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F774D"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BB0B7F3"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58DC7E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B3A047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BC926B6"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EDEEEC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97B404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85CD00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BA5BB9E"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301B67C7"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6690CCB"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71C96DF"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0ED4BBA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1230034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6FAC68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D9F4664"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125C554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B3F59E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8680094"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F577B4B" w14:textId="77777777" w:rsidR="00FE0442" w:rsidRPr="00670079" w:rsidRDefault="00FE0442" w:rsidP="00670079">
      <w:pPr>
        <w:spacing w:line="320" w:lineRule="exact"/>
        <w:rPr>
          <w:rFonts w:ascii="Arial" w:eastAsia="Adobe 黑体 Std R;微软雅黑" w:hAnsi="Arial" w:cs="Arial"/>
          <w:b/>
          <w:bCs/>
          <w:sz w:val="21"/>
          <w:szCs w:val="21"/>
        </w:rPr>
      </w:pPr>
    </w:p>
    <w:p w14:paraId="4A21C81C"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0D06A82D"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36E7D32"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1B432090" w14:textId="77777777" w:rsidR="00670079" w:rsidRDefault="00670079">
      <w:pPr>
        <w:pStyle w:val="aff2"/>
        <w:spacing w:line="320" w:lineRule="exact"/>
        <w:ind w:left="360" w:firstLine="0"/>
        <w:rPr>
          <w:rFonts w:ascii="Arial" w:eastAsia="Adobe 黑体 Std R;微软雅黑" w:hAnsi="Arial" w:cs="Arial"/>
          <w:b/>
          <w:bCs/>
          <w:sz w:val="21"/>
          <w:szCs w:val="21"/>
        </w:rPr>
      </w:pPr>
    </w:p>
    <w:p w14:paraId="50C5BF8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D50979F" w14:textId="77777777" w:rsidR="00FE0442" w:rsidRDefault="000A3298">
      <w:pPr>
        <w:pStyle w:val="aff2"/>
        <w:numPr>
          <w:ilvl w:val="0"/>
          <w:numId w:val="4"/>
        </w:numPr>
        <w:spacing w:line="320" w:lineRule="exact"/>
        <w:ind w:right="-93"/>
        <w:outlineLvl w:val="0"/>
      </w:pPr>
      <w:r>
        <w:rPr>
          <w:rFonts w:ascii="Arial" w:eastAsia="Adobe 黑体 Std R;微软雅黑" w:hAnsi="Arial" w:cs="Arial"/>
          <w:b/>
          <w:bCs/>
          <w:sz w:val="21"/>
          <w:szCs w:val="21"/>
        </w:rPr>
        <w:t>估价项目名称：</w:t>
      </w:r>
    </w:p>
    <w:p w14:paraId="27D58DD9" w14:textId="0B015958" w:rsidR="00FE0442" w:rsidRDefault="000A3298">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北京市海淀区建材城中路</w:t>
      </w:r>
      <w:r>
        <w:rPr>
          <w:rFonts w:ascii="Arial" w:eastAsia="Adobe 黑体 Std R;微软雅黑" w:hAnsi="Arial" w:cs="Arial"/>
          <w:bCs/>
          <w:sz w:val="21"/>
          <w:szCs w:val="21"/>
        </w:rPr>
        <w:t>2</w:t>
      </w:r>
      <w:r>
        <w:rPr>
          <w:rFonts w:ascii="Arial" w:eastAsia="Adobe 黑体 Std R;微软雅黑" w:hAnsi="Arial" w:cs="Arial"/>
          <w:bCs/>
          <w:sz w:val="21"/>
          <w:szCs w:val="21"/>
        </w:rPr>
        <w:t>号</w:t>
      </w:r>
      <w:r w:rsidR="00602E71" w:rsidRPr="00602E71">
        <w:rPr>
          <w:rFonts w:ascii="Arial" w:eastAsia="Adobe 黑体 Std R;微软雅黑" w:hAnsi="Arial" w:cs="Arial" w:hint="eastAsia"/>
          <w:bCs/>
          <w:sz w:val="21"/>
          <w:szCs w:val="21"/>
        </w:rPr>
        <w:t>北京双合盛五星啤酒集团公司</w:t>
      </w:r>
      <w:r w:rsidR="00602E71">
        <w:rPr>
          <w:rFonts w:ascii="Arial" w:eastAsia="Adobe 黑体 Std R;微软雅黑" w:hAnsi="Arial" w:cs="Arial" w:hint="eastAsia"/>
          <w:bCs/>
          <w:sz w:val="21"/>
          <w:szCs w:val="21"/>
        </w:rPr>
        <w:t>项目</w:t>
      </w:r>
      <w:r>
        <w:rPr>
          <w:rFonts w:ascii="Arial" w:eastAsia="Adobe 黑体 Std R;微软雅黑" w:hAnsi="Arial" w:cs="Arial"/>
          <w:bCs/>
          <w:sz w:val="21"/>
          <w:szCs w:val="21"/>
        </w:rPr>
        <w:t>国有建设用地使用权收购补偿价格评估</w:t>
      </w:r>
    </w:p>
    <w:p w14:paraId="46AF849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67D7422" w14:textId="77777777" w:rsidR="00FE0442" w:rsidRDefault="000A3298">
      <w:pPr>
        <w:pStyle w:val="aff2"/>
        <w:numPr>
          <w:ilvl w:val="0"/>
          <w:numId w:val="4"/>
        </w:numPr>
        <w:spacing w:line="320" w:lineRule="exact"/>
      </w:pPr>
      <w:r>
        <w:rPr>
          <w:rFonts w:ascii="Arial" w:eastAsia="Adobe 黑体 Std R;微软雅黑" w:hAnsi="Arial" w:cs="Arial"/>
          <w:b/>
          <w:sz w:val="21"/>
          <w:szCs w:val="21"/>
        </w:rPr>
        <w:t>委托估价方：</w:t>
      </w:r>
    </w:p>
    <w:p w14:paraId="25DD24CE" w14:textId="77777777" w:rsidR="00FE0442" w:rsidRDefault="000A3298">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北京市海淀区规划和自然资源综合事务中心</w:t>
      </w:r>
    </w:p>
    <w:p w14:paraId="2FD9AE41" w14:textId="77777777" w:rsidR="00FE0442" w:rsidRDefault="00FE0442">
      <w:pPr>
        <w:pStyle w:val="aff2"/>
        <w:spacing w:line="320" w:lineRule="exact"/>
        <w:ind w:left="360" w:firstLine="0"/>
        <w:rPr>
          <w:rFonts w:ascii="Arial" w:eastAsia="Adobe 黑体 Std R;微软雅黑" w:hAnsi="Arial" w:cs="Arial"/>
          <w:bCs/>
          <w:sz w:val="21"/>
          <w:szCs w:val="21"/>
        </w:rPr>
      </w:pPr>
    </w:p>
    <w:p w14:paraId="4CFECF06" w14:textId="77777777" w:rsidR="00FE0442" w:rsidRDefault="000A3298">
      <w:pPr>
        <w:pStyle w:val="aff2"/>
        <w:numPr>
          <w:ilvl w:val="0"/>
          <w:numId w:val="4"/>
        </w:numPr>
        <w:spacing w:line="320" w:lineRule="exact"/>
      </w:pPr>
      <w:r>
        <w:rPr>
          <w:rFonts w:ascii="Arial" w:eastAsia="Adobe 黑体 Std R;微软雅黑" w:hAnsi="Arial" w:cs="Arial"/>
          <w:b/>
          <w:sz w:val="21"/>
          <w:szCs w:val="21"/>
        </w:rPr>
        <w:t>受托估价单位：</w:t>
      </w:r>
    </w:p>
    <w:p w14:paraId="66590A18" w14:textId="77777777" w:rsidR="00FE0442" w:rsidRDefault="000A3298">
      <w:pPr>
        <w:pStyle w:val="aff2"/>
        <w:spacing w:line="320" w:lineRule="exact"/>
        <w:ind w:left="360" w:firstLine="0"/>
        <w:rPr>
          <w:rFonts w:ascii="Arial" w:eastAsia="Adobe 黑体 Std R;微软雅黑" w:hAnsi="Arial" w:cs="Arial"/>
          <w:sz w:val="21"/>
          <w:szCs w:val="21"/>
        </w:rPr>
      </w:pPr>
      <w:r>
        <w:rPr>
          <w:rFonts w:ascii="Arial" w:eastAsia="Adobe 黑体 Std R;微软雅黑" w:hAnsi="Arial" w:cs="Arial"/>
          <w:sz w:val="21"/>
          <w:szCs w:val="21"/>
        </w:rPr>
        <w:t>北京康正宏基房地产评估有限公司</w:t>
      </w:r>
    </w:p>
    <w:p w14:paraId="00E530A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959F793" w14:textId="77777777" w:rsidR="00670079" w:rsidRPr="00670079" w:rsidRDefault="00670079" w:rsidP="00670079">
      <w:pPr>
        <w:pStyle w:val="aff2"/>
        <w:numPr>
          <w:ilvl w:val="0"/>
          <w:numId w:val="10"/>
        </w:numPr>
        <w:adjustRightInd w:val="0"/>
        <w:spacing w:line="320" w:lineRule="exact"/>
        <w:rPr>
          <w:rFonts w:ascii="Arial" w:eastAsia="Adobe 黑体 Std R;微软雅黑" w:hAnsi="Arial" w:cs="Arial"/>
          <w:b/>
          <w:sz w:val="21"/>
          <w:szCs w:val="21"/>
        </w:rPr>
      </w:pPr>
      <w:r w:rsidRPr="00670079">
        <w:rPr>
          <w:rFonts w:ascii="Arial" w:eastAsia="Adobe 黑体 Std R;微软雅黑" w:hAnsi="Arial" w:cs="Arial"/>
          <w:b/>
          <w:sz w:val="21"/>
          <w:szCs w:val="21"/>
        </w:rPr>
        <w:t>土地估价师：</w:t>
      </w:r>
    </w:p>
    <w:p w14:paraId="6B7B951F" w14:textId="77777777" w:rsidR="00670079" w:rsidRPr="00670079" w:rsidRDefault="00670079" w:rsidP="00670079">
      <w:pPr>
        <w:pStyle w:val="aff2"/>
        <w:spacing w:line="320" w:lineRule="exact"/>
        <w:ind w:left="360" w:firstLine="0"/>
        <w:rPr>
          <w:rFonts w:ascii="Arial" w:eastAsia="Adobe 黑体 Std R;微软雅黑" w:hAnsi="Arial" w:cs="Arial"/>
          <w:sz w:val="21"/>
          <w:szCs w:val="21"/>
        </w:rPr>
      </w:pPr>
      <w:bookmarkStart w:id="0" w:name="OLE_LINK4"/>
      <w:bookmarkStart w:id="1" w:name="OLE_LINK3"/>
      <w:r w:rsidRPr="00670079">
        <w:rPr>
          <w:rFonts w:ascii="Arial" w:eastAsia="Adobe 黑体 Std R;微软雅黑" w:hAnsi="Arial" w:cs="Arial"/>
          <w:sz w:val="21"/>
          <w:szCs w:val="21"/>
        </w:rPr>
        <w:t>许皓源、</w:t>
      </w:r>
      <w:bookmarkEnd w:id="0"/>
      <w:bookmarkEnd w:id="1"/>
      <w:r w:rsidRPr="00670079">
        <w:rPr>
          <w:rFonts w:ascii="Arial" w:eastAsia="Adobe 黑体 Std R;微软雅黑" w:hAnsi="Arial" w:cs="Arial"/>
          <w:sz w:val="21"/>
          <w:szCs w:val="21"/>
        </w:rPr>
        <w:t>叶凌</w:t>
      </w:r>
    </w:p>
    <w:p w14:paraId="40781CA4" w14:textId="77777777" w:rsidR="00670079" w:rsidRPr="00670079" w:rsidRDefault="00670079" w:rsidP="00670079">
      <w:pPr>
        <w:spacing w:line="320" w:lineRule="exact"/>
        <w:rPr>
          <w:rFonts w:ascii="Arial" w:eastAsia="Adobe 黑体 Std R;微软雅黑" w:hAnsi="Arial" w:cs="Arial"/>
          <w:b/>
          <w:bCs/>
          <w:sz w:val="21"/>
          <w:szCs w:val="21"/>
        </w:rPr>
      </w:pPr>
    </w:p>
    <w:p w14:paraId="7388731F" w14:textId="77777777" w:rsidR="00FE0442" w:rsidRDefault="000A3298">
      <w:pPr>
        <w:pStyle w:val="aff2"/>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土地估价报告编号：</w:t>
      </w:r>
    </w:p>
    <w:p w14:paraId="54B56126" w14:textId="3A8A0B88" w:rsidR="00FE0442" w:rsidRDefault="000A3298">
      <w:pPr>
        <w:pStyle w:val="aff2"/>
        <w:spacing w:line="320" w:lineRule="exact"/>
        <w:ind w:left="360" w:firstLine="0"/>
      </w:pPr>
      <w:r>
        <w:rPr>
          <w:rFonts w:ascii="Arial" w:eastAsia="Adobe 黑体 Std R;微软雅黑" w:hAnsi="Arial" w:cs="Arial"/>
          <w:sz w:val="21"/>
          <w:szCs w:val="21"/>
        </w:rPr>
        <w:t>康正评字</w:t>
      </w:r>
      <w:r w:rsidR="00602E71">
        <w:rPr>
          <w:rFonts w:ascii="Arial" w:eastAsia="Adobe 黑体 Std R;微软雅黑" w:hAnsi="Arial" w:cs="Arial"/>
          <w:sz w:val="21"/>
          <w:szCs w:val="21"/>
        </w:rPr>
        <w:t>2025-1-0224-F01SGCB6</w:t>
      </w:r>
      <w:r>
        <w:rPr>
          <w:rFonts w:ascii="Arial" w:eastAsia="Adobe 黑体 Std R;微软雅黑" w:hAnsi="Arial" w:cs="Arial"/>
          <w:sz w:val="21"/>
          <w:szCs w:val="21"/>
        </w:rPr>
        <w:t>号</w:t>
      </w:r>
    </w:p>
    <w:p w14:paraId="4D5CE1F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F55C7E6" w14:textId="77777777" w:rsidR="00FE0442" w:rsidRDefault="000A3298">
      <w:pPr>
        <w:pStyle w:val="aff2"/>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提交估价报告日期：</w:t>
      </w:r>
    </w:p>
    <w:p w14:paraId="18E2B679" w14:textId="5D271BE3" w:rsidR="00FE0442" w:rsidRDefault="00602E71">
      <w:pPr>
        <w:pStyle w:val="aff2"/>
        <w:spacing w:line="320" w:lineRule="exact"/>
        <w:ind w:left="360" w:firstLine="0"/>
        <w:rPr>
          <w:rFonts w:cs="Arial"/>
        </w:rPr>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4</w:t>
      </w:r>
      <w:r>
        <w:rPr>
          <w:rFonts w:ascii="Arial" w:eastAsia="Adobe 黑体 Std R;微软雅黑" w:hAnsi="Arial" w:cs="Arial"/>
          <w:sz w:val="21"/>
          <w:szCs w:val="21"/>
        </w:rPr>
        <w:t>月</w:t>
      </w:r>
      <w:r>
        <w:rPr>
          <w:rFonts w:ascii="Arial" w:eastAsia="Adobe 黑体 Std R;微软雅黑" w:hAnsi="Arial" w:cs="Arial"/>
          <w:sz w:val="21"/>
          <w:szCs w:val="21"/>
        </w:rPr>
        <w:t>18</w:t>
      </w:r>
      <w:r>
        <w:rPr>
          <w:rFonts w:ascii="Arial" w:eastAsia="Adobe 黑体 Std R;微软雅黑" w:hAnsi="Arial" w:cs="Arial"/>
          <w:sz w:val="21"/>
          <w:szCs w:val="21"/>
        </w:rPr>
        <w:t>日</w:t>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663"/>
      </w:tblGrid>
      <w:tr w:rsidR="00FE0442" w14:paraId="3D4DBAFF" w14:textId="77777777">
        <w:tc>
          <w:tcPr>
            <w:tcW w:w="8663" w:type="dxa"/>
            <w:shd w:val="clear" w:color="auto" w:fill="auto"/>
            <w:vAlign w:val="center"/>
          </w:tcPr>
          <w:p w14:paraId="4C7EF36F" w14:textId="77777777" w:rsidR="00FE0442" w:rsidRDefault="00FE0442">
            <w:pPr>
              <w:widowControl/>
              <w:snapToGrid w:val="0"/>
              <w:rPr>
                <w:szCs w:val="24"/>
              </w:rPr>
            </w:pPr>
          </w:p>
        </w:tc>
      </w:tr>
      <w:tr w:rsidR="00FE0442" w14:paraId="5B53B4C4" w14:textId="77777777">
        <w:tc>
          <w:tcPr>
            <w:tcW w:w="8663" w:type="dxa"/>
            <w:shd w:val="clear" w:color="auto" w:fill="auto"/>
            <w:vAlign w:val="center"/>
          </w:tcPr>
          <w:p w14:paraId="6A0BA206" w14:textId="77777777" w:rsidR="00FE0442" w:rsidRDefault="00FE0442">
            <w:pPr>
              <w:snapToGrid w:val="0"/>
              <w:rPr>
                <w:rFonts w:ascii="Calibri" w:hAnsi="Calibri" w:cs="Calibri"/>
                <w:sz w:val="20"/>
                <w:szCs w:val="24"/>
              </w:rPr>
            </w:pPr>
          </w:p>
        </w:tc>
      </w:tr>
      <w:tr w:rsidR="00FE0442" w14:paraId="318604C4" w14:textId="77777777">
        <w:tc>
          <w:tcPr>
            <w:tcW w:w="8663" w:type="dxa"/>
            <w:shd w:val="clear" w:color="auto" w:fill="auto"/>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206"/>
              <w:gridCol w:w="3427"/>
            </w:tblGrid>
            <w:tr w:rsidR="00FE0442" w14:paraId="36ADFE16" w14:textId="77777777">
              <w:tc>
                <w:tcPr>
                  <w:tcW w:w="5206" w:type="dxa"/>
                  <w:shd w:val="clear" w:color="auto" w:fill="auto"/>
                  <w:vAlign w:val="center"/>
                </w:tcPr>
                <w:p w14:paraId="354AB552" w14:textId="77777777" w:rsidR="00FE0442" w:rsidRDefault="000A3298">
                  <w:pPr>
                    <w:widowControl/>
                    <w:rPr>
                      <w:szCs w:val="24"/>
                    </w:rPr>
                  </w:pPr>
                  <w:r>
                    <w:rPr>
                      <w:rFonts w:ascii="楷体" w:eastAsia="楷体" w:hAnsi="楷体" w:cs="楷体"/>
                      <w:sz w:val="32"/>
                      <w:szCs w:val="32"/>
                    </w:rPr>
                    <w:t>备案号：</w:t>
                  </w:r>
                  <w:r>
                    <w:rPr>
                      <w:rFonts w:eastAsia="Times New Roman"/>
                    </w:rPr>
                    <w:t xml:space="preserve"> </w:t>
                  </w:r>
                </w:p>
              </w:tc>
              <w:tc>
                <w:tcPr>
                  <w:tcW w:w="3427" w:type="dxa"/>
                  <w:vMerge w:val="restart"/>
                  <w:shd w:val="clear" w:color="auto" w:fill="auto"/>
                </w:tcPr>
                <w:p w14:paraId="0E1AD6C5" w14:textId="77777777" w:rsidR="00FE0442" w:rsidRDefault="00FE0442">
                  <w:pPr>
                    <w:snapToGrid w:val="0"/>
                    <w:jc w:val="right"/>
                    <w:rPr>
                      <w:szCs w:val="24"/>
                    </w:rPr>
                  </w:pPr>
                </w:p>
              </w:tc>
            </w:tr>
            <w:tr w:rsidR="00FE0442" w14:paraId="28AA19E0" w14:textId="77777777">
              <w:tc>
                <w:tcPr>
                  <w:tcW w:w="5206" w:type="dxa"/>
                  <w:shd w:val="clear" w:color="auto" w:fill="auto"/>
                  <w:vAlign w:val="center"/>
                </w:tcPr>
                <w:p w14:paraId="4BF96683" w14:textId="77777777" w:rsidR="00FE0442" w:rsidRDefault="000A3298">
                  <w:r>
                    <w:rPr>
                      <w:rFonts w:ascii="楷体" w:eastAsia="楷体" w:hAnsi="楷体" w:cs="楷体"/>
                      <w:sz w:val="32"/>
                      <w:szCs w:val="32"/>
                    </w:rPr>
                    <w:t>查询码：</w:t>
                  </w:r>
                  <w:r>
                    <w:rPr>
                      <w:rFonts w:eastAsia="Times New Roman"/>
                    </w:rPr>
                    <w:t xml:space="preserve"> </w:t>
                  </w:r>
                </w:p>
              </w:tc>
              <w:tc>
                <w:tcPr>
                  <w:tcW w:w="3427" w:type="dxa"/>
                  <w:vMerge/>
                  <w:shd w:val="clear" w:color="auto" w:fill="auto"/>
                </w:tcPr>
                <w:p w14:paraId="39DE853C" w14:textId="77777777" w:rsidR="00FE0442" w:rsidRDefault="00FE0442">
                  <w:pPr>
                    <w:snapToGrid w:val="0"/>
                    <w:rPr>
                      <w:rFonts w:ascii="宋体;SimSun" w:hAnsi="宋体;SimSun" w:cs="宋体;SimSun"/>
                      <w:szCs w:val="24"/>
                    </w:rPr>
                  </w:pPr>
                </w:p>
              </w:tc>
            </w:tr>
            <w:tr w:rsidR="00FE0442" w14:paraId="29DEA6D7" w14:textId="77777777">
              <w:tc>
                <w:tcPr>
                  <w:tcW w:w="5206" w:type="dxa"/>
                  <w:shd w:val="clear" w:color="auto" w:fill="auto"/>
                  <w:vAlign w:val="center"/>
                </w:tcPr>
                <w:p w14:paraId="20AF805E"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07DC4F66" w14:textId="77777777" w:rsidR="00FE0442" w:rsidRDefault="00FE0442">
                  <w:pPr>
                    <w:snapToGrid w:val="0"/>
                    <w:rPr>
                      <w:rFonts w:ascii="宋体;SimSun" w:hAnsi="宋体;SimSun" w:cs="宋体;SimSun"/>
                      <w:szCs w:val="24"/>
                    </w:rPr>
                  </w:pPr>
                </w:p>
              </w:tc>
            </w:tr>
            <w:tr w:rsidR="00FE0442" w14:paraId="2F2C91BD" w14:textId="77777777">
              <w:tc>
                <w:tcPr>
                  <w:tcW w:w="5206" w:type="dxa"/>
                  <w:shd w:val="clear" w:color="auto" w:fill="auto"/>
                  <w:vAlign w:val="center"/>
                </w:tcPr>
                <w:p w14:paraId="5DB35514"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43D3CB57" w14:textId="77777777" w:rsidR="00FE0442" w:rsidRDefault="00FE0442">
                  <w:pPr>
                    <w:snapToGrid w:val="0"/>
                    <w:rPr>
                      <w:rFonts w:ascii="宋体;SimSun" w:hAnsi="宋体;SimSun" w:cs="宋体;SimSun"/>
                      <w:szCs w:val="24"/>
                    </w:rPr>
                  </w:pPr>
                </w:p>
              </w:tc>
            </w:tr>
          </w:tbl>
          <w:p w14:paraId="5BDFBDED" w14:textId="77777777" w:rsidR="00FE0442" w:rsidRDefault="000A3298">
            <w:pPr>
              <w:widowControl/>
              <w:rPr>
                <w:rFonts w:ascii="楷体" w:eastAsia="楷体" w:hAnsi="楷体" w:cs="楷体"/>
                <w:sz w:val="32"/>
                <w:szCs w:val="32"/>
              </w:rPr>
            </w:pPr>
            <w:r>
              <w:rPr>
                <w:rFonts w:ascii="楷体" w:eastAsia="楷体" w:hAnsi="楷体" w:cs="楷体"/>
                <w:sz w:val="32"/>
                <w:szCs w:val="32"/>
              </w:rPr>
              <w:t xml:space="preserve"> </w:t>
            </w:r>
          </w:p>
        </w:tc>
      </w:tr>
    </w:tbl>
    <w:p w14:paraId="0A45307C" w14:textId="77777777" w:rsidR="00FE0442" w:rsidRDefault="00FE0442">
      <w:pPr>
        <w:spacing w:line="432" w:lineRule="auto"/>
        <w:jc w:val="center"/>
        <w:rPr>
          <w:rFonts w:ascii="Arial" w:eastAsia="仿宋_GB2312;仿宋" w:hAnsi="Arial" w:cs="Arial"/>
          <w:b/>
          <w:sz w:val="32"/>
        </w:rPr>
      </w:pPr>
    </w:p>
    <w:p w14:paraId="1B61C869" w14:textId="77777777" w:rsidR="00FE0442" w:rsidRDefault="00FE0442">
      <w:pPr>
        <w:spacing w:line="432" w:lineRule="auto"/>
        <w:jc w:val="center"/>
        <w:rPr>
          <w:rFonts w:ascii="Arial" w:eastAsia="仿宋_GB2312;仿宋" w:hAnsi="Arial" w:cs="Arial"/>
          <w:b/>
          <w:sz w:val="32"/>
        </w:rPr>
      </w:pPr>
    </w:p>
    <w:p w14:paraId="115222F0" w14:textId="77777777" w:rsidR="00FE0442" w:rsidRDefault="000A3298">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17130CE8" w14:textId="77777777" w:rsidR="00FE0442" w:rsidRDefault="00FE0442">
      <w:pPr>
        <w:spacing w:line="432" w:lineRule="auto"/>
        <w:jc w:val="center"/>
        <w:rPr>
          <w:rFonts w:ascii="Arial" w:eastAsia="昆仑仿宋;黑体" w:hAnsi="Arial" w:cs="Arial"/>
          <w:b/>
          <w:sz w:val="44"/>
        </w:rPr>
      </w:pPr>
    </w:p>
    <w:p w14:paraId="26030AD6" w14:textId="77777777" w:rsidR="00092344" w:rsidRDefault="00092344">
      <w:pPr>
        <w:spacing w:line="432" w:lineRule="auto"/>
        <w:jc w:val="center"/>
        <w:rPr>
          <w:rFonts w:ascii="Arial" w:eastAsia="昆仑仿宋;黑体" w:hAnsi="Arial" w:cs="Arial"/>
          <w:b/>
          <w:sz w:val="44"/>
        </w:rPr>
      </w:pPr>
    </w:p>
    <w:p w14:paraId="50E2F134" w14:textId="77777777" w:rsidR="00FE0442" w:rsidRDefault="00FE0442">
      <w:pPr>
        <w:spacing w:line="432" w:lineRule="auto"/>
        <w:jc w:val="center"/>
        <w:rPr>
          <w:rFonts w:ascii="Arial" w:eastAsia="昆仑仿宋;黑体" w:hAnsi="Arial" w:cs="Arial"/>
          <w:b/>
          <w:sz w:val="44"/>
        </w:rPr>
      </w:pPr>
    </w:p>
    <w:p w14:paraId="2D4C3853" w14:textId="77777777" w:rsidR="00FE0442" w:rsidRDefault="00FE0442">
      <w:pPr>
        <w:spacing w:line="432" w:lineRule="auto"/>
        <w:jc w:val="center"/>
        <w:rPr>
          <w:rFonts w:ascii="Arial" w:eastAsia="楷体_GB2312;楷体" w:hAnsi="Arial" w:cs="Arial"/>
          <w:b/>
          <w:sz w:val="32"/>
        </w:rPr>
      </w:pPr>
    </w:p>
    <w:p w14:paraId="60199939" w14:textId="7B93850C" w:rsidR="00FE0442" w:rsidRPr="00670079" w:rsidRDefault="000A3298" w:rsidP="00092344">
      <w:pPr>
        <w:adjustRightInd w:val="0"/>
        <w:spacing w:line="360" w:lineRule="auto"/>
        <w:jc w:val="both"/>
        <w:rPr>
          <w:rFonts w:ascii="Arial" w:eastAsia="仿宋_GB2312" w:hAnsi="Arial" w:cs="Arial"/>
          <w:b/>
          <w:sz w:val="32"/>
          <w:szCs w:val="32"/>
        </w:rPr>
      </w:pPr>
      <w:r w:rsidRPr="00670079">
        <w:rPr>
          <w:rFonts w:ascii="Arial" w:eastAsia="仿宋_GB2312" w:hAnsi="Arial" w:cs="Arial"/>
          <w:b/>
          <w:sz w:val="32"/>
          <w:szCs w:val="32"/>
        </w:rPr>
        <w:t>项</w:t>
      </w:r>
      <w:r w:rsidRPr="00670079">
        <w:rPr>
          <w:rFonts w:ascii="Arial" w:eastAsia="仿宋_GB2312" w:hAnsi="Arial" w:cs="Arial"/>
          <w:b/>
          <w:sz w:val="32"/>
          <w:szCs w:val="32"/>
        </w:rPr>
        <w:t xml:space="preserve"> </w:t>
      </w:r>
      <w:r w:rsidRPr="00670079">
        <w:rPr>
          <w:rFonts w:ascii="Arial" w:eastAsia="仿宋_GB2312" w:hAnsi="Arial" w:cs="Arial"/>
          <w:b/>
          <w:sz w:val="32"/>
          <w:szCs w:val="32"/>
        </w:rPr>
        <w:t>目</w:t>
      </w:r>
      <w:r w:rsidRPr="00670079">
        <w:rPr>
          <w:rFonts w:ascii="Arial" w:eastAsia="仿宋_GB2312" w:hAnsi="Arial" w:cs="Arial"/>
          <w:b/>
          <w:sz w:val="32"/>
          <w:szCs w:val="32"/>
        </w:rPr>
        <w:t xml:space="preserve"> </w:t>
      </w:r>
      <w:r w:rsidRPr="00670079">
        <w:rPr>
          <w:rFonts w:ascii="Arial" w:eastAsia="仿宋_GB2312" w:hAnsi="Arial" w:cs="Arial"/>
          <w:b/>
          <w:sz w:val="32"/>
          <w:szCs w:val="32"/>
        </w:rPr>
        <w:t>名</w:t>
      </w:r>
      <w:r w:rsidRPr="00670079">
        <w:rPr>
          <w:rFonts w:ascii="Arial" w:eastAsia="仿宋_GB2312" w:hAnsi="Arial" w:cs="Arial"/>
          <w:b/>
          <w:sz w:val="32"/>
          <w:szCs w:val="32"/>
        </w:rPr>
        <w:t xml:space="preserve"> </w:t>
      </w:r>
      <w:r w:rsidRPr="00670079">
        <w:rPr>
          <w:rFonts w:ascii="Arial" w:eastAsia="仿宋_GB2312" w:hAnsi="Arial" w:cs="Arial"/>
          <w:b/>
          <w:sz w:val="32"/>
          <w:szCs w:val="32"/>
        </w:rPr>
        <w:t>称：北京市海淀区建材城中路</w:t>
      </w:r>
      <w:r w:rsidRPr="00670079">
        <w:rPr>
          <w:rFonts w:ascii="Arial" w:eastAsia="仿宋_GB2312" w:hAnsi="Arial" w:cs="Arial"/>
          <w:b/>
          <w:sz w:val="32"/>
          <w:szCs w:val="32"/>
        </w:rPr>
        <w:t>2</w:t>
      </w:r>
      <w:r w:rsidRPr="00670079">
        <w:rPr>
          <w:rFonts w:ascii="Arial" w:eastAsia="仿宋_GB2312" w:hAnsi="Arial" w:cs="Arial"/>
          <w:b/>
          <w:sz w:val="32"/>
          <w:szCs w:val="32"/>
        </w:rPr>
        <w:t>号</w:t>
      </w:r>
      <w:r w:rsidR="00602E71" w:rsidRPr="00670079">
        <w:rPr>
          <w:rFonts w:ascii="Arial" w:eastAsia="仿宋_GB2312" w:hAnsi="Arial" w:cs="Arial"/>
          <w:b/>
          <w:sz w:val="32"/>
          <w:szCs w:val="32"/>
        </w:rPr>
        <w:t>北京双合盛五星啤酒</w:t>
      </w:r>
      <w:r w:rsidR="00602E71" w:rsidRPr="00092344">
        <w:rPr>
          <w:rFonts w:ascii="仿宋_GB2312" w:eastAsia="仿宋_GB2312" w:hAnsi="Adobe 黑体 Std R"/>
          <w:b/>
          <w:sz w:val="32"/>
          <w:szCs w:val="32"/>
        </w:rPr>
        <w:t>集团公司</w:t>
      </w:r>
      <w:r w:rsidR="00602E71" w:rsidRPr="00670079">
        <w:rPr>
          <w:rFonts w:ascii="Arial" w:eastAsia="仿宋_GB2312" w:hAnsi="Arial" w:cs="Arial"/>
          <w:b/>
          <w:sz w:val="32"/>
          <w:szCs w:val="32"/>
        </w:rPr>
        <w:t>项目</w:t>
      </w:r>
      <w:r w:rsidRPr="00670079">
        <w:rPr>
          <w:rFonts w:ascii="Arial" w:eastAsia="仿宋_GB2312" w:hAnsi="Arial" w:cs="Arial"/>
          <w:b/>
          <w:sz w:val="32"/>
          <w:szCs w:val="32"/>
        </w:rPr>
        <w:t>国有建设用地使用权收购补偿价格评估</w:t>
      </w:r>
    </w:p>
    <w:p w14:paraId="51180E13" w14:textId="77777777" w:rsidR="00FE0442" w:rsidRPr="00670079" w:rsidRDefault="00FE0442">
      <w:pPr>
        <w:spacing w:line="360" w:lineRule="auto"/>
        <w:ind w:left="1925" w:hanging="1925"/>
        <w:jc w:val="both"/>
        <w:rPr>
          <w:rFonts w:ascii="Arial" w:eastAsia="楷体_GB2312;楷体" w:hAnsi="Arial" w:cs="Arial"/>
          <w:b/>
          <w:i/>
          <w:sz w:val="28"/>
          <w:szCs w:val="28"/>
        </w:rPr>
      </w:pPr>
    </w:p>
    <w:p w14:paraId="22E0DE19" w14:textId="7C266818" w:rsidR="00FE0442" w:rsidRPr="00670079" w:rsidRDefault="00092344">
      <w:pPr>
        <w:spacing w:line="360" w:lineRule="auto"/>
        <w:jc w:val="both"/>
        <w:rPr>
          <w:rFonts w:ascii="Arial" w:eastAsia="仿宋_GB2312" w:hAnsi="Arial" w:cs="Arial"/>
          <w:b/>
          <w:sz w:val="32"/>
          <w:szCs w:val="32"/>
        </w:rPr>
      </w:pPr>
      <w:r>
        <w:rPr>
          <w:rFonts w:ascii="Arial" w:eastAsia="仿宋_GB2312" w:hAnsi="Arial" w:cs="Arial" w:hint="eastAsia"/>
          <w:b/>
          <w:sz w:val="32"/>
          <w:szCs w:val="32"/>
        </w:rPr>
        <w:t>受</w:t>
      </w:r>
      <w:r>
        <w:rPr>
          <w:rFonts w:ascii="Arial" w:eastAsia="仿宋_GB2312" w:hAnsi="Arial" w:cs="Arial" w:hint="eastAsia"/>
          <w:b/>
          <w:sz w:val="32"/>
          <w:szCs w:val="32"/>
        </w:rPr>
        <w:t xml:space="preserve"> </w:t>
      </w:r>
      <w:r>
        <w:rPr>
          <w:rFonts w:ascii="Arial" w:eastAsia="仿宋_GB2312" w:hAnsi="Arial" w:cs="Arial" w:hint="eastAsia"/>
          <w:b/>
          <w:sz w:val="32"/>
          <w:szCs w:val="32"/>
        </w:rPr>
        <w:t>托</w:t>
      </w:r>
      <w:r>
        <w:rPr>
          <w:rFonts w:ascii="Arial" w:eastAsia="仿宋_GB2312" w:hAnsi="Arial" w:cs="Arial" w:hint="eastAsia"/>
          <w:b/>
          <w:sz w:val="32"/>
          <w:szCs w:val="32"/>
        </w:rPr>
        <w:t xml:space="preserve"> </w:t>
      </w:r>
      <w:r w:rsidRPr="00092344">
        <w:rPr>
          <w:rFonts w:ascii="Arial" w:eastAsia="仿宋_GB2312" w:hAnsi="Arial" w:cs="Arial" w:hint="eastAsia"/>
          <w:b/>
          <w:sz w:val="32"/>
          <w:szCs w:val="32"/>
        </w:rPr>
        <w:t>单</w:t>
      </w:r>
      <w:r>
        <w:rPr>
          <w:rFonts w:ascii="Arial" w:eastAsia="仿宋_GB2312" w:hAnsi="Arial" w:cs="Arial" w:hint="eastAsia"/>
          <w:b/>
          <w:sz w:val="32"/>
          <w:szCs w:val="32"/>
        </w:rPr>
        <w:t xml:space="preserve"> </w:t>
      </w:r>
      <w:r w:rsidRPr="00092344">
        <w:rPr>
          <w:rFonts w:ascii="Arial" w:eastAsia="仿宋_GB2312" w:hAnsi="Arial" w:cs="Arial" w:hint="eastAsia"/>
          <w:b/>
          <w:sz w:val="32"/>
          <w:szCs w:val="32"/>
        </w:rPr>
        <w:t>位</w:t>
      </w:r>
      <w:r w:rsidR="000A3298" w:rsidRPr="00670079">
        <w:rPr>
          <w:rFonts w:ascii="Arial" w:eastAsia="仿宋_GB2312" w:hAnsi="Arial" w:cs="Arial"/>
          <w:b/>
          <w:sz w:val="32"/>
          <w:szCs w:val="32"/>
        </w:rPr>
        <w:t>：北京康正宏基房地产评估有限公司</w:t>
      </w:r>
    </w:p>
    <w:p w14:paraId="27B52DD7" w14:textId="77777777" w:rsidR="00FE0442" w:rsidRPr="00670079" w:rsidRDefault="00FE0442">
      <w:pPr>
        <w:spacing w:line="360" w:lineRule="auto"/>
        <w:jc w:val="both"/>
        <w:rPr>
          <w:rFonts w:ascii="Arial" w:eastAsia="仿宋_GB2312" w:hAnsi="Arial" w:cs="Arial"/>
          <w:b/>
          <w:sz w:val="32"/>
          <w:szCs w:val="32"/>
        </w:rPr>
      </w:pPr>
    </w:p>
    <w:p w14:paraId="6CAC52E4" w14:textId="7DD83885" w:rsidR="00FE0442" w:rsidRPr="00670079" w:rsidRDefault="00092344">
      <w:pPr>
        <w:spacing w:line="360" w:lineRule="auto"/>
        <w:jc w:val="both"/>
        <w:rPr>
          <w:rFonts w:ascii="Arial" w:eastAsia="仿宋_GB2312" w:hAnsi="Arial" w:cs="Arial"/>
          <w:b/>
          <w:sz w:val="32"/>
          <w:szCs w:val="32"/>
        </w:rPr>
      </w:pPr>
      <w:r w:rsidRPr="00092344">
        <w:rPr>
          <w:rFonts w:ascii="Arial" w:eastAsia="仿宋_GB2312" w:hAnsi="Arial" w:cs="Arial" w:hint="eastAsia"/>
          <w:b/>
          <w:sz w:val="32"/>
          <w:szCs w:val="32"/>
        </w:rPr>
        <w:t>土地估价报告编号</w:t>
      </w:r>
      <w:r w:rsidR="000A3298" w:rsidRPr="00670079">
        <w:rPr>
          <w:rFonts w:ascii="Arial" w:eastAsia="仿宋_GB2312" w:hAnsi="Arial" w:cs="Arial"/>
          <w:b/>
          <w:sz w:val="32"/>
          <w:szCs w:val="32"/>
        </w:rPr>
        <w:t>：康正评字</w:t>
      </w:r>
      <w:r w:rsidR="00602E71" w:rsidRPr="00670079">
        <w:rPr>
          <w:rFonts w:ascii="Arial" w:eastAsia="仿宋_GB2312" w:hAnsi="Arial" w:cs="Arial"/>
          <w:b/>
          <w:sz w:val="32"/>
          <w:szCs w:val="32"/>
        </w:rPr>
        <w:t>2025-1-0224-F01SGCB6</w:t>
      </w:r>
      <w:r w:rsidR="000A3298" w:rsidRPr="00670079">
        <w:rPr>
          <w:rFonts w:ascii="Arial" w:eastAsia="仿宋_GB2312" w:hAnsi="Arial" w:cs="Arial"/>
          <w:b/>
          <w:sz w:val="32"/>
          <w:szCs w:val="32"/>
        </w:rPr>
        <w:t>号</w:t>
      </w:r>
    </w:p>
    <w:p w14:paraId="29F4E11A" w14:textId="77777777" w:rsidR="00FE0442" w:rsidRPr="00670079" w:rsidRDefault="00FE0442">
      <w:pPr>
        <w:spacing w:line="360" w:lineRule="auto"/>
        <w:jc w:val="both"/>
        <w:rPr>
          <w:rFonts w:ascii="Arial" w:eastAsia="仿宋_GB2312" w:hAnsi="Arial" w:cs="Arial"/>
          <w:b/>
          <w:sz w:val="32"/>
          <w:szCs w:val="32"/>
        </w:rPr>
      </w:pPr>
    </w:p>
    <w:p w14:paraId="326C680E" w14:textId="1A627C3B" w:rsidR="00FE0442" w:rsidRPr="00670079" w:rsidRDefault="000A3298">
      <w:pPr>
        <w:spacing w:line="360" w:lineRule="auto"/>
        <w:jc w:val="both"/>
        <w:rPr>
          <w:rFonts w:ascii="Arial" w:eastAsia="仿宋_GB2312" w:hAnsi="Arial" w:cs="Arial"/>
          <w:b/>
          <w:sz w:val="32"/>
          <w:szCs w:val="32"/>
        </w:rPr>
        <w:sectPr w:rsidR="00FE0442" w:rsidRPr="00670079">
          <w:headerReference w:type="default" r:id="rId7"/>
          <w:pgSz w:w="11906" w:h="16838"/>
          <w:pgMar w:top="1440" w:right="1440" w:bottom="1440" w:left="1803" w:header="851" w:footer="1134" w:gutter="0"/>
          <w:pgNumType w:start="0"/>
          <w:cols w:space="720"/>
          <w:formProt w:val="0"/>
          <w:titlePg/>
          <w:docGrid w:linePitch="360"/>
        </w:sectPr>
      </w:pPr>
      <w:r w:rsidRPr="00670079">
        <w:rPr>
          <w:rFonts w:ascii="Arial" w:eastAsia="仿宋_GB2312" w:hAnsi="Arial" w:cs="Arial"/>
          <w:b/>
          <w:sz w:val="32"/>
          <w:szCs w:val="32"/>
        </w:rPr>
        <w:t>提交报告日期：</w:t>
      </w:r>
      <w:r w:rsidR="00602E71" w:rsidRPr="00670079">
        <w:rPr>
          <w:rFonts w:ascii="Arial" w:eastAsia="仿宋_GB2312" w:hAnsi="Arial" w:cs="Arial"/>
          <w:b/>
          <w:sz w:val="32"/>
          <w:szCs w:val="32"/>
        </w:rPr>
        <w:t>2025</w:t>
      </w:r>
      <w:r w:rsidR="00602E71" w:rsidRPr="00670079">
        <w:rPr>
          <w:rFonts w:ascii="Arial" w:eastAsia="仿宋_GB2312" w:hAnsi="Arial" w:cs="Arial"/>
          <w:b/>
          <w:sz w:val="32"/>
          <w:szCs w:val="32"/>
        </w:rPr>
        <w:t>年</w:t>
      </w:r>
      <w:r w:rsidR="00602E71" w:rsidRPr="00670079">
        <w:rPr>
          <w:rFonts w:ascii="Arial" w:eastAsia="仿宋_GB2312" w:hAnsi="Arial" w:cs="Arial"/>
          <w:b/>
          <w:sz w:val="32"/>
          <w:szCs w:val="32"/>
        </w:rPr>
        <w:t>4</w:t>
      </w:r>
      <w:r w:rsidR="00602E71" w:rsidRPr="00670079">
        <w:rPr>
          <w:rFonts w:ascii="Arial" w:eastAsia="仿宋_GB2312" w:hAnsi="Arial" w:cs="Arial"/>
          <w:b/>
          <w:sz w:val="32"/>
          <w:szCs w:val="32"/>
        </w:rPr>
        <w:t>月</w:t>
      </w:r>
      <w:r w:rsidR="00602E71" w:rsidRPr="00670079">
        <w:rPr>
          <w:rFonts w:ascii="Arial" w:eastAsia="仿宋_GB2312" w:hAnsi="Arial" w:cs="Arial"/>
          <w:b/>
          <w:sz w:val="32"/>
          <w:szCs w:val="32"/>
        </w:rPr>
        <w:t>18</w:t>
      </w:r>
      <w:r w:rsidR="00602E71" w:rsidRPr="00670079">
        <w:rPr>
          <w:rFonts w:ascii="Arial" w:eastAsia="仿宋_GB2312" w:hAnsi="Arial" w:cs="Arial"/>
          <w:b/>
          <w:sz w:val="32"/>
          <w:szCs w:val="32"/>
        </w:rPr>
        <w:t>日</w:t>
      </w:r>
    </w:p>
    <w:p w14:paraId="03E0B11D" w14:textId="77777777" w:rsidR="00FE0442" w:rsidRDefault="000A3298">
      <w:pPr>
        <w:spacing w:line="360" w:lineRule="auto"/>
        <w:jc w:val="center"/>
        <w:rPr>
          <w:rFonts w:cs="Arial"/>
        </w:rPr>
      </w:pPr>
      <w:r>
        <w:rPr>
          <w:rFonts w:ascii="Arial" w:hAnsi="Arial" w:cs="Arial"/>
          <w:b/>
          <w:sz w:val="32"/>
          <w:szCs w:val="32"/>
        </w:rPr>
        <w:lastRenderedPageBreak/>
        <w:t>目录</w:t>
      </w:r>
    </w:p>
    <w:sdt>
      <w:sdtPr>
        <w:id w:val="-1088699926"/>
        <w:docPartObj>
          <w:docPartGallery w:val="Table of Contents"/>
          <w:docPartUnique/>
        </w:docPartObj>
      </w:sdtPr>
      <w:sdtEndPr>
        <w:rPr>
          <w:rFonts w:ascii="Arial" w:eastAsia="仿宋_GB2312" w:hAnsi="Arial"/>
          <w:bCs/>
          <w:color w:val="000000"/>
          <w:sz w:val="24"/>
          <w:lang w:val="en-US"/>
        </w:rPr>
      </w:sdtEndPr>
      <w:sdtContent>
        <w:p w14:paraId="5DF758B6" w14:textId="77777777" w:rsidR="00FE0442" w:rsidRPr="00092344" w:rsidRDefault="000A3298">
          <w:pPr>
            <w:pStyle w:val="12"/>
            <w:rPr>
              <w:rFonts w:ascii="Arial" w:eastAsia="仿宋_GB2312" w:hAnsi="Arial"/>
              <w:bCs/>
              <w:color w:val="000000"/>
              <w:sz w:val="24"/>
              <w:lang w:val="en-US"/>
            </w:rPr>
          </w:pPr>
          <w:r w:rsidRPr="00092344">
            <w:rPr>
              <w:rFonts w:ascii="Arial" w:eastAsia="仿宋_GB2312" w:hAnsi="Arial"/>
              <w:bCs/>
              <w:color w:val="000000"/>
              <w:sz w:val="24"/>
              <w:lang w:val="en-US"/>
            </w:rPr>
            <w:fldChar w:fldCharType="begin"/>
          </w:r>
          <w:r w:rsidRPr="00092344">
            <w:rPr>
              <w:rFonts w:ascii="Arial" w:eastAsia="仿宋_GB2312" w:hAnsi="Arial"/>
              <w:bCs/>
              <w:color w:val="000000"/>
              <w:sz w:val="24"/>
              <w:lang w:val="en-US"/>
            </w:rPr>
            <w:instrText>TOC \o "1-2" \h \z \u</w:instrText>
          </w:r>
          <w:r w:rsidRPr="00092344">
            <w:rPr>
              <w:rFonts w:ascii="Arial" w:eastAsia="仿宋_GB2312" w:hAnsi="Arial"/>
              <w:bCs/>
              <w:color w:val="000000"/>
              <w:sz w:val="24"/>
              <w:lang w:val="en-US"/>
            </w:rPr>
            <w:fldChar w:fldCharType="separate"/>
          </w:r>
          <w:hyperlink w:anchor="__RefHeading___Toc469066127">
            <w:r w:rsidRPr="00092344">
              <w:rPr>
                <w:rFonts w:ascii="Arial" w:eastAsia="仿宋_GB2312" w:hAnsi="Arial"/>
                <w:bCs/>
                <w:color w:val="000000"/>
                <w:sz w:val="24"/>
                <w:lang w:val="en-US"/>
              </w:rPr>
              <w:t>第一部分</w:t>
            </w:r>
            <w:r w:rsidRPr="00092344">
              <w:rPr>
                <w:rFonts w:ascii="Arial" w:eastAsia="仿宋_GB2312" w:hAnsi="Arial"/>
                <w:bCs/>
                <w:color w:val="000000"/>
                <w:sz w:val="24"/>
                <w:lang w:val="en-US"/>
              </w:rPr>
              <w:t xml:space="preserve">  </w:t>
            </w:r>
            <w:r w:rsidRPr="00092344">
              <w:rPr>
                <w:rFonts w:ascii="Arial" w:eastAsia="仿宋_GB2312" w:hAnsi="Arial"/>
                <w:bCs/>
                <w:color w:val="000000"/>
                <w:sz w:val="24"/>
                <w:lang w:val="en-US"/>
              </w:rPr>
              <w:t>摘</w:t>
            </w:r>
            <w:r w:rsidRPr="00092344">
              <w:rPr>
                <w:rFonts w:ascii="Arial" w:eastAsia="仿宋_GB2312" w:hAnsi="Arial"/>
                <w:bCs/>
                <w:color w:val="000000"/>
                <w:sz w:val="24"/>
                <w:lang w:val="en-US"/>
              </w:rPr>
              <w:t xml:space="preserve">  </w:t>
            </w:r>
            <w:r w:rsidRPr="00092344">
              <w:rPr>
                <w:rFonts w:ascii="Arial" w:eastAsia="仿宋_GB2312" w:hAnsi="Arial"/>
                <w:bCs/>
                <w:color w:val="000000"/>
                <w:sz w:val="24"/>
                <w:lang w:val="en-US"/>
              </w:rPr>
              <w:t>要</w:t>
            </w:r>
            <w:r w:rsidRPr="00092344">
              <w:rPr>
                <w:rFonts w:ascii="Arial" w:eastAsia="仿宋_GB2312" w:hAnsi="Arial"/>
                <w:bCs/>
                <w:color w:val="000000"/>
                <w:sz w:val="24"/>
                <w:lang w:val="en-US"/>
              </w:rPr>
              <w:tab/>
              <w:t>1</w:t>
            </w:r>
          </w:hyperlink>
        </w:p>
        <w:p w14:paraId="75131A47" w14:textId="77777777" w:rsidR="00FE0442" w:rsidRPr="00092344" w:rsidRDefault="003777C2">
          <w:pPr>
            <w:pStyle w:val="26"/>
            <w:rPr>
              <w:rFonts w:ascii="Arial" w:eastAsia="仿宋_GB2312" w:hAnsi="Arial" w:cs="Arial"/>
              <w:bCs/>
              <w:color w:val="000000"/>
              <w:szCs w:val="28"/>
            </w:rPr>
          </w:pPr>
          <w:hyperlink w:anchor="__RefHeading___Toc469066128">
            <w:r w:rsidR="000A3298" w:rsidRPr="00092344">
              <w:rPr>
                <w:rFonts w:ascii="Arial" w:eastAsia="仿宋_GB2312" w:hAnsi="Arial" w:cs="Arial"/>
                <w:bCs/>
                <w:color w:val="000000"/>
                <w:szCs w:val="28"/>
              </w:rPr>
              <w:t>一、项目名称</w:t>
            </w:r>
            <w:r w:rsidR="000A3298" w:rsidRPr="00092344">
              <w:rPr>
                <w:rFonts w:ascii="Arial" w:eastAsia="仿宋_GB2312" w:hAnsi="Arial" w:cs="Arial"/>
                <w:bCs/>
                <w:color w:val="000000"/>
                <w:szCs w:val="28"/>
              </w:rPr>
              <w:tab/>
              <w:t>1</w:t>
            </w:r>
          </w:hyperlink>
        </w:p>
        <w:p w14:paraId="78E3FFAA" w14:textId="77777777" w:rsidR="00FE0442" w:rsidRPr="00092344" w:rsidRDefault="003777C2">
          <w:pPr>
            <w:pStyle w:val="26"/>
            <w:rPr>
              <w:rFonts w:ascii="Arial" w:eastAsia="仿宋_GB2312" w:hAnsi="Arial" w:cs="Arial"/>
              <w:bCs/>
              <w:color w:val="000000"/>
              <w:szCs w:val="28"/>
            </w:rPr>
          </w:pPr>
          <w:hyperlink w:anchor="__RefHeading___Toc469066129">
            <w:r w:rsidR="000A3298" w:rsidRPr="00092344">
              <w:rPr>
                <w:rFonts w:ascii="Arial" w:eastAsia="仿宋_GB2312" w:hAnsi="Arial" w:cs="Arial"/>
                <w:bCs/>
                <w:color w:val="000000"/>
                <w:szCs w:val="28"/>
              </w:rPr>
              <w:t>二、委托估价方</w:t>
            </w:r>
            <w:r w:rsidR="000A3298" w:rsidRPr="00092344">
              <w:rPr>
                <w:rFonts w:ascii="Arial" w:eastAsia="仿宋_GB2312" w:hAnsi="Arial" w:cs="Arial"/>
                <w:bCs/>
                <w:color w:val="000000"/>
                <w:szCs w:val="28"/>
              </w:rPr>
              <w:tab/>
              <w:t>1</w:t>
            </w:r>
          </w:hyperlink>
        </w:p>
        <w:p w14:paraId="5DD40FEC" w14:textId="77777777" w:rsidR="00FE0442" w:rsidRPr="00092344" w:rsidRDefault="003777C2">
          <w:pPr>
            <w:pStyle w:val="26"/>
            <w:rPr>
              <w:rFonts w:ascii="Arial" w:eastAsia="仿宋_GB2312" w:hAnsi="Arial" w:cs="Arial"/>
              <w:bCs/>
              <w:color w:val="000000"/>
              <w:szCs w:val="28"/>
            </w:rPr>
          </w:pPr>
          <w:hyperlink w:anchor="__RefHeading___Toc469066130">
            <w:r w:rsidR="000A3298" w:rsidRPr="00092344">
              <w:rPr>
                <w:rFonts w:ascii="Arial" w:eastAsia="仿宋_GB2312" w:hAnsi="Arial" w:cs="Arial"/>
                <w:bCs/>
                <w:color w:val="000000"/>
                <w:szCs w:val="28"/>
              </w:rPr>
              <w:t>三、估价目的</w:t>
            </w:r>
            <w:r w:rsidR="000A3298" w:rsidRPr="00092344">
              <w:rPr>
                <w:rFonts w:ascii="Arial" w:eastAsia="仿宋_GB2312" w:hAnsi="Arial" w:cs="Arial"/>
                <w:bCs/>
                <w:color w:val="000000"/>
                <w:szCs w:val="28"/>
              </w:rPr>
              <w:tab/>
              <w:t>1</w:t>
            </w:r>
          </w:hyperlink>
        </w:p>
        <w:p w14:paraId="2B73B19E" w14:textId="77777777" w:rsidR="00FE0442" w:rsidRPr="00092344" w:rsidRDefault="003777C2">
          <w:pPr>
            <w:pStyle w:val="26"/>
            <w:rPr>
              <w:rFonts w:ascii="Arial" w:eastAsia="仿宋_GB2312" w:hAnsi="Arial" w:cs="Arial"/>
              <w:bCs/>
              <w:color w:val="000000"/>
              <w:szCs w:val="28"/>
            </w:rPr>
          </w:pPr>
          <w:hyperlink w:anchor="__RefHeading___Toc469066131">
            <w:r w:rsidR="000A3298" w:rsidRPr="00092344">
              <w:rPr>
                <w:rFonts w:ascii="Arial" w:eastAsia="仿宋_GB2312" w:hAnsi="Arial" w:cs="Arial"/>
                <w:bCs/>
                <w:color w:val="000000"/>
                <w:szCs w:val="28"/>
              </w:rPr>
              <w:t>四、估价期日</w:t>
            </w:r>
            <w:r w:rsidR="000A3298" w:rsidRPr="00092344">
              <w:rPr>
                <w:rFonts w:ascii="Arial" w:eastAsia="仿宋_GB2312" w:hAnsi="Arial" w:cs="Arial"/>
                <w:bCs/>
                <w:color w:val="000000"/>
                <w:szCs w:val="28"/>
              </w:rPr>
              <w:tab/>
              <w:t>1</w:t>
            </w:r>
          </w:hyperlink>
        </w:p>
        <w:p w14:paraId="1071CEEC" w14:textId="77777777" w:rsidR="00FE0442" w:rsidRPr="00092344" w:rsidRDefault="003777C2">
          <w:pPr>
            <w:pStyle w:val="26"/>
            <w:rPr>
              <w:rFonts w:ascii="Arial" w:eastAsia="仿宋_GB2312" w:hAnsi="Arial" w:cs="Arial"/>
              <w:bCs/>
              <w:color w:val="000000"/>
              <w:szCs w:val="28"/>
            </w:rPr>
          </w:pPr>
          <w:hyperlink w:anchor="__RefHeading___Toc469066132">
            <w:r w:rsidR="000A3298" w:rsidRPr="00092344">
              <w:rPr>
                <w:rFonts w:ascii="Arial" w:eastAsia="仿宋_GB2312" w:hAnsi="Arial" w:cs="Arial"/>
                <w:bCs/>
                <w:color w:val="000000"/>
                <w:szCs w:val="28"/>
              </w:rPr>
              <w:t>五、估价日期</w:t>
            </w:r>
            <w:r w:rsidR="000A3298" w:rsidRPr="00092344">
              <w:rPr>
                <w:rFonts w:ascii="Arial" w:eastAsia="仿宋_GB2312" w:hAnsi="Arial" w:cs="Arial"/>
                <w:bCs/>
                <w:color w:val="000000"/>
                <w:szCs w:val="28"/>
              </w:rPr>
              <w:tab/>
              <w:t>1</w:t>
            </w:r>
          </w:hyperlink>
        </w:p>
        <w:p w14:paraId="791BE303" w14:textId="77777777" w:rsidR="00FE0442" w:rsidRPr="00092344" w:rsidRDefault="003777C2">
          <w:pPr>
            <w:pStyle w:val="26"/>
            <w:rPr>
              <w:rFonts w:ascii="Arial" w:eastAsia="仿宋_GB2312" w:hAnsi="Arial" w:cs="Arial"/>
              <w:bCs/>
              <w:color w:val="000000"/>
              <w:szCs w:val="28"/>
            </w:rPr>
          </w:pPr>
          <w:hyperlink w:anchor="__RefHeading___Toc469066133">
            <w:r w:rsidR="000A3298" w:rsidRPr="00092344">
              <w:rPr>
                <w:rFonts w:ascii="Arial" w:eastAsia="仿宋_GB2312" w:hAnsi="Arial" w:cs="Arial"/>
                <w:bCs/>
                <w:color w:val="000000"/>
                <w:szCs w:val="28"/>
              </w:rPr>
              <w:t>六、地价定义</w:t>
            </w:r>
            <w:r w:rsidR="000A3298" w:rsidRPr="00092344">
              <w:rPr>
                <w:rFonts w:ascii="Arial" w:eastAsia="仿宋_GB2312" w:hAnsi="Arial" w:cs="Arial"/>
                <w:bCs/>
                <w:color w:val="000000"/>
                <w:szCs w:val="28"/>
              </w:rPr>
              <w:tab/>
              <w:t>1</w:t>
            </w:r>
          </w:hyperlink>
        </w:p>
        <w:p w14:paraId="3DE0DB88" w14:textId="77777777" w:rsidR="00FE0442" w:rsidRPr="00092344" w:rsidRDefault="003777C2">
          <w:pPr>
            <w:pStyle w:val="26"/>
            <w:rPr>
              <w:rFonts w:ascii="Arial" w:eastAsia="仿宋_GB2312" w:hAnsi="Arial" w:cs="Arial"/>
              <w:bCs/>
              <w:color w:val="000000"/>
              <w:szCs w:val="28"/>
            </w:rPr>
          </w:pPr>
          <w:hyperlink w:anchor="__RefHeading___Toc469066134">
            <w:r w:rsidR="000A3298" w:rsidRPr="00092344">
              <w:rPr>
                <w:rFonts w:ascii="Arial" w:eastAsia="仿宋_GB2312" w:hAnsi="Arial" w:cs="Arial"/>
                <w:bCs/>
                <w:color w:val="000000"/>
                <w:szCs w:val="28"/>
              </w:rPr>
              <w:t>七、估价结果</w:t>
            </w:r>
            <w:r w:rsidR="000A3298" w:rsidRPr="00092344">
              <w:rPr>
                <w:rFonts w:ascii="Arial" w:eastAsia="仿宋_GB2312" w:hAnsi="Arial" w:cs="Arial"/>
                <w:bCs/>
                <w:color w:val="000000"/>
                <w:szCs w:val="28"/>
              </w:rPr>
              <w:tab/>
              <w:t>6</w:t>
            </w:r>
          </w:hyperlink>
        </w:p>
        <w:p w14:paraId="7652CA8B" w14:textId="77777777" w:rsidR="00FE0442" w:rsidRPr="00092344" w:rsidRDefault="003777C2">
          <w:pPr>
            <w:pStyle w:val="26"/>
            <w:rPr>
              <w:rFonts w:ascii="Arial" w:eastAsia="仿宋_GB2312" w:hAnsi="Arial" w:cs="Arial"/>
              <w:bCs/>
              <w:color w:val="000000"/>
              <w:szCs w:val="28"/>
            </w:rPr>
          </w:pPr>
          <w:hyperlink w:anchor="__RefHeading___Toc469066135">
            <w:r w:rsidR="000A3298" w:rsidRPr="00092344">
              <w:rPr>
                <w:rFonts w:ascii="Arial" w:eastAsia="仿宋_GB2312" w:hAnsi="Arial" w:cs="Arial"/>
                <w:bCs/>
                <w:color w:val="000000"/>
                <w:szCs w:val="28"/>
              </w:rPr>
              <w:t>八、评估专业人员签字</w:t>
            </w:r>
            <w:r w:rsidR="000A3298" w:rsidRPr="00092344">
              <w:rPr>
                <w:rFonts w:ascii="Arial" w:eastAsia="仿宋_GB2312" w:hAnsi="Arial" w:cs="Arial"/>
                <w:bCs/>
                <w:color w:val="000000"/>
                <w:szCs w:val="28"/>
              </w:rPr>
              <w:tab/>
              <w:t>8</w:t>
            </w:r>
          </w:hyperlink>
        </w:p>
        <w:p w14:paraId="6131240A" w14:textId="77777777" w:rsidR="00FE0442" w:rsidRPr="00092344" w:rsidRDefault="003777C2">
          <w:pPr>
            <w:pStyle w:val="26"/>
            <w:rPr>
              <w:rFonts w:ascii="Arial" w:eastAsia="仿宋_GB2312" w:hAnsi="Arial" w:cs="Arial"/>
              <w:bCs/>
              <w:color w:val="000000"/>
              <w:szCs w:val="28"/>
            </w:rPr>
          </w:pPr>
          <w:hyperlink w:anchor="__RefHeading___Toc469066136">
            <w:r w:rsidR="000A3298" w:rsidRPr="00092344">
              <w:rPr>
                <w:rFonts w:ascii="Arial" w:eastAsia="仿宋_GB2312" w:hAnsi="Arial" w:cs="Arial"/>
                <w:bCs/>
                <w:color w:val="000000"/>
                <w:szCs w:val="28"/>
              </w:rPr>
              <w:t>九、受托单位</w:t>
            </w:r>
            <w:r w:rsidR="000A3298" w:rsidRPr="00092344">
              <w:rPr>
                <w:rFonts w:ascii="Arial" w:eastAsia="仿宋_GB2312" w:hAnsi="Arial" w:cs="Arial"/>
                <w:bCs/>
                <w:color w:val="000000"/>
                <w:szCs w:val="28"/>
              </w:rPr>
              <w:tab/>
              <w:t>8</w:t>
            </w:r>
          </w:hyperlink>
        </w:p>
        <w:p w14:paraId="3540830D" w14:textId="77777777" w:rsidR="00FE0442" w:rsidRPr="00092344" w:rsidRDefault="003777C2">
          <w:pPr>
            <w:pStyle w:val="26"/>
            <w:rPr>
              <w:rFonts w:ascii="Arial" w:eastAsia="仿宋_GB2312" w:hAnsi="Arial" w:cs="Arial"/>
              <w:bCs/>
              <w:color w:val="000000"/>
              <w:szCs w:val="28"/>
            </w:rPr>
          </w:pPr>
          <w:hyperlink w:anchor="__RefHeading___Toc469066137">
            <w:r w:rsidR="000A3298" w:rsidRPr="00092344">
              <w:rPr>
                <w:rFonts w:ascii="Arial" w:eastAsia="仿宋_GB2312" w:hAnsi="Arial" w:cs="Arial"/>
                <w:bCs/>
                <w:color w:val="000000"/>
                <w:szCs w:val="28"/>
              </w:rPr>
              <w:t>附：估价结果一览表</w:t>
            </w:r>
            <w:r w:rsidR="000A3298" w:rsidRPr="00092344">
              <w:rPr>
                <w:rFonts w:ascii="Arial" w:eastAsia="仿宋_GB2312" w:hAnsi="Arial" w:cs="Arial"/>
                <w:bCs/>
                <w:color w:val="000000"/>
                <w:szCs w:val="28"/>
              </w:rPr>
              <w:tab/>
              <w:t>9</w:t>
            </w:r>
          </w:hyperlink>
        </w:p>
        <w:p w14:paraId="06F06763" w14:textId="77777777" w:rsidR="00FE0442" w:rsidRPr="00092344" w:rsidRDefault="003777C2">
          <w:pPr>
            <w:pStyle w:val="12"/>
            <w:rPr>
              <w:rFonts w:ascii="Arial" w:eastAsia="仿宋_GB2312" w:hAnsi="Arial"/>
              <w:bCs/>
              <w:color w:val="000000"/>
              <w:sz w:val="24"/>
              <w:lang w:val="en-US"/>
            </w:rPr>
          </w:pPr>
          <w:hyperlink w:anchor="__RefHeading___Toc469066138">
            <w:r w:rsidR="000A3298" w:rsidRPr="00092344">
              <w:rPr>
                <w:rFonts w:ascii="Arial" w:eastAsia="仿宋_GB2312" w:hAnsi="Arial"/>
                <w:bCs/>
                <w:color w:val="000000"/>
                <w:sz w:val="24"/>
                <w:lang w:val="en-US"/>
              </w:rPr>
              <w:t>第二部分</w:t>
            </w:r>
            <w:r w:rsidR="000A3298" w:rsidRPr="00092344">
              <w:rPr>
                <w:rFonts w:ascii="Arial" w:eastAsia="仿宋_GB2312" w:hAnsi="Arial"/>
                <w:bCs/>
                <w:color w:val="000000"/>
                <w:sz w:val="24"/>
                <w:lang w:val="en-US"/>
              </w:rPr>
              <w:t xml:space="preserve">  </w:t>
            </w:r>
            <w:r w:rsidR="000A3298" w:rsidRPr="00092344">
              <w:rPr>
                <w:rFonts w:ascii="Arial" w:eastAsia="仿宋_GB2312" w:hAnsi="Arial"/>
                <w:bCs/>
                <w:color w:val="000000"/>
                <w:sz w:val="24"/>
                <w:lang w:val="en-US"/>
              </w:rPr>
              <w:t>估价对象界定</w:t>
            </w:r>
            <w:r w:rsidR="000A3298" w:rsidRPr="00092344">
              <w:rPr>
                <w:rFonts w:ascii="Arial" w:eastAsia="仿宋_GB2312" w:hAnsi="Arial"/>
                <w:bCs/>
                <w:color w:val="000000"/>
                <w:sz w:val="24"/>
                <w:lang w:val="en-US"/>
              </w:rPr>
              <w:tab/>
              <w:t>10</w:t>
            </w:r>
          </w:hyperlink>
        </w:p>
        <w:p w14:paraId="4FBAF663" w14:textId="77777777" w:rsidR="00FE0442" w:rsidRPr="00092344" w:rsidRDefault="003777C2">
          <w:pPr>
            <w:pStyle w:val="26"/>
            <w:rPr>
              <w:rFonts w:ascii="Arial" w:eastAsia="仿宋_GB2312" w:hAnsi="Arial" w:cs="Arial"/>
              <w:bCs/>
              <w:color w:val="000000"/>
              <w:szCs w:val="28"/>
            </w:rPr>
          </w:pPr>
          <w:hyperlink w:anchor="__RefHeading___Toc469066139">
            <w:r w:rsidR="000A3298" w:rsidRPr="00092344">
              <w:rPr>
                <w:rFonts w:ascii="Arial" w:eastAsia="仿宋_GB2312" w:hAnsi="Arial" w:cs="Arial"/>
                <w:bCs/>
                <w:color w:val="000000"/>
                <w:szCs w:val="28"/>
              </w:rPr>
              <w:t>一、委托估价方</w:t>
            </w:r>
            <w:r w:rsidR="000A3298" w:rsidRPr="00092344">
              <w:rPr>
                <w:rFonts w:ascii="Arial" w:eastAsia="仿宋_GB2312" w:hAnsi="Arial" w:cs="Arial"/>
                <w:bCs/>
                <w:color w:val="000000"/>
                <w:szCs w:val="28"/>
              </w:rPr>
              <w:tab/>
              <w:t>10</w:t>
            </w:r>
          </w:hyperlink>
        </w:p>
        <w:p w14:paraId="528B215C" w14:textId="77777777" w:rsidR="00FE0442" w:rsidRPr="00092344" w:rsidRDefault="003777C2">
          <w:pPr>
            <w:pStyle w:val="26"/>
            <w:rPr>
              <w:rFonts w:ascii="Arial" w:eastAsia="仿宋_GB2312" w:hAnsi="Arial" w:cs="Arial"/>
              <w:bCs/>
              <w:color w:val="000000"/>
              <w:szCs w:val="28"/>
            </w:rPr>
          </w:pPr>
          <w:hyperlink w:anchor="__RefHeading___Toc469066140">
            <w:r w:rsidR="000A3298" w:rsidRPr="00092344">
              <w:rPr>
                <w:rFonts w:ascii="Arial" w:eastAsia="仿宋_GB2312" w:hAnsi="Arial" w:cs="Arial"/>
                <w:bCs/>
                <w:color w:val="000000"/>
                <w:szCs w:val="28"/>
              </w:rPr>
              <w:t>二、估价对象</w:t>
            </w:r>
            <w:r w:rsidR="000A3298" w:rsidRPr="00092344">
              <w:rPr>
                <w:rFonts w:ascii="Arial" w:eastAsia="仿宋_GB2312" w:hAnsi="Arial" w:cs="Arial"/>
                <w:bCs/>
                <w:color w:val="000000"/>
                <w:szCs w:val="28"/>
              </w:rPr>
              <w:tab/>
              <w:t>10</w:t>
            </w:r>
          </w:hyperlink>
        </w:p>
        <w:p w14:paraId="3E8BA7C1" w14:textId="77777777" w:rsidR="00FE0442" w:rsidRPr="00092344" w:rsidRDefault="003777C2">
          <w:pPr>
            <w:pStyle w:val="26"/>
            <w:rPr>
              <w:rFonts w:ascii="Arial" w:eastAsia="仿宋_GB2312" w:hAnsi="Arial" w:cs="Arial"/>
              <w:bCs/>
              <w:color w:val="000000"/>
              <w:szCs w:val="28"/>
            </w:rPr>
          </w:pPr>
          <w:hyperlink w:anchor="__RefHeading___Toc469066141">
            <w:r w:rsidR="000A3298" w:rsidRPr="00092344">
              <w:rPr>
                <w:rFonts w:ascii="Arial" w:eastAsia="仿宋_GB2312" w:hAnsi="Arial" w:cs="Arial"/>
                <w:bCs/>
                <w:color w:val="000000"/>
                <w:szCs w:val="28"/>
              </w:rPr>
              <w:t>三、估价对象概况</w:t>
            </w:r>
            <w:r w:rsidR="000A3298" w:rsidRPr="00092344">
              <w:rPr>
                <w:rFonts w:ascii="Arial" w:eastAsia="仿宋_GB2312" w:hAnsi="Arial" w:cs="Arial"/>
                <w:bCs/>
                <w:color w:val="000000"/>
                <w:szCs w:val="28"/>
              </w:rPr>
              <w:tab/>
              <w:t>10</w:t>
            </w:r>
          </w:hyperlink>
        </w:p>
        <w:p w14:paraId="0EAF6F15" w14:textId="77777777" w:rsidR="00FE0442" w:rsidRPr="00092344" w:rsidRDefault="003777C2">
          <w:pPr>
            <w:pStyle w:val="26"/>
            <w:rPr>
              <w:rFonts w:ascii="Arial" w:eastAsia="仿宋_GB2312" w:hAnsi="Arial" w:cs="Arial"/>
              <w:bCs/>
              <w:color w:val="000000"/>
              <w:szCs w:val="28"/>
            </w:rPr>
          </w:pPr>
          <w:hyperlink w:anchor="__RefHeading___Toc469066142">
            <w:r w:rsidR="000A3298" w:rsidRPr="00092344">
              <w:rPr>
                <w:rFonts w:ascii="Arial" w:eastAsia="仿宋_GB2312" w:hAnsi="Arial" w:cs="Arial"/>
                <w:bCs/>
                <w:color w:val="000000"/>
                <w:szCs w:val="28"/>
              </w:rPr>
              <w:t>四、影响地价的因素说明</w:t>
            </w:r>
            <w:r w:rsidR="000A3298" w:rsidRPr="00092344">
              <w:rPr>
                <w:rFonts w:ascii="Arial" w:eastAsia="仿宋_GB2312" w:hAnsi="Arial" w:cs="Arial"/>
                <w:bCs/>
                <w:color w:val="000000"/>
                <w:szCs w:val="28"/>
              </w:rPr>
              <w:tab/>
              <w:t>17</w:t>
            </w:r>
          </w:hyperlink>
        </w:p>
        <w:p w14:paraId="7B45358B" w14:textId="77777777" w:rsidR="00FE0442" w:rsidRPr="00092344" w:rsidRDefault="003777C2">
          <w:pPr>
            <w:pStyle w:val="12"/>
            <w:rPr>
              <w:rFonts w:ascii="Arial" w:eastAsia="仿宋_GB2312" w:hAnsi="Arial"/>
              <w:bCs/>
              <w:color w:val="000000"/>
              <w:sz w:val="24"/>
              <w:lang w:val="en-US"/>
            </w:rPr>
          </w:pPr>
          <w:hyperlink w:anchor="__RefHeading___Toc469066144">
            <w:r w:rsidR="000A3298" w:rsidRPr="00092344">
              <w:rPr>
                <w:rFonts w:ascii="Arial" w:eastAsia="仿宋_GB2312" w:hAnsi="Arial"/>
                <w:bCs/>
                <w:color w:val="000000"/>
                <w:sz w:val="24"/>
                <w:lang w:val="en-US"/>
              </w:rPr>
              <w:t>第三部分</w:t>
            </w:r>
            <w:r w:rsidR="000A3298" w:rsidRPr="00092344">
              <w:rPr>
                <w:rFonts w:ascii="Arial" w:eastAsia="仿宋_GB2312" w:hAnsi="Arial"/>
                <w:bCs/>
                <w:color w:val="000000"/>
                <w:sz w:val="24"/>
                <w:lang w:val="en-US"/>
              </w:rPr>
              <w:t xml:space="preserve">  </w:t>
            </w:r>
            <w:r w:rsidR="000A3298" w:rsidRPr="00092344">
              <w:rPr>
                <w:rFonts w:ascii="Arial" w:eastAsia="仿宋_GB2312" w:hAnsi="Arial"/>
                <w:bCs/>
                <w:color w:val="000000"/>
                <w:sz w:val="24"/>
                <w:lang w:val="en-US"/>
              </w:rPr>
              <w:t>土地估价结果及其使用</w:t>
            </w:r>
            <w:r w:rsidR="000A3298" w:rsidRPr="00092344">
              <w:rPr>
                <w:rFonts w:ascii="Arial" w:eastAsia="仿宋_GB2312" w:hAnsi="Arial"/>
                <w:bCs/>
                <w:color w:val="000000"/>
                <w:sz w:val="24"/>
                <w:lang w:val="en-US"/>
              </w:rPr>
              <w:tab/>
              <w:t>37</w:t>
            </w:r>
          </w:hyperlink>
        </w:p>
        <w:p w14:paraId="29240930" w14:textId="77777777" w:rsidR="00FE0442" w:rsidRPr="00092344" w:rsidRDefault="003777C2">
          <w:pPr>
            <w:pStyle w:val="26"/>
            <w:rPr>
              <w:rFonts w:ascii="Arial" w:eastAsia="仿宋_GB2312" w:hAnsi="Arial" w:cs="Arial"/>
              <w:bCs/>
              <w:color w:val="000000"/>
              <w:szCs w:val="28"/>
            </w:rPr>
          </w:pPr>
          <w:hyperlink w:anchor="__RefHeading___Toc469066145">
            <w:r w:rsidR="000A3298" w:rsidRPr="00092344">
              <w:rPr>
                <w:rFonts w:ascii="Arial" w:eastAsia="仿宋_GB2312" w:hAnsi="Arial" w:cs="Arial"/>
                <w:bCs/>
                <w:color w:val="000000"/>
                <w:szCs w:val="28"/>
              </w:rPr>
              <w:t>一、估价依据</w:t>
            </w:r>
            <w:r w:rsidR="000A3298" w:rsidRPr="00092344">
              <w:rPr>
                <w:rFonts w:ascii="Arial" w:eastAsia="仿宋_GB2312" w:hAnsi="Arial" w:cs="Arial"/>
                <w:bCs/>
                <w:color w:val="000000"/>
                <w:szCs w:val="28"/>
              </w:rPr>
              <w:tab/>
              <w:t>37</w:t>
            </w:r>
          </w:hyperlink>
        </w:p>
        <w:p w14:paraId="66813B4B" w14:textId="77777777" w:rsidR="00FE0442" w:rsidRPr="00092344" w:rsidRDefault="003777C2">
          <w:pPr>
            <w:pStyle w:val="26"/>
            <w:rPr>
              <w:rFonts w:ascii="Arial" w:eastAsia="仿宋_GB2312" w:hAnsi="Arial" w:cs="Arial"/>
              <w:bCs/>
              <w:color w:val="000000"/>
              <w:szCs w:val="28"/>
            </w:rPr>
          </w:pPr>
          <w:hyperlink w:anchor="__RefHeading___Toc469066146">
            <w:r w:rsidR="000A3298" w:rsidRPr="00092344">
              <w:rPr>
                <w:rFonts w:ascii="Arial" w:eastAsia="仿宋_GB2312" w:hAnsi="Arial" w:cs="Arial"/>
                <w:bCs/>
                <w:color w:val="000000"/>
                <w:szCs w:val="28"/>
              </w:rPr>
              <w:t>二、土地估价</w:t>
            </w:r>
            <w:r w:rsidR="000A3298" w:rsidRPr="00092344">
              <w:rPr>
                <w:rFonts w:ascii="Arial" w:eastAsia="仿宋_GB2312" w:hAnsi="Arial" w:cs="Arial"/>
                <w:bCs/>
                <w:color w:val="000000"/>
                <w:szCs w:val="28"/>
              </w:rPr>
              <w:tab/>
              <w:t>40</w:t>
            </w:r>
          </w:hyperlink>
        </w:p>
        <w:p w14:paraId="06CCA9AE" w14:textId="77777777" w:rsidR="00FE0442" w:rsidRPr="00092344" w:rsidRDefault="003777C2">
          <w:pPr>
            <w:pStyle w:val="26"/>
            <w:rPr>
              <w:rFonts w:ascii="Arial" w:eastAsia="仿宋_GB2312" w:hAnsi="Arial" w:cs="Arial"/>
              <w:bCs/>
              <w:color w:val="000000"/>
              <w:szCs w:val="28"/>
            </w:rPr>
          </w:pPr>
          <w:hyperlink w:anchor="__RefHeading___Toc469066147">
            <w:r w:rsidR="000A3298" w:rsidRPr="00092344">
              <w:rPr>
                <w:rFonts w:ascii="Arial" w:eastAsia="仿宋_GB2312" w:hAnsi="Arial" w:cs="Arial"/>
                <w:bCs/>
                <w:color w:val="000000"/>
                <w:szCs w:val="28"/>
              </w:rPr>
              <w:t>三、估价结果和估价报告的使用</w:t>
            </w:r>
            <w:r w:rsidR="000A3298" w:rsidRPr="00092344">
              <w:rPr>
                <w:rFonts w:ascii="Arial" w:eastAsia="仿宋_GB2312" w:hAnsi="Arial" w:cs="Arial"/>
                <w:bCs/>
                <w:color w:val="000000"/>
                <w:szCs w:val="28"/>
              </w:rPr>
              <w:tab/>
              <w:t>50</w:t>
            </w:r>
          </w:hyperlink>
        </w:p>
        <w:p w14:paraId="74962E3B" w14:textId="77777777" w:rsidR="00FE0442" w:rsidRPr="00092344" w:rsidRDefault="003777C2">
          <w:pPr>
            <w:pStyle w:val="12"/>
            <w:rPr>
              <w:rFonts w:ascii="Arial" w:eastAsia="仿宋_GB2312" w:hAnsi="Arial"/>
              <w:bCs/>
              <w:color w:val="000000"/>
              <w:sz w:val="24"/>
              <w:lang w:val="en-US"/>
            </w:rPr>
          </w:pPr>
          <w:hyperlink w:anchor="__RefHeading___Toc469066148">
            <w:r w:rsidR="000A3298" w:rsidRPr="00092344">
              <w:rPr>
                <w:rFonts w:ascii="Arial" w:eastAsia="仿宋_GB2312" w:hAnsi="Arial"/>
                <w:bCs/>
                <w:color w:val="000000"/>
                <w:sz w:val="24"/>
                <w:lang w:val="en-US"/>
              </w:rPr>
              <w:t>第四部分</w:t>
            </w:r>
            <w:r w:rsidR="000A3298" w:rsidRPr="00092344">
              <w:rPr>
                <w:rFonts w:ascii="Arial" w:eastAsia="仿宋_GB2312" w:hAnsi="Arial"/>
                <w:bCs/>
                <w:color w:val="000000"/>
                <w:sz w:val="24"/>
                <w:lang w:val="en-US"/>
              </w:rPr>
              <w:t xml:space="preserve">  </w:t>
            </w:r>
            <w:r w:rsidR="000A3298" w:rsidRPr="00092344">
              <w:rPr>
                <w:rFonts w:ascii="Arial" w:eastAsia="仿宋_GB2312" w:hAnsi="Arial"/>
                <w:bCs/>
                <w:color w:val="000000"/>
                <w:sz w:val="24"/>
                <w:lang w:val="en-US"/>
              </w:rPr>
              <w:t>附</w:t>
            </w:r>
            <w:r w:rsidR="000A3298" w:rsidRPr="00092344">
              <w:rPr>
                <w:rFonts w:ascii="Arial" w:eastAsia="仿宋_GB2312" w:hAnsi="Arial"/>
                <w:bCs/>
                <w:color w:val="000000"/>
                <w:sz w:val="24"/>
                <w:lang w:val="en-US"/>
              </w:rPr>
              <w:t xml:space="preserve">  </w:t>
            </w:r>
            <w:r w:rsidR="000A3298" w:rsidRPr="00092344">
              <w:rPr>
                <w:rFonts w:ascii="Arial" w:eastAsia="仿宋_GB2312" w:hAnsi="Arial"/>
                <w:bCs/>
                <w:color w:val="000000"/>
                <w:sz w:val="24"/>
                <w:lang w:val="en-US"/>
              </w:rPr>
              <w:t>件</w:t>
            </w:r>
            <w:r w:rsidR="000A3298" w:rsidRPr="00092344">
              <w:rPr>
                <w:rFonts w:ascii="Arial" w:eastAsia="仿宋_GB2312" w:hAnsi="Arial"/>
                <w:bCs/>
                <w:color w:val="000000"/>
                <w:sz w:val="24"/>
                <w:lang w:val="en-US"/>
              </w:rPr>
              <w:tab/>
              <w:t>54</w:t>
            </w:r>
          </w:hyperlink>
          <w:r w:rsidR="000A3298" w:rsidRPr="00092344">
            <w:rPr>
              <w:rFonts w:ascii="Arial" w:eastAsia="仿宋_GB2312" w:hAnsi="Arial"/>
              <w:bCs/>
              <w:color w:val="000000"/>
              <w:sz w:val="24"/>
              <w:lang w:val="en-US"/>
            </w:rPr>
            <w:fldChar w:fldCharType="end"/>
          </w:r>
        </w:p>
      </w:sdtContent>
    </w:sdt>
    <w:p w14:paraId="40788C36" w14:textId="77777777" w:rsidR="00FE0442" w:rsidRDefault="00FE0442">
      <w:pPr>
        <w:spacing w:line="360" w:lineRule="auto"/>
        <w:jc w:val="center"/>
        <w:rPr>
          <w:rFonts w:ascii="Arial" w:eastAsia="仿宋_GB2312;仿宋" w:hAnsi="Arial" w:cs="Arial"/>
          <w:kern w:val="2"/>
          <w:sz w:val="44"/>
          <w:szCs w:val="28"/>
        </w:rPr>
      </w:pPr>
    </w:p>
    <w:p w14:paraId="6BA7DA57" w14:textId="77777777" w:rsidR="00FE0442" w:rsidRDefault="00FE0442">
      <w:pPr>
        <w:rPr>
          <w:rFonts w:ascii="Arial" w:eastAsia="仿宋_GB2312;仿宋" w:hAnsi="Arial" w:cs="Arial"/>
          <w:sz w:val="44"/>
        </w:rPr>
      </w:pPr>
    </w:p>
    <w:p w14:paraId="21703CEF" w14:textId="77777777" w:rsidR="00FE0442" w:rsidRDefault="00FE0442">
      <w:pPr>
        <w:sectPr w:rsidR="00FE0442">
          <w:headerReference w:type="default" r:id="rId8"/>
          <w:pgSz w:w="11906" w:h="16838"/>
          <w:pgMar w:top="1843" w:right="1134" w:bottom="1134" w:left="1474" w:header="1134" w:footer="907" w:gutter="0"/>
          <w:pgNumType w:start="0"/>
          <w:cols w:space="720"/>
          <w:formProt w:val="0"/>
          <w:titlePg/>
          <w:docGrid w:linePitch="326"/>
        </w:sectPr>
      </w:pPr>
    </w:p>
    <w:p w14:paraId="69DE6414" w14:textId="77777777" w:rsidR="00FE0442" w:rsidRPr="00A95842" w:rsidRDefault="000A3298">
      <w:pPr>
        <w:spacing w:line="360" w:lineRule="auto"/>
        <w:jc w:val="center"/>
        <w:rPr>
          <w:rFonts w:ascii="Arial" w:eastAsia="仿宋_GB2312" w:hAnsi="Arial" w:cs="Arial"/>
          <w:b/>
          <w:bCs/>
          <w:color w:val="000000"/>
          <w:sz w:val="32"/>
          <w:szCs w:val="28"/>
        </w:rPr>
      </w:pPr>
      <w:r w:rsidRPr="00A95842">
        <w:rPr>
          <w:rFonts w:ascii="Arial" w:eastAsia="仿宋_GB2312" w:hAnsi="Arial" w:cs="Arial"/>
          <w:b/>
          <w:bCs/>
          <w:color w:val="000000"/>
          <w:sz w:val="32"/>
          <w:szCs w:val="28"/>
        </w:rPr>
        <w:lastRenderedPageBreak/>
        <w:t>土</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地</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估</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价</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报</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告</w:t>
      </w:r>
    </w:p>
    <w:p w14:paraId="13B24981" w14:textId="77777777" w:rsidR="00FE0442" w:rsidRDefault="00FE0442">
      <w:pPr>
        <w:spacing w:line="360" w:lineRule="auto"/>
        <w:rPr>
          <w:rFonts w:ascii="Arial" w:eastAsia="楷体_GB2312;楷体" w:hAnsi="Arial" w:cs="Arial"/>
          <w:b/>
          <w:sz w:val="32"/>
        </w:rPr>
      </w:pPr>
    </w:p>
    <w:p w14:paraId="39BAA577" w14:textId="0A31C43B" w:rsidR="00FE0442" w:rsidRPr="00A95842" w:rsidRDefault="000A3298" w:rsidP="00A95842">
      <w:pPr>
        <w:tabs>
          <w:tab w:val="center" w:pos="4332"/>
          <w:tab w:val="right" w:pos="8664"/>
        </w:tabs>
        <w:spacing w:line="360" w:lineRule="auto"/>
        <w:jc w:val="center"/>
        <w:outlineLvl w:val="0"/>
        <w:rPr>
          <w:rFonts w:ascii="Arial" w:hAnsi="Arial" w:cs="Arial"/>
          <w:b/>
          <w:sz w:val="32"/>
        </w:rPr>
      </w:pPr>
      <w:bookmarkStart w:id="2" w:name="__RefHeading___Toc469066127"/>
      <w:r w:rsidRPr="00A95842">
        <w:rPr>
          <w:rFonts w:ascii="Arial" w:eastAsia="仿宋_GB2312" w:hAnsi="Arial" w:cs="Arial"/>
          <w:b/>
          <w:bCs/>
          <w:color w:val="000000"/>
          <w:sz w:val="32"/>
          <w:szCs w:val="28"/>
        </w:rPr>
        <w:t>第一部分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摘</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要</w:t>
      </w:r>
      <w:bookmarkEnd w:id="2"/>
    </w:p>
    <w:p w14:paraId="486AAAA2"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3" w:name="__RefHeading___Toc469066128"/>
      <w:bookmarkEnd w:id="3"/>
      <w:r w:rsidRPr="00A95842">
        <w:rPr>
          <w:rFonts w:ascii="Arial" w:eastAsia="仿宋_GB2312" w:hAnsi="Arial" w:cs="Arial"/>
          <w:b/>
          <w:bCs/>
          <w:color w:val="000000"/>
          <w:sz w:val="28"/>
          <w:szCs w:val="28"/>
        </w:rPr>
        <w:t>一、估价项目名称</w:t>
      </w:r>
    </w:p>
    <w:p w14:paraId="3F20F1FA" w14:textId="7B00C8D4" w:rsidR="00FE0442" w:rsidRPr="00A95842" w:rsidRDefault="00602E71">
      <w:pPr>
        <w:spacing w:line="360" w:lineRule="auto"/>
        <w:ind w:firstLine="557"/>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北京市海淀区建材城中路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号北京双合盛五星啤酒集团公司项目国有建设用地使用权收购补偿价格评估</w:t>
      </w:r>
    </w:p>
    <w:p w14:paraId="6DEFD796" w14:textId="77777777" w:rsidR="00FE0442" w:rsidRDefault="00FE0442">
      <w:pPr>
        <w:spacing w:line="360" w:lineRule="auto"/>
        <w:jc w:val="both"/>
        <w:rPr>
          <w:rFonts w:ascii="Arial" w:eastAsia="仿宋_GB2312;仿宋" w:hAnsi="Arial" w:cs="Arial"/>
          <w:b/>
          <w:bCs/>
          <w:sz w:val="28"/>
        </w:rPr>
      </w:pPr>
    </w:p>
    <w:p w14:paraId="252E988B"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4" w:name="__RefHeading___Toc469066129"/>
      <w:r w:rsidRPr="00A95842">
        <w:rPr>
          <w:rFonts w:ascii="Arial" w:eastAsia="仿宋_GB2312" w:hAnsi="Arial" w:cs="Arial"/>
          <w:b/>
          <w:bCs/>
          <w:color w:val="000000"/>
          <w:sz w:val="28"/>
          <w:szCs w:val="28"/>
        </w:rPr>
        <w:t>二、</w:t>
      </w:r>
      <w:bookmarkEnd w:id="4"/>
      <w:r w:rsidRPr="00A95842">
        <w:rPr>
          <w:rFonts w:ascii="Arial" w:eastAsia="仿宋_GB2312" w:hAnsi="Arial" w:cs="Arial"/>
          <w:b/>
          <w:bCs/>
          <w:color w:val="000000"/>
          <w:sz w:val="28"/>
          <w:szCs w:val="28"/>
        </w:rPr>
        <w:t>委托估价方</w:t>
      </w:r>
    </w:p>
    <w:p w14:paraId="079EDA8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委托估价方：北京市海淀区规划和自然资源综合事务中心</w:t>
      </w:r>
    </w:p>
    <w:p w14:paraId="743117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联系人：刘争艳</w:t>
      </w:r>
    </w:p>
    <w:p w14:paraId="1A5989AD" w14:textId="77777777" w:rsidR="00FE0442" w:rsidRDefault="00FE0442">
      <w:pPr>
        <w:spacing w:line="360" w:lineRule="auto"/>
        <w:ind w:left="1" w:right="-85" w:firstLine="562"/>
        <w:jc w:val="both"/>
        <w:rPr>
          <w:rFonts w:ascii="Arial" w:eastAsia="仿宋_GB2312;仿宋" w:hAnsi="Arial" w:cs="Arial"/>
          <w:b/>
          <w:bCs/>
          <w:sz w:val="28"/>
        </w:rPr>
      </w:pPr>
    </w:p>
    <w:p w14:paraId="78036B51"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5" w:name="__RefHeading___Toc469066130"/>
      <w:bookmarkEnd w:id="5"/>
      <w:r w:rsidRPr="00A95842">
        <w:rPr>
          <w:rFonts w:ascii="Arial" w:eastAsia="仿宋_GB2312" w:hAnsi="Arial" w:cs="Arial"/>
          <w:b/>
          <w:bCs/>
          <w:color w:val="000000"/>
          <w:sz w:val="28"/>
          <w:szCs w:val="28"/>
        </w:rPr>
        <w:t>三、估价目的</w:t>
      </w:r>
    </w:p>
    <w:p w14:paraId="3638E87B" w14:textId="0BA59D8B" w:rsidR="00FE0442" w:rsidRPr="00A95842" w:rsidRDefault="00AA14DE">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A95842">
        <w:rPr>
          <w:rFonts w:ascii="Arial" w:eastAsia="仿宋_GB2312" w:hAnsi="Arial" w:cs="Arial"/>
          <w:bCs/>
          <w:color w:val="000000"/>
          <w:sz w:val="28"/>
          <w:szCs w:val="28"/>
        </w:rPr>
        <w:t>，评估被收购国有建设用地使用权的收购补偿价格。</w:t>
      </w:r>
    </w:p>
    <w:p w14:paraId="403B7972" w14:textId="77777777" w:rsidR="00FE0442" w:rsidRDefault="00FE0442">
      <w:pPr>
        <w:spacing w:line="360" w:lineRule="auto"/>
        <w:ind w:firstLine="562"/>
        <w:jc w:val="both"/>
        <w:rPr>
          <w:rFonts w:ascii="Arial" w:eastAsia="仿宋_GB2312;仿宋" w:hAnsi="Arial" w:cs="Arial"/>
          <w:b/>
          <w:bCs/>
          <w:sz w:val="28"/>
        </w:rPr>
      </w:pPr>
    </w:p>
    <w:p w14:paraId="44AEDE2F"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6" w:name="__RefHeading___Toc469066131"/>
      <w:bookmarkEnd w:id="6"/>
      <w:r w:rsidRPr="00A95842">
        <w:rPr>
          <w:rFonts w:ascii="Arial" w:eastAsia="仿宋_GB2312" w:hAnsi="Arial" w:cs="Arial"/>
          <w:b/>
          <w:bCs/>
          <w:color w:val="000000"/>
          <w:sz w:val="28"/>
          <w:szCs w:val="28"/>
        </w:rPr>
        <w:t>四、估价期日</w:t>
      </w:r>
    </w:p>
    <w:p w14:paraId="038E8DC4" w14:textId="12061676" w:rsidR="00FE0442" w:rsidRPr="00A95842" w:rsidRDefault="00602E71">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2025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w:t>
      </w:r>
      <w:r w:rsidR="00D25869" w:rsidRPr="00A95842">
        <w:rPr>
          <w:rFonts w:ascii="Arial" w:eastAsia="仿宋_GB2312" w:hAnsi="Arial" w:cs="Arial"/>
          <w:bCs/>
          <w:color w:val="000000"/>
          <w:sz w:val="28"/>
          <w:szCs w:val="28"/>
        </w:rPr>
        <w:t>（现场勘查日）</w:t>
      </w:r>
    </w:p>
    <w:p w14:paraId="0EE13FC5" w14:textId="77777777" w:rsidR="00FE0442" w:rsidRDefault="00FE0442">
      <w:pPr>
        <w:spacing w:line="360" w:lineRule="auto"/>
        <w:ind w:firstLine="562"/>
        <w:jc w:val="both"/>
        <w:rPr>
          <w:rFonts w:ascii="Arial" w:eastAsia="仿宋_GB2312;仿宋" w:hAnsi="Arial" w:cs="Arial"/>
          <w:b/>
          <w:bCs/>
          <w:sz w:val="28"/>
        </w:rPr>
      </w:pPr>
    </w:p>
    <w:p w14:paraId="72581871" w14:textId="77777777" w:rsidR="00FE0442" w:rsidRDefault="000A3298" w:rsidP="00A95842">
      <w:pPr>
        <w:spacing w:line="360" w:lineRule="auto"/>
        <w:jc w:val="both"/>
        <w:outlineLvl w:val="1"/>
        <w:rPr>
          <w:rFonts w:ascii="Arial" w:eastAsia="仿宋_GB2312;仿宋" w:hAnsi="Arial" w:cs="Arial"/>
          <w:b/>
          <w:bCs/>
          <w:sz w:val="28"/>
        </w:rPr>
      </w:pPr>
      <w:bookmarkStart w:id="7" w:name="__RefHeading___Toc469066132"/>
      <w:r w:rsidRPr="00A95842">
        <w:rPr>
          <w:rFonts w:ascii="Arial" w:eastAsia="仿宋_GB2312" w:hAnsi="Arial" w:cs="Arial"/>
          <w:b/>
          <w:bCs/>
          <w:color w:val="000000"/>
          <w:sz w:val="28"/>
          <w:szCs w:val="28"/>
        </w:rPr>
        <w:t>五、</w:t>
      </w:r>
      <w:bookmarkEnd w:id="7"/>
      <w:r w:rsidRPr="00A95842">
        <w:rPr>
          <w:rFonts w:ascii="Arial" w:eastAsia="仿宋_GB2312" w:hAnsi="Arial" w:cs="Arial"/>
          <w:b/>
          <w:bCs/>
          <w:color w:val="000000"/>
          <w:sz w:val="28"/>
          <w:szCs w:val="28"/>
        </w:rPr>
        <w:t>估价日期</w:t>
      </w:r>
      <w:r>
        <w:rPr>
          <w:rFonts w:ascii="Arial" w:eastAsia="仿宋_GB2312;仿宋" w:hAnsi="Arial" w:cs="Arial"/>
          <w:b/>
          <w:bCs/>
          <w:sz w:val="28"/>
        </w:rPr>
        <w:tab/>
      </w:r>
    </w:p>
    <w:p w14:paraId="38AEA9E0" w14:textId="0CD3C7EB" w:rsidR="00FE0442" w:rsidRPr="00A95842" w:rsidRDefault="00D25869">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2025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w:t>
      </w:r>
      <w:r w:rsidR="000A3298" w:rsidRPr="00A95842">
        <w:rPr>
          <w:rFonts w:ascii="Arial" w:eastAsia="仿宋_GB2312" w:hAnsi="Arial" w:cs="Arial"/>
          <w:bCs/>
          <w:color w:val="000000"/>
          <w:sz w:val="28"/>
          <w:szCs w:val="28"/>
        </w:rPr>
        <w:t>至</w:t>
      </w:r>
      <w:bookmarkStart w:id="8" w:name="__RefHeading___Toc469066133"/>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4</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18</w:t>
      </w:r>
      <w:r w:rsidR="00602E71" w:rsidRPr="00A95842">
        <w:rPr>
          <w:rFonts w:ascii="Arial" w:eastAsia="仿宋_GB2312" w:hAnsi="Arial" w:cs="Arial"/>
          <w:bCs/>
          <w:color w:val="000000"/>
          <w:sz w:val="28"/>
          <w:szCs w:val="28"/>
        </w:rPr>
        <w:t>日</w:t>
      </w:r>
    </w:p>
    <w:p w14:paraId="1FB7D5E9" w14:textId="77777777" w:rsidR="00FE0442" w:rsidRDefault="00FE0442">
      <w:pPr>
        <w:spacing w:line="360" w:lineRule="auto"/>
        <w:ind w:firstLine="560"/>
        <w:jc w:val="both"/>
        <w:rPr>
          <w:rFonts w:ascii="Arial" w:eastAsia="仿宋_GB2312;仿宋" w:hAnsi="Arial" w:cs="Arial"/>
          <w:sz w:val="28"/>
        </w:rPr>
      </w:pPr>
    </w:p>
    <w:p w14:paraId="6A9615D2"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r w:rsidRPr="00A95842">
        <w:rPr>
          <w:rFonts w:ascii="Arial" w:eastAsia="仿宋_GB2312" w:hAnsi="Arial" w:cs="Arial"/>
          <w:b/>
          <w:bCs/>
          <w:color w:val="000000"/>
          <w:sz w:val="28"/>
          <w:szCs w:val="28"/>
        </w:rPr>
        <w:t>六、地价定义</w:t>
      </w:r>
      <w:bookmarkEnd w:id="8"/>
    </w:p>
    <w:p w14:paraId="1AD012C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w:t>
      </w:r>
      <w:r w:rsidRPr="00A95842">
        <w:rPr>
          <w:rFonts w:ascii="Arial" w:eastAsia="仿宋_GB2312" w:hAnsi="Arial" w:cs="Arial"/>
          <w:bCs/>
          <w:color w:val="000000"/>
          <w:sz w:val="28"/>
          <w:szCs w:val="28"/>
        </w:rPr>
        <w:lastRenderedPageBreak/>
        <w:t>因土地收购造成的停产停业损失补偿费用及搬迁补偿费用。</w:t>
      </w:r>
    </w:p>
    <w:p w14:paraId="3B6C141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其中：</w:t>
      </w:r>
      <w:r w:rsidRPr="00A95842">
        <w:rPr>
          <w:rFonts w:ascii="Arial" w:eastAsia="仿宋_GB2312" w:hAnsi="Arial" w:cs="Arial"/>
          <w:bCs/>
          <w:color w:val="000000"/>
          <w:sz w:val="28"/>
          <w:szCs w:val="28"/>
        </w:rPr>
        <w:t xml:space="preserve"> </w:t>
      </w:r>
    </w:p>
    <w:p w14:paraId="3C4B5CA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（一）土地使用权价格</w:t>
      </w:r>
    </w:p>
    <w:p w14:paraId="322DF8D0" w14:textId="77D354CE"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w:t>
      </w:r>
      <w:r w:rsidR="00D25869" w:rsidRPr="00A95842">
        <w:rPr>
          <w:rFonts w:ascii="Arial" w:eastAsia="仿宋_GB2312" w:hAnsi="Arial" w:cs="Arial" w:hint="eastAsia"/>
          <w:bCs/>
          <w:color w:val="000000"/>
          <w:sz w:val="28"/>
          <w:szCs w:val="28"/>
        </w:rPr>
        <w:t>北京双合盛五星啤酒集团公司项目，</w:t>
      </w:r>
      <w:r w:rsidRPr="00A95842">
        <w:rPr>
          <w:rFonts w:ascii="Arial" w:eastAsia="仿宋_GB2312" w:hAnsi="Arial" w:cs="Arial"/>
          <w:bCs/>
          <w:color w:val="000000"/>
          <w:sz w:val="28"/>
          <w:szCs w:val="28"/>
        </w:rPr>
        <w:t>根据估价目的及估价依据，地价评估的技术规程、方法和项目的具体要求，参照正常收购价格水平，评估国有建设用地使用权价格。结合委托估价方提供的资料及专业人员现场勘查，在估价期日的地价定义如下。</w:t>
      </w:r>
    </w:p>
    <w:p w14:paraId="28AF195B" w14:textId="77777777" w:rsidR="00FE0442" w:rsidRPr="00A95842" w:rsidRDefault="000A3298">
      <w:pPr>
        <w:numPr>
          <w:ilvl w:val="0"/>
          <w:numId w:val="3"/>
        </w:num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估价期日：</w:t>
      </w:r>
    </w:p>
    <w:p w14:paraId="606C9112" w14:textId="10887D4F"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评估专业人员于</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对估价对象进行实地查勘，本次评估设定估价期日即为</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w:t>
      </w:r>
    </w:p>
    <w:p w14:paraId="400657A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土地用途设定：</w:t>
      </w:r>
    </w:p>
    <w:p w14:paraId="4E5D5B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复印件，本次评估估价对象证载地类（用途）为工业用地。本次评估设定用途即为证载用途工业用地。</w:t>
      </w:r>
    </w:p>
    <w:p w14:paraId="6E9252D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土地使用权类型：</w:t>
      </w:r>
    </w:p>
    <w:p w14:paraId="7E81B46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依据《国有土地使用证》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复印件记载，估价对象土地使用权类型为划拨。故本次评估的是其划拨国有建设用地使用权价格。</w:t>
      </w:r>
    </w:p>
    <w:p w14:paraId="50F30EF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土地开发程度设定：</w:t>
      </w:r>
    </w:p>
    <w:p w14:paraId="1791E61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根据委托估价方介绍及评估专业人员现场勘查，估价对象于估价期日的实际开发程度为宗地红线内、外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（即通路、通上水、通下水、通燃气、通电、通讯、通热），宗地红线内有现状房屋。结合估价目的，评估设定宗地外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（即通路、通上水、通下水、通燃气、通电、通讯、通热），宗地内场地自然平整。</w:t>
      </w:r>
    </w:p>
    <w:p w14:paraId="533490F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土地使用权年限设定：</w:t>
      </w:r>
    </w:p>
    <w:p w14:paraId="22AB2030" w14:textId="2DB2D420"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本次估价对象为划拨国有建设用地使用权，无年期限制，故设定</w:t>
      </w:r>
      <w:r w:rsidR="00337BBE" w:rsidRPr="00A95842">
        <w:rPr>
          <w:rFonts w:ascii="Arial" w:eastAsia="仿宋_GB2312" w:hAnsi="Arial" w:cs="Arial"/>
          <w:bCs/>
          <w:color w:val="000000"/>
          <w:sz w:val="28"/>
          <w:szCs w:val="28"/>
        </w:rPr>
        <w:t>土地使用权无年期限制</w:t>
      </w:r>
      <w:r w:rsidRPr="00A95842">
        <w:rPr>
          <w:rFonts w:ascii="Arial" w:eastAsia="仿宋_GB2312" w:hAnsi="Arial" w:cs="Arial"/>
          <w:bCs/>
          <w:color w:val="000000"/>
          <w:sz w:val="28"/>
          <w:szCs w:val="28"/>
        </w:rPr>
        <w:t>。</w:t>
      </w:r>
    </w:p>
    <w:p w14:paraId="19FEA8F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利用条件及容积率的设定：</w:t>
      </w:r>
      <w:r w:rsidRPr="00A95842">
        <w:rPr>
          <w:rFonts w:ascii="Arial" w:eastAsia="仿宋_GB2312" w:hAnsi="Arial" w:cs="Arial"/>
          <w:bCs/>
          <w:color w:val="000000"/>
          <w:sz w:val="28"/>
          <w:szCs w:val="28"/>
        </w:rPr>
        <w:t xml:space="preserve"> </w:t>
      </w:r>
    </w:p>
    <w:p w14:paraId="59A47879" w14:textId="34631B99"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w:t>
      </w:r>
      <w:r w:rsidR="00E86D25" w:rsidRPr="00A95842">
        <w:rPr>
          <w:rFonts w:ascii="Arial" w:eastAsia="仿宋_GB2312" w:hAnsi="Arial" w:cs="Arial"/>
          <w:bCs/>
          <w:color w:val="000000"/>
          <w:sz w:val="28"/>
          <w:szCs w:val="28"/>
        </w:rPr>
        <w:t>、</w:t>
      </w:r>
      <w:r w:rsidR="00E86D25" w:rsidRPr="00A95842">
        <w:rPr>
          <w:rFonts w:ascii="Arial" w:eastAsia="仿宋_GB2312" w:hAnsi="Arial" w:cs="Arial" w:hint="eastAsia"/>
          <w:bCs/>
          <w:color w:val="000000"/>
          <w:sz w:val="28"/>
          <w:szCs w:val="28"/>
        </w:rPr>
        <w:t>《海淀区北京五星青岛啤酒有限公司用地项目地形及地上物测绘技术报告书》</w:t>
      </w:r>
      <w:r w:rsidRPr="00A95842">
        <w:rPr>
          <w:rFonts w:ascii="Arial" w:eastAsia="仿宋_GB2312" w:hAnsi="Arial" w:cs="Arial"/>
          <w:bCs/>
          <w:color w:val="000000"/>
          <w:sz w:val="28"/>
          <w:szCs w:val="28"/>
        </w:rPr>
        <w:t>，宗地内房屋建筑面积为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rsidRPr="00A95842" w14:paraId="493B2D64"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15AEA00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73D55B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70DA03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88FA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建筑面积（㎡）</w:t>
            </w:r>
          </w:p>
        </w:tc>
      </w:tr>
      <w:tr w:rsidR="00FE0442" w:rsidRPr="00A95842" w14:paraId="5FD4D0C7" w14:textId="77777777">
        <w:trPr>
          <w:trHeight w:val="300"/>
          <w:jc w:val="center"/>
        </w:trPr>
        <w:tc>
          <w:tcPr>
            <w:tcW w:w="1080" w:type="dxa"/>
            <w:tcBorders>
              <w:left w:val="single" w:sz="4" w:space="0" w:color="000000"/>
              <w:bottom w:val="single" w:sz="4" w:space="0" w:color="000000"/>
            </w:tcBorders>
            <w:shd w:val="clear" w:color="auto" w:fill="auto"/>
            <w:vAlign w:val="center"/>
          </w:tcPr>
          <w:p w14:paraId="7E49329C"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5927905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5DD95B9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769C28C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r>
      <w:tr w:rsidR="00FE0442" w:rsidRPr="00A95842" w14:paraId="4186F235" w14:textId="77777777">
        <w:trPr>
          <w:trHeight w:val="300"/>
          <w:jc w:val="center"/>
        </w:trPr>
        <w:tc>
          <w:tcPr>
            <w:tcW w:w="1080" w:type="dxa"/>
            <w:tcBorders>
              <w:left w:val="single" w:sz="4" w:space="0" w:color="000000"/>
              <w:bottom w:val="single" w:sz="4" w:space="0" w:color="000000"/>
            </w:tcBorders>
            <w:shd w:val="clear" w:color="auto" w:fill="auto"/>
            <w:vAlign w:val="center"/>
          </w:tcPr>
          <w:p w14:paraId="025A399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5A5FFA6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2F16CD4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18CE686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r>
      <w:tr w:rsidR="00FE0442" w:rsidRPr="00A95842" w14:paraId="5C15FC50" w14:textId="77777777">
        <w:trPr>
          <w:trHeight w:val="300"/>
          <w:jc w:val="center"/>
        </w:trPr>
        <w:tc>
          <w:tcPr>
            <w:tcW w:w="1080" w:type="dxa"/>
            <w:tcBorders>
              <w:left w:val="single" w:sz="4" w:space="0" w:color="000000"/>
              <w:bottom w:val="single" w:sz="4" w:space="0" w:color="000000"/>
            </w:tcBorders>
            <w:shd w:val="clear" w:color="auto" w:fill="auto"/>
            <w:vAlign w:val="center"/>
          </w:tcPr>
          <w:p w14:paraId="7106B21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28EB309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61B2E93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7AABCB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r>
      <w:tr w:rsidR="00FE0442" w:rsidRPr="00A95842" w14:paraId="6BB8F14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27D685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019E02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r>
    </w:tbl>
    <w:p w14:paraId="310C80EA" w14:textId="77777777" w:rsidR="00FE0442" w:rsidRPr="00A95842" w:rsidRDefault="000A3298">
      <w:pPr>
        <w:spacing w:before="120"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（以下简称《指引》），当采用房地分开评估时，实际容积率小于</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的，设定容积率为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进行土地使用权价格评估。故本次评估设定容积率为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w:t>
      </w:r>
    </w:p>
    <w:p w14:paraId="47BA684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价值类型：</w:t>
      </w:r>
    </w:p>
    <w:p w14:paraId="55401CE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17A195F9" w14:textId="12DE2A74"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综上所述，本报告所估算的土地价格为：估价对象在估价期日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，设定土地用途为工业、土地使用权类型为划拨、土地使用权无年期限制、土地开发程度为宗地红线外</w:t>
      </w:r>
      <w:r w:rsidR="00E86D25"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七通</w:t>
      </w:r>
      <w:r w:rsidR="00E86D25"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（即通路、通上水、通下水、</w:t>
      </w:r>
      <w:r w:rsidRPr="00A95842">
        <w:rPr>
          <w:rFonts w:ascii="Arial" w:eastAsia="仿宋_GB2312" w:hAnsi="Arial" w:cs="Arial"/>
          <w:bCs/>
          <w:color w:val="000000"/>
          <w:sz w:val="28"/>
          <w:szCs w:val="28"/>
        </w:rPr>
        <w:lastRenderedPageBreak/>
        <w:t>通燃气、通电、通讯、通热）、宗地内场地平整、容积率为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，于上述设定条件下的收购价格。</w:t>
      </w:r>
      <w:r w:rsidRPr="00A95842">
        <w:rPr>
          <w:rFonts w:ascii="Arial" w:eastAsia="仿宋_GB2312" w:hAnsi="Arial" w:cs="Arial"/>
          <w:bCs/>
          <w:color w:val="000000"/>
          <w:sz w:val="28"/>
          <w:szCs w:val="28"/>
        </w:rPr>
        <w:t xml:space="preserve"> </w:t>
      </w:r>
    </w:p>
    <w:p w14:paraId="2D0332F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（二）建（构）筑物价格</w:t>
      </w:r>
    </w:p>
    <w:p w14:paraId="6EC63E4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4651591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（三）附属物价格</w:t>
      </w:r>
    </w:p>
    <w:p w14:paraId="39D3423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附属物包括树木及院地，补偿价格参照《北京市房屋重置成新价评估技术标准》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789EF0D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（四）无法恢复使用的设施设备补偿价格</w:t>
      </w:r>
    </w:p>
    <w:p w14:paraId="73B72483" w14:textId="77777777" w:rsidR="00586FC7" w:rsidRDefault="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经评估专业人员现场勘察，估价对象宗地未进行生产经营，不存在因土地收购造成的停产停业损失补偿情况。</w:t>
      </w:r>
    </w:p>
    <w:p w14:paraId="2B77308C" w14:textId="5400AF9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（五）因土地收购造成的停产停业损失补偿费用</w:t>
      </w:r>
    </w:p>
    <w:p w14:paraId="168E268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6667ECD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由于估价对象宗地未进行生产使用，现状实际大部分土地闲置空地，经评估专业人员现场勘察，不存在因土地收购造成的停产停业损失补偿情况。</w:t>
      </w:r>
    </w:p>
    <w:p w14:paraId="3BF4F27B" w14:textId="77777777" w:rsidR="00FE0442" w:rsidRPr="00A95842" w:rsidRDefault="000A3298">
      <w:pPr>
        <w:snapToGrid w:val="0"/>
        <w:spacing w:line="360" w:lineRule="auto"/>
        <w:ind w:left="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（六）搬迁、临时安置补助费</w:t>
      </w:r>
    </w:p>
    <w:p w14:paraId="3F072962" w14:textId="77777777" w:rsidR="00FE0442" w:rsidRDefault="000A3298">
      <w:pPr>
        <w:spacing w:line="360" w:lineRule="auto"/>
        <w:ind w:firstLine="560"/>
        <w:jc w:val="both"/>
        <w:rPr>
          <w:rFonts w:ascii="Arial" w:eastAsia="仿宋_GB2312;仿宋" w:hAnsi="Arial" w:cs="Arial"/>
          <w:sz w:val="28"/>
        </w:rPr>
      </w:pPr>
      <w:r w:rsidRPr="00A95842">
        <w:rPr>
          <w:rFonts w:ascii="Arial" w:eastAsia="仿宋_GB2312" w:hAnsi="Arial" w:cs="Arial"/>
          <w:bCs/>
          <w:color w:val="000000"/>
          <w:sz w:val="28"/>
          <w:szCs w:val="28"/>
        </w:rPr>
        <w:t>补偿费用参照《关于国有土地上房屋征收与补偿中有关事项的通知》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确定。非住宅按</w:t>
      </w:r>
      <w:r w:rsidRPr="00A95842">
        <w:rPr>
          <w:rFonts w:ascii="Arial" w:eastAsia="仿宋_GB2312" w:hAnsi="Arial" w:cs="Arial"/>
          <w:bCs/>
          <w:color w:val="000000"/>
          <w:sz w:val="28"/>
          <w:szCs w:val="28"/>
        </w:rPr>
        <w:t>50</w:t>
      </w:r>
      <w:r w:rsidRPr="00A95842">
        <w:rPr>
          <w:rFonts w:ascii="Arial" w:eastAsia="仿宋_GB2312" w:hAnsi="Arial" w:cs="Arial"/>
          <w:bCs/>
          <w:color w:val="000000"/>
          <w:sz w:val="28"/>
          <w:szCs w:val="28"/>
        </w:rPr>
        <w:t>元</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建筑平方米搬迁、临时安置补</w:t>
      </w:r>
      <w:r w:rsidRPr="00A95842">
        <w:rPr>
          <w:rFonts w:ascii="Arial" w:eastAsia="仿宋_GB2312" w:hAnsi="Arial" w:cs="Arial"/>
          <w:bCs/>
          <w:color w:val="000000"/>
          <w:sz w:val="28"/>
          <w:szCs w:val="28"/>
        </w:rPr>
        <w:lastRenderedPageBreak/>
        <w:t>偿费确定。</w:t>
      </w:r>
    </w:p>
    <w:p w14:paraId="10CB6022" w14:textId="77777777" w:rsidR="00FE0442" w:rsidRDefault="00FE0442">
      <w:pPr>
        <w:spacing w:line="360" w:lineRule="auto"/>
        <w:ind w:firstLine="560"/>
        <w:jc w:val="both"/>
        <w:rPr>
          <w:rFonts w:ascii="Arial" w:eastAsia="仿宋_GB2312;仿宋" w:hAnsi="Arial" w:cs="Arial"/>
          <w:sz w:val="28"/>
        </w:rPr>
      </w:pPr>
    </w:p>
    <w:p w14:paraId="6533AF6C"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9" w:name="__RefHeading___Toc469066134"/>
      <w:bookmarkEnd w:id="9"/>
      <w:r w:rsidRPr="00A95842">
        <w:rPr>
          <w:rFonts w:ascii="Arial" w:eastAsia="仿宋_GB2312" w:hAnsi="Arial" w:cs="Arial"/>
          <w:b/>
          <w:bCs/>
          <w:color w:val="000000"/>
          <w:sz w:val="28"/>
          <w:szCs w:val="28"/>
        </w:rPr>
        <w:t>七、估价结果</w:t>
      </w:r>
    </w:p>
    <w:p w14:paraId="0ADDAF7C" w14:textId="234A5685"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的土地使用权收购补偿价格为</w:t>
      </w:r>
      <w:r w:rsidRPr="00A95842">
        <w:rPr>
          <w:rFonts w:ascii="Arial" w:eastAsia="仿宋_GB2312" w:hAnsi="Arial" w:cs="Arial"/>
          <w:b/>
          <w:bCs/>
          <w:color w:val="000000"/>
          <w:sz w:val="28"/>
          <w:szCs w:val="28"/>
        </w:rPr>
        <w:t>人民币</w:t>
      </w:r>
      <w:r w:rsidR="00A95842" w:rsidRPr="00A95842">
        <w:rPr>
          <w:rFonts w:ascii="Arial" w:eastAsia="仿宋_GB2312" w:hAnsi="Arial" w:cs="Arial"/>
          <w:b/>
          <w:bCs/>
          <w:color w:val="000000"/>
          <w:sz w:val="28"/>
          <w:szCs w:val="28"/>
        </w:rPr>
        <w:t>9544.3105</w:t>
      </w:r>
      <w:r w:rsidRPr="00A95842">
        <w:rPr>
          <w:rFonts w:ascii="Arial" w:eastAsia="仿宋_GB2312" w:hAnsi="Arial" w:cs="Arial"/>
          <w:b/>
          <w:bCs/>
          <w:color w:val="000000"/>
          <w:sz w:val="28"/>
          <w:szCs w:val="28"/>
        </w:rPr>
        <w:t>万元，大写</w:t>
      </w:r>
      <w:r w:rsidR="00215225">
        <w:rPr>
          <w:rFonts w:ascii="Arial" w:eastAsia="仿宋_GB2312" w:hAnsi="Arial" w:cs="Arial"/>
          <w:b/>
          <w:bCs/>
          <w:color w:val="000000"/>
          <w:sz w:val="28"/>
          <w:szCs w:val="28"/>
        </w:rPr>
        <w:t>玖仟伍佰肆拾肆万叁仟壹佰零伍</w:t>
      </w:r>
      <w:r w:rsidRPr="00A95842">
        <w:rPr>
          <w:rFonts w:ascii="Arial" w:eastAsia="仿宋_GB2312" w:hAnsi="Arial" w:cs="Arial"/>
          <w:b/>
          <w:bCs/>
          <w:color w:val="000000"/>
          <w:sz w:val="28"/>
          <w:szCs w:val="28"/>
        </w:rPr>
        <w:t>元整</w:t>
      </w:r>
      <w:r w:rsidRPr="00A95842">
        <w:rPr>
          <w:rFonts w:ascii="Arial" w:eastAsia="仿宋_GB2312" w:hAnsi="Arial" w:cs="Arial"/>
          <w:bCs/>
          <w:color w:val="000000"/>
          <w:sz w:val="28"/>
          <w:szCs w:val="28"/>
        </w:rPr>
        <w:t>。估价结果明细如下：</w:t>
      </w:r>
    </w:p>
    <w:p w14:paraId="75A1D513" w14:textId="77777777" w:rsidR="00FE0442" w:rsidRDefault="000A3298">
      <w:pPr>
        <w:spacing w:line="360" w:lineRule="auto"/>
        <w:ind w:firstLine="560"/>
        <w:jc w:val="both"/>
        <w:rPr>
          <w:rFonts w:ascii="Arial" w:eastAsia="仿宋_GB2312;仿宋" w:hAnsi="Arial" w:cs="Arial"/>
          <w:sz w:val="28"/>
          <w:szCs w:val="28"/>
        </w:rPr>
      </w:pPr>
      <w:r w:rsidRPr="00A95842">
        <w:rPr>
          <w:rFonts w:ascii="Arial" w:eastAsia="仿宋_GB2312" w:hAnsi="Arial" w:cs="Arial"/>
          <w:bCs/>
          <w:color w:val="000000"/>
          <w:sz w:val="28"/>
          <w:szCs w:val="28"/>
        </w:rPr>
        <w:t>（转下页）</w:t>
      </w:r>
      <w:r>
        <w:br w:type="page"/>
      </w:r>
    </w:p>
    <w:p w14:paraId="5C784079" w14:textId="77777777" w:rsidR="00FE0442" w:rsidRPr="00A95842" w:rsidRDefault="000A329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FE0442" w:rsidRPr="00A95842" w14:paraId="74B17202"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0C4E447E"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31A643C8"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283175D"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0A241E1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CB0D"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FE0442" w:rsidRPr="00A95842" w14:paraId="472D1A6C" w14:textId="77777777">
        <w:trPr>
          <w:trHeight w:val="454"/>
          <w:jc w:val="center"/>
        </w:trPr>
        <w:tc>
          <w:tcPr>
            <w:tcW w:w="890" w:type="dxa"/>
            <w:tcBorders>
              <w:left w:val="single" w:sz="4" w:space="0" w:color="000000"/>
              <w:bottom w:val="single" w:sz="4" w:space="0" w:color="000000"/>
            </w:tcBorders>
            <w:shd w:val="clear" w:color="auto" w:fill="auto"/>
            <w:vAlign w:val="center"/>
          </w:tcPr>
          <w:p w14:paraId="566FB11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15E9644C"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35B98024" w14:textId="099F9EF4" w:rsidR="00FE0442" w:rsidRPr="00A95842" w:rsidRDefault="00CD5F87">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2875B853"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FE0442" w:rsidRPr="00A95842" w14:paraId="6F668F9A" w14:textId="77777777">
        <w:trPr>
          <w:trHeight w:val="454"/>
          <w:jc w:val="center"/>
        </w:trPr>
        <w:tc>
          <w:tcPr>
            <w:tcW w:w="890" w:type="dxa"/>
            <w:tcBorders>
              <w:left w:val="single" w:sz="4" w:space="0" w:color="000000"/>
              <w:bottom w:val="single" w:sz="4" w:space="0" w:color="000000"/>
            </w:tcBorders>
            <w:shd w:val="clear" w:color="auto" w:fill="auto"/>
            <w:vAlign w:val="center"/>
          </w:tcPr>
          <w:p w14:paraId="285B8C02"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5B16FC58"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1BDBB11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562548CC"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2EF83866" w14:textId="77777777">
        <w:trPr>
          <w:trHeight w:val="454"/>
          <w:jc w:val="center"/>
        </w:trPr>
        <w:tc>
          <w:tcPr>
            <w:tcW w:w="890" w:type="dxa"/>
            <w:tcBorders>
              <w:left w:val="single" w:sz="4" w:space="0" w:color="000000"/>
              <w:bottom w:val="single" w:sz="4" w:space="0" w:color="000000"/>
            </w:tcBorders>
            <w:shd w:val="clear" w:color="auto" w:fill="auto"/>
            <w:vAlign w:val="center"/>
          </w:tcPr>
          <w:p w14:paraId="4C9FEA73"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2DF22002"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3CC2CB96" w14:textId="7DE04EF8"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180911B0"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17CB7827" w14:textId="77777777">
        <w:trPr>
          <w:trHeight w:val="454"/>
          <w:jc w:val="center"/>
        </w:trPr>
        <w:tc>
          <w:tcPr>
            <w:tcW w:w="890" w:type="dxa"/>
            <w:tcBorders>
              <w:left w:val="single" w:sz="4" w:space="0" w:color="000000"/>
              <w:bottom w:val="single" w:sz="4" w:space="0" w:color="000000"/>
            </w:tcBorders>
            <w:shd w:val="clear" w:color="auto" w:fill="auto"/>
            <w:vAlign w:val="center"/>
          </w:tcPr>
          <w:p w14:paraId="0398620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07F51FCE"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D1C7F9"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7F186C1"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565A8A8C" w14:textId="77777777">
        <w:trPr>
          <w:trHeight w:val="454"/>
          <w:jc w:val="center"/>
        </w:trPr>
        <w:tc>
          <w:tcPr>
            <w:tcW w:w="890" w:type="dxa"/>
            <w:tcBorders>
              <w:left w:val="single" w:sz="4" w:space="0" w:color="000000"/>
              <w:bottom w:val="single" w:sz="4" w:space="0" w:color="000000"/>
            </w:tcBorders>
            <w:shd w:val="clear" w:color="auto" w:fill="auto"/>
            <w:vAlign w:val="center"/>
          </w:tcPr>
          <w:p w14:paraId="73CD2211"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1FA0E555"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A8AAACB"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4C72170"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61519B2E" w14:textId="77777777">
        <w:trPr>
          <w:trHeight w:val="454"/>
          <w:jc w:val="center"/>
        </w:trPr>
        <w:tc>
          <w:tcPr>
            <w:tcW w:w="890" w:type="dxa"/>
            <w:tcBorders>
              <w:left w:val="single" w:sz="4" w:space="0" w:color="000000"/>
              <w:bottom w:val="single" w:sz="4" w:space="0" w:color="000000"/>
            </w:tcBorders>
            <w:shd w:val="clear" w:color="auto" w:fill="auto"/>
            <w:vAlign w:val="center"/>
          </w:tcPr>
          <w:p w14:paraId="6A81F3E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1677A77D"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07611877"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32F44D98"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FE0442" w:rsidRPr="00A95842" w14:paraId="263A847D" w14:textId="77777777">
        <w:trPr>
          <w:trHeight w:val="454"/>
          <w:jc w:val="center"/>
        </w:trPr>
        <w:tc>
          <w:tcPr>
            <w:tcW w:w="890" w:type="dxa"/>
            <w:tcBorders>
              <w:left w:val="single" w:sz="4" w:space="0" w:color="000000"/>
              <w:bottom w:val="single" w:sz="4" w:space="0" w:color="000000"/>
            </w:tcBorders>
            <w:shd w:val="clear" w:color="auto" w:fill="auto"/>
            <w:vAlign w:val="center"/>
          </w:tcPr>
          <w:p w14:paraId="12BB212F"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2FF4CA03"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F6A8EF" w14:textId="5E019D7B"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7DBBBC7A"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2DF9861B" w14:textId="77777777" w:rsidR="00FE0442" w:rsidRPr="00A95842" w:rsidRDefault="000A3298">
      <w:pPr>
        <w:spacing w:before="120" w:line="360" w:lineRule="auto"/>
        <w:ind w:firstLine="70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详见《土地估价结果一览表》</w:t>
      </w:r>
    </w:p>
    <w:p w14:paraId="589A735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注：其中土地使用权价格测算各方法权重的确定详见《土地估价技术报告》中估价方法估算过程一节。</w:t>
      </w:r>
    </w:p>
    <w:p w14:paraId="384830B7"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br w:type="page"/>
      </w:r>
    </w:p>
    <w:p w14:paraId="4481C156"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10" w:name="__RefHeading___Toc469066135"/>
      <w:r w:rsidRPr="00A95842">
        <w:rPr>
          <w:rFonts w:ascii="Arial" w:eastAsia="仿宋_GB2312" w:hAnsi="Arial" w:cs="Arial"/>
          <w:b/>
          <w:bCs/>
          <w:color w:val="000000"/>
          <w:sz w:val="28"/>
          <w:szCs w:val="28"/>
        </w:rPr>
        <w:lastRenderedPageBreak/>
        <w:t>八、评估专业人员签字</w:t>
      </w:r>
      <w:bookmarkEnd w:id="10"/>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FE0442" w14:paraId="56E40B2F" w14:textId="77777777">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E2C673" w14:textId="77777777" w:rsidR="00FE0442" w:rsidRDefault="000A3298">
            <w:pPr>
              <w:widowControl/>
              <w:spacing w:line="240" w:lineRule="auto"/>
              <w:jc w:val="both"/>
              <w:textAlignment w:val="auto"/>
              <w:rPr>
                <w:rFonts w:ascii="Arial" w:eastAsia="仿宋_GB2312;仿宋" w:hAnsi="Arial" w:cs="Arial"/>
                <w:b/>
                <w:bCs/>
                <w:sz w:val="28"/>
                <w:szCs w:val="28"/>
              </w:rPr>
            </w:pPr>
            <w:bookmarkStart w:id="11" w:name="OLE_LINK1"/>
            <w:bookmarkStart w:id="12" w:name="OLE_LINK2"/>
            <w:r w:rsidRPr="00A95842">
              <w:rPr>
                <w:rFonts w:ascii="Arial" w:eastAsia="仿宋_GB2312" w:hAnsi="Arial" w:cs="Arial"/>
                <w:b/>
                <w:bCs/>
                <w:color w:val="000000"/>
                <w:sz w:val="28"/>
                <w:szCs w:val="28"/>
              </w:rPr>
              <w:t>土地估价师</w:t>
            </w:r>
          </w:p>
        </w:tc>
      </w:tr>
      <w:tr w:rsidR="00FE0442" w14:paraId="7E24CCF5" w14:textId="77777777">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058DE903"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3030D0E3"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A622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FE0442" w14:paraId="65596E43"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64D7BBD4" w14:textId="17C95843" w:rsidR="00FE0442" w:rsidRPr="00A95842" w:rsidRDefault="00E86D25">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hint="eastAsia"/>
                <w:bCs/>
                <w:color w:val="000000"/>
                <w:sz w:val="28"/>
                <w:szCs w:val="28"/>
              </w:rPr>
              <w:t>许皓源</w:t>
            </w:r>
          </w:p>
        </w:tc>
        <w:tc>
          <w:tcPr>
            <w:tcW w:w="4031" w:type="dxa"/>
            <w:tcBorders>
              <w:top w:val="single" w:sz="4" w:space="0" w:color="000000"/>
              <w:left w:val="single" w:sz="4" w:space="0" w:color="000000"/>
              <w:bottom w:val="single" w:sz="4" w:space="0" w:color="000000"/>
            </w:tcBorders>
            <w:shd w:val="clear" w:color="auto" w:fill="auto"/>
            <w:vAlign w:val="center"/>
          </w:tcPr>
          <w:p w14:paraId="434D925A" w14:textId="51E3FFAA" w:rsidR="00FE0442" w:rsidRPr="00A95842" w:rsidRDefault="00E86D25">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98010139</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5479"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FE0442" w14:paraId="514BDBE6"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32E7E50B" w14:textId="38A72FDB"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叶</w:t>
            </w:r>
            <w:r w:rsidRPr="00A95842">
              <w:rPr>
                <w:rFonts w:ascii="Arial" w:eastAsia="仿宋_GB2312" w:hAnsi="Arial" w:cs="Arial"/>
                <w:bCs/>
                <w:color w:val="000000"/>
                <w:sz w:val="28"/>
                <w:szCs w:val="28"/>
              </w:rPr>
              <w:t xml:space="preserve"> </w:t>
            </w:r>
            <w:r w:rsidR="00E86D25"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054AB5A2"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CB24"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FE0442" w14:paraId="3D6A9F06" w14:textId="77777777">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3FECC1" w14:textId="77777777" w:rsidR="00FE0442" w:rsidRPr="00A95842" w:rsidRDefault="000A3298">
            <w:pPr>
              <w:widowControl/>
              <w:spacing w:line="240" w:lineRule="auto"/>
              <w:jc w:val="both"/>
              <w:textAlignment w:val="auto"/>
              <w:rPr>
                <w:rFonts w:ascii="Arial" w:eastAsia="仿宋_GB2312" w:hAnsi="Arial" w:cs="Arial"/>
                <w:b/>
                <w:bCs/>
                <w:color w:val="000000"/>
                <w:sz w:val="28"/>
                <w:szCs w:val="28"/>
              </w:rPr>
            </w:pPr>
            <w:r w:rsidRPr="00A95842">
              <w:rPr>
                <w:rFonts w:ascii="Arial" w:eastAsia="仿宋_GB2312" w:hAnsi="Arial" w:cs="Arial"/>
                <w:b/>
                <w:bCs/>
                <w:color w:val="000000"/>
                <w:sz w:val="28"/>
                <w:szCs w:val="28"/>
              </w:rPr>
              <w:t>其他评估专业人员</w:t>
            </w:r>
            <w:r w:rsidRPr="00A95842">
              <w:rPr>
                <w:rFonts w:ascii="Arial" w:eastAsia="仿宋_GB2312" w:hAnsi="Arial" w:cs="Arial"/>
                <w:b/>
                <w:bCs/>
                <w:color w:val="000000"/>
                <w:sz w:val="28"/>
                <w:szCs w:val="28"/>
              </w:rPr>
              <w:t xml:space="preserve"> </w:t>
            </w:r>
          </w:p>
        </w:tc>
      </w:tr>
      <w:tr w:rsidR="00FE0442" w14:paraId="42D7FE12" w14:textId="77777777">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3E638D22"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0C2A3708"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F40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FE0442" w14:paraId="124F884F"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733ADB97" w14:textId="00E3C2F9"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常</w:t>
            </w:r>
            <w:r w:rsidR="00E86D25" w:rsidRPr="00A95842">
              <w:rPr>
                <w:rFonts w:ascii="Arial" w:eastAsia="仿宋_GB2312" w:hAnsi="Arial" w:cs="Arial" w:hint="eastAsia"/>
                <w:bCs/>
                <w:color w:val="000000"/>
                <w:sz w:val="28"/>
                <w:szCs w:val="28"/>
              </w:rPr>
              <w:t xml:space="preserve"> </w:t>
            </w:r>
            <w:r w:rsidRPr="00A95842">
              <w:rPr>
                <w:rFonts w:ascii="Arial" w:eastAsia="仿宋_GB2312" w:hAnsi="Arial" w:cs="Arial"/>
                <w:bCs/>
                <w:color w:val="000000"/>
                <w:sz w:val="28"/>
                <w:szCs w:val="28"/>
              </w:rPr>
              <w:t xml:space="preserve"> </w:t>
            </w:r>
            <w:r w:rsidR="00E86D25"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34073501"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38A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bookmarkEnd w:id="11"/>
      <w:bookmarkEnd w:id="12"/>
    </w:tbl>
    <w:p w14:paraId="102CFB2B" w14:textId="77777777" w:rsidR="00FE0442" w:rsidRDefault="00FE0442">
      <w:pPr>
        <w:spacing w:line="360" w:lineRule="auto"/>
        <w:rPr>
          <w:rFonts w:ascii="Arial" w:eastAsia="仿宋_GB2312;仿宋" w:hAnsi="Arial" w:cs="Arial"/>
          <w:sz w:val="28"/>
        </w:rPr>
      </w:pPr>
    </w:p>
    <w:p w14:paraId="28AC6A81" w14:textId="77777777" w:rsidR="00FE0442" w:rsidRPr="00A95842" w:rsidRDefault="000A3298">
      <w:pPr>
        <w:spacing w:line="360" w:lineRule="auto"/>
        <w:outlineLvl w:val="1"/>
        <w:rPr>
          <w:rFonts w:ascii="Arial" w:eastAsia="仿宋_GB2312" w:hAnsi="Arial" w:cs="Arial"/>
          <w:b/>
          <w:bCs/>
          <w:color w:val="000000"/>
          <w:sz w:val="28"/>
          <w:szCs w:val="28"/>
        </w:rPr>
      </w:pPr>
      <w:bookmarkStart w:id="13" w:name="__RefHeading___Toc469066136"/>
      <w:r w:rsidRPr="00A95842">
        <w:rPr>
          <w:rFonts w:ascii="Arial" w:eastAsia="仿宋_GB2312" w:hAnsi="Arial" w:cs="Arial"/>
          <w:b/>
          <w:bCs/>
          <w:color w:val="000000"/>
          <w:sz w:val="28"/>
          <w:szCs w:val="28"/>
        </w:rPr>
        <w:t>九、</w:t>
      </w:r>
      <w:bookmarkEnd w:id="13"/>
      <w:r w:rsidRPr="00A95842">
        <w:rPr>
          <w:rFonts w:ascii="Arial" w:eastAsia="仿宋_GB2312" w:hAnsi="Arial" w:cs="Arial"/>
          <w:b/>
          <w:bCs/>
          <w:color w:val="000000"/>
          <w:sz w:val="28"/>
          <w:szCs w:val="28"/>
        </w:rPr>
        <w:t>受托单位</w:t>
      </w:r>
    </w:p>
    <w:p w14:paraId="797E8E15" w14:textId="77777777" w:rsidR="00FE0442" w:rsidRDefault="00FE0442">
      <w:pPr>
        <w:spacing w:line="360" w:lineRule="auto"/>
        <w:outlineLvl w:val="1"/>
        <w:rPr>
          <w:rFonts w:ascii="Arial" w:eastAsia="仿宋_GB2312;仿宋" w:hAnsi="Arial" w:cs="Arial"/>
          <w:b/>
          <w:sz w:val="28"/>
        </w:rPr>
      </w:pPr>
    </w:p>
    <w:p w14:paraId="071DB6D1" w14:textId="77777777" w:rsidR="00FE0442" w:rsidRDefault="00FE0442">
      <w:pPr>
        <w:spacing w:line="360" w:lineRule="auto"/>
        <w:outlineLvl w:val="1"/>
        <w:rPr>
          <w:rFonts w:ascii="Arial" w:eastAsia="仿宋_GB2312;仿宋" w:hAnsi="Arial" w:cs="Arial"/>
          <w:b/>
          <w:sz w:val="28"/>
        </w:rPr>
      </w:pPr>
    </w:p>
    <w:p w14:paraId="19FB14B8" w14:textId="77777777" w:rsidR="00FE0442" w:rsidRDefault="000A3298">
      <w:pPr>
        <w:spacing w:line="360" w:lineRule="auto"/>
        <w:rPr>
          <w:rFonts w:eastAsia="仿宋_GB2312;仿宋"/>
        </w:rPr>
      </w:pPr>
      <w:r>
        <w:rPr>
          <w:rFonts w:ascii="Arial" w:eastAsia="Arial" w:hAnsi="Arial" w:cs="Arial"/>
          <w:sz w:val="28"/>
        </w:rPr>
        <w:t xml:space="preserve"> </w:t>
      </w:r>
    </w:p>
    <w:p w14:paraId="50569170" w14:textId="77777777" w:rsidR="00FE0442" w:rsidRDefault="000A3298">
      <w:pPr>
        <w:spacing w:line="360" w:lineRule="auto"/>
        <w:rPr>
          <w:rFonts w:cs="Arial"/>
        </w:rPr>
      </w:pPr>
      <w:r>
        <w:rPr>
          <w:rFonts w:ascii="Arial" w:eastAsia="仿宋_GB2312;仿宋" w:hAnsi="Arial" w:cs="Arial"/>
          <w:sz w:val="28"/>
        </w:rPr>
        <w:t xml:space="preserve">                              </w:t>
      </w: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FE0442" w:rsidRPr="00A95842" w14:paraId="0734FCE0" w14:textId="77777777">
        <w:trPr>
          <w:jc w:val="right"/>
        </w:trPr>
        <w:tc>
          <w:tcPr>
            <w:tcW w:w="4445" w:type="dxa"/>
            <w:shd w:val="clear" w:color="auto" w:fill="auto"/>
          </w:tcPr>
          <w:p w14:paraId="2416512D" w14:textId="77777777" w:rsidR="00FE0442" w:rsidRPr="00A95842" w:rsidRDefault="000A3298">
            <w:pPr>
              <w:spacing w:line="360" w:lineRule="auto"/>
              <w:rPr>
                <w:rFonts w:ascii="Arial" w:eastAsia="仿宋_GB2312" w:hAnsi="Arial" w:cs="Arial"/>
                <w:bCs/>
                <w:color w:val="000000"/>
                <w:sz w:val="28"/>
                <w:szCs w:val="28"/>
              </w:rPr>
            </w:pPr>
            <w:r w:rsidRPr="00A95842">
              <w:rPr>
                <w:rFonts w:ascii="Arial" w:eastAsia="仿宋_GB2312" w:hAnsi="Arial" w:cs="Arial"/>
                <w:bCs/>
                <w:color w:val="000000"/>
                <w:sz w:val="28"/>
                <w:szCs w:val="28"/>
              </w:rPr>
              <w:t>北京康正宏基房地产评估有限公司</w:t>
            </w:r>
          </w:p>
        </w:tc>
      </w:tr>
      <w:tr w:rsidR="00FE0442" w:rsidRPr="00A95842" w14:paraId="219225B3" w14:textId="77777777">
        <w:trPr>
          <w:trHeight w:val="1431"/>
          <w:jc w:val="right"/>
        </w:trPr>
        <w:tc>
          <w:tcPr>
            <w:tcW w:w="4445" w:type="dxa"/>
            <w:shd w:val="clear" w:color="auto" w:fill="auto"/>
          </w:tcPr>
          <w:p w14:paraId="16D5C278" w14:textId="77777777" w:rsidR="00FE0442" w:rsidRPr="00A95842" w:rsidRDefault="000A3298">
            <w:pPr>
              <w:spacing w:line="480" w:lineRule="auto"/>
              <w:rPr>
                <w:rFonts w:ascii="Arial" w:eastAsia="仿宋_GB2312" w:hAnsi="Arial" w:cs="Arial"/>
                <w:bCs/>
                <w:color w:val="000000"/>
                <w:sz w:val="28"/>
                <w:szCs w:val="28"/>
              </w:rPr>
            </w:pPr>
            <w:r w:rsidRPr="00A95842">
              <w:rPr>
                <w:rFonts w:ascii="Arial" w:eastAsia="仿宋_GB2312" w:hAnsi="Arial" w:cs="Arial"/>
                <w:bCs/>
                <w:color w:val="000000"/>
                <w:sz w:val="28"/>
                <w:szCs w:val="28"/>
              </w:rPr>
              <w:t>法定代表人：</w:t>
            </w:r>
          </w:p>
        </w:tc>
      </w:tr>
      <w:tr w:rsidR="00FE0442" w:rsidRPr="00A95842" w14:paraId="35F678EE" w14:textId="77777777">
        <w:trPr>
          <w:cantSplit/>
          <w:jc w:val="right"/>
        </w:trPr>
        <w:tc>
          <w:tcPr>
            <w:tcW w:w="4445" w:type="dxa"/>
            <w:shd w:val="clear" w:color="auto" w:fill="auto"/>
          </w:tcPr>
          <w:p w14:paraId="7EBD0F07" w14:textId="1D119E17" w:rsidR="00FE0442" w:rsidRPr="00A95842" w:rsidRDefault="000A3298">
            <w:pPr>
              <w:spacing w:line="240" w:lineRule="auto"/>
              <w:jc w:val="right"/>
              <w:rPr>
                <w:rFonts w:ascii="Arial" w:eastAsia="仿宋_GB2312" w:hAnsi="Arial" w:cs="Arial"/>
                <w:bCs/>
                <w:color w:val="000000"/>
                <w:sz w:val="28"/>
                <w:szCs w:val="28"/>
              </w:rPr>
            </w:pPr>
            <w:r w:rsidRPr="00A95842">
              <w:rPr>
                <w:rFonts w:ascii="Arial" w:eastAsia="仿宋_GB2312" w:hAnsi="Arial" w:cs="Arial"/>
                <w:bCs/>
                <w:color w:val="000000"/>
                <w:sz w:val="28"/>
                <w:szCs w:val="28"/>
              </w:rPr>
              <w:t>二〇二</w:t>
            </w:r>
            <w:r w:rsidR="00E86D25" w:rsidRPr="00A95842">
              <w:rPr>
                <w:rFonts w:ascii="Arial" w:eastAsia="仿宋_GB2312" w:hAnsi="Arial" w:cs="Arial" w:hint="eastAsia"/>
                <w:bCs/>
                <w:color w:val="000000"/>
                <w:sz w:val="28"/>
                <w:szCs w:val="28"/>
              </w:rPr>
              <w:t>五</w:t>
            </w:r>
            <w:r w:rsidR="00E86D25" w:rsidRPr="00A95842">
              <w:rPr>
                <w:rFonts w:ascii="Arial" w:eastAsia="仿宋_GB2312" w:hAnsi="Arial" w:cs="Arial"/>
                <w:bCs/>
                <w:color w:val="000000"/>
                <w:sz w:val="28"/>
                <w:szCs w:val="28"/>
              </w:rPr>
              <w:t>年四月十八</w:t>
            </w:r>
            <w:r w:rsidRPr="00A95842">
              <w:rPr>
                <w:rFonts w:ascii="Arial" w:eastAsia="仿宋_GB2312" w:hAnsi="Arial" w:cs="Arial"/>
                <w:bCs/>
                <w:color w:val="000000"/>
                <w:sz w:val="28"/>
                <w:szCs w:val="28"/>
              </w:rPr>
              <w:t>日</w:t>
            </w:r>
          </w:p>
        </w:tc>
      </w:tr>
    </w:tbl>
    <w:p w14:paraId="4B89FFD4" w14:textId="77777777" w:rsidR="00FE0442" w:rsidRDefault="00FE0442">
      <w:pPr>
        <w:spacing w:line="360" w:lineRule="auto"/>
        <w:rPr>
          <w:rFonts w:ascii="Arial" w:eastAsia="仿宋_GB2312;仿宋" w:hAnsi="Arial" w:cs="Arial"/>
          <w:sz w:val="28"/>
        </w:rPr>
      </w:pPr>
    </w:p>
    <w:p w14:paraId="082838CB" w14:textId="77777777" w:rsidR="00FE0442" w:rsidRDefault="00FE0442">
      <w:pPr>
        <w:spacing w:line="360" w:lineRule="auto"/>
        <w:ind w:firstLine="4480"/>
        <w:jc w:val="right"/>
        <w:rPr>
          <w:rFonts w:ascii="Arial" w:eastAsia="仿宋_GB2312;仿宋" w:hAnsi="Arial" w:cs="Arial"/>
          <w:sz w:val="28"/>
        </w:rPr>
        <w:sectPr w:rsidR="00FE0442">
          <w:pgSz w:w="11906" w:h="16838"/>
          <w:pgMar w:top="1843" w:right="1134" w:bottom="1134" w:left="1474" w:header="1134" w:footer="907" w:gutter="0"/>
          <w:pgNumType w:start="1"/>
          <w:cols w:space="720"/>
          <w:formProt w:val="0"/>
          <w:titlePg/>
          <w:docGrid w:linePitch="326"/>
        </w:sectPr>
      </w:pPr>
    </w:p>
    <w:p w14:paraId="0A176FE2" w14:textId="77777777" w:rsidR="00FE0442" w:rsidRPr="00A95842" w:rsidRDefault="000A3298">
      <w:pPr>
        <w:spacing w:line="240" w:lineRule="auto"/>
        <w:outlineLvl w:val="1"/>
        <w:rPr>
          <w:rFonts w:ascii="Arial" w:eastAsia="仿宋_GB2312" w:hAnsi="Arial" w:cs="Arial"/>
          <w:b/>
          <w:bCs/>
          <w:color w:val="000000"/>
          <w:sz w:val="28"/>
          <w:szCs w:val="28"/>
        </w:rPr>
      </w:pPr>
      <w:bookmarkStart w:id="14" w:name="__RefHeading___Toc469066137"/>
      <w:bookmarkEnd w:id="14"/>
      <w:r w:rsidRPr="00A95842">
        <w:rPr>
          <w:rFonts w:ascii="Arial" w:eastAsia="仿宋_GB2312" w:hAnsi="Arial" w:cs="Arial"/>
          <w:b/>
          <w:bCs/>
          <w:color w:val="000000"/>
          <w:sz w:val="28"/>
          <w:szCs w:val="28"/>
        </w:rPr>
        <w:lastRenderedPageBreak/>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估价结果一览表</w:t>
      </w:r>
    </w:p>
    <w:p w14:paraId="402BE40E" w14:textId="434B3F15" w:rsidR="00FE0442" w:rsidRPr="00A95842" w:rsidRDefault="000A3298">
      <w:pPr>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受托单位：北京康正宏基房地产评估有限公司</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估价报告编号：康正评字</w:t>
      </w:r>
      <w:r w:rsidR="00602E71" w:rsidRPr="00A95842">
        <w:rPr>
          <w:rFonts w:ascii="Arial" w:eastAsia="仿宋_GB2312" w:hAnsi="Arial" w:cs="Arial"/>
          <w:bCs/>
          <w:color w:val="000000"/>
          <w:sz w:val="22"/>
          <w:szCs w:val="22"/>
        </w:rPr>
        <w:t>2025-1-0224-F01SGCB6</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w:t>
      </w:r>
      <w:r w:rsidR="00602E71" w:rsidRPr="00A95842">
        <w:rPr>
          <w:rFonts w:ascii="Arial" w:eastAsia="仿宋_GB2312" w:hAnsi="Arial" w:cs="Arial"/>
          <w:bCs/>
          <w:color w:val="000000"/>
          <w:sz w:val="22"/>
          <w:szCs w:val="22"/>
        </w:rPr>
        <w:t>2025</w:t>
      </w:r>
      <w:r w:rsidR="00602E71" w:rsidRPr="00A95842">
        <w:rPr>
          <w:rFonts w:ascii="Arial" w:eastAsia="仿宋_GB2312" w:hAnsi="Arial" w:cs="Arial"/>
          <w:bCs/>
          <w:color w:val="000000"/>
          <w:sz w:val="22"/>
          <w:szCs w:val="22"/>
        </w:rPr>
        <w:t>年</w:t>
      </w:r>
      <w:r w:rsidR="00602E71" w:rsidRPr="00A95842">
        <w:rPr>
          <w:rFonts w:ascii="Arial" w:eastAsia="仿宋_GB2312" w:hAnsi="Arial" w:cs="Arial"/>
          <w:bCs/>
          <w:color w:val="000000"/>
          <w:sz w:val="22"/>
          <w:szCs w:val="22"/>
        </w:rPr>
        <w:t>3</w:t>
      </w:r>
      <w:r w:rsidR="00602E71" w:rsidRPr="00A95842">
        <w:rPr>
          <w:rFonts w:ascii="Arial" w:eastAsia="仿宋_GB2312" w:hAnsi="Arial" w:cs="Arial"/>
          <w:bCs/>
          <w:color w:val="000000"/>
          <w:sz w:val="22"/>
          <w:szCs w:val="22"/>
        </w:rPr>
        <w:t>月</w:t>
      </w:r>
      <w:r w:rsidR="00602E71" w:rsidRPr="00A95842">
        <w:rPr>
          <w:rFonts w:ascii="Arial" w:eastAsia="仿宋_GB2312" w:hAnsi="Arial" w:cs="Arial"/>
          <w:bCs/>
          <w:color w:val="000000"/>
          <w:sz w:val="22"/>
          <w:szCs w:val="22"/>
        </w:rPr>
        <w:t>28</w:t>
      </w:r>
      <w:r w:rsidR="00602E71" w:rsidRPr="00A95842">
        <w:rPr>
          <w:rFonts w:ascii="Arial" w:eastAsia="仿宋_GB2312" w:hAnsi="Arial" w:cs="Arial"/>
          <w:bCs/>
          <w:color w:val="000000"/>
          <w:sz w:val="22"/>
          <w:szCs w:val="22"/>
        </w:rPr>
        <w:t>日</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估价期日的国有建设用地使用权性质：划拨</w:t>
      </w:r>
    </w:p>
    <w:tbl>
      <w:tblPr>
        <w:tblW w:w="14479" w:type="dxa"/>
        <w:tblLook w:val="04A0" w:firstRow="1" w:lastRow="0" w:firstColumn="1" w:lastColumn="0" w:noHBand="0" w:noVBand="1"/>
      </w:tblPr>
      <w:tblGrid>
        <w:gridCol w:w="703"/>
        <w:gridCol w:w="551"/>
        <w:gridCol w:w="675"/>
        <w:gridCol w:w="926"/>
        <w:gridCol w:w="436"/>
        <w:gridCol w:w="436"/>
        <w:gridCol w:w="436"/>
        <w:gridCol w:w="436"/>
        <w:gridCol w:w="645"/>
        <w:gridCol w:w="436"/>
        <w:gridCol w:w="1723"/>
        <w:gridCol w:w="1723"/>
        <w:gridCol w:w="1258"/>
        <w:gridCol w:w="957"/>
        <w:gridCol w:w="1273"/>
        <w:gridCol w:w="1865"/>
      </w:tblGrid>
      <w:tr w:rsidR="00FE0442" w:rsidRPr="00A95842" w14:paraId="60259F46"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6ED8B457"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0A8B63D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082213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B4153A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5434417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3BFFA0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6E78DD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1C38A2C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43CA99C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土地补偿面积或房屋建筑面积（㎡）</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4E7ADC3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土地单位面积地价</w:t>
            </w:r>
          </w:p>
          <w:p w14:paraId="5A5FBB51"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（元</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25A2043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38994FD"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FE0442" w:rsidRPr="00A95842" w14:paraId="1C41D10D"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1E5C39D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5322C44B"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77D1420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1DE8C5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tcBorders>
              <w:top w:val="single" w:sz="6" w:space="0" w:color="000000"/>
              <w:left w:val="single" w:sz="6" w:space="0" w:color="000000"/>
              <w:bottom w:val="single" w:sz="6" w:space="0" w:color="000000"/>
            </w:tcBorders>
            <w:shd w:val="clear" w:color="auto" w:fill="auto"/>
            <w:vAlign w:val="center"/>
          </w:tcPr>
          <w:p w14:paraId="41B9B27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0BFFDA5F"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716913E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672D50E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085423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234A672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86483A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431BB63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92A7BA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DD6926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7BBC5ADA"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03F655A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r>
      <w:tr w:rsidR="00FE0442" w:rsidRPr="00A95842" w14:paraId="53CF313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23FD953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25279B5" w14:textId="77777777" w:rsidR="00FE0442" w:rsidRPr="00A95842" w:rsidRDefault="000A3298">
            <w:pPr>
              <w:widowControl/>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4113F1F7"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海淀区建材城中路</w:t>
            </w:r>
            <w:r w:rsidRPr="00A95842">
              <w:rPr>
                <w:rFonts w:ascii="Arial" w:eastAsia="仿宋_GB2312" w:hAnsi="Arial" w:cs="Arial"/>
                <w:bCs/>
                <w:color w:val="000000"/>
                <w:sz w:val="22"/>
                <w:szCs w:val="22"/>
              </w:rPr>
              <w:t>2</w:t>
            </w:r>
            <w:r w:rsidRPr="00A95842">
              <w:rPr>
                <w:rFonts w:ascii="Arial" w:eastAsia="仿宋_GB2312" w:hAnsi="Arial" w:cs="Arial"/>
                <w:bCs/>
                <w:color w:val="000000"/>
                <w:sz w:val="22"/>
                <w:szCs w:val="22"/>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3536691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京海国用（</w:t>
            </w:r>
            <w:r w:rsidRPr="00A95842">
              <w:rPr>
                <w:rFonts w:ascii="Arial" w:eastAsia="仿宋_GB2312" w:hAnsi="Arial" w:cs="Arial"/>
                <w:bCs/>
                <w:color w:val="000000"/>
                <w:sz w:val="22"/>
                <w:szCs w:val="22"/>
              </w:rPr>
              <w:t>2004</w:t>
            </w:r>
            <w:r w:rsidRPr="00A95842">
              <w:rPr>
                <w:rFonts w:ascii="Arial" w:eastAsia="仿宋_GB2312" w:hAnsi="Arial" w:cs="Arial"/>
                <w:bCs/>
                <w:color w:val="000000"/>
                <w:sz w:val="22"/>
                <w:szCs w:val="22"/>
              </w:rPr>
              <w:t>划）字第</w:t>
            </w:r>
            <w:r w:rsidRPr="00A95842">
              <w:rPr>
                <w:rFonts w:ascii="Arial" w:eastAsia="仿宋_GB2312" w:hAnsi="Arial" w:cs="Arial"/>
                <w:bCs/>
                <w:color w:val="000000"/>
                <w:sz w:val="22"/>
                <w:szCs w:val="22"/>
              </w:rPr>
              <w:t>2880</w:t>
            </w:r>
            <w:r w:rsidRPr="00A95842">
              <w:rPr>
                <w:rFonts w:ascii="Arial" w:eastAsia="仿宋_GB2312" w:hAnsi="Arial" w:cs="Arial"/>
                <w:bCs/>
                <w:color w:val="000000"/>
                <w:sz w:val="22"/>
                <w:szCs w:val="22"/>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369B74D"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9A9BDB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4FDF1C6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513A8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567" w:type="dxa"/>
            <w:tcBorders>
              <w:top w:val="single" w:sz="6" w:space="0" w:color="000000"/>
              <w:left w:val="single" w:sz="6" w:space="0" w:color="000000"/>
              <w:bottom w:val="single" w:sz="6" w:space="0" w:color="000000"/>
            </w:tcBorders>
            <w:shd w:val="clear" w:color="auto" w:fill="auto"/>
            <w:vAlign w:val="center"/>
          </w:tcPr>
          <w:p w14:paraId="703E9C0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0.06</w:t>
            </w:r>
          </w:p>
        </w:tc>
        <w:tc>
          <w:tcPr>
            <w:tcW w:w="425" w:type="dxa"/>
            <w:tcBorders>
              <w:top w:val="single" w:sz="6" w:space="0" w:color="000000"/>
              <w:left w:val="single" w:sz="6" w:space="0" w:color="000000"/>
              <w:bottom w:val="single" w:sz="6" w:space="0" w:color="000000"/>
            </w:tcBorders>
            <w:shd w:val="clear" w:color="auto" w:fill="auto"/>
            <w:vAlign w:val="center"/>
          </w:tcPr>
          <w:p w14:paraId="2CF50D6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843" w:type="dxa"/>
            <w:tcBorders>
              <w:top w:val="single" w:sz="6" w:space="0" w:color="000000"/>
              <w:left w:val="single" w:sz="6" w:space="0" w:color="000000"/>
              <w:bottom w:val="single" w:sz="6" w:space="0" w:color="000000"/>
            </w:tcBorders>
            <w:shd w:val="clear" w:color="auto" w:fill="auto"/>
            <w:vAlign w:val="center"/>
          </w:tcPr>
          <w:p w14:paraId="501076FF"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22B1E62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场地平整</w:t>
            </w: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1DD77E5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6F16F2C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5E6D6D79" w14:textId="142A9105" w:rsidR="00FE0442" w:rsidRPr="00A95842" w:rsidRDefault="00CD5F87">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70DB46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r>
      <w:tr w:rsidR="00FE0442" w:rsidRPr="00A95842" w14:paraId="27721143"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E9F8AE8"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A0B92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5EBE2F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56ED062"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3D115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CCF63B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B30476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302CE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1137AF1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04544B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843" w:type="dxa"/>
            <w:tcBorders>
              <w:top w:val="single" w:sz="6" w:space="0" w:color="000000"/>
              <w:left w:val="single" w:sz="6" w:space="0" w:color="000000"/>
              <w:bottom w:val="single" w:sz="6" w:space="0" w:color="000000"/>
            </w:tcBorders>
            <w:shd w:val="clear" w:color="auto" w:fill="auto"/>
            <w:vAlign w:val="center"/>
          </w:tcPr>
          <w:p w14:paraId="1C6A439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33B02EFB"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9072A5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72EF9581"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C477085"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BB4857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r>
      <w:tr w:rsidR="00FE0442" w:rsidRPr="00A95842" w14:paraId="72A2E335"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5E0CECB0"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0E1025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3248F3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C97EEC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BAF228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8CD5D2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97B8A8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37DD2A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4D063AD0"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030B0C9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FAEB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B0E677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5226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24262DF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7BD9D44" w14:textId="1054A8F2" w:rsidR="00FE0442" w:rsidRPr="00A95842" w:rsidRDefault="00A95842">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47194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附属物价格</w:t>
            </w:r>
          </w:p>
        </w:tc>
      </w:tr>
      <w:tr w:rsidR="00FE0442" w:rsidRPr="00A95842" w14:paraId="44AC729D"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DF35DAA"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C5D34E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EC2416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D54DA73"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B4D3E2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D571A5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19B4FB5"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E4D9835"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01D5381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BD4C61B"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CC0E32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ED77548"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ABB3FB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5C894E2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1A87870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C5504F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无法恢复使用的设施设备补偿价格</w:t>
            </w:r>
          </w:p>
        </w:tc>
      </w:tr>
      <w:tr w:rsidR="00FE0442" w:rsidRPr="00A95842" w14:paraId="7045F37B"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6B5C6AE"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693CC4A"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F110CE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C27A69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82FF2E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286A39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23FCF7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071E1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7D1A169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CE2A96D"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4E8AA88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386FBBC7"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31838362"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1D540206"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3ADE553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E7882F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r>
      <w:tr w:rsidR="00FE0442" w:rsidRPr="00A95842" w14:paraId="09CF5D3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69AB24A"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7B69D6C"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3C1F83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35C813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D5109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EEA37F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A71C0AB"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8F933F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5B4B6E6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77D695C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E3C7D2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19B4D03"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DE65D4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399664D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9A8189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0C39246"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r>
      <w:tr w:rsidR="00FE0442" w:rsidRPr="00A95842" w14:paraId="429832E5"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73382CB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1886F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8" w:space="0" w:color="000000"/>
            </w:tcBorders>
            <w:shd w:val="clear" w:color="auto" w:fill="auto"/>
            <w:vAlign w:val="center"/>
          </w:tcPr>
          <w:p w14:paraId="40FE1F13"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8" w:space="0" w:color="000000"/>
            </w:tcBorders>
            <w:shd w:val="clear" w:color="auto" w:fill="auto"/>
            <w:vAlign w:val="center"/>
          </w:tcPr>
          <w:p w14:paraId="6FFAECF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0861FAD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31E05FEC"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07CCB07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8" w:space="0" w:color="000000"/>
            </w:tcBorders>
            <w:shd w:val="clear" w:color="auto" w:fill="auto"/>
            <w:vAlign w:val="center"/>
          </w:tcPr>
          <w:p w14:paraId="529A5C8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06DCBA0E" w14:textId="3F09100E" w:rsidR="00FE0442" w:rsidRPr="00A95842" w:rsidRDefault="00A95842">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5CDA6D1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bl>
    <w:p w14:paraId="63E55AB9" w14:textId="77777777" w:rsidR="00FE0442" w:rsidRDefault="000A3298">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0D65BBF" w14:textId="77777777" w:rsidR="00FE0442" w:rsidRPr="00A95842" w:rsidRDefault="000A3298">
      <w:pPr>
        <w:spacing w:line="360" w:lineRule="auto"/>
        <w:rPr>
          <w:rFonts w:ascii="Arial" w:eastAsia="仿宋_GB2312" w:hAnsi="Arial" w:cs="Arial"/>
          <w:bCs/>
          <w:color w:val="000000"/>
          <w:sz w:val="28"/>
          <w:szCs w:val="28"/>
        </w:rPr>
        <w:sectPr w:rsidR="00FE0442" w:rsidRPr="00A95842">
          <w:pgSz w:w="16838" w:h="11906" w:orient="landscape"/>
          <w:pgMar w:top="1508"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（转下页）</w:t>
      </w:r>
    </w:p>
    <w:p w14:paraId="6A8AA7D8" w14:textId="77777777" w:rsidR="00FE0442" w:rsidRPr="00A95842" w:rsidRDefault="000A3298">
      <w:pPr>
        <w:spacing w:line="240" w:lineRule="auto"/>
        <w:ind w:left="1"/>
        <w:jc w:val="both"/>
        <w:rPr>
          <w:rFonts w:ascii="Arial" w:eastAsia="仿宋_GB2312" w:hAnsi="Arial" w:cs="Arial"/>
          <w:b/>
          <w:bCs/>
          <w:color w:val="000000"/>
          <w:szCs w:val="28"/>
        </w:rPr>
      </w:pPr>
      <w:r w:rsidRPr="00A95842">
        <w:rPr>
          <w:rFonts w:ascii="Arial" w:eastAsia="仿宋_GB2312" w:hAnsi="Arial" w:cs="Arial"/>
          <w:b/>
          <w:bCs/>
          <w:color w:val="000000"/>
          <w:szCs w:val="28"/>
        </w:rPr>
        <w:lastRenderedPageBreak/>
        <w:t>一、上述估价结果的限定条件</w:t>
      </w:r>
    </w:p>
    <w:p w14:paraId="6455F43D"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Cs/>
          <w:color w:val="000000"/>
          <w:szCs w:val="28"/>
        </w:rPr>
        <w:t>（一）土地权利限制：截至估价期日，估价对象未设定抵押、租赁等他项权利；</w:t>
      </w:r>
      <w:r w:rsidRPr="00A95842">
        <w:rPr>
          <w:rFonts w:ascii="Arial" w:eastAsia="仿宋_GB2312" w:hAnsi="Arial" w:cs="Arial"/>
          <w:bCs/>
          <w:color w:val="000000"/>
          <w:szCs w:val="28"/>
        </w:rPr>
        <w:t xml:space="preserve"> </w:t>
      </w:r>
    </w:p>
    <w:p w14:paraId="5087C225"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Cs/>
          <w:color w:val="000000"/>
          <w:szCs w:val="28"/>
        </w:rPr>
        <w:t>（二）基础设施条件：根据委托估价方介绍及评估专业人员现场勘查，本次评估估价对象实际土地开发程度为宗地红线外</w:t>
      </w:r>
      <w:r w:rsidRPr="00A95842">
        <w:rPr>
          <w:rFonts w:ascii="Arial" w:eastAsia="仿宋_GB2312" w:hAnsi="Arial" w:cs="Arial"/>
          <w:bCs/>
          <w:color w:val="000000"/>
          <w:szCs w:val="28"/>
        </w:rPr>
        <w:t>”</w:t>
      </w:r>
      <w:r w:rsidRPr="00A95842">
        <w:rPr>
          <w:rFonts w:ascii="Arial" w:eastAsia="仿宋_GB2312" w:hAnsi="Arial" w:cs="Arial"/>
          <w:bCs/>
          <w:color w:val="000000"/>
          <w:szCs w:val="28"/>
        </w:rPr>
        <w:t>七通</w:t>
      </w:r>
      <w:r w:rsidRPr="00A95842">
        <w:rPr>
          <w:rFonts w:ascii="Arial" w:eastAsia="仿宋_GB2312" w:hAnsi="Arial" w:cs="Arial"/>
          <w:bCs/>
          <w:color w:val="000000"/>
          <w:szCs w:val="28"/>
        </w:rPr>
        <w:t>”</w:t>
      </w:r>
      <w:r w:rsidRPr="00A95842">
        <w:rPr>
          <w:rFonts w:ascii="Arial" w:eastAsia="仿宋_GB2312" w:hAnsi="Arial" w:cs="Arial"/>
          <w:bCs/>
          <w:color w:val="000000"/>
          <w:szCs w:val="28"/>
        </w:rPr>
        <w:t>（即通路、通上水、通下水、通燃气、通电、通讯、通热）、宗地红线内有现状房屋。本次评估设定土地开发程度即为实际开发程度红线外市政基础设施达</w:t>
      </w:r>
      <w:r w:rsidRPr="00A95842">
        <w:rPr>
          <w:rFonts w:ascii="Arial" w:eastAsia="仿宋_GB2312" w:hAnsi="Arial" w:cs="Arial"/>
          <w:bCs/>
          <w:color w:val="000000"/>
          <w:szCs w:val="28"/>
        </w:rPr>
        <w:t>”</w:t>
      </w:r>
      <w:r w:rsidRPr="00A95842">
        <w:rPr>
          <w:rFonts w:ascii="Arial" w:eastAsia="仿宋_GB2312" w:hAnsi="Arial" w:cs="Arial"/>
          <w:bCs/>
          <w:color w:val="000000"/>
          <w:szCs w:val="28"/>
        </w:rPr>
        <w:t>七通</w:t>
      </w:r>
      <w:r w:rsidRPr="00A95842">
        <w:rPr>
          <w:rFonts w:ascii="Arial" w:eastAsia="仿宋_GB2312" w:hAnsi="Arial" w:cs="Arial"/>
          <w:bCs/>
          <w:color w:val="000000"/>
          <w:szCs w:val="28"/>
        </w:rPr>
        <w:t>”</w:t>
      </w:r>
      <w:r w:rsidRPr="00A95842">
        <w:rPr>
          <w:rFonts w:ascii="Arial" w:eastAsia="仿宋_GB2312" w:hAnsi="Arial" w:cs="Arial"/>
          <w:bCs/>
          <w:color w:val="000000"/>
          <w:szCs w:val="28"/>
        </w:rPr>
        <w:t>上水、通下水、通燃气、通电、通讯、通热）、宗地红线内</w:t>
      </w:r>
      <w:r w:rsidRPr="00A95842">
        <w:rPr>
          <w:rFonts w:ascii="Arial" w:eastAsia="仿宋_GB2312" w:hAnsi="Arial" w:cs="Arial"/>
          <w:bCs/>
          <w:color w:val="000000"/>
          <w:szCs w:val="28"/>
        </w:rPr>
        <w:t>“</w:t>
      </w:r>
      <w:r w:rsidRPr="00A95842">
        <w:rPr>
          <w:rFonts w:ascii="Arial" w:eastAsia="仿宋_GB2312" w:hAnsi="Arial" w:cs="Arial"/>
          <w:bCs/>
          <w:color w:val="000000"/>
          <w:szCs w:val="28"/>
        </w:rPr>
        <w:t>场地平整</w:t>
      </w:r>
      <w:r w:rsidRPr="00A95842">
        <w:rPr>
          <w:rFonts w:ascii="Arial" w:eastAsia="仿宋_GB2312" w:hAnsi="Arial" w:cs="Arial"/>
          <w:bCs/>
          <w:color w:val="000000"/>
          <w:szCs w:val="28"/>
        </w:rPr>
        <w:t>”</w:t>
      </w:r>
      <w:r w:rsidRPr="00A95842">
        <w:rPr>
          <w:rFonts w:ascii="Arial" w:eastAsia="仿宋_GB2312" w:hAnsi="Arial" w:cs="Arial"/>
          <w:bCs/>
          <w:color w:val="000000"/>
          <w:szCs w:val="28"/>
        </w:rPr>
        <w:t>；</w:t>
      </w:r>
    </w:p>
    <w:p w14:paraId="032FD432" w14:textId="77777777" w:rsidR="00FE0442" w:rsidRPr="00A95842" w:rsidRDefault="000A3298">
      <w:pPr>
        <w:spacing w:line="240" w:lineRule="auto"/>
        <w:ind w:left="2"/>
        <w:jc w:val="both"/>
        <w:rPr>
          <w:rFonts w:ascii="Arial" w:eastAsia="仿宋_GB2312" w:hAnsi="Arial" w:cs="Arial"/>
          <w:bCs/>
          <w:color w:val="000000"/>
          <w:szCs w:val="28"/>
        </w:rPr>
      </w:pPr>
      <w:r w:rsidRPr="00A95842">
        <w:rPr>
          <w:rFonts w:ascii="Arial" w:eastAsia="仿宋_GB2312" w:hAnsi="Arial" w:cs="Arial"/>
          <w:bCs/>
          <w:color w:val="000000"/>
          <w:szCs w:val="28"/>
        </w:rPr>
        <w:t>（三）规划限制条件：无；</w:t>
      </w:r>
      <w:r w:rsidRPr="00A95842">
        <w:rPr>
          <w:rFonts w:ascii="Arial" w:eastAsia="仿宋_GB2312" w:hAnsi="Arial" w:cs="Arial"/>
          <w:bCs/>
          <w:color w:val="000000"/>
          <w:szCs w:val="28"/>
        </w:rPr>
        <w:t xml:space="preserve"> </w:t>
      </w:r>
    </w:p>
    <w:p w14:paraId="5CEC31F8" w14:textId="77777777" w:rsidR="00FE0442" w:rsidRPr="00A95842" w:rsidRDefault="000A3298">
      <w:pPr>
        <w:spacing w:line="240" w:lineRule="auto"/>
        <w:ind w:left="2"/>
        <w:jc w:val="both"/>
        <w:rPr>
          <w:rFonts w:ascii="Arial" w:eastAsia="仿宋_GB2312" w:hAnsi="Arial" w:cs="Arial"/>
          <w:bCs/>
          <w:color w:val="000000"/>
          <w:szCs w:val="28"/>
        </w:rPr>
      </w:pPr>
      <w:r w:rsidRPr="00A95842">
        <w:rPr>
          <w:rFonts w:ascii="Arial" w:eastAsia="仿宋_GB2312" w:hAnsi="Arial" w:cs="Arial"/>
          <w:bCs/>
          <w:color w:val="000000"/>
          <w:szCs w:val="28"/>
        </w:rPr>
        <w:t>（四）影响土地价格的其他限定条件：无。</w:t>
      </w:r>
    </w:p>
    <w:p w14:paraId="6C45CC96"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
          <w:bCs/>
          <w:color w:val="000000"/>
          <w:szCs w:val="28"/>
        </w:rPr>
        <w:t>二、其他需要说明的事项：</w:t>
      </w:r>
      <w:r w:rsidRPr="00A95842">
        <w:rPr>
          <w:rFonts w:ascii="Arial" w:eastAsia="仿宋_GB2312" w:hAnsi="Arial" w:cs="Arial"/>
          <w:bCs/>
          <w:color w:val="000000"/>
          <w:szCs w:val="28"/>
        </w:rPr>
        <w:t>详见报告中的特殊事项说明及假设和限制条件。</w:t>
      </w:r>
    </w:p>
    <w:p w14:paraId="4CC69100" w14:textId="77777777" w:rsidR="00FE0442" w:rsidRDefault="000A3298">
      <w:pPr>
        <w:spacing w:line="240" w:lineRule="auto"/>
        <w:rPr>
          <w:rFonts w:eastAsia="仿宋_GB2312;仿宋"/>
        </w:rPr>
      </w:pPr>
      <w:r>
        <w:rPr>
          <w:rFonts w:ascii="Arial" w:eastAsia="Arial" w:hAnsi="Arial" w:cs="Arial"/>
          <w:bCs/>
        </w:rPr>
        <w:t xml:space="preserve"> </w:t>
      </w:r>
    </w:p>
    <w:p w14:paraId="78B5863D" w14:textId="77777777" w:rsidR="00FE0442" w:rsidRDefault="00FE0442">
      <w:pPr>
        <w:spacing w:line="240" w:lineRule="auto"/>
        <w:rPr>
          <w:rFonts w:ascii="Arial" w:eastAsia="仿宋_GB2312;仿宋" w:hAnsi="Arial" w:cs="Arial"/>
          <w:bCs/>
        </w:rPr>
      </w:pPr>
    </w:p>
    <w:p w14:paraId="66EBB8CF" w14:textId="77777777" w:rsidR="00FE0442" w:rsidRDefault="00FE0442">
      <w:pPr>
        <w:spacing w:line="240" w:lineRule="auto"/>
        <w:ind w:firstLine="7500"/>
        <w:jc w:val="right"/>
        <w:rPr>
          <w:rFonts w:ascii="Arial" w:eastAsia="仿宋_GB2312;仿宋" w:hAnsi="Arial" w:cs="Arial"/>
          <w:bCs/>
        </w:rPr>
      </w:pPr>
    </w:p>
    <w:p w14:paraId="7C1DD7B4" w14:textId="77777777" w:rsidR="00FE0442" w:rsidRDefault="00FE0442">
      <w:pPr>
        <w:spacing w:line="240" w:lineRule="auto"/>
        <w:ind w:firstLine="7500"/>
        <w:jc w:val="right"/>
        <w:rPr>
          <w:rFonts w:ascii="Arial" w:eastAsia="仿宋_GB2312;仿宋" w:hAnsi="Arial" w:cs="Arial"/>
          <w:bCs/>
        </w:rPr>
      </w:pPr>
    </w:p>
    <w:p w14:paraId="1FE913EC" w14:textId="77777777" w:rsidR="00FE0442" w:rsidRDefault="00FE0442">
      <w:pPr>
        <w:spacing w:line="240" w:lineRule="auto"/>
        <w:ind w:firstLine="7500"/>
        <w:jc w:val="right"/>
        <w:rPr>
          <w:rFonts w:ascii="Arial" w:eastAsia="仿宋_GB2312;仿宋" w:hAnsi="Arial" w:cs="Arial"/>
          <w:bCs/>
        </w:rPr>
      </w:pPr>
    </w:p>
    <w:p w14:paraId="4BADFE34" w14:textId="77777777" w:rsidR="00FE0442" w:rsidRDefault="00FE0442">
      <w:pPr>
        <w:spacing w:line="240" w:lineRule="auto"/>
        <w:ind w:firstLine="7500"/>
        <w:jc w:val="right"/>
        <w:rPr>
          <w:rFonts w:ascii="Arial" w:eastAsia="仿宋_GB2312;仿宋" w:hAnsi="Arial" w:cs="Arial"/>
          <w:bCs/>
        </w:rPr>
      </w:pPr>
    </w:p>
    <w:p w14:paraId="6CFDF6F1" w14:textId="77777777" w:rsidR="00FE0442" w:rsidRDefault="00FE0442">
      <w:pPr>
        <w:spacing w:line="240" w:lineRule="auto"/>
        <w:ind w:firstLine="7500"/>
        <w:jc w:val="right"/>
        <w:rPr>
          <w:rFonts w:ascii="Arial" w:eastAsia="仿宋_GB2312;仿宋" w:hAnsi="Arial" w:cs="Arial"/>
          <w:bCs/>
        </w:rPr>
      </w:pPr>
    </w:p>
    <w:p w14:paraId="65F76486" w14:textId="77777777" w:rsidR="00FE0442" w:rsidRPr="00A95842" w:rsidRDefault="000A3298">
      <w:pPr>
        <w:spacing w:line="240" w:lineRule="auto"/>
        <w:ind w:firstLine="3828"/>
        <w:jc w:val="right"/>
        <w:rPr>
          <w:rFonts w:ascii="Arial" w:eastAsia="仿宋_GB2312" w:hAnsi="Arial" w:cs="Arial"/>
          <w:bCs/>
          <w:color w:val="000000"/>
          <w:szCs w:val="28"/>
        </w:rPr>
      </w:pPr>
      <w:r w:rsidRPr="00A95842">
        <w:rPr>
          <w:rFonts w:ascii="Arial" w:eastAsia="仿宋_GB2312" w:hAnsi="Arial" w:cs="Arial"/>
          <w:bCs/>
          <w:color w:val="000000"/>
          <w:szCs w:val="28"/>
        </w:rPr>
        <w:t>受托单位：北京康正宏基房地产评估有限公司</w:t>
      </w:r>
    </w:p>
    <w:p w14:paraId="0F789439" w14:textId="77777777" w:rsidR="00E86D25" w:rsidRPr="00A95842" w:rsidRDefault="00E86D25" w:rsidP="00E86D25">
      <w:pPr>
        <w:spacing w:line="240" w:lineRule="auto"/>
        <w:ind w:right="960"/>
        <w:jc w:val="right"/>
        <w:rPr>
          <w:rFonts w:ascii="Arial" w:eastAsia="仿宋_GB2312" w:hAnsi="Arial" w:cs="Arial"/>
          <w:bCs/>
          <w:color w:val="000000"/>
          <w:szCs w:val="28"/>
        </w:rPr>
      </w:pPr>
    </w:p>
    <w:p w14:paraId="5ED854F3" w14:textId="47EAA2E9" w:rsidR="00FE0442" w:rsidRPr="00A95842" w:rsidRDefault="00602E71" w:rsidP="00E86D25">
      <w:pPr>
        <w:spacing w:line="240" w:lineRule="auto"/>
        <w:ind w:right="960"/>
        <w:jc w:val="right"/>
        <w:rPr>
          <w:rFonts w:ascii="Arial" w:eastAsia="仿宋_GB2312" w:hAnsi="Arial" w:cs="Arial"/>
          <w:bCs/>
          <w:color w:val="000000"/>
          <w:szCs w:val="28"/>
        </w:rPr>
        <w:sectPr w:rsidR="00FE0442" w:rsidRPr="00A95842">
          <w:headerReference w:type="default" r:id="rId9"/>
          <w:pgSz w:w="11906" w:h="16838"/>
          <w:pgMar w:top="1843" w:right="1134" w:bottom="1134" w:left="1474" w:header="1134" w:footer="850" w:gutter="0"/>
          <w:cols w:space="720"/>
          <w:formProt w:val="0"/>
          <w:titlePg/>
          <w:docGrid w:linePitch="326"/>
        </w:sectPr>
      </w:pPr>
      <w:r w:rsidRPr="00A95842">
        <w:rPr>
          <w:rFonts w:ascii="Arial" w:eastAsia="仿宋_GB2312" w:hAnsi="Arial" w:cs="Arial"/>
          <w:bCs/>
          <w:color w:val="000000"/>
          <w:szCs w:val="28"/>
        </w:rPr>
        <w:t>2025</w:t>
      </w:r>
      <w:r w:rsidRPr="00A95842">
        <w:rPr>
          <w:rFonts w:ascii="Arial" w:eastAsia="仿宋_GB2312" w:hAnsi="Arial" w:cs="Arial"/>
          <w:bCs/>
          <w:color w:val="000000"/>
          <w:szCs w:val="28"/>
        </w:rPr>
        <w:t>年</w:t>
      </w:r>
      <w:r w:rsidRPr="00A95842">
        <w:rPr>
          <w:rFonts w:ascii="Arial" w:eastAsia="仿宋_GB2312" w:hAnsi="Arial" w:cs="Arial"/>
          <w:bCs/>
          <w:color w:val="000000"/>
          <w:szCs w:val="28"/>
        </w:rPr>
        <w:t>4</w:t>
      </w:r>
      <w:r w:rsidRPr="00A95842">
        <w:rPr>
          <w:rFonts w:ascii="Arial" w:eastAsia="仿宋_GB2312" w:hAnsi="Arial" w:cs="Arial"/>
          <w:bCs/>
          <w:color w:val="000000"/>
          <w:szCs w:val="28"/>
        </w:rPr>
        <w:t>月</w:t>
      </w:r>
      <w:r w:rsidRPr="00A95842">
        <w:rPr>
          <w:rFonts w:ascii="Arial" w:eastAsia="仿宋_GB2312" w:hAnsi="Arial" w:cs="Arial"/>
          <w:bCs/>
          <w:color w:val="000000"/>
          <w:szCs w:val="28"/>
        </w:rPr>
        <w:t>18</w:t>
      </w:r>
      <w:r w:rsidRPr="00A95842">
        <w:rPr>
          <w:rFonts w:ascii="Arial" w:eastAsia="仿宋_GB2312" w:hAnsi="Arial" w:cs="Arial"/>
          <w:bCs/>
          <w:color w:val="000000"/>
          <w:szCs w:val="28"/>
        </w:rPr>
        <w:t>日</w:t>
      </w:r>
    </w:p>
    <w:p w14:paraId="2C3FDA2D" w14:textId="77777777" w:rsidR="00FE0442" w:rsidRDefault="000A3298">
      <w:pPr>
        <w:spacing w:line="360" w:lineRule="auto"/>
        <w:jc w:val="center"/>
        <w:outlineLvl w:val="0"/>
      </w:pPr>
      <w:bookmarkStart w:id="15" w:name="__RefHeading___Toc469066138"/>
      <w:bookmarkEnd w:id="15"/>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估价对象界定</w:t>
      </w:r>
    </w:p>
    <w:p w14:paraId="28A1B968" w14:textId="77777777" w:rsidR="00FE0442" w:rsidRDefault="00FE0442">
      <w:pPr>
        <w:spacing w:line="360" w:lineRule="auto"/>
        <w:rPr>
          <w:rFonts w:ascii="Arial" w:eastAsia="仿宋_GB2312;仿宋" w:hAnsi="Arial" w:cs="Arial"/>
          <w:b/>
          <w:sz w:val="28"/>
        </w:rPr>
      </w:pPr>
    </w:p>
    <w:p w14:paraId="5F528214"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16" w:name="__RefHeading___Toc469066139"/>
      <w:r w:rsidRPr="00A95842">
        <w:rPr>
          <w:rFonts w:ascii="Arial" w:eastAsia="仿宋_GB2312" w:hAnsi="Arial" w:cs="Arial"/>
          <w:b/>
          <w:bCs/>
          <w:color w:val="000000"/>
          <w:sz w:val="28"/>
          <w:szCs w:val="28"/>
        </w:rPr>
        <w:t>一、</w:t>
      </w:r>
      <w:bookmarkEnd w:id="16"/>
      <w:r w:rsidRPr="00A95842">
        <w:rPr>
          <w:rFonts w:ascii="Arial" w:eastAsia="仿宋_GB2312" w:hAnsi="Arial" w:cs="Arial"/>
          <w:b/>
          <w:bCs/>
          <w:color w:val="000000"/>
          <w:sz w:val="28"/>
          <w:szCs w:val="28"/>
        </w:rPr>
        <w:t>委托估价方</w:t>
      </w:r>
    </w:p>
    <w:p w14:paraId="7B55150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委托估价方：北京市海淀区规划和自然资源综合事务中心</w:t>
      </w:r>
    </w:p>
    <w:p w14:paraId="0A15811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联系人：刘争艳</w:t>
      </w:r>
    </w:p>
    <w:p w14:paraId="76073D3A" w14:textId="77777777" w:rsidR="00FE0442" w:rsidRDefault="00FE0442">
      <w:pPr>
        <w:spacing w:line="360" w:lineRule="auto"/>
        <w:jc w:val="both"/>
        <w:rPr>
          <w:rFonts w:ascii="Arial" w:eastAsia="仿宋_GB2312;仿宋" w:hAnsi="Arial" w:cs="Arial"/>
          <w:b/>
          <w:sz w:val="28"/>
        </w:rPr>
      </w:pPr>
    </w:p>
    <w:p w14:paraId="0EC4D867" w14:textId="77777777" w:rsidR="00FE0442" w:rsidRPr="00A95842" w:rsidRDefault="000A3298">
      <w:pPr>
        <w:spacing w:line="360" w:lineRule="auto"/>
        <w:outlineLvl w:val="1"/>
        <w:rPr>
          <w:rFonts w:ascii="Arial" w:eastAsia="仿宋_GB2312" w:hAnsi="Arial" w:cs="Arial"/>
          <w:b/>
          <w:bCs/>
          <w:color w:val="000000"/>
          <w:sz w:val="28"/>
          <w:szCs w:val="28"/>
        </w:rPr>
      </w:pPr>
      <w:bookmarkStart w:id="17" w:name="__RefHeading___Toc469066140"/>
      <w:bookmarkEnd w:id="17"/>
      <w:r w:rsidRPr="00A95842">
        <w:rPr>
          <w:rFonts w:ascii="Arial" w:eastAsia="仿宋_GB2312" w:hAnsi="Arial" w:cs="Arial"/>
          <w:b/>
          <w:bCs/>
          <w:color w:val="000000"/>
          <w:sz w:val="28"/>
          <w:szCs w:val="28"/>
        </w:rPr>
        <w:t>二、估价对象</w:t>
      </w:r>
    </w:p>
    <w:p w14:paraId="30AEA47C" w14:textId="71D9C8DD" w:rsidR="00FE0442" w:rsidRPr="00A95842" w:rsidRDefault="000A3298">
      <w:pPr>
        <w:tabs>
          <w:tab w:val="left" w:pos="9027"/>
        </w:tabs>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估价对象为北京市海淀区建材城中路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号北京双合盛五星啤酒集团公司</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平方米国有建设用地使用权，属国有划拨工业用地，根据估价目的，估价对象还包括宗地内建（构）筑物、附属物（详见建筑物、附属物清单）、搬迁补偿费用</w:t>
      </w:r>
      <w:r w:rsidR="00586FC7">
        <w:rPr>
          <w:rFonts w:ascii="Arial" w:eastAsia="仿宋_GB2312" w:hAnsi="Arial" w:cs="Arial"/>
          <w:bCs/>
          <w:color w:val="000000"/>
          <w:sz w:val="28"/>
          <w:szCs w:val="28"/>
        </w:rPr>
        <w:t>、因土地收购造成的无法恢复使用的设施设备补偿、停产停业损失补偿等</w:t>
      </w:r>
      <w:r w:rsidRPr="00A95842">
        <w:rPr>
          <w:rFonts w:ascii="Arial" w:eastAsia="仿宋_GB2312" w:hAnsi="Arial" w:cs="Arial"/>
          <w:bCs/>
          <w:color w:val="000000"/>
          <w:sz w:val="28"/>
          <w:szCs w:val="28"/>
        </w:rPr>
        <w:t>。</w:t>
      </w:r>
    </w:p>
    <w:p w14:paraId="36E9044F" w14:textId="77777777" w:rsidR="00FE0442" w:rsidRDefault="00FE0442">
      <w:pPr>
        <w:spacing w:line="360" w:lineRule="auto"/>
        <w:jc w:val="both"/>
        <w:rPr>
          <w:rFonts w:ascii="Arial" w:eastAsia="仿宋_GB2312;仿宋" w:hAnsi="Arial" w:cs="Arial"/>
          <w:b/>
          <w:sz w:val="21"/>
          <w:szCs w:val="21"/>
        </w:rPr>
      </w:pPr>
    </w:p>
    <w:p w14:paraId="24572DAE" w14:textId="77777777" w:rsidR="00FE0442" w:rsidRPr="00A95842" w:rsidRDefault="000A3298">
      <w:pPr>
        <w:spacing w:line="360" w:lineRule="auto"/>
        <w:outlineLvl w:val="1"/>
        <w:rPr>
          <w:rFonts w:ascii="Arial" w:eastAsia="仿宋_GB2312" w:hAnsi="Arial" w:cs="Arial"/>
          <w:b/>
          <w:bCs/>
          <w:color w:val="000000"/>
          <w:sz w:val="28"/>
          <w:szCs w:val="28"/>
        </w:rPr>
      </w:pPr>
      <w:bookmarkStart w:id="18" w:name="__RefHeading___Toc469066141"/>
      <w:bookmarkEnd w:id="18"/>
      <w:r w:rsidRPr="00A95842">
        <w:rPr>
          <w:rFonts w:ascii="Arial" w:eastAsia="仿宋_GB2312" w:hAnsi="Arial" w:cs="Arial"/>
          <w:b/>
          <w:bCs/>
          <w:color w:val="000000"/>
          <w:sz w:val="28"/>
          <w:szCs w:val="28"/>
        </w:rPr>
        <w:t>三、估价对象概况</w:t>
      </w:r>
    </w:p>
    <w:p w14:paraId="3F804407"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（一）土地登记状况</w:t>
      </w:r>
    </w:p>
    <w:p w14:paraId="36BE95E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，北京双合盛五星啤酒集团公司拥有估价对象的划拨国有建设用地使用权，估价对象土地面积为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p>
    <w:p w14:paraId="4888FB0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土地使用权人：北京双合盛五星啤酒集团公司</w:t>
      </w:r>
      <w:r w:rsidRPr="00A95842">
        <w:rPr>
          <w:rFonts w:ascii="Arial" w:eastAsia="仿宋_GB2312" w:hAnsi="Arial" w:cs="Arial"/>
          <w:bCs/>
          <w:color w:val="000000"/>
          <w:sz w:val="28"/>
          <w:szCs w:val="28"/>
        </w:rPr>
        <w:t xml:space="preserve"> </w:t>
      </w:r>
    </w:p>
    <w:p w14:paraId="4A134C6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坐落：海淀区建材城中路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w:t>
      </w:r>
    </w:p>
    <w:p w14:paraId="6166035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地号：</w:t>
      </w:r>
      <w:r w:rsidRPr="00A95842">
        <w:rPr>
          <w:rFonts w:ascii="Arial" w:eastAsia="仿宋_GB2312" w:hAnsi="Arial" w:cs="Arial"/>
          <w:bCs/>
          <w:color w:val="000000"/>
          <w:sz w:val="28"/>
          <w:szCs w:val="28"/>
        </w:rPr>
        <w:t>-</w:t>
      </w:r>
    </w:p>
    <w:p w14:paraId="219B4C9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图号：</w:t>
      </w:r>
      <w:r w:rsidRPr="00A95842">
        <w:rPr>
          <w:rFonts w:ascii="Arial" w:eastAsia="仿宋_GB2312" w:hAnsi="Arial" w:cs="Arial"/>
          <w:bCs/>
          <w:color w:val="000000"/>
          <w:sz w:val="28"/>
          <w:szCs w:val="28"/>
        </w:rPr>
        <w:t>-</w:t>
      </w:r>
    </w:p>
    <w:p w14:paraId="5DD52B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地类（用途）：工业</w:t>
      </w:r>
    </w:p>
    <w:p w14:paraId="55ECB28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r w:rsidRPr="00A95842">
        <w:rPr>
          <w:rFonts w:ascii="Arial" w:eastAsia="仿宋_GB2312" w:hAnsi="Arial" w:cs="Arial"/>
          <w:bCs/>
          <w:color w:val="000000"/>
          <w:sz w:val="28"/>
          <w:szCs w:val="28"/>
        </w:rPr>
        <w:t xml:space="preserve"> </w:t>
      </w:r>
    </w:p>
    <w:p w14:paraId="748A8E0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估价对象四至：</w:t>
      </w:r>
    </w:p>
    <w:p w14:paraId="0278B03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东至：北京市昌平区东小口镇兰各庄村股份经济合作社；</w:t>
      </w:r>
    </w:p>
    <w:p w14:paraId="6B0BFA1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南至：北京市昌平区东小口镇兰各庄村股份经济合作社、北京五星青岛啤酒有限公司；</w:t>
      </w:r>
    </w:p>
    <w:p w14:paraId="4585A68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西至：北京南牧兴资产管理中心有限公司；</w:t>
      </w:r>
    </w:p>
    <w:p w14:paraId="3352BB7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北至：中国铁路北京局集团有限公司、无人申请。</w:t>
      </w:r>
    </w:p>
    <w:p w14:paraId="07EDF0E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土地级别：根据</w:t>
      </w:r>
      <w:bookmarkStart w:id="19" w:name="_Hlk144827128"/>
      <w:r w:rsidRPr="00A95842">
        <w:rPr>
          <w:rFonts w:ascii="Arial" w:eastAsia="仿宋_GB2312" w:hAnsi="Arial" w:cs="Arial"/>
          <w:bCs/>
          <w:color w:val="000000"/>
          <w:sz w:val="28"/>
          <w:szCs w:val="28"/>
        </w:rPr>
        <w:t>《北京市人民政府关于更新出让国有建设用地使用权基准地价的通知》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的规定</w:t>
      </w:r>
      <w:bookmarkEnd w:id="19"/>
      <w:r w:rsidRPr="00A95842">
        <w:rPr>
          <w:rFonts w:ascii="Arial" w:eastAsia="仿宋_GB2312" w:hAnsi="Arial" w:cs="Arial"/>
          <w:bCs/>
          <w:color w:val="000000"/>
          <w:sz w:val="28"/>
          <w:szCs w:val="28"/>
        </w:rPr>
        <w:t>，估价对象属于工业类六级地价区</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区片。</w:t>
      </w:r>
    </w:p>
    <w:p w14:paraId="4E3FF515"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（二）土地权利状况</w:t>
      </w:r>
    </w:p>
    <w:p w14:paraId="06AA09B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估价对象为国有土地，土地所有权为国家所有，土地使用权人为北京双合盛五星啤酒集团公司，并已取得《国有土地使用证》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p>
    <w:p w14:paraId="44425D5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410463A5"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（三）土地利用状况</w:t>
      </w:r>
    </w:p>
    <w:p w14:paraId="606F86E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土地规划设计条件</w:t>
      </w:r>
    </w:p>
    <w:p w14:paraId="3196730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，估价对象土地使用权类型为划拨，土地面积为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平方米。另根据《房屋所有权证》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号地块收储情况说明》，估价对象建筑面积为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平方米，估价对象实际容积率为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w:t>
      </w:r>
    </w:p>
    <w:p w14:paraId="73C8A99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土地利用现状</w:t>
      </w:r>
    </w:p>
    <w:p w14:paraId="741EE6F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）建筑物</w:t>
      </w:r>
    </w:p>
    <w:p w14:paraId="608F54C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号地块收储情况说明》，估价对象宗地内现存房屋建筑面积为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w:t>
      </w:r>
      <w:r w:rsidRPr="00A95842">
        <w:rPr>
          <w:rFonts w:ascii="Arial" w:eastAsia="仿宋_GB2312" w:hAnsi="Arial" w:cs="Arial"/>
          <w:bCs/>
          <w:color w:val="000000"/>
          <w:sz w:val="28"/>
          <w:szCs w:val="28"/>
        </w:rPr>
        <w:lastRenderedPageBreak/>
        <w:t>米。详见下表：</w:t>
      </w:r>
    </w:p>
    <w:p w14:paraId="75B4B919" w14:textId="77777777" w:rsidR="00FE0442" w:rsidRPr="00A95842" w:rsidRDefault="000A3298">
      <w:pPr>
        <w:spacing w:line="360" w:lineRule="auto"/>
        <w:ind w:firstLine="482"/>
        <w:jc w:val="center"/>
        <w:rPr>
          <w:rFonts w:ascii="Arial" w:eastAsia="仿宋_GB2312" w:hAnsi="Arial" w:cs="Arial"/>
          <w:b/>
          <w:bCs/>
          <w:color w:val="000000"/>
          <w:sz w:val="22"/>
          <w:szCs w:val="22"/>
        </w:rPr>
      </w:pPr>
      <w:bookmarkStart w:id="20" w:name="_Hlk144825331"/>
      <w:r w:rsidRPr="00A95842">
        <w:rPr>
          <w:rFonts w:ascii="Arial" w:eastAsia="仿宋_GB2312" w:hAnsi="Arial" w:cs="Arial"/>
          <w:b/>
          <w:bCs/>
          <w:color w:val="000000"/>
          <w:sz w:val="22"/>
          <w:szCs w:val="22"/>
        </w:rPr>
        <w:t>建筑物清单</w:t>
      </w:r>
      <w:bookmarkEnd w:id="20"/>
    </w:p>
    <w:tbl>
      <w:tblPr>
        <w:tblW w:w="5770" w:type="dxa"/>
        <w:jc w:val="center"/>
        <w:tblLook w:val="04A0" w:firstRow="1" w:lastRow="0" w:firstColumn="1" w:lastColumn="0" w:noHBand="0" w:noVBand="1"/>
      </w:tblPr>
      <w:tblGrid>
        <w:gridCol w:w="1080"/>
        <w:gridCol w:w="1080"/>
        <w:gridCol w:w="1316"/>
        <w:gridCol w:w="2294"/>
      </w:tblGrid>
      <w:tr w:rsidR="00FE0442" w:rsidRPr="00A95842" w14:paraId="026FDDDD"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312DED9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4A0191D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9452EA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FAC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建筑面积（㎡）</w:t>
            </w:r>
          </w:p>
        </w:tc>
      </w:tr>
      <w:tr w:rsidR="00FE0442" w:rsidRPr="00A95842" w14:paraId="693DA6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189F24A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2C4DEB7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444E37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07B5EC7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r>
      <w:tr w:rsidR="00FE0442" w:rsidRPr="00A95842" w14:paraId="5074FC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7D179D6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0DFF6F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1B76F28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3D430DC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r>
      <w:tr w:rsidR="00FE0442" w:rsidRPr="00A95842" w14:paraId="4700EB0D" w14:textId="77777777">
        <w:trPr>
          <w:trHeight w:val="300"/>
          <w:jc w:val="center"/>
        </w:trPr>
        <w:tc>
          <w:tcPr>
            <w:tcW w:w="1080" w:type="dxa"/>
            <w:tcBorders>
              <w:left w:val="single" w:sz="4" w:space="0" w:color="000000"/>
              <w:bottom w:val="single" w:sz="4" w:space="0" w:color="000000"/>
            </w:tcBorders>
            <w:shd w:val="clear" w:color="auto" w:fill="auto"/>
            <w:vAlign w:val="center"/>
          </w:tcPr>
          <w:p w14:paraId="32F5D69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1C351E5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3CDABDA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EA9E69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r>
      <w:tr w:rsidR="00FE0442" w:rsidRPr="00A95842" w14:paraId="2E3CEBA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09463FA5"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704625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r>
    </w:tbl>
    <w:p w14:paraId="72288BC0" w14:textId="77777777" w:rsidR="00FE0442" w:rsidRPr="00A95842" w:rsidRDefault="00FE0442">
      <w:pPr>
        <w:spacing w:line="360" w:lineRule="auto"/>
        <w:ind w:firstLine="420"/>
        <w:jc w:val="both"/>
        <w:rPr>
          <w:rFonts w:ascii="Arial" w:eastAsia="仿宋_GB2312" w:hAnsi="Arial" w:cs="Arial"/>
          <w:bCs/>
          <w:color w:val="000000"/>
          <w:sz w:val="28"/>
          <w:szCs w:val="28"/>
        </w:rPr>
      </w:pPr>
    </w:p>
    <w:p w14:paraId="18864627" w14:textId="6AFE5461"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日发布的</w:t>
      </w:r>
      <w:bookmarkStart w:id="21" w:name="__DdeLink__345_1649102138"/>
      <w:r w:rsidRPr="00A95842">
        <w:rPr>
          <w:rFonts w:ascii="Arial" w:eastAsia="仿宋_GB2312" w:hAnsi="Arial" w:cs="Arial"/>
          <w:bCs/>
          <w:color w:val="000000"/>
          <w:sz w:val="28"/>
          <w:szCs w:val="28"/>
        </w:rPr>
        <w:t>《关于国有建设用地使用权收购工作有关事项的通知（试行）》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264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bookmarkEnd w:id="21"/>
      <w:r w:rsidRPr="00A95842">
        <w:rPr>
          <w:rFonts w:ascii="Arial" w:eastAsia="仿宋_GB2312" w:hAnsi="Arial" w:cs="Arial"/>
          <w:bCs/>
          <w:color w:val="000000"/>
          <w:sz w:val="28"/>
          <w:szCs w:val="28"/>
        </w:rPr>
        <w:t>相关要求，委托方于近日对估价对象进行了实地踏勘，并由河北省地理信息集团有限公司出具了《海淀区北京五星青岛啤酒有限公司用地项目地形及地上物测绘技术报告书》，实测面积为</w:t>
      </w:r>
      <w:r w:rsidRPr="00A95842">
        <w:rPr>
          <w:rFonts w:ascii="Arial" w:eastAsia="仿宋_GB2312" w:hAnsi="Arial" w:cs="Arial"/>
          <w:bCs/>
          <w:color w:val="000000"/>
          <w:sz w:val="28"/>
          <w:szCs w:val="28"/>
        </w:rPr>
        <w:t>761.963</w:t>
      </w:r>
      <w:r w:rsidRPr="00A95842">
        <w:rPr>
          <w:rFonts w:ascii="Arial" w:eastAsia="仿宋_GB2312" w:hAnsi="Arial" w:cs="Arial"/>
          <w:bCs/>
          <w:color w:val="000000"/>
          <w:sz w:val="28"/>
          <w:szCs w:val="28"/>
        </w:rPr>
        <w:t>平方米。根据《房屋所有权证》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w:t>
      </w:r>
      <w:r w:rsidR="00E86D25" w:rsidRPr="00A95842">
        <w:rPr>
          <w:rFonts w:ascii="Arial" w:eastAsia="仿宋_GB2312" w:hAnsi="Arial" w:cs="Arial"/>
          <w:bCs/>
          <w:color w:val="000000"/>
          <w:sz w:val="28"/>
          <w:szCs w:val="28"/>
        </w:rPr>
        <w:t>、</w:t>
      </w:r>
      <w:r w:rsidR="00E86D25" w:rsidRPr="00A95842">
        <w:rPr>
          <w:rFonts w:ascii="Arial" w:eastAsia="仿宋_GB2312" w:hAnsi="Arial" w:cs="Arial" w:hint="eastAsia"/>
          <w:bCs/>
          <w:color w:val="000000"/>
          <w:sz w:val="28"/>
          <w:szCs w:val="28"/>
        </w:rPr>
        <w:t>《海淀区北京五星青岛啤酒有限公司用地项目地形及地上物测绘技术报告书》</w:t>
      </w:r>
      <w:r w:rsidRPr="00A95842">
        <w:rPr>
          <w:rFonts w:ascii="Arial" w:eastAsia="仿宋_GB2312" w:hAnsi="Arial" w:cs="Arial"/>
          <w:bCs/>
          <w:color w:val="000000"/>
          <w:sz w:val="28"/>
          <w:szCs w:val="28"/>
        </w:rPr>
        <w:t>，估价对象宗地内现存房屋建筑面积为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平方米，详见下表</w:t>
      </w:r>
      <w:r w:rsidRPr="00A95842">
        <w:rPr>
          <w:rFonts w:ascii="Arial" w:eastAsia="仿宋_GB2312" w:hAnsi="Arial" w:cs="Arial"/>
          <w:bCs/>
          <w:color w:val="000000"/>
          <w:sz w:val="28"/>
          <w:szCs w:val="28"/>
        </w:rPr>
        <w:t>:</w:t>
      </w:r>
    </w:p>
    <w:tbl>
      <w:tblPr>
        <w:tblW w:w="5970" w:type="dxa"/>
        <w:jc w:val="center"/>
        <w:tblLook w:val="04A0" w:firstRow="1" w:lastRow="0" w:firstColumn="1" w:lastColumn="0" w:noHBand="0" w:noVBand="1"/>
      </w:tblPr>
      <w:tblGrid>
        <w:gridCol w:w="920"/>
        <w:gridCol w:w="2440"/>
        <w:gridCol w:w="2610"/>
      </w:tblGrid>
      <w:tr w:rsidR="00FE0442" w:rsidRPr="00A95842" w14:paraId="11904BC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723E1451"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29E529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A1A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实测建筑面积（㎡）</w:t>
            </w:r>
          </w:p>
        </w:tc>
      </w:tr>
      <w:tr w:rsidR="00FE0442" w:rsidRPr="00A95842" w14:paraId="0B289175" w14:textId="77777777">
        <w:trPr>
          <w:trHeight w:val="300"/>
          <w:jc w:val="center"/>
        </w:trPr>
        <w:tc>
          <w:tcPr>
            <w:tcW w:w="920" w:type="dxa"/>
            <w:tcBorders>
              <w:left w:val="single" w:sz="4" w:space="0" w:color="000000"/>
              <w:bottom w:val="single" w:sz="4" w:space="0" w:color="000000"/>
            </w:tcBorders>
            <w:shd w:val="clear" w:color="auto" w:fill="auto"/>
            <w:vAlign w:val="center"/>
          </w:tcPr>
          <w:p w14:paraId="67B6D48C"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tcPr>
          <w:p w14:paraId="6C04E9DB"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c>
          <w:tcPr>
            <w:tcW w:w="2610" w:type="dxa"/>
            <w:tcBorders>
              <w:left w:val="single" w:sz="4" w:space="0" w:color="000000"/>
              <w:bottom w:val="single" w:sz="4" w:space="0" w:color="000000"/>
              <w:right w:val="single" w:sz="4" w:space="0" w:color="000000"/>
            </w:tcBorders>
            <w:shd w:val="clear" w:color="auto" w:fill="FFFFFF"/>
          </w:tcPr>
          <w:p w14:paraId="138C5F16"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389.479</w:t>
            </w:r>
          </w:p>
        </w:tc>
      </w:tr>
      <w:tr w:rsidR="00FE0442" w:rsidRPr="00A95842" w14:paraId="018D5C78" w14:textId="77777777">
        <w:trPr>
          <w:trHeight w:val="300"/>
          <w:jc w:val="center"/>
        </w:trPr>
        <w:tc>
          <w:tcPr>
            <w:tcW w:w="920" w:type="dxa"/>
            <w:tcBorders>
              <w:left w:val="single" w:sz="4" w:space="0" w:color="000000"/>
              <w:bottom w:val="single" w:sz="4" w:space="0" w:color="000000"/>
            </w:tcBorders>
            <w:shd w:val="clear" w:color="auto" w:fill="auto"/>
            <w:vAlign w:val="center"/>
          </w:tcPr>
          <w:p w14:paraId="2E60ED6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tcPr>
          <w:p w14:paraId="57804F39"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c>
          <w:tcPr>
            <w:tcW w:w="2610" w:type="dxa"/>
            <w:tcBorders>
              <w:left w:val="single" w:sz="4" w:space="0" w:color="000000"/>
              <w:bottom w:val="single" w:sz="4" w:space="0" w:color="000000"/>
              <w:right w:val="single" w:sz="4" w:space="0" w:color="000000"/>
            </w:tcBorders>
            <w:shd w:val="clear" w:color="auto" w:fill="FFFFFF"/>
          </w:tcPr>
          <w:p w14:paraId="706C307F"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217.219</w:t>
            </w:r>
          </w:p>
        </w:tc>
      </w:tr>
      <w:tr w:rsidR="00FE0442" w:rsidRPr="00A95842" w14:paraId="11EB25DA" w14:textId="77777777">
        <w:trPr>
          <w:trHeight w:val="300"/>
          <w:jc w:val="center"/>
        </w:trPr>
        <w:tc>
          <w:tcPr>
            <w:tcW w:w="920" w:type="dxa"/>
            <w:tcBorders>
              <w:left w:val="single" w:sz="4" w:space="0" w:color="000000"/>
              <w:bottom w:val="single" w:sz="4" w:space="0" w:color="000000"/>
            </w:tcBorders>
            <w:shd w:val="clear" w:color="auto" w:fill="auto"/>
            <w:vAlign w:val="center"/>
          </w:tcPr>
          <w:p w14:paraId="2721237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2440" w:type="dxa"/>
            <w:tcBorders>
              <w:left w:val="single" w:sz="4" w:space="0" w:color="000000"/>
              <w:bottom w:val="single" w:sz="4" w:space="0" w:color="000000"/>
            </w:tcBorders>
            <w:shd w:val="clear" w:color="auto" w:fill="auto"/>
          </w:tcPr>
          <w:p w14:paraId="3D5A44BA"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c>
          <w:tcPr>
            <w:tcW w:w="2610" w:type="dxa"/>
            <w:tcBorders>
              <w:left w:val="single" w:sz="4" w:space="0" w:color="000000"/>
              <w:bottom w:val="single" w:sz="4" w:space="0" w:color="000000"/>
              <w:right w:val="single" w:sz="4" w:space="0" w:color="000000"/>
            </w:tcBorders>
            <w:shd w:val="clear" w:color="auto" w:fill="FFFFFF"/>
          </w:tcPr>
          <w:p w14:paraId="4B0B774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138.968</w:t>
            </w:r>
          </w:p>
        </w:tc>
      </w:tr>
      <w:tr w:rsidR="00FE0442" w:rsidRPr="00A95842" w14:paraId="757F252A" w14:textId="77777777">
        <w:trPr>
          <w:trHeight w:val="300"/>
          <w:jc w:val="center"/>
        </w:trPr>
        <w:tc>
          <w:tcPr>
            <w:tcW w:w="920" w:type="dxa"/>
            <w:tcBorders>
              <w:left w:val="single" w:sz="4" w:space="0" w:color="000000"/>
              <w:bottom w:val="single" w:sz="4" w:space="0" w:color="000000"/>
            </w:tcBorders>
            <w:shd w:val="clear" w:color="auto" w:fill="auto"/>
            <w:vAlign w:val="center"/>
          </w:tcPr>
          <w:p w14:paraId="0517CDE0"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其他</w:t>
            </w:r>
            <w:r w:rsidRPr="00A95842">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vAlign w:val="center"/>
          </w:tcPr>
          <w:p w14:paraId="7D41CE42"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6092A98B"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8.026</w:t>
            </w:r>
          </w:p>
        </w:tc>
      </w:tr>
      <w:tr w:rsidR="00FE0442" w:rsidRPr="00A95842" w14:paraId="7D22EBBA" w14:textId="77777777">
        <w:trPr>
          <w:trHeight w:val="300"/>
          <w:jc w:val="center"/>
        </w:trPr>
        <w:tc>
          <w:tcPr>
            <w:tcW w:w="920" w:type="dxa"/>
            <w:tcBorders>
              <w:left w:val="single" w:sz="4" w:space="0" w:color="000000"/>
              <w:bottom w:val="single" w:sz="4" w:space="0" w:color="000000"/>
            </w:tcBorders>
            <w:shd w:val="clear" w:color="auto" w:fill="auto"/>
            <w:vAlign w:val="center"/>
          </w:tcPr>
          <w:p w14:paraId="29C1BD2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其他</w:t>
            </w:r>
            <w:r w:rsidRPr="00A95842">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vAlign w:val="center"/>
          </w:tcPr>
          <w:p w14:paraId="0881AB61"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71985C89"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8.271</w:t>
            </w:r>
          </w:p>
        </w:tc>
      </w:tr>
      <w:tr w:rsidR="00FE0442" w:rsidRPr="00A95842" w14:paraId="461CDB7D" w14:textId="77777777">
        <w:trPr>
          <w:trHeight w:val="300"/>
          <w:jc w:val="center"/>
        </w:trPr>
        <w:tc>
          <w:tcPr>
            <w:tcW w:w="920" w:type="dxa"/>
            <w:tcBorders>
              <w:left w:val="single" w:sz="4" w:space="0" w:color="000000"/>
              <w:bottom w:val="single" w:sz="4" w:space="0" w:color="000000"/>
            </w:tcBorders>
            <w:shd w:val="clear" w:color="auto" w:fill="auto"/>
            <w:vAlign w:val="center"/>
          </w:tcPr>
          <w:p w14:paraId="3FBA376E"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440" w:type="dxa"/>
            <w:tcBorders>
              <w:left w:val="single" w:sz="4" w:space="0" w:color="000000"/>
              <w:bottom w:val="single" w:sz="4" w:space="0" w:color="000000"/>
            </w:tcBorders>
            <w:shd w:val="clear" w:color="auto" w:fill="auto"/>
            <w:vAlign w:val="center"/>
          </w:tcPr>
          <w:p w14:paraId="65ED5059"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5C305AEB"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761.963</w:t>
            </w:r>
          </w:p>
        </w:tc>
      </w:tr>
    </w:tbl>
    <w:p w14:paraId="5C1D1663" w14:textId="704A7FFF" w:rsidR="00FE0442" w:rsidRPr="00A95842" w:rsidRDefault="000A3298">
      <w:pPr>
        <w:spacing w:before="120" w:line="360" w:lineRule="auto"/>
        <w:ind w:firstLine="512"/>
        <w:rPr>
          <w:rFonts w:ascii="Arial" w:eastAsia="仿宋_GB2312" w:hAnsi="Arial" w:cs="Arial"/>
          <w:bCs/>
          <w:color w:val="000000"/>
          <w:sz w:val="28"/>
          <w:szCs w:val="28"/>
        </w:rPr>
      </w:pPr>
      <w:r w:rsidRPr="00A95842">
        <w:rPr>
          <w:rFonts w:ascii="Arial" w:eastAsia="仿宋_GB2312" w:hAnsi="Arial" w:cs="Arial"/>
          <w:bCs/>
          <w:color w:val="000000"/>
          <w:sz w:val="28"/>
          <w:szCs w:val="28"/>
        </w:rPr>
        <w:t>根据上表，实测建筑面积与证载面积存在一定差异，其中</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号为估价对象证载房屋，</w:t>
      </w:r>
      <w:r w:rsidR="00E86D25" w:rsidRPr="00A95842">
        <w:rPr>
          <w:rFonts w:ascii="Arial" w:eastAsia="仿宋_GB2312" w:hAnsi="Arial" w:cs="Arial"/>
          <w:bCs/>
          <w:color w:val="000000"/>
          <w:sz w:val="28"/>
          <w:szCs w:val="28"/>
        </w:rPr>
        <w:t>其他</w:t>
      </w:r>
      <w:r w:rsidR="00E86D25" w:rsidRPr="00A95842">
        <w:rPr>
          <w:rFonts w:ascii="Arial" w:eastAsia="仿宋_GB2312" w:hAnsi="Arial" w:cs="Arial"/>
          <w:bCs/>
          <w:color w:val="000000"/>
          <w:sz w:val="28"/>
          <w:szCs w:val="28"/>
        </w:rPr>
        <w:t>1</w:t>
      </w:r>
      <w:r w:rsidR="00E86D25" w:rsidRPr="00A95842">
        <w:rPr>
          <w:rFonts w:ascii="Arial" w:eastAsia="仿宋_GB2312" w:hAnsi="Arial" w:cs="Arial"/>
          <w:bCs/>
          <w:color w:val="000000"/>
          <w:sz w:val="28"/>
          <w:szCs w:val="28"/>
        </w:rPr>
        <w:t>、其他</w:t>
      </w:r>
      <w:r w:rsidR="00E86D25"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为现状新增建筑物。</w:t>
      </w:r>
    </w:p>
    <w:p w14:paraId="62F0B4D8"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依照《北京市企业国有建设用地使用权收购补偿价格评技术指引》，关于</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用途及面积认定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企业国有建设用地使用权收购补偿价格应当按照合法用途和面积进行评估。当实际用途、面积与合法用途、面积不一致时，以合法用途、面积为准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。故此，我们在评估报告中依照估价对象的合法权属文件进行评估。</w:t>
      </w:r>
    </w:p>
    <w:p w14:paraId="4756BD5A"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ab/>
      </w:r>
      <w:r w:rsidRPr="00A95842">
        <w:rPr>
          <w:rFonts w:ascii="Arial" w:eastAsia="仿宋_GB2312" w:hAnsi="Arial" w:cs="Arial"/>
          <w:bCs/>
          <w:color w:val="000000"/>
          <w:sz w:val="28"/>
          <w:szCs w:val="28"/>
        </w:rPr>
        <w:t>附属物、设施设备情况</w:t>
      </w:r>
      <w:r w:rsidRPr="00A95842">
        <w:rPr>
          <w:rFonts w:ascii="Arial" w:eastAsia="仿宋_GB2312" w:hAnsi="Arial" w:cs="Arial"/>
          <w:bCs/>
          <w:color w:val="000000"/>
          <w:sz w:val="28"/>
          <w:szCs w:val="28"/>
        </w:rPr>
        <w:t xml:space="preserve"> </w:t>
      </w:r>
    </w:p>
    <w:p w14:paraId="65AAFB56" w14:textId="2ABE1C2F"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根据委托估价方提供</w:t>
      </w:r>
      <w:r w:rsidR="00E86D25" w:rsidRPr="00A95842">
        <w:rPr>
          <w:rFonts w:ascii="Arial" w:eastAsia="仿宋_GB2312" w:hAnsi="Arial" w:cs="Arial" w:hint="eastAsia"/>
          <w:bCs/>
          <w:color w:val="000000"/>
          <w:sz w:val="28"/>
          <w:szCs w:val="28"/>
        </w:rPr>
        <w:t>的《海淀区北京五星青岛啤酒有限公司用地项目地形及地上物测绘技术报告书》</w:t>
      </w:r>
      <w:r w:rsidRPr="00A95842">
        <w:rPr>
          <w:rFonts w:ascii="Arial" w:eastAsia="仿宋_GB2312" w:hAnsi="Arial" w:cs="Arial"/>
          <w:bCs/>
          <w:color w:val="000000"/>
          <w:sz w:val="28"/>
          <w:szCs w:val="28"/>
        </w:rPr>
        <w:t>及评估专业人员实地查勘，宗地现状为工业，配套的附属物、设施设备情况如下：</w:t>
      </w:r>
    </w:p>
    <w:p w14:paraId="6B7903AE" w14:textId="1975221D" w:rsidR="00FE0442" w:rsidRPr="00A95842" w:rsidRDefault="00215225">
      <w:pPr>
        <w:spacing w:line="360" w:lineRule="auto"/>
        <w:ind w:firstLine="512"/>
        <w:jc w:val="both"/>
        <w:rPr>
          <w:rFonts w:ascii="Arial" w:eastAsia="仿宋_GB2312" w:hAnsi="Arial" w:cs="Arial"/>
          <w:bCs/>
          <w:color w:val="000000"/>
          <w:sz w:val="28"/>
          <w:szCs w:val="28"/>
        </w:rPr>
      </w:pPr>
      <w:r>
        <w:rPr>
          <w:rFonts w:ascii="Arial" w:eastAsia="仿宋_GB2312" w:hAnsi="Arial" w:cs="Arial"/>
          <w:bCs/>
          <w:color w:val="000000"/>
          <w:sz w:val="28"/>
          <w:szCs w:val="28"/>
        </w:rPr>
        <w:t>宗地内涉及院地</w:t>
      </w:r>
      <w:r w:rsidR="00E86D25" w:rsidRPr="00A95842">
        <w:rPr>
          <w:rFonts w:ascii="Arial" w:eastAsia="仿宋_GB2312" w:hAnsi="Arial" w:cs="Arial"/>
          <w:bCs/>
          <w:color w:val="000000"/>
          <w:sz w:val="28"/>
          <w:szCs w:val="28"/>
        </w:rPr>
        <w:t>、院墙</w:t>
      </w:r>
      <w:r w:rsidR="000A3298" w:rsidRPr="00A95842">
        <w:rPr>
          <w:rFonts w:ascii="Arial" w:eastAsia="仿宋_GB2312" w:hAnsi="Arial" w:cs="Arial"/>
          <w:bCs/>
          <w:color w:val="000000"/>
          <w:sz w:val="28"/>
          <w:szCs w:val="28"/>
        </w:rPr>
        <w:t>等附属物；</w:t>
      </w:r>
      <w:r>
        <w:rPr>
          <w:rFonts w:ascii="Arial" w:eastAsia="仿宋_GB2312" w:hAnsi="Arial" w:cs="Arial"/>
          <w:bCs/>
          <w:color w:val="000000"/>
          <w:sz w:val="28"/>
          <w:szCs w:val="28"/>
        </w:rPr>
        <w:t>有柳树、杨树等树木</w:t>
      </w:r>
      <w:r w:rsidR="000A3298" w:rsidRPr="00A95842">
        <w:rPr>
          <w:rFonts w:ascii="Arial" w:eastAsia="仿宋_GB2312" w:hAnsi="Arial" w:cs="Arial"/>
          <w:bCs/>
          <w:color w:val="000000"/>
          <w:sz w:val="28"/>
          <w:szCs w:val="28"/>
        </w:rPr>
        <w:t>，详见下表</w:t>
      </w:r>
      <w:r w:rsidR="000A3298" w:rsidRPr="00A95842">
        <w:rPr>
          <w:rFonts w:ascii="Arial" w:eastAsia="仿宋_GB2312" w:hAnsi="Arial" w:cs="Arial"/>
          <w:bCs/>
          <w:color w:val="000000"/>
          <w:sz w:val="28"/>
          <w:szCs w:val="28"/>
        </w:rPr>
        <w:t>:</w:t>
      </w:r>
      <w:bookmarkStart w:id="22" w:name="_GoBack"/>
      <w:bookmarkEnd w:id="22"/>
    </w:p>
    <w:p w14:paraId="1C8F2A91" w14:textId="77777777" w:rsidR="00FE0442" w:rsidRPr="00A95842" w:rsidRDefault="000A3298">
      <w:pPr>
        <w:spacing w:line="360" w:lineRule="auto"/>
        <w:jc w:val="center"/>
        <w:rPr>
          <w:rFonts w:ascii="Arial" w:eastAsia="仿宋_GB2312" w:hAnsi="Arial" w:cs="Arial"/>
          <w:b/>
          <w:bCs/>
          <w:color w:val="000000"/>
          <w:sz w:val="22"/>
          <w:szCs w:val="22"/>
        </w:rPr>
      </w:pPr>
      <w:r w:rsidRPr="00A95842">
        <w:rPr>
          <w:rFonts w:ascii="Arial" w:eastAsia="仿宋_GB2312" w:hAnsi="Arial" w:cs="Arial"/>
          <w:b/>
          <w:bCs/>
          <w:color w:val="000000"/>
          <w:sz w:val="22"/>
          <w:szCs w:val="22"/>
        </w:rPr>
        <w:t>附属物清单</w:t>
      </w:r>
    </w:p>
    <w:tbl>
      <w:tblPr>
        <w:tblW w:w="4236" w:type="dxa"/>
        <w:jc w:val="center"/>
        <w:tblLook w:val="04A0" w:firstRow="1" w:lastRow="0" w:firstColumn="1" w:lastColumn="0" w:noHBand="0" w:noVBand="1"/>
      </w:tblPr>
      <w:tblGrid>
        <w:gridCol w:w="950"/>
        <w:gridCol w:w="1256"/>
        <w:gridCol w:w="936"/>
        <w:gridCol w:w="1094"/>
      </w:tblGrid>
      <w:tr w:rsidR="00FE0442" w:rsidRPr="00A95842" w14:paraId="46856E52" w14:textId="77777777">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3B60B5F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0832CFC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2058E9F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942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w:t>
            </w:r>
          </w:p>
        </w:tc>
      </w:tr>
      <w:tr w:rsidR="00FE0442" w:rsidRPr="00A95842" w14:paraId="5FD0CCCD" w14:textId="77777777" w:rsidTr="00E86D25">
        <w:trPr>
          <w:trHeight w:val="300"/>
          <w:jc w:val="center"/>
        </w:trPr>
        <w:tc>
          <w:tcPr>
            <w:tcW w:w="950" w:type="dxa"/>
            <w:tcBorders>
              <w:left w:val="single" w:sz="4" w:space="0" w:color="000000"/>
              <w:bottom w:val="single" w:sz="4" w:space="0" w:color="000000"/>
            </w:tcBorders>
            <w:shd w:val="clear" w:color="auto" w:fill="auto"/>
            <w:vAlign w:val="center"/>
          </w:tcPr>
          <w:p w14:paraId="07E60FD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256" w:type="dxa"/>
            <w:tcBorders>
              <w:left w:val="single" w:sz="4" w:space="0" w:color="000000"/>
              <w:bottom w:val="single" w:sz="4" w:space="0" w:color="000000"/>
            </w:tcBorders>
            <w:shd w:val="clear" w:color="auto" w:fill="auto"/>
          </w:tcPr>
          <w:p w14:paraId="1FF9781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方砖</w:t>
            </w:r>
          </w:p>
        </w:tc>
        <w:tc>
          <w:tcPr>
            <w:tcW w:w="936" w:type="dxa"/>
            <w:tcBorders>
              <w:left w:val="single" w:sz="4" w:space="0" w:color="000000"/>
              <w:bottom w:val="single" w:sz="4" w:space="0" w:color="000000"/>
            </w:tcBorders>
            <w:shd w:val="clear" w:color="auto" w:fill="auto"/>
          </w:tcPr>
          <w:p w14:paraId="4081599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left w:val="single" w:sz="4" w:space="0" w:color="000000"/>
              <w:bottom w:val="single" w:sz="4" w:space="0" w:color="000000"/>
              <w:right w:val="single" w:sz="4" w:space="0" w:color="000000"/>
            </w:tcBorders>
            <w:shd w:val="clear" w:color="auto" w:fill="auto"/>
            <w:vAlign w:val="center"/>
          </w:tcPr>
          <w:p w14:paraId="3D57792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188.68</w:t>
            </w:r>
          </w:p>
        </w:tc>
      </w:tr>
      <w:tr w:rsidR="00FE0442" w:rsidRPr="00A95842" w14:paraId="7AE1CE02" w14:textId="77777777" w:rsidTr="00E86D25">
        <w:trPr>
          <w:trHeight w:val="300"/>
          <w:jc w:val="center"/>
        </w:trPr>
        <w:tc>
          <w:tcPr>
            <w:tcW w:w="950" w:type="dxa"/>
            <w:tcBorders>
              <w:left w:val="single" w:sz="4" w:space="0" w:color="000000"/>
              <w:bottom w:val="single" w:sz="4" w:space="0" w:color="auto"/>
            </w:tcBorders>
            <w:shd w:val="clear" w:color="auto" w:fill="auto"/>
            <w:vAlign w:val="center"/>
          </w:tcPr>
          <w:p w14:paraId="684DAE4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1256" w:type="dxa"/>
            <w:tcBorders>
              <w:left w:val="single" w:sz="4" w:space="0" w:color="000000"/>
              <w:bottom w:val="single" w:sz="4" w:space="0" w:color="auto"/>
            </w:tcBorders>
            <w:shd w:val="clear" w:color="auto" w:fill="auto"/>
          </w:tcPr>
          <w:p w14:paraId="072504B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水泥</w:t>
            </w:r>
          </w:p>
        </w:tc>
        <w:tc>
          <w:tcPr>
            <w:tcW w:w="936" w:type="dxa"/>
            <w:tcBorders>
              <w:left w:val="single" w:sz="4" w:space="0" w:color="000000"/>
              <w:bottom w:val="single" w:sz="4" w:space="0" w:color="auto"/>
            </w:tcBorders>
            <w:shd w:val="clear" w:color="auto" w:fill="auto"/>
          </w:tcPr>
          <w:p w14:paraId="323379B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left w:val="single" w:sz="4" w:space="0" w:color="000000"/>
              <w:bottom w:val="single" w:sz="4" w:space="0" w:color="auto"/>
              <w:right w:val="single" w:sz="4" w:space="0" w:color="000000"/>
            </w:tcBorders>
            <w:shd w:val="clear" w:color="auto" w:fill="auto"/>
            <w:vAlign w:val="center"/>
          </w:tcPr>
          <w:p w14:paraId="7BD0232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1010.63</w:t>
            </w:r>
          </w:p>
        </w:tc>
      </w:tr>
      <w:tr w:rsidR="00E86D25" w:rsidRPr="00A95842" w14:paraId="3D30B322" w14:textId="77777777" w:rsidTr="00E86D25">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963E604" w14:textId="32FF2AA7"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87BF2E8" w14:textId="65403198"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院墙</w:t>
            </w:r>
            <w:r w:rsidRPr="00A95842">
              <w:rPr>
                <w:rFonts w:ascii="Arial" w:eastAsia="仿宋_GB2312" w:hAnsi="Arial" w:cs="Arial" w:hint="eastAsia"/>
                <w:bCs/>
                <w:color w:val="000000"/>
                <w:sz w:val="22"/>
                <w:szCs w:val="22"/>
              </w:rPr>
              <w:t>-</w:t>
            </w:r>
            <w:r w:rsidRPr="00A95842">
              <w:rPr>
                <w:rFonts w:ascii="Arial" w:eastAsia="仿宋_GB2312" w:hAnsi="Arial" w:cs="Arial" w:hint="eastAsia"/>
                <w:bCs/>
                <w:color w:val="000000"/>
                <w:sz w:val="22"/>
                <w:szCs w:val="22"/>
              </w:rPr>
              <w:t>整砖</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562284BF" w14:textId="6ABB93F8"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054B84C2" w14:textId="4A5BC5DE"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w:t>
            </w:r>
            <w:r w:rsidRPr="00A95842">
              <w:rPr>
                <w:rFonts w:ascii="Arial" w:eastAsia="仿宋_GB2312" w:hAnsi="Arial" w:cs="Arial"/>
                <w:bCs/>
                <w:color w:val="000000"/>
                <w:sz w:val="22"/>
                <w:szCs w:val="22"/>
              </w:rPr>
              <w:t>71.94</w:t>
            </w:r>
          </w:p>
        </w:tc>
      </w:tr>
    </w:tbl>
    <w:p w14:paraId="43A91524" w14:textId="77777777" w:rsidR="00FE0442" w:rsidRPr="00A95842" w:rsidRDefault="00FE0442">
      <w:pPr>
        <w:widowControl/>
        <w:spacing w:line="240" w:lineRule="auto"/>
        <w:jc w:val="center"/>
        <w:textAlignment w:val="auto"/>
        <w:rPr>
          <w:rFonts w:ascii="Arial" w:eastAsia="仿宋_GB2312" w:hAnsi="Arial" w:cs="Arial"/>
          <w:bCs/>
          <w:color w:val="000000"/>
          <w:sz w:val="28"/>
          <w:szCs w:val="28"/>
        </w:rPr>
      </w:pPr>
    </w:p>
    <w:p w14:paraId="489CEE01" w14:textId="77777777" w:rsidR="00FE0442" w:rsidRPr="00A95842" w:rsidRDefault="000A3298">
      <w:pPr>
        <w:spacing w:line="360" w:lineRule="auto"/>
        <w:jc w:val="center"/>
        <w:rPr>
          <w:rFonts w:ascii="Arial" w:eastAsia="仿宋_GB2312" w:hAnsi="Arial" w:cs="Arial"/>
          <w:b/>
          <w:bCs/>
          <w:color w:val="000000"/>
          <w:sz w:val="22"/>
          <w:szCs w:val="22"/>
        </w:rPr>
      </w:pPr>
      <w:r w:rsidRPr="00A95842">
        <w:rPr>
          <w:rFonts w:ascii="Arial" w:eastAsia="仿宋_GB2312" w:hAnsi="Arial" w:cs="Arial"/>
          <w:b/>
          <w:bCs/>
          <w:color w:val="000000"/>
          <w:sz w:val="22"/>
          <w:szCs w:val="22"/>
        </w:rPr>
        <w:t>树木清单</w:t>
      </w:r>
    </w:p>
    <w:tbl>
      <w:tblPr>
        <w:tblW w:w="8480" w:type="dxa"/>
        <w:jc w:val="center"/>
        <w:tblLook w:val="04A0" w:firstRow="1" w:lastRow="0" w:firstColumn="1" w:lastColumn="0" w:noHBand="0" w:noVBand="1"/>
      </w:tblPr>
      <w:tblGrid>
        <w:gridCol w:w="820"/>
        <w:gridCol w:w="1140"/>
        <w:gridCol w:w="1140"/>
        <w:gridCol w:w="1140"/>
        <w:gridCol w:w="820"/>
        <w:gridCol w:w="1140"/>
        <w:gridCol w:w="1140"/>
        <w:gridCol w:w="1140"/>
      </w:tblGrid>
      <w:tr w:rsidR="00E86D25" w:rsidRPr="00A95842" w14:paraId="54CA24C8" w14:textId="77777777" w:rsidTr="00E86D25">
        <w:trPr>
          <w:trHeight w:val="529"/>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476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EBAA53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960F95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胸径（</w:t>
            </w:r>
            <w:r w:rsidRPr="00A95842">
              <w:rPr>
                <w:rFonts w:ascii="Arial" w:eastAsia="仿宋_GB2312" w:hAnsi="Arial" w:cs="Arial"/>
                <w:bCs/>
                <w:color w:val="000000"/>
                <w:sz w:val="22"/>
                <w:szCs w:val="22"/>
              </w:rPr>
              <w:t>cm</w:t>
            </w:r>
            <w:r w:rsidRPr="00A95842">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8492C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数量（株）</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A45E46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6579D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A4ADAC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胸径（</w:t>
            </w:r>
            <w:r w:rsidRPr="00A95842">
              <w:rPr>
                <w:rFonts w:ascii="Arial" w:eastAsia="仿宋_GB2312" w:hAnsi="Arial" w:cs="Arial"/>
                <w:bCs/>
                <w:color w:val="000000"/>
                <w:sz w:val="22"/>
                <w:szCs w:val="22"/>
              </w:rPr>
              <w:t>cm</w:t>
            </w:r>
            <w:r w:rsidRPr="00A95842">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4B73DC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数量（株）</w:t>
            </w:r>
          </w:p>
        </w:tc>
      </w:tr>
      <w:tr w:rsidR="00E86D25" w:rsidRPr="00A95842" w14:paraId="33DA86F4"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9F1E18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140" w:type="dxa"/>
            <w:tcBorders>
              <w:top w:val="nil"/>
              <w:left w:val="nil"/>
              <w:bottom w:val="single" w:sz="4" w:space="0" w:color="auto"/>
              <w:right w:val="single" w:sz="4" w:space="0" w:color="auto"/>
            </w:tcBorders>
            <w:shd w:val="clear" w:color="auto" w:fill="auto"/>
            <w:noWrap/>
            <w:vAlign w:val="center"/>
            <w:hideMark/>
          </w:tcPr>
          <w:p w14:paraId="7F66B05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187FCC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78FA46C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479EEE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4CEC6C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BAD406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08C5D0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DF6EF1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7800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1140" w:type="dxa"/>
            <w:tcBorders>
              <w:top w:val="nil"/>
              <w:left w:val="nil"/>
              <w:bottom w:val="single" w:sz="4" w:space="0" w:color="auto"/>
              <w:right w:val="single" w:sz="4" w:space="0" w:color="auto"/>
            </w:tcBorders>
            <w:shd w:val="clear" w:color="auto" w:fill="auto"/>
            <w:noWrap/>
            <w:vAlign w:val="center"/>
            <w:hideMark/>
          </w:tcPr>
          <w:p w14:paraId="53ACA24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0D98FE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55714C4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689348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29</w:t>
            </w:r>
          </w:p>
        </w:tc>
        <w:tc>
          <w:tcPr>
            <w:tcW w:w="1140" w:type="dxa"/>
            <w:tcBorders>
              <w:top w:val="nil"/>
              <w:left w:val="nil"/>
              <w:bottom w:val="single" w:sz="4" w:space="0" w:color="auto"/>
              <w:right w:val="single" w:sz="4" w:space="0" w:color="auto"/>
            </w:tcBorders>
            <w:shd w:val="clear" w:color="auto" w:fill="auto"/>
            <w:noWrap/>
            <w:vAlign w:val="center"/>
            <w:hideMark/>
          </w:tcPr>
          <w:p w14:paraId="08B2453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3A152A5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590709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9F17642"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3E271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1140" w:type="dxa"/>
            <w:tcBorders>
              <w:top w:val="nil"/>
              <w:left w:val="nil"/>
              <w:bottom w:val="single" w:sz="4" w:space="0" w:color="auto"/>
              <w:right w:val="single" w:sz="4" w:space="0" w:color="auto"/>
            </w:tcBorders>
            <w:shd w:val="clear" w:color="auto" w:fill="auto"/>
            <w:noWrap/>
            <w:vAlign w:val="center"/>
            <w:hideMark/>
          </w:tcPr>
          <w:p w14:paraId="3C6F1F0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E0669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6FC983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36865C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1715371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3EE74B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E00A61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07A2F5E"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52A60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center"/>
            <w:hideMark/>
          </w:tcPr>
          <w:p w14:paraId="30B7610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桑树</w:t>
            </w:r>
          </w:p>
        </w:tc>
        <w:tc>
          <w:tcPr>
            <w:tcW w:w="1140" w:type="dxa"/>
            <w:tcBorders>
              <w:top w:val="nil"/>
              <w:left w:val="nil"/>
              <w:bottom w:val="single" w:sz="4" w:space="0" w:color="auto"/>
              <w:right w:val="single" w:sz="4" w:space="0" w:color="auto"/>
            </w:tcBorders>
            <w:shd w:val="clear" w:color="auto" w:fill="auto"/>
            <w:noWrap/>
            <w:vAlign w:val="center"/>
            <w:hideMark/>
          </w:tcPr>
          <w:p w14:paraId="0611721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66532A4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F89058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66A53CC4" w14:textId="02DC41C8"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6C1924A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BA0521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770FEB6"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78226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w:t>
            </w:r>
          </w:p>
        </w:tc>
        <w:tc>
          <w:tcPr>
            <w:tcW w:w="1140" w:type="dxa"/>
            <w:tcBorders>
              <w:top w:val="nil"/>
              <w:left w:val="nil"/>
              <w:bottom w:val="single" w:sz="4" w:space="0" w:color="auto"/>
              <w:right w:val="single" w:sz="4" w:space="0" w:color="auto"/>
            </w:tcBorders>
            <w:shd w:val="clear" w:color="auto" w:fill="auto"/>
            <w:noWrap/>
            <w:vAlign w:val="center"/>
            <w:hideMark/>
          </w:tcPr>
          <w:p w14:paraId="0DCBDF8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14BBE7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31D60B4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B7BAA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523FB5C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12CE98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6308E61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3F28F4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4E888F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140" w:type="dxa"/>
            <w:tcBorders>
              <w:top w:val="nil"/>
              <w:left w:val="nil"/>
              <w:bottom w:val="single" w:sz="4" w:space="0" w:color="auto"/>
              <w:right w:val="single" w:sz="4" w:space="0" w:color="auto"/>
            </w:tcBorders>
            <w:shd w:val="clear" w:color="auto" w:fill="auto"/>
            <w:noWrap/>
            <w:vAlign w:val="center"/>
            <w:hideMark/>
          </w:tcPr>
          <w:p w14:paraId="17DA9D4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8D0A6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3786CFF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9E469E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33</w:t>
            </w:r>
          </w:p>
        </w:tc>
        <w:tc>
          <w:tcPr>
            <w:tcW w:w="1140" w:type="dxa"/>
            <w:tcBorders>
              <w:top w:val="nil"/>
              <w:left w:val="nil"/>
              <w:bottom w:val="single" w:sz="4" w:space="0" w:color="auto"/>
              <w:right w:val="single" w:sz="4" w:space="0" w:color="auto"/>
            </w:tcBorders>
            <w:shd w:val="clear" w:color="auto" w:fill="auto"/>
            <w:noWrap/>
            <w:vAlign w:val="center"/>
            <w:hideMark/>
          </w:tcPr>
          <w:p w14:paraId="5AC0A25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B206CA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5F5DB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C493F3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B6E443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center"/>
            <w:hideMark/>
          </w:tcPr>
          <w:p w14:paraId="303CEEF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CA9526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6CB01D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513BAA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40EC6F3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9733C9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64E83BC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5281C83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0B149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8</w:t>
            </w:r>
          </w:p>
        </w:tc>
        <w:tc>
          <w:tcPr>
            <w:tcW w:w="1140" w:type="dxa"/>
            <w:tcBorders>
              <w:top w:val="nil"/>
              <w:left w:val="nil"/>
              <w:bottom w:val="single" w:sz="4" w:space="0" w:color="auto"/>
              <w:right w:val="single" w:sz="4" w:space="0" w:color="auto"/>
            </w:tcBorders>
            <w:shd w:val="clear" w:color="auto" w:fill="auto"/>
            <w:noWrap/>
            <w:vAlign w:val="center"/>
            <w:hideMark/>
          </w:tcPr>
          <w:p w14:paraId="0121EF7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DECD0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0F9F77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097049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C97856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梧桐</w:t>
            </w:r>
          </w:p>
        </w:tc>
        <w:tc>
          <w:tcPr>
            <w:tcW w:w="1140" w:type="dxa"/>
            <w:tcBorders>
              <w:top w:val="nil"/>
              <w:left w:val="nil"/>
              <w:bottom w:val="single" w:sz="4" w:space="0" w:color="auto"/>
              <w:right w:val="single" w:sz="4" w:space="0" w:color="auto"/>
            </w:tcBorders>
            <w:shd w:val="clear" w:color="auto" w:fill="auto"/>
            <w:noWrap/>
            <w:vAlign w:val="center"/>
            <w:hideMark/>
          </w:tcPr>
          <w:p w14:paraId="3BE64A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0CB338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156C57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E9CA9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9</w:t>
            </w:r>
          </w:p>
        </w:tc>
        <w:tc>
          <w:tcPr>
            <w:tcW w:w="1140" w:type="dxa"/>
            <w:tcBorders>
              <w:top w:val="nil"/>
              <w:left w:val="nil"/>
              <w:bottom w:val="single" w:sz="4" w:space="0" w:color="auto"/>
              <w:right w:val="single" w:sz="4" w:space="0" w:color="auto"/>
            </w:tcBorders>
            <w:shd w:val="clear" w:color="auto" w:fill="auto"/>
            <w:noWrap/>
            <w:vAlign w:val="center"/>
            <w:hideMark/>
          </w:tcPr>
          <w:p w14:paraId="3F0D743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2315E9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3B07A30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F06E06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35DC70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杏树</w:t>
            </w:r>
          </w:p>
        </w:tc>
        <w:tc>
          <w:tcPr>
            <w:tcW w:w="1140" w:type="dxa"/>
            <w:tcBorders>
              <w:top w:val="nil"/>
              <w:left w:val="nil"/>
              <w:bottom w:val="single" w:sz="4" w:space="0" w:color="auto"/>
              <w:right w:val="single" w:sz="4" w:space="0" w:color="auto"/>
            </w:tcBorders>
            <w:shd w:val="clear" w:color="auto" w:fill="auto"/>
            <w:noWrap/>
            <w:vAlign w:val="center"/>
            <w:hideMark/>
          </w:tcPr>
          <w:p w14:paraId="64DA228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1F6ADAC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299EE6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8E1B47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w:t>
            </w:r>
          </w:p>
        </w:tc>
        <w:tc>
          <w:tcPr>
            <w:tcW w:w="1140" w:type="dxa"/>
            <w:tcBorders>
              <w:top w:val="nil"/>
              <w:left w:val="nil"/>
              <w:bottom w:val="single" w:sz="4" w:space="0" w:color="auto"/>
              <w:right w:val="single" w:sz="4" w:space="0" w:color="auto"/>
            </w:tcBorders>
            <w:shd w:val="clear" w:color="auto" w:fill="auto"/>
            <w:noWrap/>
            <w:vAlign w:val="center"/>
            <w:hideMark/>
          </w:tcPr>
          <w:p w14:paraId="65D5952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DC78A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7B20E23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7928AF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37</w:t>
            </w:r>
          </w:p>
        </w:tc>
        <w:tc>
          <w:tcPr>
            <w:tcW w:w="1140" w:type="dxa"/>
            <w:tcBorders>
              <w:top w:val="nil"/>
              <w:left w:val="nil"/>
              <w:bottom w:val="single" w:sz="4" w:space="0" w:color="auto"/>
              <w:right w:val="single" w:sz="4" w:space="0" w:color="auto"/>
            </w:tcBorders>
            <w:shd w:val="clear" w:color="auto" w:fill="auto"/>
            <w:noWrap/>
            <w:vAlign w:val="center"/>
            <w:hideMark/>
          </w:tcPr>
          <w:p w14:paraId="0BE996F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B518A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2231912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D086A1C"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5B43C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3643EDC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05C5E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638539B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0904917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38</w:t>
            </w:r>
          </w:p>
        </w:tc>
        <w:tc>
          <w:tcPr>
            <w:tcW w:w="1140" w:type="dxa"/>
            <w:tcBorders>
              <w:top w:val="nil"/>
              <w:left w:val="nil"/>
              <w:bottom w:val="single" w:sz="4" w:space="0" w:color="auto"/>
              <w:right w:val="single" w:sz="4" w:space="0" w:color="auto"/>
            </w:tcBorders>
            <w:shd w:val="clear" w:color="auto" w:fill="auto"/>
            <w:noWrap/>
            <w:vAlign w:val="center"/>
            <w:hideMark/>
          </w:tcPr>
          <w:p w14:paraId="0F4DC74C" w14:textId="27ECBBB4"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5E357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6D930A8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0169837"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DB98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w:t>
            </w:r>
          </w:p>
        </w:tc>
        <w:tc>
          <w:tcPr>
            <w:tcW w:w="1140" w:type="dxa"/>
            <w:tcBorders>
              <w:top w:val="nil"/>
              <w:left w:val="nil"/>
              <w:bottom w:val="single" w:sz="4" w:space="0" w:color="auto"/>
              <w:right w:val="single" w:sz="4" w:space="0" w:color="auto"/>
            </w:tcBorders>
            <w:shd w:val="clear" w:color="auto" w:fill="auto"/>
            <w:noWrap/>
            <w:vAlign w:val="center"/>
            <w:hideMark/>
          </w:tcPr>
          <w:p w14:paraId="317648A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1CE2CE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D9E360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98C3BC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140" w:type="dxa"/>
            <w:tcBorders>
              <w:top w:val="nil"/>
              <w:left w:val="nil"/>
              <w:bottom w:val="single" w:sz="4" w:space="0" w:color="auto"/>
              <w:right w:val="single" w:sz="4" w:space="0" w:color="auto"/>
            </w:tcBorders>
            <w:shd w:val="clear" w:color="auto" w:fill="auto"/>
            <w:noWrap/>
            <w:vAlign w:val="center"/>
            <w:hideMark/>
          </w:tcPr>
          <w:p w14:paraId="53DF38C2" w14:textId="3FE9A04A"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5914C0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221EBBC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80A6DF1"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DDA1E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43C052D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4369B5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7DF2D41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7BE5A2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0C94889F" w14:textId="00B6FDB2"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949E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64186C9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648A7F7"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2879E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14</w:t>
            </w:r>
          </w:p>
        </w:tc>
        <w:tc>
          <w:tcPr>
            <w:tcW w:w="1140" w:type="dxa"/>
            <w:tcBorders>
              <w:top w:val="nil"/>
              <w:left w:val="nil"/>
              <w:bottom w:val="single" w:sz="4" w:space="0" w:color="auto"/>
              <w:right w:val="single" w:sz="4" w:space="0" w:color="auto"/>
            </w:tcBorders>
            <w:shd w:val="clear" w:color="auto" w:fill="auto"/>
            <w:noWrap/>
            <w:vAlign w:val="center"/>
            <w:hideMark/>
          </w:tcPr>
          <w:p w14:paraId="22D9C4C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75FA83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4BC430B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08E09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41</w:t>
            </w:r>
          </w:p>
        </w:tc>
        <w:tc>
          <w:tcPr>
            <w:tcW w:w="1140" w:type="dxa"/>
            <w:tcBorders>
              <w:top w:val="nil"/>
              <w:left w:val="nil"/>
              <w:bottom w:val="single" w:sz="4" w:space="0" w:color="auto"/>
              <w:right w:val="single" w:sz="4" w:space="0" w:color="auto"/>
            </w:tcBorders>
            <w:shd w:val="clear" w:color="auto" w:fill="auto"/>
            <w:noWrap/>
            <w:vAlign w:val="center"/>
            <w:hideMark/>
          </w:tcPr>
          <w:p w14:paraId="2414A9A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7BD33A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40743CA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5B220BC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C6096E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5089220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7EA92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3D0AAD0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D9DA5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03D9D7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72D335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C18B69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9C9A3D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2AEFC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E3D129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7FDE86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72CA1CF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EC7517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43</w:t>
            </w:r>
          </w:p>
        </w:tc>
        <w:tc>
          <w:tcPr>
            <w:tcW w:w="1140" w:type="dxa"/>
            <w:tcBorders>
              <w:top w:val="nil"/>
              <w:left w:val="nil"/>
              <w:bottom w:val="single" w:sz="4" w:space="0" w:color="auto"/>
              <w:right w:val="single" w:sz="4" w:space="0" w:color="auto"/>
            </w:tcBorders>
            <w:shd w:val="clear" w:color="auto" w:fill="auto"/>
            <w:noWrap/>
            <w:vAlign w:val="center"/>
            <w:hideMark/>
          </w:tcPr>
          <w:p w14:paraId="4F8CC1D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5F5CBE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219CDCA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4F689E1"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79E8F1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48E57E5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72BAC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173C17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0D1D72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6D380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A5A48D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14A8A6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7CC72F9"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1431B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1EC3F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FD048D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548868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0269FF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34D4360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C2A70B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13329D6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7F4762E"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63810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19</w:t>
            </w:r>
          </w:p>
        </w:tc>
        <w:tc>
          <w:tcPr>
            <w:tcW w:w="1140" w:type="dxa"/>
            <w:tcBorders>
              <w:top w:val="nil"/>
              <w:left w:val="nil"/>
              <w:bottom w:val="single" w:sz="4" w:space="0" w:color="auto"/>
              <w:right w:val="single" w:sz="4" w:space="0" w:color="auto"/>
            </w:tcBorders>
            <w:shd w:val="clear" w:color="auto" w:fill="auto"/>
            <w:noWrap/>
            <w:vAlign w:val="center"/>
            <w:hideMark/>
          </w:tcPr>
          <w:p w14:paraId="195A3A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583CAA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1C01FCF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352BEE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872E46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AB15BF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2122326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4E1E7F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866979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52D2E76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00543C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506C4F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FBF527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47</w:t>
            </w:r>
          </w:p>
        </w:tc>
        <w:tc>
          <w:tcPr>
            <w:tcW w:w="1140" w:type="dxa"/>
            <w:tcBorders>
              <w:top w:val="nil"/>
              <w:left w:val="nil"/>
              <w:bottom w:val="single" w:sz="4" w:space="0" w:color="auto"/>
              <w:right w:val="single" w:sz="4" w:space="0" w:color="auto"/>
            </w:tcBorders>
            <w:shd w:val="clear" w:color="auto" w:fill="auto"/>
            <w:noWrap/>
            <w:vAlign w:val="center"/>
            <w:hideMark/>
          </w:tcPr>
          <w:p w14:paraId="79CB3D9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5061FE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570278D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4B6150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98C696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21</w:t>
            </w:r>
          </w:p>
        </w:tc>
        <w:tc>
          <w:tcPr>
            <w:tcW w:w="1140" w:type="dxa"/>
            <w:tcBorders>
              <w:top w:val="nil"/>
              <w:left w:val="nil"/>
              <w:bottom w:val="single" w:sz="4" w:space="0" w:color="auto"/>
              <w:right w:val="single" w:sz="4" w:space="0" w:color="auto"/>
            </w:tcBorders>
            <w:shd w:val="clear" w:color="auto" w:fill="auto"/>
            <w:noWrap/>
            <w:vAlign w:val="center"/>
            <w:hideMark/>
          </w:tcPr>
          <w:p w14:paraId="5AB4BEF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30E805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E5F54F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A4A5D4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48</w:t>
            </w:r>
          </w:p>
        </w:tc>
        <w:tc>
          <w:tcPr>
            <w:tcW w:w="1140" w:type="dxa"/>
            <w:tcBorders>
              <w:top w:val="nil"/>
              <w:left w:val="nil"/>
              <w:bottom w:val="single" w:sz="4" w:space="0" w:color="auto"/>
              <w:right w:val="single" w:sz="4" w:space="0" w:color="auto"/>
            </w:tcBorders>
            <w:shd w:val="clear" w:color="auto" w:fill="auto"/>
            <w:noWrap/>
            <w:vAlign w:val="center"/>
            <w:hideMark/>
          </w:tcPr>
          <w:p w14:paraId="41E8F0F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071FA5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4F9DD3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D78420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5090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5B896E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5829D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5EE1E39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AE4DD6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590E0E6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B4AA34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9661D2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FB4579A"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9899B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23</w:t>
            </w:r>
          </w:p>
        </w:tc>
        <w:tc>
          <w:tcPr>
            <w:tcW w:w="1140" w:type="dxa"/>
            <w:tcBorders>
              <w:top w:val="nil"/>
              <w:left w:val="nil"/>
              <w:bottom w:val="single" w:sz="4" w:space="0" w:color="auto"/>
              <w:right w:val="single" w:sz="4" w:space="0" w:color="auto"/>
            </w:tcBorders>
            <w:shd w:val="clear" w:color="auto" w:fill="auto"/>
            <w:noWrap/>
            <w:vAlign w:val="center"/>
            <w:hideMark/>
          </w:tcPr>
          <w:p w14:paraId="6F11D8D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AB8C0B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3CC61C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734A3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50</w:t>
            </w:r>
          </w:p>
        </w:tc>
        <w:tc>
          <w:tcPr>
            <w:tcW w:w="1140" w:type="dxa"/>
            <w:tcBorders>
              <w:top w:val="nil"/>
              <w:left w:val="nil"/>
              <w:bottom w:val="single" w:sz="4" w:space="0" w:color="auto"/>
              <w:right w:val="single" w:sz="4" w:space="0" w:color="auto"/>
            </w:tcBorders>
            <w:shd w:val="clear" w:color="auto" w:fill="auto"/>
            <w:noWrap/>
            <w:vAlign w:val="center"/>
            <w:hideMark/>
          </w:tcPr>
          <w:p w14:paraId="5978D55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B9CE66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D401D6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613A8A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91735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24</w:t>
            </w:r>
          </w:p>
        </w:tc>
        <w:tc>
          <w:tcPr>
            <w:tcW w:w="1140" w:type="dxa"/>
            <w:tcBorders>
              <w:top w:val="nil"/>
              <w:left w:val="nil"/>
              <w:bottom w:val="single" w:sz="4" w:space="0" w:color="auto"/>
              <w:right w:val="single" w:sz="4" w:space="0" w:color="auto"/>
            </w:tcBorders>
            <w:shd w:val="clear" w:color="auto" w:fill="auto"/>
            <w:noWrap/>
            <w:vAlign w:val="center"/>
            <w:hideMark/>
          </w:tcPr>
          <w:p w14:paraId="5B033DA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26620AF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A4B558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71D3E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17EA73D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86B07B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5D133CE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02A278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B3A06D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C25C0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F579AB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ED8183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325710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52</w:t>
            </w:r>
          </w:p>
        </w:tc>
        <w:tc>
          <w:tcPr>
            <w:tcW w:w="1140" w:type="dxa"/>
            <w:tcBorders>
              <w:top w:val="nil"/>
              <w:left w:val="nil"/>
              <w:bottom w:val="single" w:sz="4" w:space="0" w:color="auto"/>
              <w:right w:val="single" w:sz="4" w:space="0" w:color="auto"/>
            </w:tcBorders>
            <w:shd w:val="clear" w:color="auto" w:fill="auto"/>
            <w:noWrap/>
            <w:vAlign w:val="center"/>
            <w:hideMark/>
          </w:tcPr>
          <w:p w14:paraId="7E6E40B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6B542E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52D3BDE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5918A8A"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3B5E9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140" w:type="dxa"/>
            <w:tcBorders>
              <w:top w:val="nil"/>
              <w:left w:val="nil"/>
              <w:bottom w:val="single" w:sz="4" w:space="0" w:color="auto"/>
              <w:right w:val="single" w:sz="4" w:space="0" w:color="auto"/>
            </w:tcBorders>
            <w:shd w:val="clear" w:color="auto" w:fill="auto"/>
            <w:noWrap/>
            <w:vAlign w:val="center"/>
            <w:hideMark/>
          </w:tcPr>
          <w:p w14:paraId="5CA91DC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EE7267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64BC7E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E40517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748338D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929A4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7D9E1B7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CD93A7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7C9AF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6652A0F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0AF71C4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45036CE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F76002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54</w:t>
            </w:r>
          </w:p>
        </w:tc>
        <w:tc>
          <w:tcPr>
            <w:tcW w:w="1140" w:type="dxa"/>
            <w:tcBorders>
              <w:top w:val="nil"/>
              <w:left w:val="nil"/>
              <w:bottom w:val="single" w:sz="4" w:space="0" w:color="auto"/>
              <w:right w:val="single" w:sz="4" w:space="0" w:color="auto"/>
            </w:tcBorders>
            <w:shd w:val="clear" w:color="auto" w:fill="auto"/>
            <w:noWrap/>
            <w:vAlign w:val="center"/>
            <w:hideMark/>
          </w:tcPr>
          <w:p w14:paraId="5CF1E73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4740D2A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CDEDD3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bl>
    <w:p w14:paraId="2178C2C8" w14:textId="77777777" w:rsidR="00FE0442" w:rsidRPr="00A95842" w:rsidRDefault="000A3298">
      <w:pPr>
        <w:spacing w:before="120"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ab/>
      </w:r>
      <w:r w:rsidRPr="00A95842">
        <w:rPr>
          <w:rFonts w:ascii="Arial" w:eastAsia="仿宋_GB2312" w:hAnsi="Arial" w:cs="Arial"/>
          <w:bCs/>
          <w:color w:val="000000"/>
          <w:sz w:val="28"/>
          <w:szCs w:val="28"/>
        </w:rPr>
        <w:t>土地利用情况</w:t>
      </w:r>
      <w:r w:rsidRPr="00A95842">
        <w:rPr>
          <w:rFonts w:ascii="Arial" w:eastAsia="仿宋_GB2312" w:hAnsi="Arial" w:cs="Arial"/>
          <w:bCs/>
          <w:color w:val="000000"/>
          <w:sz w:val="28"/>
          <w:szCs w:val="28"/>
        </w:rPr>
        <w:t xml:space="preserve"> </w:t>
      </w:r>
    </w:p>
    <w:p w14:paraId="30D526A8" w14:textId="5996EF12"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宗地红线外基础设施已达到</w:t>
      </w:r>
      <w:r w:rsidR="00E86D25"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（即通路、通上水、通下水、通燃气、通电、通讯、通热），具体状况如下：</w:t>
      </w:r>
      <w:r w:rsidRPr="00A95842">
        <w:rPr>
          <w:rFonts w:ascii="Arial" w:eastAsia="仿宋_GB2312" w:hAnsi="Arial" w:cs="Arial"/>
          <w:bCs/>
          <w:color w:val="000000"/>
          <w:sz w:val="28"/>
          <w:szCs w:val="28"/>
        </w:rPr>
        <w:t xml:space="preserve"> </w:t>
      </w:r>
    </w:p>
    <w:p w14:paraId="7C38D71D"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通路：无名市政道路，为城市支路；</w:t>
      </w:r>
      <w:r w:rsidRPr="00A95842">
        <w:rPr>
          <w:rFonts w:ascii="Arial" w:eastAsia="仿宋_GB2312" w:hAnsi="Arial" w:cs="Arial"/>
          <w:bCs/>
          <w:color w:val="000000"/>
          <w:sz w:val="28"/>
          <w:szCs w:val="28"/>
        </w:rPr>
        <w:t xml:space="preserve"> </w:t>
      </w:r>
    </w:p>
    <w:p w14:paraId="2BA17CC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通电：市政供电网络；</w:t>
      </w:r>
    </w:p>
    <w:p w14:paraId="6D3DBBA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通上水：市政管网供水，设施完备，水源稳定；</w:t>
      </w:r>
    </w:p>
    <w:p w14:paraId="74560209"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通下水：市政管网排水；</w:t>
      </w:r>
    </w:p>
    <w:p w14:paraId="22990EFA"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通热力：集中供暖；</w:t>
      </w:r>
    </w:p>
    <w:p w14:paraId="64E0627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通燃气：项目用地有天然气管道；</w:t>
      </w:r>
    </w:p>
    <w:p w14:paraId="0F2E3A50" w14:textId="77777777" w:rsidR="00FE0442" w:rsidRDefault="000A3298">
      <w:pPr>
        <w:spacing w:line="360" w:lineRule="auto"/>
        <w:ind w:firstLine="512"/>
        <w:jc w:val="both"/>
        <w:rPr>
          <w:rFonts w:ascii="Arial" w:eastAsia="仿宋_GB2312;仿宋" w:hAnsi="Arial" w:cs="Arial"/>
          <w:spacing w:val="-12"/>
          <w:sz w:val="28"/>
        </w:rPr>
      </w:pPr>
      <w:r w:rsidRPr="00A95842">
        <w:rPr>
          <w:rFonts w:ascii="Arial" w:eastAsia="仿宋_GB2312" w:hAnsi="Arial" w:cs="Arial"/>
          <w:bCs/>
          <w:color w:val="000000"/>
          <w:sz w:val="28"/>
          <w:szCs w:val="28"/>
        </w:rPr>
        <w:t>通讯：项目用地有电信管道。</w:t>
      </w:r>
    </w:p>
    <w:p w14:paraId="7B7FC2AF" w14:textId="77777777" w:rsidR="00FE0442" w:rsidRDefault="00FE0442">
      <w:pPr>
        <w:spacing w:line="360" w:lineRule="auto"/>
        <w:jc w:val="both"/>
        <w:rPr>
          <w:rFonts w:ascii="Arial" w:eastAsia="仿宋_GB2312;仿宋" w:hAnsi="Arial" w:cs="Arial"/>
          <w:spacing w:val="-12"/>
          <w:sz w:val="28"/>
        </w:rPr>
      </w:pPr>
    </w:p>
    <w:p w14:paraId="6F5CB98B" w14:textId="77777777" w:rsidR="00FE0442" w:rsidRPr="00A95842" w:rsidRDefault="000A3298">
      <w:pPr>
        <w:spacing w:line="360" w:lineRule="auto"/>
        <w:outlineLvl w:val="1"/>
        <w:rPr>
          <w:rFonts w:ascii="Arial" w:eastAsia="仿宋_GB2312" w:hAnsi="Arial" w:cs="Arial"/>
          <w:b/>
          <w:bCs/>
          <w:color w:val="000000"/>
          <w:sz w:val="28"/>
          <w:szCs w:val="28"/>
        </w:rPr>
      </w:pPr>
      <w:bookmarkStart w:id="23" w:name="__RefHeading___Toc469066142"/>
      <w:bookmarkEnd w:id="23"/>
      <w:r w:rsidRPr="00A95842">
        <w:rPr>
          <w:rFonts w:ascii="Arial" w:eastAsia="仿宋_GB2312" w:hAnsi="Arial" w:cs="Arial"/>
          <w:b/>
          <w:bCs/>
          <w:color w:val="000000"/>
          <w:sz w:val="28"/>
          <w:szCs w:val="28"/>
        </w:rPr>
        <w:t>四、影响地价的因素说明</w:t>
      </w:r>
    </w:p>
    <w:p w14:paraId="3D35B17F" w14:textId="77777777" w:rsidR="00AA14DE" w:rsidRPr="00E35DED" w:rsidRDefault="00AA14DE" w:rsidP="00AA14DE">
      <w:pPr>
        <w:spacing w:line="360" w:lineRule="auto"/>
        <w:jc w:val="both"/>
        <w:rPr>
          <w:rFonts w:ascii="Arial" w:eastAsia="仿宋_GB2312" w:hAnsi="Arial"/>
          <w:sz w:val="28"/>
        </w:rPr>
      </w:pPr>
      <w:r w:rsidRPr="00E35DED">
        <w:rPr>
          <w:rFonts w:ascii="Arial" w:eastAsia="仿宋_GB2312" w:hAnsi="Arial" w:hint="eastAsia"/>
          <w:sz w:val="28"/>
        </w:rPr>
        <w:t>（一）</w:t>
      </w:r>
      <w:r w:rsidRPr="00E35DED">
        <w:rPr>
          <w:rFonts w:ascii="Arial" w:eastAsia="仿宋_GB2312" w:hAnsi="Arial"/>
          <w:sz w:val="28"/>
        </w:rPr>
        <w:t xml:space="preserve"> </w:t>
      </w:r>
      <w:r w:rsidRPr="00E35DED">
        <w:rPr>
          <w:rFonts w:ascii="Arial" w:eastAsia="仿宋_GB2312" w:hAnsi="Arial" w:hint="eastAsia"/>
          <w:sz w:val="28"/>
        </w:rPr>
        <w:t>一般因素</w:t>
      </w:r>
    </w:p>
    <w:p w14:paraId="4FE719C5"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1.</w:t>
      </w:r>
      <w:r w:rsidRPr="00E35DED">
        <w:rPr>
          <w:rFonts w:ascii="Arial" w:eastAsia="仿宋_GB2312" w:hAnsi="Arial" w:cs="Arial" w:hint="eastAsia"/>
          <w:bCs/>
          <w:sz w:val="28"/>
          <w:szCs w:val="28"/>
        </w:rPr>
        <w:t>城市资源状况</w:t>
      </w:r>
    </w:p>
    <w:p w14:paraId="6FD48317" w14:textId="77777777" w:rsidR="00AA14DE" w:rsidRPr="00E35DED" w:rsidRDefault="00AA14DE" w:rsidP="00AA14DE">
      <w:pPr>
        <w:spacing w:line="360" w:lineRule="auto"/>
        <w:ind w:firstLineChars="200" w:firstLine="562"/>
        <w:jc w:val="both"/>
        <w:outlineLvl w:val="0"/>
        <w:rPr>
          <w:rFonts w:ascii="Arial" w:eastAsia="仿宋_GB2312" w:hAnsi="Arial"/>
          <w:bCs/>
          <w:color w:val="000000"/>
          <w:sz w:val="28"/>
          <w:szCs w:val="28"/>
        </w:rPr>
      </w:pPr>
      <w:r w:rsidRPr="00E35DED">
        <w:rPr>
          <w:rFonts w:ascii="仿宋_GB2312" w:eastAsia="仿宋_GB2312" w:hint="eastAsia"/>
          <w:b/>
          <w:bCs/>
          <w:color w:val="000000"/>
          <w:sz w:val="28"/>
          <w:szCs w:val="28"/>
        </w:rPr>
        <w:t>地理位置：</w:t>
      </w:r>
      <w:r w:rsidRPr="00E35DED">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E35DED">
        <w:rPr>
          <w:rFonts w:ascii="Arial" w:eastAsia="仿宋" w:hAnsi="Arial" w:hint="eastAsia"/>
          <w:color w:val="000000"/>
          <w:kern w:val="2"/>
          <w:sz w:val="28"/>
          <w:szCs w:val="28"/>
        </w:rPr>
        <w:t>39</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56</w:t>
      </w:r>
      <w:r w:rsidRPr="00E35DED">
        <w:rPr>
          <w:rFonts w:ascii="Arial" w:eastAsia="仿宋" w:hAnsi="Arial" w:hint="eastAsia"/>
          <w:color w:val="000000"/>
          <w:kern w:val="2"/>
          <w:sz w:val="28"/>
          <w:szCs w:val="28"/>
        </w:rPr>
        <w:t>分、东经</w:t>
      </w:r>
      <w:r w:rsidRPr="00E35DED">
        <w:rPr>
          <w:rFonts w:ascii="Arial" w:eastAsia="仿宋" w:hAnsi="Arial" w:hint="eastAsia"/>
          <w:color w:val="000000"/>
          <w:kern w:val="2"/>
          <w:sz w:val="28"/>
          <w:szCs w:val="28"/>
        </w:rPr>
        <w:t>116</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20</w:t>
      </w:r>
      <w:r w:rsidRPr="00E35DED">
        <w:rPr>
          <w:rFonts w:ascii="Arial" w:eastAsia="仿宋" w:hAnsi="Arial" w:hint="eastAsia"/>
          <w:color w:val="000000"/>
          <w:kern w:val="2"/>
          <w:sz w:val="28"/>
          <w:szCs w:val="28"/>
        </w:rPr>
        <w:t>分，地处华北大平原的北部，东面与天津市毗连，其余均与河北省相邻。</w:t>
      </w:r>
    </w:p>
    <w:p w14:paraId="46B5F21B" w14:textId="77777777" w:rsidR="00AA14DE" w:rsidRPr="00E35DED" w:rsidRDefault="00AA14DE" w:rsidP="00AA14DE">
      <w:pPr>
        <w:widowControl/>
        <w:spacing w:line="360" w:lineRule="auto"/>
        <w:ind w:firstLineChars="200" w:firstLine="562"/>
        <w:jc w:val="both"/>
        <w:rPr>
          <w:rFonts w:ascii="Arial" w:eastAsia="仿宋_GB2312" w:hAnsi="Arial" w:cs="Arial"/>
          <w:bCs/>
          <w:color w:val="000000"/>
          <w:sz w:val="28"/>
          <w:szCs w:val="28"/>
        </w:rPr>
      </w:pPr>
      <w:r w:rsidRPr="00E35DED">
        <w:rPr>
          <w:rFonts w:ascii="仿宋_GB2312" w:eastAsia="仿宋_GB2312" w:hint="eastAsia"/>
          <w:b/>
          <w:bCs/>
          <w:color w:val="000000"/>
          <w:sz w:val="28"/>
          <w:szCs w:val="28"/>
        </w:rPr>
        <w:t>城市人口：</w:t>
      </w:r>
      <w:bookmarkStart w:id="24" w:name="OLE_LINK33"/>
      <w:bookmarkStart w:id="25" w:name="OLE_LINK34"/>
      <w:bookmarkStart w:id="26" w:name="OLE_LINK38"/>
      <w:r w:rsidRPr="00E35DED">
        <w:rPr>
          <w:rFonts w:ascii="Arial" w:eastAsia="仿宋_GB2312" w:hAnsi="Arial" w:cs="Arial" w:hint="eastAsia"/>
          <w:bCs/>
          <w:color w:val="000000"/>
          <w:sz w:val="28"/>
          <w:szCs w:val="28"/>
        </w:rPr>
        <w:t>截至</w:t>
      </w:r>
      <w:r w:rsidRPr="00E35DED">
        <w:rPr>
          <w:rFonts w:ascii="Arial" w:eastAsia="仿宋_GB2312" w:hAnsi="Arial" w:cs="Arial"/>
          <w:bCs/>
          <w:color w:val="000000"/>
          <w:sz w:val="28"/>
          <w:szCs w:val="28"/>
        </w:rPr>
        <w:t>202</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年年末，北京市常住人口为</w:t>
      </w:r>
      <w:r w:rsidRPr="00E35DED">
        <w:rPr>
          <w:rFonts w:ascii="Arial" w:eastAsia="仿宋_GB2312" w:hAnsi="Arial" w:cs="Arial" w:hint="eastAsia"/>
          <w:bCs/>
          <w:color w:val="000000"/>
          <w:sz w:val="28"/>
          <w:szCs w:val="28"/>
        </w:rPr>
        <w:t>2185.8</w:t>
      </w:r>
      <w:r w:rsidRPr="00E35DED">
        <w:rPr>
          <w:rFonts w:ascii="Arial" w:eastAsia="仿宋_GB2312" w:hAnsi="Arial" w:cs="Arial" w:hint="eastAsia"/>
          <w:bCs/>
          <w:color w:val="000000"/>
          <w:sz w:val="28"/>
          <w:szCs w:val="28"/>
        </w:rPr>
        <w:t>万人，从年龄构成看，</w:t>
      </w:r>
      <w:r w:rsidRPr="00E35DED">
        <w:rPr>
          <w:rFonts w:ascii="Arial" w:eastAsia="仿宋_GB2312" w:hAnsi="Arial" w:cs="Arial"/>
          <w:bCs/>
          <w:color w:val="000000"/>
          <w:sz w:val="28"/>
          <w:szCs w:val="28"/>
        </w:rPr>
        <w:t>0-14</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26</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万人，占全市常住人口的比重为</w:t>
      </w:r>
      <w:r w:rsidRPr="00E35DED">
        <w:rPr>
          <w:rFonts w:ascii="Arial" w:eastAsia="仿宋_GB2312" w:hAnsi="Arial" w:cs="Arial"/>
          <w:bCs/>
          <w:color w:val="000000"/>
          <w:sz w:val="28"/>
          <w:szCs w:val="28"/>
        </w:rPr>
        <w:t>12.</w:t>
      </w:r>
      <w:r w:rsidRPr="00E35DED">
        <w:rPr>
          <w:rFonts w:ascii="Arial" w:eastAsia="仿宋_GB2312" w:hAnsi="Arial" w:cs="Arial" w:hint="eastAsia"/>
          <w:bCs/>
          <w:color w:val="000000"/>
          <w:sz w:val="28"/>
          <w:szCs w:val="28"/>
        </w:rPr>
        <w:t>0</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15-59</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14</w:t>
      </w:r>
      <w:r w:rsidRPr="00E35DED">
        <w:rPr>
          <w:rFonts w:ascii="Arial" w:eastAsia="仿宋_GB2312" w:hAnsi="Arial" w:cs="Arial" w:hint="eastAsia"/>
          <w:bCs/>
          <w:color w:val="000000"/>
          <w:sz w:val="28"/>
          <w:szCs w:val="28"/>
        </w:rPr>
        <w:t>28.5</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6</w:t>
      </w:r>
      <w:r w:rsidRPr="00E35DED">
        <w:rPr>
          <w:rFonts w:ascii="Arial" w:eastAsia="仿宋_GB2312" w:hAnsi="Arial" w:cs="Arial" w:hint="eastAsia"/>
          <w:bCs/>
          <w:color w:val="000000"/>
          <w:sz w:val="28"/>
          <w:szCs w:val="28"/>
        </w:rPr>
        <w:t>5.4</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60</w:t>
      </w:r>
      <w:r w:rsidRPr="00E35DED">
        <w:rPr>
          <w:rFonts w:ascii="Arial" w:eastAsia="仿宋_GB2312" w:hAnsi="Arial" w:cs="Arial" w:hint="eastAsia"/>
          <w:bCs/>
          <w:color w:val="000000"/>
          <w:sz w:val="28"/>
          <w:szCs w:val="28"/>
        </w:rPr>
        <w:t>岁及以上常住人口</w:t>
      </w:r>
      <w:r w:rsidRPr="00E35DED">
        <w:rPr>
          <w:rFonts w:ascii="Arial" w:eastAsia="仿宋_GB2312" w:hAnsi="Arial" w:cs="Arial"/>
          <w:bCs/>
          <w:color w:val="000000"/>
          <w:sz w:val="28"/>
          <w:szCs w:val="28"/>
        </w:rPr>
        <w:t>4</w:t>
      </w:r>
      <w:r w:rsidRPr="00E35DED">
        <w:rPr>
          <w:rFonts w:ascii="Arial" w:eastAsia="仿宋_GB2312" w:hAnsi="Arial" w:cs="Arial" w:hint="eastAsia"/>
          <w:bCs/>
          <w:color w:val="000000"/>
          <w:sz w:val="28"/>
          <w:szCs w:val="28"/>
        </w:rPr>
        <w:t>94.8</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2</w:t>
      </w:r>
      <w:r w:rsidRPr="00E35DED">
        <w:rPr>
          <w:rFonts w:ascii="Arial" w:eastAsia="仿宋_GB2312" w:hAnsi="Arial" w:cs="Arial" w:hint="eastAsia"/>
          <w:bCs/>
          <w:color w:val="000000"/>
          <w:sz w:val="28"/>
          <w:szCs w:val="28"/>
        </w:rPr>
        <w:t>2.6</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p>
    <w:p w14:paraId="4D15CD40" w14:textId="77777777" w:rsidR="00AA14DE" w:rsidRPr="00E35DED" w:rsidRDefault="00AA14DE" w:rsidP="00AA14DE">
      <w:pPr>
        <w:overflowPunct w:val="0"/>
        <w:spacing w:line="360" w:lineRule="auto"/>
        <w:jc w:val="center"/>
        <w:rPr>
          <w:rFonts w:ascii="Arial" w:eastAsia="仿宋_GB2312" w:hAnsi="Arial"/>
          <w:b/>
          <w:bCs/>
          <w:color w:val="000000"/>
          <w:szCs w:val="24"/>
        </w:rPr>
      </w:pPr>
      <w:r w:rsidRPr="00E35DED">
        <w:rPr>
          <w:rFonts w:ascii="Arial" w:eastAsia="仿宋_GB2312" w:hAnsi="Arial"/>
          <w:b/>
          <w:bCs/>
          <w:color w:val="000000"/>
          <w:szCs w:val="24"/>
        </w:rPr>
        <w:t>201</w:t>
      </w:r>
      <w:r w:rsidRPr="00E35DED">
        <w:rPr>
          <w:rFonts w:ascii="Arial" w:eastAsia="仿宋_GB2312" w:hAnsi="Arial" w:hint="eastAsia"/>
          <w:b/>
          <w:bCs/>
          <w:color w:val="000000"/>
          <w:szCs w:val="24"/>
        </w:rPr>
        <w:t>9</w:t>
      </w:r>
      <w:r w:rsidRPr="00E35DED">
        <w:rPr>
          <w:rFonts w:ascii="Arial" w:eastAsia="仿宋_GB2312" w:hAnsi="Arial"/>
          <w:b/>
          <w:bCs/>
          <w:color w:val="000000"/>
          <w:szCs w:val="24"/>
        </w:rPr>
        <w:t>-202</w:t>
      </w:r>
      <w:r w:rsidRPr="00E35DED">
        <w:rPr>
          <w:rFonts w:ascii="Arial" w:eastAsia="仿宋_GB2312" w:hAnsi="Arial" w:hint="eastAsia"/>
          <w:b/>
          <w:bCs/>
          <w:color w:val="000000"/>
          <w:szCs w:val="24"/>
        </w:rPr>
        <w:t>3</w:t>
      </w:r>
      <w:r w:rsidRPr="00E35DED">
        <w:rPr>
          <w:rFonts w:ascii="Arial" w:eastAsia="仿宋_GB2312" w:hAnsi="Arial" w:hint="eastAsia"/>
          <w:b/>
          <w:bCs/>
          <w:color w:val="000000"/>
          <w:szCs w:val="24"/>
        </w:rPr>
        <w:t>年常住人口增量及增长速度</w:t>
      </w:r>
    </w:p>
    <w:bookmarkEnd w:id="24"/>
    <w:bookmarkEnd w:id="25"/>
    <w:bookmarkEnd w:id="26"/>
    <w:p w14:paraId="586FE91D" w14:textId="3E0112CB" w:rsidR="00AA14DE" w:rsidRPr="00E35DED" w:rsidRDefault="00AA14DE" w:rsidP="00AA14DE">
      <w:pPr>
        <w:spacing w:line="360" w:lineRule="auto"/>
        <w:jc w:val="center"/>
        <w:outlineLvl w:val="0"/>
        <w:rPr>
          <w:rFonts w:ascii="Arial" w:eastAsia="仿宋_GB2312" w:hAnsi="Arial"/>
          <w:bCs/>
          <w:color w:val="000000"/>
          <w:sz w:val="28"/>
          <w:szCs w:val="28"/>
        </w:rPr>
      </w:pPr>
      <w:r w:rsidRPr="00E35DED">
        <w:rPr>
          <w:noProof/>
        </w:rPr>
        <w:lastRenderedPageBreak/>
        <w:drawing>
          <wp:inline distT="0" distB="0" distL="0" distR="0" wp14:anchorId="3B001E7B" wp14:editId="353E9C5B">
            <wp:extent cx="5501640" cy="20269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2026920"/>
                    </a:xfrm>
                    <a:prstGeom prst="rect">
                      <a:avLst/>
                    </a:prstGeom>
                    <a:noFill/>
                    <a:ln>
                      <a:noFill/>
                    </a:ln>
                  </pic:spPr>
                </pic:pic>
              </a:graphicData>
            </a:graphic>
          </wp:inline>
        </w:drawing>
      </w:r>
    </w:p>
    <w:p w14:paraId="584EE7B5" w14:textId="77777777" w:rsidR="00AA14DE" w:rsidRPr="00E35DED" w:rsidRDefault="00AA14DE" w:rsidP="00AA14DE">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城市面积：</w:t>
      </w:r>
      <w:r w:rsidRPr="00E35DED">
        <w:rPr>
          <w:rFonts w:ascii="Arial" w:eastAsia="仿宋" w:hAnsi="Arial" w:hint="eastAsia"/>
          <w:color w:val="000000"/>
          <w:kern w:val="2"/>
          <w:sz w:val="28"/>
          <w:szCs w:val="28"/>
        </w:rPr>
        <w:t>北京市下辖</w:t>
      </w:r>
      <w:r w:rsidRPr="00E35DED">
        <w:rPr>
          <w:rFonts w:ascii="Arial" w:eastAsia="仿宋" w:hAnsi="Arial" w:hint="eastAsia"/>
          <w:color w:val="000000"/>
          <w:kern w:val="2"/>
          <w:sz w:val="28"/>
          <w:szCs w:val="28"/>
        </w:rPr>
        <w:t>16</w:t>
      </w:r>
      <w:r w:rsidRPr="00E35DED">
        <w:rPr>
          <w:rFonts w:ascii="Arial" w:eastAsia="仿宋" w:hAnsi="Arial" w:hint="eastAsia"/>
          <w:color w:val="000000"/>
          <w:kern w:val="2"/>
          <w:sz w:val="28"/>
          <w:szCs w:val="28"/>
        </w:rPr>
        <w:t>个区（</w:t>
      </w:r>
      <w:r w:rsidRPr="00E35DED">
        <w:rPr>
          <w:rFonts w:ascii="Arial" w:eastAsia="仿宋_GB2312" w:hAnsi="Arial" w:hint="eastAsia"/>
          <w:bCs/>
          <w:color w:val="000000"/>
          <w:sz w:val="28"/>
          <w:szCs w:val="28"/>
        </w:rPr>
        <w:t>即东城、西城、海淀、朝阳、丰台、顺义、昌平、通州、门头沟、石景山、房山、大兴、怀柔、平谷、密云、延庆</w:t>
      </w:r>
      <w:r w:rsidRPr="00E35DED">
        <w:rPr>
          <w:rFonts w:ascii="Arial" w:eastAsia="仿宋" w:hAnsi="Arial" w:hint="eastAsia"/>
          <w:color w:val="000000"/>
          <w:kern w:val="2"/>
          <w:sz w:val="28"/>
          <w:szCs w:val="28"/>
        </w:rPr>
        <w:t>），行政辖区总面积为</w:t>
      </w:r>
      <w:r w:rsidRPr="00E35DED">
        <w:rPr>
          <w:rFonts w:ascii="Arial" w:eastAsia="仿宋" w:hAnsi="Arial" w:hint="eastAsia"/>
          <w:color w:val="000000"/>
          <w:kern w:val="2"/>
          <w:sz w:val="28"/>
          <w:szCs w:val="28"/>
        </w:rPr>
        <w:t>16410</w:t>
      </w:r>
      <w:r w:rsidRPr="00E35DED">
        <w:rPr>
          <w:rFonts w:ascii="Arial" w:eastAsia="仿宋" w:hAnsi="Arial" w:hint="eastAsia"/>
          <w:color w:val="000000"/>
          <w:kern w:val="2"/>
          <w:sz w:val="28"/>
          <w:szCs w:val="28"/>
        </w:rPr>
        <w:t>平方公里。</w:t>
      </w:r>
    </w:p>
    <w:p w14:paraId="661BF35A" w14:textId="77777777" w:rsidR="00AA14DE" w:rsidRPr="00E35DED" w:rsidRDefault="00AA14DE" w:rsidP="00AA14DE">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城市自然条件：</w:t>
      </w:r>
      <w:r w:rsidRPr="00E35DED">
        <w:rPr>
          <w:rFonts w:ascii="Arial" w:eastAsia="仿宋" w:hAnsi="Arial" w:hint="eastAsia"/>
          <w:color w:val="000000"/>
          <w:kern w:val="2"/>
          <w:sz w:val="28"/>
          <w:szCs w:val="28"/>
        </w:rPr>
        <w:t>北京气候属暖温带半湿润半干旱季风气候，夏季高温多雨，冬季寒冷干燥，春、秋短促。全年无霜期</w:t>
      </w:r>
      <w:r w:rsidRPr="00E35DED">
        <w:rPr>
          <w:rFonts w:ascii="Arial" w:eastAsia="仿宋" w:hAnsi="Arial" w:hint="eastAsia"/>
          <w:color w:val="000000"/>
          <w:kern w:val="2"/>
          <w:sz w:val="28"/>
          <w:szCs w:val="28"/>
        </w:rPr>
        <w:t>180</w:t>
      </w: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200</w:t>
      </w:r>
      <w:r w:rsidRPr="00E35DED">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E35DED">
        <w:rPr>
          <w:rFonts w:ascii="Arial" w:eastAsia="仿宋" w:hAnsi="Arial" w:hint="eastAsia"/>
          <w:color w:val="000000"/>
          <w:kern w:val="2"/>
          <w:sz w:val="28"/>
          <w:szCs w:val="28"/>
        </w:rPr>
        <w:t>85</w:t>
      </w:r>
      <w:r w:rsidRPr="00E35DED">
        <w:rPr>
          <w:rFonts w:ascii="Arial" w:eastAsia="仿宋" w:hAnsi="Arial" w:hint="eastAsia"/>
          <w:color w:val="000000"/>
          <w:kern w:val="2"/>
          <w:sz w:val="28"/>
          <w:szCs w:val="28"/>
        </w:rPr>
        <w:t>座，其中大型水库有密云水库、官厅水库、怀柔水库、海子水库。北京市地下水多年平均补给量约为</w:t>
      </w:r>
      <w:r w:rsidRPr="00E35DED">
        <w:rPr>
          <w:rFonts w:ascii="Arial" w:eastAsia="仿宋" w:hAnsi="Arial" w:hint="eastAsia"/>
          <w:color w:val="000000"/>
          <w:kern w:val="2"/>
          <w:sz w:val="28"/>
          <w:szCs w:val="28"/>
        </w:rPr>
        <w:t>29.21</w:t>
      </w:r>
      <w:r w:rsidRPr="00E35DED">
        <w:rPr>
          <w:rFonts w:ascii="Arial" w:eastAsia="仿宋" w:hAnsi="Arial" w:hint="eastAsia"/>
          <w:color w:val="000000"/>
          <w:kern w:val="2"/>
          <w:sz w:val="28"/>
          <w:szCs w:val="28"/>
        </w:rPr>
        <w:t>亿立方米，平均年可开采量约</w:t>
      </w:r>
      <w:r w:rsidRPr="00E35DED">
        <w:rPr>
          <w:rFonts w:ascii="Arial" w:eastAsia="仿宋" w:hAnsi="Arial" w:hint="eastAsia"/>
          <w:color w:val="000000"/>
          <w:kern w:val="2"/>
          <w:sz w:val="28"/>
          <w:szCs w:val="28"/>
        </w:rPr>
        <w:t>24~25</w:t>
      </w:r>
      <w:r w:rsidRPr="00E35DED">
        <w:rPr>
          <w:rFonts w:ascii="Arial" w:eastAsia="仿宋" w:hAnsi="Arial" w:hint="eastAsia"/>
          <w:color w:val="000000"/>
          <w:kern w:val="2"/>
          <w:sz w:val="28"/>
          <w:szCs w:val="28"/>
        </w:rPr>
        <w:t>亿立方米。一次性天然水资源年平均总量为</w:t>
      </w:r>
      <w:r w:rsidRPr="00E35DED">
        <w:rPr>
          <w:rFonts w:ascii="Arial" w:eastAsia="仿宋" w:hAnsi="Arial" w:hint="eastAsia"/>
          <w:color w:val="000000"/>
          <w:kern w:val="2"/>
          <w:sz w:val="28"/>
          <w:szCs w:val="28"/>
        </w:rPr>
        <w:t>55.21</w:t>
      </w:r>
      <w:r w:rsidRPr="00E35DED">
        <w:rPr>
          <w:rFonts w:ascii="Arial" w:eastAsia="仿宋" w:hAnsi="Arial" w:hint="eastAsia"/>
          <w:color w:val="000000"/>
          <w:kern w:val="2"/>
          <w:sz w:val="28"/>
          <w:szCs w:val="28"/>
        </w:rPr>
        <w:t>亿立方米。</w:t>
      </w:r>
    </w:p>
    <w:p w14:paraId="5953B36A" w14:textId="77777777" w:rsidR="00AA14DE" w:rsidRPr="00E35DED" w:rsidRDefault="00AA14DE" w:rsidP="00AA14DE">
      <w:pPr>
        <w:widowControl/>
        <w:spacing w:line="360" w:lineRule="auto"/>
        <w:ind w:firstLineChars="200" w:firstLine="562"/>
        <w:jc w:val="both"/>
        <w:rPr>
          <w:rFonts w:ascii="Arial" w:eastAsia="仿宋" w:hAnsi="Arial"/>
          <w:color w:val="000000"/>
          <w:kern w:val="2"/>
          <w:sz w:val="28"/>
          <w:szCs w:val="28"/>
        </w:rPr>
      </w:pPr>
      <w:r w:rsidRPr="00E35DED">
        <w:rPr>
          <w:rFonts w:ascii="仿宋_GB2312" w:eastAsia="仿宋_GB2312" w:hint="eastAsia"/>
          <w:b/>
          <w:bCs/>
          <w:color w:val="000000"/>
          <w:sz w:val="28"/>
          <w:szCs w:val="28"/>
        </w:rPr>
        <w:t>土地利用状况：</w:t>
      </w:r>
      <w:r w:rsidRPr="00E35DED">
        <w:rPr>
          <w:rFonts w:ascii="Arial" w:eastAsia="仿宋" w:hAnsi="Arial" w:hint="eastAsia"/>
          <w:color w:val="000000"/>
          <w:kern w:val="2"/>
          <w:sz w:val="28"/>
          <w:szCs w:val="28"/>
        </w:rPr>
        <w:t>2021</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5</w:t>
      </w:r>
      <w:r w:rsidRPr="00E35DED">
        <w:rPr>
          <w:rFonts w:ascii="Arial" w:eastAsia="仿宋" w:hAnsi="Arial" w:hint="eastAsia"/>
          <w:color w:val="000000"/>
          <w:kern w:val="2"/>
          <w:sz w:val="28"/>
          <w:szCs w:val="28"/>
        </w:rPr>
        <w:t>日，北京市发布第三次全国国土调查主要数据公报。数据显示，北京市现有耕地</w:t>
      </w:r>
      <w:r w:rsidRPr="00E35DED">
        <w:rPr>
          <w:rFonts w:ascii="Arial" w:eastAsia="仿宋" w:hAnsi="Arial" w:hint="eastAsia"/>
          <w:color w:val="000000"/>
          <w:kern w:val="2"/>
          <w:sz w:val="28"/>
          <w:szCs w:val="28"/>
        </w:rPr>
        <w:t>93547.9</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1403218.5</w:t>
      </w:r>
      <w:r w:rsidRPr="00E35DED">
        <w:rPr>
          <w:rFonts w:ascii="Arial" w:eastAsia="仿宋" w:hAnsi="Arial" w:hint="eastAsia"/>
          <w:color w:val="000000"/>
          <w:kern w:val="2"/>
          <w:sz w:val="28"/>
          <w:szCs w:val="28"/>
        </w:rPr>
        <w:t>亩）、园地</w:t>
      </w:r>
      <w:r w:rsidRPr="00E35DED">
        <w:rPr>
          <w:rFonts w:ascii="Arial" w:eastAsia="仿宋" w:hAnsi="Arial" w:hint="eastAsia"/>
          <w:color w:val="000000"/>
          <w:kern w:val="2"/>
          <w:sz w:val="28"/>
          <w:szCs w:val="28"/>
        </w:rPr>
        <w:t>126274.55</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1894118.25</w:t>
      </w:r>
      <w:r w:rsidRPr="00E35DED">
        <w:rPr>
          <w:rFonts w:ascii="Arial" w:eastAsia="仿宋" w:hAnsi="Arial" w:hint="eastAsia"/>
          <w:color w:val="000000"/>
          <w:kern w:val="2"/>
          <w:sz w:val="28"/>
          <w:szCs w:val="28"/>
        </w:rPr>
        <w:t>亩）、林地</w:t>
      </w:r>
      <w:r w:rsidRPr="00E35DED">
        <w:rPr>
          <w:rFonts w:ascii="Arial" w:eastAsia="仿宋" w:hAnsi="Arial" w:hint="eastAsia"/>
          <w:color w:val="000000"/>
          <w:kern w:val="2"/>
          <w:sz w:val="28"/>
          <w:szCs w:val="28"/>
        </w:rPr>
        <w:t>967628.62</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14514429.3</w:t>
      </w:r>
      <w:r w:rsidRPr="00E35DED">
        <w:rPr>
          <w:rFonts w:ascii="Arial" w:eastAsia="仿宋" w:hAnsi="Arial" w:hint="eastAsia"/>
          <w:color w:val="000000"/>
          <w:kern w:val="2"/>
          <w:sz w:val="28"/>
          <w:szCs w:val="28"/>
        </w:rPr>
        <w:t>亩）、草地</w:t>
      </w:r>
      <w:r w:rsidRPr="00E35DED">
        <w:rPr>
          <w:rFonts w:ascii="Arial" w:eastAsia="仿宋" w:hAnsi="Arial" w:hint="eastAsia"/>
          <w:color w:val="000000"/>
          <w:kern w:val="2"/>
          <w:sz w:val="28"/>
          <w:szCs w:val="28"/>
        </w:rPr>
        <w:t>14460.44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216906.6</w:t>
      </w:r>
      <w:r w:rsidRPr="00E35DED">
        <w:rPr>
          <w:rFonts w:ascii="Arial" w:eastAsia="仿宋" w:hAnsi="Arial" w:hint="eastAsia"/>
          <w:color w:val="000000"/>
          <w:kern w:val="2"/>
          <w:sz w:val="28"/>
          <w:szCs w:val="28"/>
        </w:rPr>
        <w:t>亩）、湿地</w:t>
      </w:r>
      <w:r w:rsidRPr="00E35DED">
        <w:rPr>
          <w:rFonts w:ascii="Arial" w:eastAsia="仿宋" w:hAnsi="Arial" w:hint="eastAsia"/>
          <w:color w:val="000000"/>
          <w:kern w:val="2"/>
          <w:sz w:val="28"/>
          <w:szCs w:val="28"/>
        </w:rPr>
        <w:t>3107.98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46619.7</w:t>
      </w:r>
      <w:r w:rsidRPr="00E35DED">
        <w:rPr>
          <w:rFonts w:ascii="Arial" w:eastAsia="仿宋" w:hAnsi="Arial" w:hint="eastAsia"/>
          <w:color w:val="000000"/>
          <w:kern w:val="2"/>
          <w:sz w:val="28"/>
          <w:szCs w:val="28"/>
        </w:rPr>
        <w:t>亩）、城镇村及工矿用地</w:t>
      </w:r>
      <w:r w:rsidRPr="00E35DED">
        <w:rPr>
          <w:rFonts w:ascii="Arial" w:eastAsia="仿宋" w:hAnsi="Arial" w:hint="eastAsia"/>
          <w:color w:val="000000"/>
          <w:kern w:val="2"/>
          <w:sz w:val="28"/>
          <w:szCs w:val="28"/>
        </w:rPr>
        <w:t>313643.87</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4704658.05</w:t>
      </w:r>
      <w:r w:rsidRPr="00E35DED">
        <w:rPr>
          <w:rFonts w:ascii="Arial" w:eastAsia="仿宋" w:hAnsi="Arial" w:hint="eastAsia"/>
          <w:color w:val="000000"/>
          <w:kern w:val="2"/>
          <w:sz w:val="28"/>
          <w:szCs w:val="28"/>
        </w:rPr>
        <w:t>亩）、交通运输用地</w:t>
      </w:r>
      <w:r w:rsidRPr="00E35DED">
        <w:rPr>
          <w:rFonts w:ascii="Arial" w:eastAsia="仿宋" w:hAnsi="Arial" w:hint="eastAsia"/>
          <w:color w:val="000000"/>
          <w:kern w:val="2"/>
          <w:sz w:val="28"/>
          <w:szCs w:val="28"/>
        </w:rPr>
        <w:t>49281.38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739220.7</w:t>
      </w:r>
      <w:r w:rsidRPr="00E35DED">
        <w:rPr>
          <w:rFonts w:ascii="Arial" w:eastAsia="仿宋" w:hAnsi="Arial" w:hint="eastAsia"/>
          <w:color w:val="000000"/>
          <w:kern w:val="2"/>
          <w:sz w:val="28"/>
          <w:szCs w:val="28"/>
        </w:rPr>
        <w:t>亩）、水域及水利设施用地</w:t>
      </w:r>
      <w:r w:rsidRPr="00E35DED">
        <w:rPr>
          <w:rFonts w:ascii="Arial" w:eastAsia="仿宋" w:hAnsi="Arial" w:hint="eastAsia"/>
          <w:color w:val="000000"/>
          <w:kern w:val="2"/>
          <w:sz w:val="28"/>
          <w:szCs w:val="28"/>
        </w:rPr>
        <w:t>61704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925560</w:t>
      </w:r>
      <w:r w:rsidRPr="00E35DED">
        <w:rPr>
          <w:rFonts w:ascii="Arial" w:eastAsia="仿宋" w:hAnsi="Arial" w:hint="eastAsia"/>
          <w:color w:val="000000"/>
          <w:kern w:val="2"/>
          <w:sz w:val="28"/>
          <w:szCs w:val="28"/>
        </w:rPr>
        <w:t>亩），其余为其他土地。三调数据显示，北京市以林、园、水、草、湿地和</w:t>
      </w:r>
      <w:r w:rsidRPr="00E35DED">
        <w:rPr>
          <w:rFonts w:ascii="Arial" w:eastAsia="仿宋" w:hAnsi="Arial" w:hint="eastAsia"/>
          <w:color w:val="000000"/>
          <w:kern w:val="2"/>
          <w:sz w:val="28"/>
          <w:szCs w:val="28"/>
        </w:rPr>
        <w:lastRenderedPageBreak/>
        <w:t>公园绿地为主的生态用地逐年增加，城乡建设用地明显减少，初步实现减量目标。</w:t>
      </w:r>
    </w:p>
    <w:p w14:paraId="7B16BCAD" w14:textId="72015DC7" w:rsidR="00AA14DE" w:rsidRPr="00E35DED" w:rsidRDefault="00AA14DE" w:rsidP="00AA14DE">
      <w:pPr>
        <w:widowControl/>
        <w:spacing w:line="360" w:lineRule="auto"/>
        <w:jc w:val="both"/>
        <w:rPr>
          <w:rFonts w:ascii="Arial" w:eastAsia="仿宋_GB2312" w:hAnsi="Arial" w:cs="Arial"/>
          <w:bCs/>
          <w:sz w:val="28"/>
          <w:szCs w:val="28"/>
        </w:rPr>
      </w:pPr>
      <w:r w:rsidRPr="00E35DED">
        <w:rPr>
          <w:noProof/>
        </w:rPr>
        <w:drawing>
          <wp:inline distT="0" distB="0" distL="0" distR="0" wp14:anchorId="0E9E1F17" wp14:editId="544B90DD">
            <wp:extent cx="5905500" cy="3352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52800"/>
                    </a:xfrm>
                    <a:prstGeom prst="rect">
                      <a:avLst/>
                    </a:prstGeom>
                    <a:noFill/>
                    <a:ln>
                      <a:noFill/>
                    </a:ln>
                  </pic:spPr>
                </pic:pic>
              </a:graphicData>
            </a:graphic>
          </wp:inline>
        </w:drawing>
      </w:r>
    </w:p>
    <w:p w14:paraId="32512A84" w14:textId="77777777" w:rsidR="00AA14DE" w:rsidRPr="00E35DED" w:rsidRDefault="00AA14DE" w:rsidP="00AA14DE">
      <w:pPr>
        <w:spacing w:line="360" w:lineRule="auto"/>
        <w:ind w:right="205"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不动产制度与不动产市场状况</w:t>
      </w:r>
    </w:p>
    <w:p w14:paraId="6ED8D28E" w14:textId="77777777" w:rsidR="00AA14DE" w:rsidRPr="00E35DED" w:rsidRDefault="00AA14DE" w:rsidP="00AA14DE">
      <w:pPr>
        <w:spacing w:line="360" w:lineRule="auto"/>
        <w:ind w:right="205"/>
        <w:jc w:val="both"/>
        <w:rPr>
          <w:rFonts w:ascii="仿宋_GB2312" w:eastAsia="仿宋_GB2312"/>
          <w:b/>
          <w:bCs/>
          <w:color w:val="000000"/>
          <w:sz w:val="28"/>
          <w:szCs w:val="28"/>
          <w:u w:val="single"/>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仿宋_GB2312" w:eastAsia="仿宋_GB2312" w:hint="eastAsia"/>
          <w:b/>
          <w:bCs/>
          <w:color w:val="000000"/>
          <w:sz w:val="28"/>
          <w:szCs w:val="28"/>
          <w:u w:val="single"/>
        </w:rPr>
        <w:t>土地使用制度及土地管理政策：</w:t>
      </w:r>
    </w:p>
    <w:p w14:paraId="0F12922B"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年，国土资源部颁布第</w:t>
      </w:r>
      <w:r w:rsidRPr="00E35DED">
        <w:rPr>
          <w:rFonts w:ascii="Arial" w:eastAsia="仿宋" w:hAnsi="Arial" w:hint="eastAsia"/>
          <w:color w:val="000000"/>
          <w:kern w:val="2"/>
          <w:sz w:val="28"/>
          <w:szCs w:val="28"/>
        </w:rPr>
        <w:t>71</w:t>
      </w:r>
      <w:r w:rsidRPr="00E35DED">
        <w:rPr>
          <w:rFonts w:ascii="Arial" w:eastAsia="仿宋" w:hAnsi="Arial" w:hint="eastAsia"/>
          <w:color w:val="000000"/>
          <w:kern w:val="2"/>
          <w:sz w:val="28"/>
          <w:szCs w:val="28"/>
        </w:rPr>
        <w:t>令，《关于继续开展经营性土地使用权招标拍卖挂牌出让情况执法监察工作的通知》，规定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8</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31</w:t>
      </w:r>
      <w:r w:rsidRPr="00E35DED">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567E236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w:t>
      </w:r>
      <w:r w:rsidRPr="00E35DED">
        <w:rPr>
          <w:rFonts w:ascii="Arial" w:eastAsia="仿宋" w:hAnsi="Arial" w:hint="eastAsia"/>
          <w:color w:val="000000"/>
          <w:kern w:val="2"/>
          <w:sz w:val="28"/>
          <w:szCs w:val="28"/>
        </w:rPr>
        <w:lastRenderedPageBreak/>
        <w:t>标基本完成，土地资源治理体系逐步完善，保障和支撑了城市发展方式实现历史性变革。</w:t>
      </w:r>
    </w:p>
    <w:p w14:paraId="402137EE"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1</w:t>
      </w:r>
      <w:r w:rsidRPr="00E35DED">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类国土空间规划分区。</w:t>
      </w:r>
    </w:p>
    <w:p w14:paraId="556B758F"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严守耕地规模底线，划定耕地保护空间。</w:t>
      </w:r>
    </w:p>
    <w:p w14:paraId="1689CF76"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强化耕地保护，深化耕地保护空间与政策保障</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完善耕地主动保护机制</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出台《落实城市总体规划统筹推进耕地和永久基本农田保护工作实施方案（试行）》</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《北京市耕地保护责任目标考核办法》</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FE8938C"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3</w:t>
      </w:r>
      <w:r w:rsidRPr="00E35DED">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E35DED">
        <w:rPr>
          <w:rFonts w:ascii="Arial" w:eastAsia="仿宋" w:hAnsi="Arial" w:hint="eastAsia"/>
          <w:color w:val="000000"/>
          <w:kern w:val="2"/>
          <w:sz w:val="28"/>
          <w:szCs w:val="28"/>
        </w:rPr>
        <w:t>51%</w:t>
      </w:r>
      <w:r w:rsidRPr="00E35DED">
        <w:rPr>
          <w:rFonts w:ascii="Arial" w:eastAsia="仿宋" w:hAnsi="Arial" w:hint="eastAsia"/>
          <w:color w:val="000000"/>
          <w:kern w:val="2"/>
          <w:sz w:val="28"/>
          <w:szCs w:val="28"/>
        </w:rPr>
        <w:t>提升至“十三五”时期的</w:t>
      </w:r>
      <w:r w:rsidRPr="00E35DED">
        <w:rPr>
          <w:rFonts w:ascii="Arial" w:eastAsia="仿宋" w:hAnsi="Arial" w:hint="eastAsia"/>
          <w:color w:val="000000"/>
          <w:kern w:val="2"/>
          <w:sz w:val="28"/>
          <w:szCs w:val="28"/>
        </w:rPr>
        <w:t>55%</w:t>
      </w:r>
      <w:r w:rsidRPr="00E35DED">
        <w:rPr>
          <w:rFonts w:ascii="Arial" w:eastAsia="仿宋" w:hAnsi="Arial" w:hint="eastAsia"/>
          <w:color w:val="000000"/>
          <w:kern w:val="2"/>
          <w:sz w:val="28"/>
          <w:szCs w:val="28"/>
        </w:rPr>
        <w:t>以上</w:t>
      </w:r>
      <w:r>
        <w:rPr>
          <w:rFonts w:ascii="Arial" w:eastAsia="仿宋" w:hAnsi="Arial" w:hint="eastAsia"/>
          <w:color w:val="000000"/>
          <w:kern w:val="2"/>
          <w:sz w:val="28"/>
          <w:szCs w:val="28"/>
        </w:rPr>
        <w:t>。</w:t>
      </w:r>
    </w:p>
    <w:p w14:paraId="587125BE"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两图合一</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规划编制技术指南》《北京市国土空间规划分区和用途管制规则》等一系列政策文件，初步建立</w:t>
      </w:r>
      <w:r w:rsidRPr="00E35DED">
        <w:rPr>
          <w:rFonts w:ascii="Arial" w:eastAsia="仿宋" w:hAnsi="Arial"/>
          <w:color w:val="000000"/>
          <w:kern w:val="2"/>
          <w:sz w:val="28"/>
          <w:szCs w:val="28"/>
        </w:rPr>
        <w:lastRenderedPageBreak/>
        <w:t>首都</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三级三类</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国土空间规划体系，不断完善首都国土空间治理体系，着力提高国土空间治理能力现代化水平。</w:t>
      </w:r>
    </w:p>
    <w:p w14:paraId="07C1D99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一张底图</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。建立北京市国有自然资源报告工作制度，自然资源统一调查、监测、确权、配置、评价、监督的管理制度逐步建立。</w:t>
      </w:r>
    </w:p>
    <w:p w14:paraId="32C56174"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加强推进农村土地管理改革。制定《关于进一步加强农村集体土地管理加快建立健全</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村地区管</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93872AF"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659491B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2022</w:t>
      </w:r>
      <w:r w:rsidRPr="00E35DED">
        <w:rPr>
          <w:rFonts w:ascii="Arial" w:eastAsia="仿宋" w:hAnsi="Arial" w:hint="eastAsia"/>
          <w:color w:val="000000"/>
          <w:kern w:val="2"/>
          <w:sz w:val="28"/>
          <w:szCs w:val="28"/>
        </w:rPr>
        <w:t>年北京市人民政府关于印发《北京市“十四五”时期土地资源保护利用规划》的通知，要求全市继续</w:t>
      </w:r>
      <w:r w:rsidRPr="00E35DED">
        <w:rPr>
          <w:rFonts w:ascii="Arial" w:eastAsia="仿宋" w:hAnsi="Arial"/>
          <w:color w:val="000000"/>
          <w:kern w:val="2"/>
          <w:sz w:val="28"/>
          <w:szCs w:val="28"/>
        </w:rPr>
        <w:t>统筹土地资源保护和利用工作，强化科学布局、整体保护、系统修复、高效利用、综合治理</w:t>
      </w:r>
      <w:r w:rsidRPr="00E35DED">
        <w:rPr>
          <w:rFonts w:ascii="Arial" w:eastAsia="仿宋" w:hAnsi="Arial" w:hint="eastAsia"/>
          <w:color w:val="000000"/>
          <w:kern w:val="2"/>
          <w:sz w:val="28"/>
          <w:szCs w:val="28"/>
        </w:rPr>
        <w:t>。</w:t>
      </w:r>
    </w:p>
    <w:p w14:paraId="0FA71A23" w14:textId="77777777" w:rsidR="00AA14DE" w:rsidRPr="00E35DED" w:rsidRDefault="00AA14DE" w:rsidP="00AA14DE">
      <w:pPr>
        <w:numPr>
          <w:ilvl w:val="0"/>
          <w:numId w:val="8"/>
        </w:numPr>
        <w:adjustRightInd w:val="0"/>
        <w:spacing w:line="360" w:lineRule="auto"/>
        <w:ind w:right="205"/>
        <w:jc w:val="both"/>
        <w:rPr>
          <w:rFonts w:ascii="仿宋_GB2312" w:eastAsia="仿宋_GB2312"/>
          <w:b/>
          <w:bCs/>
          <w:color w:val="000000"/>
          <w:sz w:val="28"/>
          <w:szCs w:val="28"/>
          <w:u w:val="single"/>
        </w:rPr>
      </w:pPr>
      <w:r w:rsidRPr="00E35DED">
        <w:rPr>
          <w:rFonts w:ascii="仿宋_GB2312" w:eastAsia="仿宋_GB2312" w:hint="eastAsia"/>
          <w:b/>
          <w:bCs/>
          <w:color w:val="000000"/>
          <w:sz w:val="28"/>
          <w:szCs w:val="28"/>
          <w:u w:val="single"/>
        </w:rPr>
        <w:t>不动产管理政策：</w:t>
      </w:r>
    </w:p>
    <w:p w14:paraId="18A25F79" w14:textId="77777777" w:rsidR="00AA14DE" w:rsidRPr="00E35DED" w:rsidRDefault="00AA14DE" w:rsidP="00AA14DE">
      <w:pPr>
        <w:spacing w:line="360" w:lineRule="auto"/>
        <w:ind w:firstLineChars="200" w:firstLine="560"/>
        <w:jc w:val="both"/>
        <w:rPr>
          <w:rFonts w:ascii="Arial" w:eastAsia="仿宋" w:hAnsi="Arial"/>
          <w:color w:val="000000"/>
          <w:kern w:val="2"/>
          <w:sz w:val="28"/>
          <w:szCs w:val="28"/>
        </w:rPr>
      </w:pPr>
      <w:r w:rsidRPr="00E35DED">
        <w:rPr>
          <w:rFonts w:ascii="Arial" w:eastAsia="仿宋" w:hAnsi="Arial" w:hint="eastAsia"/>
          <w:color w:val="000000"/>
          <w:kern w:val="2"/>
          <w:sz w:val="28"/>
          <w:szCs w:val="28"/>
        </w:rPr>
        <w:t>2023</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25</w:t>
      </w:r>
      <w:r w:rsidRPr="00E35DED">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w:t>
      </w:r>
      <w:r w:rsidRPr="00E35DED">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p>
    <w:p w14:paraId="2835659F" w14:textId="77777777" w:rsidR="00AA14DE" w:rsidRPr="00426A36" w:rsidRDefault="00AA14DE" w:rsidP="00AA14DE">
      <w:pPr>
        <w:widowControl/>
        <w:spacing w:line="360" w:lineRule="auto"/>
        <w:ind w:firstLineChars="200" w:firstLine="560"/>
        <w:jc w:val="both"/>
        <w:rPr>
          <w:rFonts w:ascii="Arial" w:eastAsia="仿宋_GB2312" w:hAnsi="Arial" w:cs="Arial"/>
          <w:sz w:val="28"/>
        </w:rPr>
      </w:pPr>
      <w:r w:rsidRPr="00426A36">
        <w:rPr>
          <w:rFonts w:ascii="Arial" w:eastAsia="仿宋_GB2312" w:hAnsi="Arial" w:cs="Arial"/>
          <w:sz w:val="28"/>
        </w:rPr>
        <w:t>2023</w:t>
      </w:r>
      <w:r w:rsidRPr="00426A36">
        <w:rPr>
          <w:rFonts w:ascii="Arial" w:eastAsia="仿宋_GB2312" w:hAnsi="Arial" w:cs="Arial"/>
          <w:sz w:val="28"/>
        </w:rPr>
        <w:t>年</w:t>
      </w:r>
      <w:r w:rsidRPr="00426A36">
        <w:rPr>
          <w:rFonts w:ascii="Arial" w:eastAsia="仿宋_GB2312" w:hAnsi="Arial" w:cs="Arial"/>
          <w:sz w:val="28"/>
        </w:rPr>
        <w:t>12</w:t>
      </w:r>
      <w:r w:rsidRPr="00426A36">
        <w:rPr>
          <w:rFonts w:ascii="Arial" w:eastAsia="仿宋_GB2312" w:hAnsi="Arial" w:cs="Arial"/>
          <w:sz w:val="28"/>
        </w:rPr>
        <w:t>月</w:t>
      </w:r>
      <w:r w:rsidRPr="00426A36">
        <w:rPr>
          <w:rFonts w:ascii="Arial" w:eastAsia="仿宋_GB2312" w:hAnsi="Arial" w:cs="Arial"/>
          <w:sz w:val="28"/>
        </w:rPr>
        <w:t>26</w:t>
      </w:r>
      <w:r w:rsidRPr="00426A36">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388553D"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426A36">
        <w:rPr>
          <w:rFonts w:ascii="Arial" w:eastAsia="仿宋_GB2312" w:hAnsi="Arial" w:cs="Arial"/>
          <w:sz w:val="28"/>
        </w:rPr>
        <w:t>2024</w:t>
      </w:r>
      <w:r w:rsidRPr="00426A36">
        <w:rPr>
          <w:rFonts w:ascii="Arial" w:eastAsia="仿宋_GB2312" w:hAnsi="Arial" w:cs="Arial"/>
          <w:sz w:val="28"/>
        </w:rPr>
        <w:t>年</w:t>
      </w:r>
      <w:r w:rsidRPr="00426A36">
        <w:rPr>
          <w:rFonts w:ascii="Arial" w:eastAsia="仿宋_GB2312" w:hAnsi="Arial" w:cs="Arial"/>
          <w:sz w:val="28"/>
        </w:rPr>
        <w:t>1</w:t>
      </w:r>
      <w:r w:rsidRPr="00426A36">
        <w:rPr>
          <w:rFonts w:ascii="Arial" w:eastAsia="仿宋_GB2312" w:hAnsi="Arial" w:cs="Arial"/>
          <w:sz w:val="28"/>
        </w:rPr>
        <w:t>月</w:t>
      </w:r>
      <w:r w:rsidRPr="00426A36">
        <w:rPr>
          <w:rFonts w:ascii="Arial" w:eastAsia="仿宋_GB2312" w:hAnsi="Arial" w:cs="Arial"/>
          <w:sz w:val="28"/>
        </w:rPr>
        <w:t>17</w:t>
      </w:r>
      <w:r w:rsidRPr="00426A36">
        <w:rPr>
          <w:rFonts w:ascii="Arial" w:eastAsia="仿宋_GB2312" w:hAnsi="Arial" w:cs="Arial"/>
          <w:sz w:val="28"/>
        </w:rPr>
        <w:t>日，北京市规划和自然资源委员会和北京市发展和改革委员会联合发布《北京市</w:t>
      </w:r>
      <w:r w:rsidRPr="00426A36">
        <w:rPr>
          <w:rFonts w:ascii="Arial" w:eastAsia="仿宋_GB2312" w:hAnsi="Arial" w:cs="Arial"/>
          <w:sz w:val="28"/>
        </w:rPr>
        <w:t>2024</w:t>
      </w:r>
      <w:r w:rsidRPr="00426A36">
        <w:rPr>
          <w:rFonts w:ascii="Arial" w:eastAsia="仿宋_GB2312" w:hAnsi="Arial" w:cs="Arial"/>
          <w:sz w:val="28"/>
        </w:rPr>
        <w:t>年度建设用地供应计划》。计划安排建设用地供应总量</w:t>
      </w:r>
      <w:r w:rsidRPr="00426A36">
        <w:rPr>
          <w:rFonts w:ascii="Arial" w:eastAsia="仿宋_GB2312" w:hAnsi="Arial" w:cs="Arial"/>
          <w:sz w:val="28"/>
        </w:rPr>
        <w:t>3240</w:t>
      </w:r>
      <w:r w:rsidRPr="00426A36">
        <w:rPr>
          <w:rFonts w:ascii="Arial" w:eastAsia="仿宋_GB2312" w:hAnsi="Arial" w:cs="Arial"/>
          <w:sz w:val="28"/>
        </w:rPr>
        <w:t>至</w:t>
      </w:r>
      <w:r w:rsidRPr="00426A36">
        <w:rPr>
          <w:rFonts w:ascii="Arial" w:eastAsia="仿宋_GB2312" w:hAnsi="Arial" w:cs="Arial"/>
          <w:sz w:val="28"/>
        </w:rPr>
        <w:t>3660</w:t>
      </w:r>
      <w:r w:rsidRPr="00426A36">
        <w:rPr>
          <w:rFonts w:ascii="Arial" w:eastAsia="仿宋_GB2312" w:hAnsi="Arial" w:cs="Arial"/>
          <w:sz w:val="28"/>
        </w:rPr>
        <w:t>公顷，较</w:t>
      </w:r>
      <w:r w:rsidRPr="00426A36">
        <w:rPr>
          <w:rFonts w:ascii="Arial" w:eastAsia="仿宋_GB2312" w:hAnsi="Arial" w:cs="Arial"/>
          <w:sz w:val="28"/>
        </w:rPr>
        <w:t>2023</w:t>
      </w:r>
      <w:r w:rsidRPr="00426A36">
        <w:rPr>
          <w:rFonts w:ascii="Arial" w:eastAsia="仿宋_GB2312" w:hAnsi="Arial" w:cs="Arial"/>
          <w:sz w:val="28"/>
        </w:rPr>
        <w:t>年增加</w:t>
      </w:r>
      <w:r w:rsidRPr="00426A36">
        <w:rPr>
          <w:rFonts w:ascii="Arial" w:eastAsia="仿宋_GB2312" w:hAnsi="Arial" w:cs="Arial"/>
          <w:sz w:val="28"/>
        </w:rPr>
        <w:t>30</w:t>
      </w:r>
      <w:r w:rsidRPr="00426A36">
        <w:rPr>
          <w:rFonts w:ascii="Arial" w:eastAsia="仿宋_GB2312" w:hAnsi="Arial" w:cs="Arial"/>
          <w:sz w:val="28"/>
        </w:rPr>
        <w:t>公顷，全部增加在特交水用地。住宅用地安排</w:t>
      </w:r>
      <w:r w:rsidRPr="00426A36">
        <w:rPr>
          <w:rFonts w:ascii="Arial" w:eastAsia="仿宋_GB2312" w:hAnsi="Arial" w:cs="Arial"/>
          <w:sz w:val="28"/>
        </w:rPr>
        <w:t>1060</w:t>
      </w:r>
      <w:r w:rsidRPr="00426A36">
        <w:rPr>
          <w:rFonts w:ascii="Arial" w:eastAsia="仿宋_GB2312" w:hAnsi="Arial" w:cs="Arial"/>
          <w:sz w:val="28"/>
        </w:rPr>
        <w:t>公顷，与去年持平。供地计划保持总量和结构基本稳定，重点在优化空间布局、调整结构、提升质量上积极进取。空间布局上，强化</w:t>
      </w:r>
      <w:r w:rsidRPr="00426A36">
        <w:rPr>
          <w:rFonts w:ascii="Arial" w:eastAsia="仿宋_GB2312" w:hAnsi="Arial" w:cs="Arial"/>
          <w:sz w:val="28"/>
        </w:rPr>
        <w:t>“</w:t>
      </w:r>
      <w:r w:rsidRPr="00426A36">
        <w:rPr>
          <w:rFonts w:ascii="Arial" w:eastAsia="仿宋_GB2312" w:hAnsi="Arial" w:cs="Arial"/>
          <w:sz w:val="28"/>
        </w:rPr>
        <w:t>一核一主一副、两轴多点一区</w:t>
      </w:r>
      <w:r w:rsidRPr="00426A36">
        <w:rPr>
          <w:rFonts w:ascii="Arial" w:eastAsia="仿宋_GB2312" w:hAnsi="Arial" w:cs="Arial"/>
          <w:sz w:val="28"/>
        </w:rPr>
        <w:t>”</w:t>
      </w:r>
      <w:r w:rsidRPr="00426A36">
        <w:rPr>
          <w:rFonts w:ascii="Arial" w:eastAsia="仿宋_GB2312" w:hAnsi="Arial" w:cs="Arial"/>
          <w:sz w:val="28"/>
        </w:rPr>
        <w:t>的城市空间结构，推进中心城区功能疏解提升，资源向城市副中心多点地区倾斜。中心城区土地供应规模约占全市总量的</w:t>
      </w:r>
      <w:r w:rsidRPr="00426A36">
        <w:rPr>
          <w:rFonts w:ascii="Arial" w:eastAsia="仿宋_GB2312" w:hAnsi="Arial" w:cs="Arial"/>
          <w:sz w:val="28"/>
        </w:rPr>
        <w:t>25%</w:t>
      </w:r>
      <w:r w:rsidRPr="00426A36">
        <w:rPr>
          <w:rFonts w:ascii="Arial" w:eastAsia="仿宋_GB2312" w:hAnsi="Arial" w:cs="Arial"/>
          <w:sz w:val="28"/>
        </w:rPr>
        <w:t>，为近年最高水平。用地结构上，产业用地安排</w:t>
      </w:r>
      <w:r w:rsidRPr="00426A36">
        <w:rPr>
          <w:rFonts w:ascii="Arial" w:eastAsia="仿宋_GB2312" w:hAnsi="Arial" w:cs="Arial"/>
          <w:sz w:val="28"/>
        </w:rPr>
        <w:t>510-530</w:t>
      </w:r>
      <w:r w:rsidRPr="00426A36">
        <w:rPr>
          <w:rFonts w:ascii="Arial" w:eastAsia="仿宋_GB2312" w:hAnsi="Arial" w:cs="Arial"/>
          <w:sz w:val="28"/>
        </w:rPr>
        <w:t>公顷，其中研发用地</w:t>
      </w:r>
      <w:r w:rsidRPr="00426A36">
        <w:rPr>
          <w:rFonts w:ascii="Arial" w:eastAsia="仿宋_GB2312" w:hAnsi="Arial" w:cs="Arial"/>
          <w:sz w:val="28"/>
        </w:rPr>
        <w:t>80</w:t>
      </w:r>
      <w:r w:rsidRPr="00426A36">
        <w:rPr>
          <w:rFonts w:ascii="Arial" w:eastAsia="仿宋_GB2312" w:hAnsi="Arial" w:cs="Arial"/>
          <w:sz w:val="28"/>
        </w:rPr>
        <w:t>公顷、工业用地</w:t>
      </w:r>
      <w:r w:rsidRPr="00426A36">
        <w:rPr>
          <w:rFonts w:ascii="Arial" w:eastAsia="仿宋_GB2312" w:hAnsi="Arial" w:cs="Arial"/>
          <w:sz w:val="28"/>
        </w:rPr>
        <w:t>200</w:t>
      </w:r>
      <w:r w:rsidRPr="00426A36">
        <w:rPr>
          <w:rFonts w:ascii="Arial" w:eastAsia="仿宋_GB2312" w:hAnsi="Arial" w:cs="Arial"/>
          <w:sz w:val="28"/>
        </w:rPr>
        <w:t>公顷、仓储用地</w:t>
      </w:r>
      <w:r w:rsidRPr="00426A36">
        <w:rPr>
          <w:rFonts w:ascii="Arial" w:eastAsia="仿宋_GB2312" w:hAnsi="Arial" w:cs="Arial"/>
          <w:sz w:val="28"/>
        </w:rPr>
        <w:t>100</w:t>
      </w:r>
      <w:r w:rsidRPr="00426A36">
        <w:rPr>
          <w:rFonts w:ascii="Arial" w:eastAsia="仿宋_GB2312" w:hAnsi="Arial" w:cs="Arial"/>
          <w:sz w:val="28"/>
        </w:rPr>
        <w:t>公顷、商服用地</w:t>
      </w:r>
      <w:r w:rsidRPr="00426A36">
        <w:rPr>
          <w:rFonts w:ascii="Arial" w:eastAsia="仿宋_GB2312" w:hAnsi="Arial" w:cs="Arial"/>
          <w:sz w:val="28"/>
        </w:rPr>
        <w:t>80</w:t>
      </w:r>
      <w:r w:rsidRPr="00426A36">
        <w:rPr>
          <w:rFonts w:ascii="Arial" w:eastAsia="仿宋_GB2312" w:hAnsi="Arial" w:cs="Arial"/>
          <w:sz w:val="28"/>
        </w:rPr>
        <w:t>公顷、乡村产业用地</w:t>
      </w:r>
      <w:r w:rsidRPr="00426A36">
        <w:rPr>
          <w:rFonts w:ascii="Arial" w:eastAsia="仿宋_GB2312" w:hAnsi="Arial" w:cs="Arial"/>
          <w:sz w:val="28"/>
        </w:rPr>
        <w:t>50-70</w:t>
      </w:r>
      <w:r w:rsidRPr="00426A36">
        <w:rPr>
          <w:rFonts w:ascii="Arial" w:eastAsia="仿宋_GB2312" w:hAnsi="Arial" w:cs="Arial"/>
          <w:sz w:val="28"/>
        </w:rPr>
        <w:t>公顷。</w:t>
      </w:r>
      <w:r w:rsidRPr="00426A36">
        <w:rPr>
          <w:rFonts w:ascii="Arial" w:eastAsia="仿宋_GB2312" w:hAnsi="Arial" w:cs="Arial"/>
          <w:sz w:val="28"/>
        </w:rPr>
        <w:t>2024</w:t>
      </w:r>
      <w:r w:rsidRPr="00426A36">
        <w:rPr>
          <w:rFonts w:ascii="Arial" w:eastAsia="仿宋_GB2312" w:hAnsi="Arial" w:cs="Arial"/>
          <w:sz w:val="28"/>
        </w:rPr>
        <w:t>年产业用地供应布局不再重点考虑现代服务业聚集区</w:t>
      </w:r>
      <w:r w:rsidRPr="00426A36">
        <w:rPr>
          <w:rFonts w:ascii="Arial" w:eastAsia="仿宋_GB2312" w:hAnsi="Arial" w:cs="Arial" w:hint="eastAsia"/>
          <w:sz w:val="28"/>
        </w:rPr>
        <w:t>。</w:t>
      </w:r>
    </w:p>
    <w:p w14:paraId="403ABBC8" w14:textId="77777777" w:rsidR="00AA14DE" w:rsidRPr="00E35DED" w:rsidRDefault="00AA14DE" w:rsidP="00AA14DE">
      <w:pPr>
        <w:spacing w:line="360" w:lineRule="auto"/>
        <w:ind w:right="205"/>
        <w:jc w:val="both"/>
        <w:rPr>
          <w:rFonts w:ascii="Arial" w:eastAsia="仿宋_GB2312" w:hAnsi="Arial" w:cs="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cs="Arial" w:hint="eastAsia"/>
          <w:b/>
          <w:bCs/>
          <w:color w:val="000000"/>
          <w:sz w:val="28"/>
          <w:szCs w:val="28"/>
        </w:rPr>
        <w:t>不动产</w:t>
      </w:r>
      <w:r w:rsidRPr="00E35DED">
        <w:rPr>
          <w:rFonts w:ascii="Arial" w:eastAsia="仿宋_GB2312" w:hAnsi="Arial" w:cs="Arial"/>
          <w:b/>
          <w:bCs/>
          <w:color w:val="000000"/>
          <w:sz w:val="28"/>
          <w:szCs w:val="28"/>
        </w:rPr>
        <w:t>市场状况</w:t>
      </w:r>
    </w:p>
    <w:p w14:paraId="2842D175"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）土地供应及成交</w:t>
      </w:r>
    </w:p>
    <w:p w14:paraId="266A3B44"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年北京计划供应产业用地</w:t>
      </w:r>
      <w:r w:rsidRPr="00E35DED">
        <w:rPr>
          <w:rFonts w:ascii="Arial" w:eastAsia="仿宋_GB2312" w:hAnsi="Arial" w:hint="eastAsia"/>
          <w:bCs/>
          <w:color w:val="000000"/>
          <w:sz w:val="28"/>
          <w:szCs w:val="28"/>
        </w:rPr>
        <w:t>510~530</w:t>
      </w:r>
      <w:r w:rsidRPr="00E35DED">
        <w:rPr>
          <w:rFonts w:ascii="Arial" w:eastAsia="仿宋_GB2312" w:hAnsi="Arial" w:hint="eastAsia"/>
          <w:bCs/>
          <w:color w:val="000000"/>
          <w:sz w:val="28"/>
          <w:szCs w:val="28"/>
        </w:rPr>
        <w:t>公顷，其中研发用地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公顷、工业用地</w:t>
      </w:r>
      <w:r w:rsidRPr="00E35DED">
        <w:rPr>
          <w:rFonts w:ascii="Arial" w:eastAsia="仿宋_GB2312" w:hAnsi="Arial" w:hint="eastAsia"/>
          <w:bCs/>
          <w:color w:val="000000"/>
          <w:sz w:val="28"/>
          <w:szCs w:val="28"/>
        </w:rPr>
        <w:t>200</w:t>
      </w:r>
      <w:r w:rsidRPr="00E35DED">
        <w:rPr>
          <w:rFonts w:ascii="Arial" w:eastAsia="仿宋_GB2312" w:hAnsi="Arial" w:hint="eastAsia"/>
          <w:bCs/>
          <w:color w:val="000000"/>
          <w:sz w:val="28"/>
          <w:szCs w:val="28"/>
        </w:rPr>
        <w:t>公顷、仓储用地</w:t>
      </w:r>
      <w:r w:rsidRPr="00E35DED">
        <w:rPr>
          <w:rFonts w:ascii="Arial" w:eastAsia="仿宋_GB2312" w:hAnsi="Arial" w:hint="eastAsia"/>
          <w:bCs/>
          <w:color w:val="000000"/>
          <w:sz w:val="28"/>
          <w:szCs w:val="28"/>
        </w:rPr>
        <w:t>100</w:t>
      </w:r>
      <w:r w:rsidRPr="00E35DED">
        <w:rPr>
          <w:rFonts w:ascii="Arial" w:eastAsia="仿宋_GB2312" w:hAnsi="Arial" w:hint="eastAsia"/>
          <w:bCs/>
          <w:color w:val="000000"/>
          <w:sz w:val="28"/>
          <w:szCs w:val="28"/>
        </w:rPr>
        <w:t>公顷、商服用地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公顷，乡村产业用地</w:t>
      </w:r>
      <w:r w:rsidRPr="00E35DED">
        <w:rPr>
          <w:rFonts w:ascii="Arial" w:eastAsia="仿宋_GB2312" w:hAnsi="Arial" w:hint="eastAsia"/>
          <w:bCs/>
          <w:color w:val="000000"/>
          <w:sz w:val="28"/>
          <w:szCs w:val="28"/>
        </w:rPr>
        <w:t>50-70</w:t>
      </w:r>
      <w:r w:rsidRPr="00E35DED">
        <w:rPr>
          <w:rFonts w:ascii="Arial" w:eastAsia="仿宋_GB2312" w:hAnsi="Arial" w:hint="eastAsia"/>
          <w:bCs/>
          <w:color w:val="000000"/>
          <w:sz w:val="28"/>
          <w:szCs w:val="28"/>
        </w:rPr>
        <w:t>公顷。按照不低于</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的比例推动产业用地向产业发展重点领域、重</w:t>
      </w:r>
      <w:r w:rsidRPr="00E35DED">
        <w:rPr>
          <w:rFonts w:ascii="Arial" w:eastAsia="仿宋_GB2312" w:hAnsi="Arial" w:hint="eastAsia"/>
          <w:bCs/>
          <w:color w:val="000000"/>
          <w:sz w:val="28"/>
          <w:szCs w:val="28"/>
        </w:rPr>
        <w:lastRenderedPageBreak/>
        <w:t>点功能区集聚，支持壮大高精尖产业集聚势能，加快供应智能制造、产业互联网、医药健康等产业用地。重点向服务国际科技创新中心、国家服务业扩大开放综合示范区和中国（北京）自由贸易试验区、“三城一区”、中关村国家自主创新示范区、临空经济区等重点功能区精准配置产业用地。</w:t>
      </w:r>
    </w:p>
    <w:p w14:paraId="5470574D"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w:t>
      </w:r>
      <w:r w:rsidRPr="00E76614">
        <w:rPr>
          <w:rFonts w:ascii="Arial" w:eastAsia="仿宋_GB2312" w:hAnsi="Arial" w:hint="eastAsia"/>
          <w:bCs/>
          <w:color w:val="000000"/>
          <w:sz w:val="28"/>
          <w:szCs w:val="28"/>
        </w:rPr>
        <w:t>累计</w:t>
      </w:r>
      <w:r w:rsidRPr="00E35DED">
        <w:rPr>
          <w:rFonts w:ascii="Arial" w:eastAsia="仿宋_GB2312" w:hAnsi="Arial" w:hint="eastAsia"/>
          <w:bCs/>
          <w:color w:val="000000"/>
          <w:sz w:val="28"/>
          <w:szCs w:val="28"/>
        </w:rPr>
        <w:t>推出工业用地（按公告时间）共计</w:t>
      </w:r>
      <w:r>
        <w:rPr>
          <w:rFonts w:ascii="Arial" w:eastAsia="仿宋_GB2312" w:hAnsi="Arial" w:hint="eastAsia"/>
          <w:bCs/>
          <w:color w:val="000000"/>
          <w:sz w:val="28"/>
          <w:szCs w:val="28"/>
        </w:rPr>
        <w:t>33</w:t>
      </w:r>
      <w:r w:rsidRPr="00E35DED">
        <w:rPr>
          <w:rFonts w:ascii="Arial" w:eastAsia="仿宋_GB2312" w:hAnsi="Arial" w:hint="eastAsia"/>
          <w:bCs/>
          <w:color w:val="000000"/>
          <w:sz w:val="28"/>
          <w:szCs w:val="28"/>
        </w:rPr>
        <w:t>宗，推出建设用地面积</w:t>
      </w:r>
      <w:r>
        <w:rPr>
          <w:rFonts w:ascii="Arial" w:eastAsia="仿宋_GB2312" w:hAnsi="Arial" w:hint="eastAsia"/>
          <w:bCs/>
          <w:color w:val="000000"/>
          <w:sz w:val="28"/>
          <w:szCs w:val="28"/>
        </w:rPr>
        <w:t>246.41</w:t>
      </w:r>
      <w:r w:rsidRPr="00E35DED">
        <w:rPr>
          <w:rFonts w:ascii="Arial" w:eastAsia="仿宋_GB2312" w:hAnsi="Arial" w:hint="eastAsia"/>
          <w:bCs/>
          <w:color w:val="000000"/>
          <w:sz w:val="28"/>
          <w:szCs w:val="28"/>
        </w:rPr>
        <w:t>万平方米；实际成交</w:t>
      </w:r>
      <w:r>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宗，成交建设用地面积</w:t>
      </w:r>
      <w:r>
        <w:rPr>
          <w:rFonts w:ascii="Arial" w:eastAsia="仿宋_GB2312" w:hAnsi="Arial" w:hint="eastAsia"/>
          <w:bCs/>
          <w:color w:val="000000"/>
          <w:sz w:val="28"/>
          <w:szCs w:val="28"/>
        </w:rPr>
        <w:t>236.32</w:t>
      </w:r>
      <w:r w:rsidRPr="00E35DED">
        <w:rPr>
          <w:rFonts w:ascii="Arial" w:eastAsia="仿宋_GB2312" w:hAnsi="Arial" w:hint="eastAsia"/>
          <w:bCs/>
          <w:color w:val="000000"/>
          <w:sz w:val="28"/>
          <w:szCs w:val="28"/>
        </w:rPr>
        <w:t>万平方米。</w:t>
      </w:r>
    </w:p>
    <w:p w14:paraId="74D1F644" w14:textId="04B10635" w:rsidR="00AA14DE" w:rsidRPr="00E35DED" w:rsidRDefault="00AA14DE" w:rsidP="00AA14DE">
      <w:pPr>
        <w:spacing w:line="360" w:lineRule="auto"/>
        <w:jc w:val="center"/>
        <w:rPr>
          <w:rFonts w:ascii="Arial" w:eastAsia="仿宋_GB2312" w:hAnsi="Arial"/>
          <w:bCs/>
          <w:color w:val="000000"/>
          <w:sz w:val="28"/>
          <w:szCs w:val="28"/>
        </w:rPr>
      </w:pPr>
      <w:r w:rsidRPr="00CB310C">
        <w:rPr>
          <w:noProof/>
        </w:rPr>
        <w:drawing>
          <wp:inline distT="0" distB="0" distL="0" distR="0" wp14:anchorId="631B76FE" wp14:editId="05A0CBA4">
            <wp:extent cx="5905500" cy="30937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093720"/>
                    </a:xfrm>
                    <a:prstGeom prst="rect">
                      <a:avLst/>
                    </a:prstGeom>
                    <a:noFill/>
                    <a:ln>
                      <a:noFill/>
                    </a:ln>
                  </pic:spPr>
                </pic:pic>
              </a:graphicData>
            </a:graphic>
          </wp:inline>
        </w:drawing>
      </w:r>
    </w:p>
    <w:p w14:paraId="35E191FA"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2</w:t>
      </w:r>
      <w:r w:rsidRPr="00E35DED">
        <w:rPr>
          <w:rFonts w:ascii="Arial" w:eastAsia="仿宋_GB2312" w:hAnsi="Arial" w:hint="eastAsia"/>
          <w:bCs/>
          <w:color w:val="000000"/>
          <w:sz w:val="28"/>
          <w:szCs w:val="28"/>
        </w:rPr>
        <w:t>）成交价格</w:t>
      </w:r>
    </w:p>
    <w:p w14:paraId="29AA06A7"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年，北京市工业用地成交总额约</w:t>
      </w:r>
      <w:r>
        <w:rPr>
          <w:rFonts w:ascii="Arial" w:eastAsia="仿宋_GB2312" w:hAnsi="Arial" w:hint="eastAsia"/>
          <w:bCs/>
          <w:color w:val="000000"/>
          <w:sz w:val="28"/>
          <w:szCs w:val="28"/>
        </w:rPr>
        <w:t>465596.71</w:t>
      </w:r>
      <w:r w:rsidRPr="00E35DED">
        <w:rPr>
          <w:rFonts w:ascii="Arial" w:eastAsia="仿宋_GB2312" w:hAnsi="Arial" w:hint="eastAsia"/>
          <w:bCs/>
          <w:color w:val="000000"/>
          <w:sz w:val="28"/>
          <w:szCs w:val="28"/>
        </w:rPr>
        <w:t>万元，成交楼面单价</w:t>
      </w:r>
      <w:r>
        <w:rPr>
          <w:rFonts w:ascii="Arial" w:eastAsia="仿宋_GB2312" w:hAnsi="Arial" w:hint="eastAsia"/>
          <w:bCs/>
          <w:color w:val="000000"/>
          <w:sz w:val="28"/>
          <w:szCs w:val="28"/>
        </w:rPr>
        <w:t>1499</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平方米，地面价</w:t>
      </w:r>
      <w:r>
        <w:rPr>
          <w:rFonts w:ascii="Arial" w:eastAsia="仿宋_GB2312" w:hAnsi="Arial" w:hint="eastAsia"/>
          <w:bCs/>
          <w:color w:val="000000"/>
          <w:sz w:val="28"/>
          <w:szCs w:val="28"/>
        </w:rPr>
        <w:t>1970</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平方米（合</w:t>
      </w:r>
      <w:r w:rsidRPr="00E35DED">
        <w:rPr>
          <w:rFonts w:ascii="Arial" w:eastAsia="仿宋_GB2312" w:hAnsi="Arial" w:hint="eastAsia"/>
          <w:bCs/>
          <w:color w:val="000000"/>
          <w:sz w:val="28"/>
          <w:szCs w:val="28"/>
        </w:rPr>
        <w:t>1</w:t>
      </w:r>
      <w:r>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万元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亩）。自</w:t>
      </w:r>
      <w:r w:rsidRPr="00E35DED">
        <w:rPr>
          <w:rFonts w:ascii="Arial" w:eastAsia="仿宋_GB2312" w:hAnsi="Arial" w:hint="eastAsia"/>
          <w:bCs/>
          <w:color w:val="000000"/>
          <w:sz w:val="28"/>
          <w:szCs w:val="28"/>
        </w:rPr>
        <w:t>2015</w:t>
      </w:r>
      <w:r w:rsidRPr="00E35DED">
        <w:rPr>
          <w:rFonts w:ascii="Arial" w:eastAsia="仿宋_GB2312" w:hAnsi="Arial" w:hint="eastAsia"/>
          <w:bCs/>
          <w:color w:val="000000"/>
          <w:sz w:val="28"/>
          <w:szCs w:val="28"/>
        </w:rPr>
        <w:t>年起，北京市工业用地均为零溢价成交。地价方面，</w:t>
      </w: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年，受成交结构性调整，工业成交地价略降。</w:t>
      </w:r>
    </w:p>
    <w:p w14:paraId="7ACDFE8B" w14:textId="77777777" w:rsidR="00AA14DE" w:rsidRPr="00E35DED" w:rsidRDefault="00AA14DE" w:rsidP="00AA14DE">
      <w:pPr>
        <w:spacing w:line="360" w:lineRule="auto"/>
        <w:jc w:val="center"/>
        <w:rPr>
          <w:rFonts w:ascii="Arial" w:eastAsia="仿宋_GB2312" w:hAnsi="Arial"/>
          <w:b/>
          <w:bCs/>
          <w:color w:val="000000"/>
          <w:szCs w:val="28"/>
        </w:rPr>
      </w:pPr>
      <w:r w:rsidRPr="00E35DED">
        <w:rPr>
          <w:rFonts w:ascii="Arial" w:eastAsia="仿宋_GB2312" w:hAnsi="Arial" w:hint="eastAsia"/>
          <w:b/>
          <w:bCs/>
          <w:color w:val="000000"/>
          <w:szCs w:val="28"/>
        </w:rPr>
        <w:t>2014</w:t>
      </w:r>
      <w:r w:rsidRPr="00E35DED">
        <w:rPr>
          <w:rFonts w:ascii="Arial" w:eastAsia="仿宋_GB2312" w:hAnsi="Arial" w:hint="eastAsia"/>
          <w:b/>
          <w:bCs/>
          <w:color w:val="000000"/>
          <w:szCs w:val="28"/>
        </w:rPr>
        <w:t>年至</w:t>
      </w:r>
      <w:r w:rsidRPr="00E35DED">
        <w:rPr>
          <w:rFonts w:ascii="Arial" w:eastAsia="仿宋_GB2312" w:hAnsi="Arial" w:hint="eastAsia"/>
          <w:b/>
          <w:bCs/>
          <w:color w:val="000000"/>
          <w:szCs w:val="28"/>
        </w:rPr>
        <w:t>2024</w:t>
      </w:r>
      <w:r w:rsidRPr="00E35DED">
        <w:rPr>
          <w:rFonts w:ascii="Arial" w:eastAsia="仿宋_GB2312" w:hAnsi="Arial" w:hint="eastAsia"/>
          <w:b/>
          <w:bCs/>
          <w:color w:val="000000"/>
          <w:szCs w:val="28"/>
        </w:rPr>
        <w:t>年北京市工业用地地价走势</w:t>
      </w:r>
    </w:p>
    <w:p w14:paraId="4BAB1E72" w14:textId="535A0E6E" w:rsidR="00AA14DE" w:rsidRPr="00D54BF9" w:rsidRDefault="00AA14DE" w:rsidP="00AA14DE">
      <w:pPr>
        <w:spacing w:line="360" w:lineRule="auto"/>
        <w:jc w:val="center"/>
        <w:rPr>
          <w:noProof/>
        </w:rPr>
      </w:pPr>
      <w:r w:rsidRPr="00CB310C">
        <w:rPr>
          <w:noProof/>
        </w:rPr>
        <w:lastRenderedPageBreak/>
        <w:drawing>
          <wp:inline distT="0" distB="0" distL="0" distR="0" wp14:anchorId="2FB0CC9C" wp14:editId="072C8E41">
            <wp:extent cx="5905500" cy="2476500"/>
            <wp:effectExtent l="0" t="0" r="0" b="0"/>
            <wp:docPr id="56" name="图片 56" descr="标题: 2010年至2020年北京市工业用地价格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标题: 2010年至2020年北京市工业用地价格走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p w14:paraId="7EBBD04E" w14:textId="77777777" w:rsidR="00AA14DE" w:rsidRPr="00E35DED" w:rsidRDefault="00AA14DE" w:rsidP="00AA14DE">
      <w:pPr>
        <w:spacing w:line="360" w:lineRule="auto"/>
        <w:jc w:val="center"/>
        <w:rPr>
          <w:noProof/>
        </w:rPr>
      </w:pPr>
    </w:p>
    <w:p w14:paraId="063338D3" w14:textId="77777777" w:rsidR="00AA14DE" w:rsidRPr="00E35DED" w:rsidRDefault="00AA14DE" w:rsidP="00AA14DE">
      <w:pPr>
        <w:widowControl/>
        <w:spacing w:line="220" w:lineRule="exact"/>
        <w:textAlignment w:val="auto"/>
        <w:rPr>
          <w:rFonts w:ascii="Arial" w:hAnsi="Arial" w:cs="宋体"/>
          <w:color w:val="000000"/>
          <w:sz w:val="20"/>
        </w:rPr>
      </w:pPr>
      <w:r w:rsidRPr="00E35DED">
        <w:rPr>
          <w:rFonts w:ascii="Arial" w:hAnsi="Arial" w:cs="宋体" w:hint="eastAsia"/>
          <w:color w:val="000000"/>
          <w:sz w:val="20"/>
        </w:rPr>
        <w:t>注：图中</w:t>
      </w:r>
      <w:r w:rsidRPr="00E35DED">
        <w:rPr>
          <w:rFonts w:ascii="Arial" w:hAnsi="Arial" w:cs="宋体" w:hint="eastAsia"/>
          <w:color w:val="000000"/>
          <w:sz w:val="20"/>
        </w:rPr>
        <w:t>2022</w:t>
      </w:r>
      <w:r w:rsidRPr="00E35DED">
        <w:rPr>
          <w:rFonts w:ascii="Arial" w:hAnsi="Arial" w:cs="宋体" w:hint="eastAsia"/>
          <w:color w:val="000000"/>
          <w:sz w:val="20"/>
        </w:rPr>
        <w:t>年至</w:t>
      </w:r>
      <w:r w:rsidRPr="00E35DED">
        <w:rPr>
          <w:rFonts w:ascii="Arial" w:hAnsi="Arial" w:cs="宋体" w:hint="eastAsia"/>
          <w:color w:val="000000"/>
          <w:sz w:val="20"/>
        </w:rPr>
        <w:t>2024</w:t>
      </w:r>
      <w:r w:rsidRPr="00E35DED">
        <w:rPr>
          <w:rFonts w:ascii="Arial" w:hAnsi="Arial" w:cs="宋体" w:hint="eastAsia"/>
          <w:color w:val="000000"/>
          <w:sz w:val="20"/>
        </w:rPr>
        <w:t>虚线段为扣除物流用地影响走势</w:t>
      </w:r>
    </w:p>
    <w:p w14:paraId="7617AD1F" w14:textId="77777777" w:rsidR="00AA14DE" w:rsidRPr="00E35DED" w:rsidRDefault="00AA14DE" w:rsidP="00AA14DE">
      <w:pPr>
        <w:widowControl/>
        <w:spacing w:line="220" w:lineRule="exact"/>
        <w:textAlignment w:val="auto"/>
        <w:rPr>
          <w:rFonts w:ascii="宋体" w:hAnsi="宋体" w:cs="宋体"/>
          <w:color w:val="000000"/>
          <w:sz w:val="22"/>
          <w:szCs w:val="22"/>
        </w:rPr>
      </w:pPr>
    </w:p>
    <w:p w14:paraId="0559807E"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）区域成交情况</w:t>
      </w:r>
    </w:p>
    <w:p w14:paraId="55A3098F" w14:textId="77777777" w:rsidR="00AA14DE" w:rsidRPr="00E35DED" w:rsidRDefault="00AA14DE" w:rsidP="00AA14DE">
      <w:pPr>
        <w:widowControl/>
        <w:spacing w:line="360" w:lineRule="auto"/>
        <w:ind w:firstLineChars="200" w:firstLine="560"/>
        <w:jc w:val="both"/>
        <w:textAlignment w:val="auto"/>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年北京市工业用地成交</w:t>
      </w:r>
      <w:r>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宗，以</w:t>
      </w:r>
      <w:r>
        <w:rPr>
          <w:rFonts w:ascii="Arial" w:eastAsia="仿宋_GB2312" w:hAnsi="Arial" w:cs="Arial" w:hint="eastAsia"/>
          <w:bCs/>
          <w:color w:val="000000"/>
          <w:sz w:val="28"/>
          <w:szCs w:val="28"/>
        </w:rPr>
        <w:t>大兴</w:t>
      </w:r>
      <w:r w:rsidRPr="00E35DED">
        <w:rPr>
          <w:rFonts w:ascii="Arial" w:eastAsia="仿宋_GB2312" w:hAnsi="Arial" w:cs="Arial" w:hint="eastAsia"/>
          <w:bCs/>
          <w:color w:val="000000"/>
          <w:sz w:val="28"/>
          <w:szCs w:val="28"/>
        </w:rPr>
        <w:t>区</w:t>
      </w:r>
      <w:r>
        <w:rPr>
          <w:rFonts w:ascii="Arial" w:eastAsia="仿宋_GB2312" w:hAnsi="Arial" w:cs="Arial" w:hint="eastAsia"/>
          <w:bCs/>
          <w:color w:val="000000"/>
          <w:sz w:val="28"/>
          <w:szCs w:val="28"/>
        </w:rPr>
        <w:t>（含亦庄）</w:t>
      </w:r>
      <w:r w:rsidRPr="00E35DED">
        <w:rPr>
          <w:rFonts w:ascii="Arial" w:eastAsia="仿宋_GB2312" w:hAnsi="Arial" w:cs="Arial" w:hint="eastAsia"/>
          <w:bCs/>
          <w:color w:val="000000"/>
          <w:sz w:val="28"/>
          <w:szCs w:val="28"/>
        </w:rPr>
        <w:t>为主，共成交</w:t>
      </w:r>
      <w:r>
        <w:rPr>
          <w:rFonts w:ascii="Arial" w:eastAsia="仿宋_GB2312" w:hAnsi="Arial" w:cs="Arial" w:hint="eastAsia"/>
          <w:bCs/>
          <w:color w:val="000000"/>
          <w:sz w:val="28"/>
          <w:szCs w:val="28"/>
        </w:rPr>
        <w:t>14</w:t>
      </w:r>
      <w:r w:rsidRPr="00E35DED">
        <w:rPr>
          <w:rFonts w:ascii="Arial" w:eastAsia="仿宋_GB2312" w:hAnsi="Arial" w:cs="Arial" w:hint="eastAsia"/>
          <w:bCs/>
          <w:color w:val="000000"/>
          <w:sz w:val="28"/>
          <w:szCs w:val="28"/>
        </w:rPr>
        <w:t>宗，其次分别为昌平区成交</w:t>
      </w:r>
      <w:r>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、平谷</w:t>
      </w:r>
      <w:r w:rsidRPr="00E35DED">
        <w:rPr>
          <w:rFonts w:ascii="Arial" w:eastAsia="仿宋_GB2312" w:hAnsi="Arial" w:cs="Arial" w:hint="eastAsia"/>
          <w:bCs/>
          <w:color w:val="000000"/>
          <w:sz w:val="28"/>
          <w:szCs w:val="28"/>
        </w:rPr>
        <w:t>区成交</w:t>
      </w:r>
      <w:r>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怀柔区成交</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宗、</w:t>
      </w:r>
      <w:r w:rsidRPr="00E35DED">
        <w:rPr>
          <w:rFonts w:ascii="Arial" w:eastAsia="仿宋_GB2312" w:hAnsi="Arial" w:cs="Arial" w:hint="eastAsia"/>
          <w:bCs/>
          <w:color w:val="000000"/>
          <w:sz w:val="28"/>
          <w:szCs w:val="28"/>
        </w:rPr>
        <w:t>顺义区</w:t>
      </w:r>
      <w:r>
        <w:rPr>
          <w:rFonts w:ascii="Arial" w:eastAsia="仿宋_GB2312" w:hAnsi="Arial" w:cs="Arial" w:hint="eastAsia"/>
          <w:bCs/>
          <w:color w:val="000000"/>
          <w:sz w:val="28"/>
          <w:szCs w:val="28"/>
        </w:rPr>
        <w:t>、房山区及通州区各</w:t>
      </w:r>
      <w:r w:rsidRPr="00E35DED">
        <w:rPr>
          <w:rFonts w:ascii="Arial" w:eastAsia="仿宋_GB2312" w:hAnsi="Arial" w:cs="Arial" w:hint="eastAsia"/>
          <w:bCs/>
          <w:color w:val="000000"/>
          <w:sz w:val="28"/>
          <w:szCs w:val="28"/>
        </w:rPr>
        <w:t>成交</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宗。</w:t>
      </w:r>
    </w:p>
    <w:p w14:paraId="6AB29E18" w14:textId="77777777" w:rsidR="00AA14DE" w:rsidRPr="00E35DED" w:rsidRDefault="00AA14DE" w:rsidP="00AA14DE">
      <w:pPr>
        <w:widowControl/>
        <w:spacing w:line="360" w:lineRule="auto"/>
        <w:ind w:firstLineChars="200" w:firstLine="560"/>
        <w:jc w:val="both"/>
        <w:textAlignment w:val="auto"/>
        <w:rPr>
          <w:noProof/>
        </w:rPr>
      </w:pPr>
      <w:r w:rsidRPr="00E35DED">
        <w:rPr>
          <w:rFonts w:ascii="Arial" w:eastAsia="仿宋_GB2312" w:hAnsi="Arial" w:cs="Arial" w:hint="eastAsia"/>
          <w:bCs/>
          <w:sz w:val="28"/>
          <w:szCs w:val="28"/>
        </w:rPr>
        <w:t>大兴区成交建设用地面积共计</w:t>
      </w:r>
      <w:r>
        <w:rPr>
          <w:rFonts w:ascii="Arial" w:eastAsia="仿宋_GB2312" w:hAnsi="Arial" w:cs="Arial" w:hint="eastAsia"/>
          <w:bCs/>
          <w:sz w:val="28"/>
          <w:szCs w:val="28"/>
        </w:rPr>
        <w:t>167.5</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1511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Pr>
          <w:rFonts w:ascii="Arial" w:eastAsia="仿宋_GB2312" w:hAnsi="Arial" w:cs="Arial" w:hint="eastAsia"/>
          <w:bCs/>
          <w:sz w:val="28"/>
          <w:szCs w:val="28"/>
        </w:rPr>
        <w:t>101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亩），其中</w:t>
      </w:r>
      <w:r>
        <w:rPr>
          <w:rFonts w:ascii="Arial" w:eastAsia="仿宋_GB2312" w:hAnsi="Arial" w:cs="Arial" w:hint="eastAsia"/>
          <w:bCs/>
          <w:sz w:val="28"/>
          <w:szCs w:val="28"/>
        </w:rPr>
        <w:t>7</w:t>
      </w:r>
      <w:r w:rsidRPr="00E35DED">
        <w:rPr>
          <w:rFonts w:ascii="Arial" w:eastAsia="仿宋_GB2312" w:hAnsi="Arial" w:cs="Arial" w:hint="eastAsia"/>
          <w:bCs/>
          <w:sz w:val="28"/>
          <w:szCs w:val="28"/>
        </w:rPr>
        <w:t>宗位于亦庄地区，</w:t>
      </w:r>
      <w:r w:rsidRPr="00AF24E3">
        <w:rPr>
          <w:rFonts w:ascii="Arial" w:eastAsia="仿宋_GB2312" w:hAnsi="Arial" w:cs="Arial" w:hint="eastAsia"/>
          <w:bCs/>
          <w:sz w:val="28"/>
          <w:szCs w:val="28"/>
        </w:rPr>
        <w:t>以</w:t>
      </w:r>
      <w:r w:rsidRPr="00AF24E3">
        <w:rPr>
          <w:rFonts w:ascii="Arial" w:eastAsia="仿宋_GB2312" w:hAnsi="Arial" w:cs="Arial" w:hint="eastAsia"/>
          <w:bCs/>
          <w:sz w:val="28"/>
          <w:szCs w:val="28"/>
        </w:rPr>
        <w:t>M1</w:t>
      </w:r>
      <w:r w:rsidRPr="00AF24E3">
        <w:rPr>
          <w:rFonts w:ascii="Arial" w:eastAsia="仿宋_GB2312" w:hAnsi="Arial" w:cs="Arial" w:hint="eastAsia"/>
          <w:bCs/>
          <w:sz w:val="28"/>
          <w:szCs w:val="28"/>
        </w:rPr>
        <w:t>一类工业用地为主</w:t>
      </w:r>
      <w:r w:rsidRPr="00E35DED">
        <w:rPr>
          <w:rFonts w:ascii="Arial" w:eastAsia="仿宋_GB2312" w:hAnsi="Arial" w:cs="Arial" w:hint="eastAsia"/>
          <w:bCs/>
          <w:sz w:val="28"/>
          <w:szCs w:val="28"/>
        </w:rPr>
        <w:t>；昌平区成交建设用地面积</w:t>
      </w:r>
      <w:r>
        <w:rPr>
          <w:rFonts w:ascii="Arial" w:eastAsia="仿宋_GB2312" w:hAnsi="Arial" w:cs="Arial" w:hint="eastAsia"/>
          <w:bCs/>
          <w:sz w:val="28"/>
          <w:szCs w:val="28"/>
        </w:rPr>
        <w:t>16.2</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2636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17</w:t>
      </w:r>
      <w:r>
        <w:rPr>
          <w:rFonts w:ascii="Arial" w:eastAsia="仿宋_GB2312" w:hAnsi="Arial" w:cs="Arial" w:hint="eastAsia"/>
          <w:bCs/>
          <w:sz w:val="28"/>
          <w:szCs w:val="28"/>
        </w:rPr>
        <w:t>6</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亩），均为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一类工业用地；平谷区成交建设用地面积</w:t>
      </w:r>
      <w:r w:rsidRPr="00E35DED">
        <w:rPr>
          <w:rFonts w:ascii="Arial" w:eastAsia="仿宋_GB2312" w:hAnsi="Arial" w:cs="Arial" w:hint="eastAsia"/>
          <w:bCs/>
          <w:sz w:val="28"/>
          <w:szCs w:val="28"/>
        </w:rPr>
        <w:t>26.1</w:t>
      </w:r>
      <w:r w:rsidRPr="00E35DED">
        <w:rPr>
          <w:rFonts w:ascii="Arial" w:eastAsia="仿宋_GB2312" w:hAnsi="Arial" w:cs="Arial" w:hint="eastAsia"/>
          <w:bCs/>
          <w:sz w:val="28"/>
          <w:szCs w:val="28"/>
        </w:rPr>
        <w:t>万平方米，成交地面均价为</w:t>
      </w:r>
      <w:r w:rsidRPr="00E35DED">
        <w:rPr>
          <w:rFonts w:ascii="Arial" w:eastAsia="仿宋_GB2312" w:hAnsi="Arial" w:cs="Arial" w:hint="eastAsia"/>
          <w:bCs/>
          <w:sz w:val="28"/>
          <w:szCs w:val="28"/>
        </w:rPr>
        <w:t>3765</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251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Pr>
          <w:rFonts w:ascii="Arial" w:eastAsia="仿宋_GB2312" w:hAnsi="Arial" w:cs="Arial" w:hint="eastAsia"/>
          <w:bCs/>
          <w:sz w:val="28"/>
          <w:szCs w:val="28"/>
        </w:rPr>
        <w:t>亩），</w:t>
      </w:r>
      <w:r w:rsidRPr="00E35DED">
        <w:rPr>
          <w:rFonts w:ascii="Arial" w:eastAsia="仿宋_GB2312" w:hAnsi="Arial" w:cs="Arial" w:hint="eastAsia"/>
          <w:bCs/>
          <w:sz w:val="28"/>
          <w:szCs w:val="28"/>
        </w:rPr>
        <w:t>为工业研发用地和</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怀柔</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9.6</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2566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71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w:t>
      </w:r>
      <w:r>
        <w:rPr>
          <w:rFonts w:ascii="Arial" w:eastAsia="仿宋_GB2312" w:hAnsi="Arial" w:cs="Arial" w:hint="eastAsia"/>
          <w:bCs/>
          <w:sz w:val="28"/>
          <w:szCs w:val="28"/>
        </w:rPr>
        <w:t>均</w:t>
      </w:r>
      <w:r w:rsidRPr="00E35DED">
        <w:rPr>
          <w:rFonts w:ascii="Arial" w:eastAsia="仿宋_GB2312" w:hAnsi="Arial" w:cs="Arial" w:hint="eastAsia"/>
          <w:bCs/>
          <w:sz w:val="28"/>
          <w:szCs w:val="28"/>
        </w:rPr>
        <w:t>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一类工业用地；顺义区成交建设用地面积</w:t>
      </w:r>
      <w:r w:rsidRPr="00E35DED">
        <w:rPr>
          <w:rFonts w:ascii="Arial" w:eastAsia="仿宋_GB2312" w:hAnsi="Arial" w:cs="Arial" w:hint="eastAsia"/>
          <w:bCs/>
          <w:sz w:val="28"/>
          <w:szCs w:val="28"/>
        </w:rPr>
        <w:t>2.1</w:t>
      </w:r>
      <w:r w:rsidRPr="00E35DED">
        <w:rPr>
          <w:rFonts w:ascii="Arial" w:eastAsia="仿宋_GB2312" w:hAnsi="Arial" w:cs="Arial" w:hint="eastAsia"/>
          <w:bCs/>
          <w:sz w:val="28"/>
          <w:szCs w:val="28"/>
        </w:rPr>
        <w:t>万平方米，成交地面价为</w:t>
      </w:r>
      <w:r w:rsidRPr="00E35DED">
        <w:rPr>
          <w:rFonts w:ascii="Arial" w:eastAsia="仿宋_GB2312" w:hAnsi="Arial" w:cs="Arial" w:hint="eastAsia"/>
          <w:bCs/>
          <w:sz w:val="28"/>
          <w:szCs w:val="28"/>
        </w:rPr>
        <w:t>2161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144</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w:t>
      </w:r>
      <w:r>
        <w:rPr>
          <w:rFonts w:ascii="Arial" w:eastAsia="仿宋_GB2312" w:hAnsi="Arial" w:cs="Arial" w:hint="eastAsia"/>
          <w:bCs/>
          <w:sz w:val="28"/>
          <w:szCs w:val="28"/>
        </w:rPr>
        <w:t>房山</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11.8</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2970</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98</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；通州</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3.0</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2389</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59</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w:t>
      </w:r>
      <w:r>
        <w:rPr>
          <w:rFonts w:ascii="Arial" w:eastAsia="仿宋_GB2312" w:hAnsi="Arial" w:cs="Arial" w:hint="eastAsia"/>
          <w:bCs/>
          <w:sz w:val="28"/>
          <w:szCs w:val="28"/>
        </w:rPr>
        <w:t>4</w:t>
      </w:r>
      <w:r w:rsidRPr="00E35DED">
        <w:rPr>
          <w:rFonts w:ascii="Arial" w:eastAsia="仿宋_GB2312" w:hAnsi="Arial" w:cs="Arial" w:hint="eastAsia"/>
          <w:bCs/>
          <w:sz w:val="28"/>
          <w:szCs w:val="28"/>
        </w:rPr>
        <w:t>工业</w:t>
      </w:r>
      <w:r>
        <w:rPr>
          <w:rFonts w:ascii="Arial" w:eastAsia="仿宋_GB2312" w:hAnsi="Arial" w:cs="Arial" w:hint="eastAsia"/>
          <w:bCs/>
          <w:sz w:val="28"/>
          <w:szCs w:val="28"/>
        </w:rPr>
        <w:t>研发</w:t>
      </w:r>
      <w:r w:rsidRPr="00E35DED">
        <w:rPr>
          <w:rFonts w:ascii="Arial" w:eastAsia="仿宋_GB2312" w:hAnsi="Arial" w:cs="Arial" w:hint="eastAsia"/>
          <w:bCs/>
          <w:sz w:val="28"/>
          <w:szCs w:val="28"/>
        </w:rPr>
        <w:t>用地。</w:t>
      </w:r>
      <w:r w:rsidRPr="00E35DED">
        <w:rPr>
          <w:noProof/>
        </w:rPr>
        <w:t xml:space="preserve"> </w:t>
      </w:r>
    </w:p>
    <w:p w14:paraId="6167F52E" w14:textId="6E0522E3" w:rsidR="00AA14DE" w:rsidRPr="00E35DED" w:rsidRDefault="000D6B57" w:rsidP="00AA14DE">
      <w:pPr>
        <w:spacing w:line="360" w:lineRule="auto"/>
        <w:rPr>
          <w:b/>
          <w:noProof/>
        </w:rPr>
      </w:pPr>
      <w:r>
        <w:rPr>
          <w:noProof/>
        </w:rPr>
        <w:lastRenderedPageBreak/>
        <mc:AlternateContent>
          <mc:Choice Requires="wps">
            <w:drawing>
              <wp:anchor distT="0" distB="0" distL="114300" distR="114300" simplePos="0" relativeHeight="251664384" behindDoc="0" locked="0" layoutInCell="1" allowOverlap="1" wp14:anchorId="4845070F" wp14:editId="67D83F66">
                <wp:simplePos x="0" y="0"/>
                <wp:positionH relativeFrom="column">
                  <wp:posOffset>3924935</wp:posOffset>
                </wp:positionH>
                <wp:positionV relativeFrom="paragraph">
                  <wp:posOffset>4658995</wp:posOffset>
                </wp:positionV>
                <wp:extent cx="1967865" cy="819150"/>
                <wp:effectExtent l="1060450" t="171450" r="10160" b="952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865" cy="819150"/>
                        </a:xfrm>
                        <a:prstGeom prst="borderCallout2">
                          <a:avLst>
                            <a:gd name="adj1" fmla="val 13954"/>
                            <a:gd name="adj2" fmla="val -3870"/>
                            <a:gd name="adj3" fmla="val 13954"/>
                            <a:gd name="adj4" fmla="val -3935"/>
                            <a:gd name="adj5" fmla="val -12324"/>
                            <a:gd name="adj6" fmla="val -50468"/>
                          </a:avLst>
                        </a:prstGeom>
                        <a:solidFill>
                          <a:srgbClr val="FFFFFF"/>
                        </a:solidFill>
                        <a:ln w="9525">
                          <a:solidFill>
                            <a:srgbClr val="000000"/>
                          </a:solidFill>
                          <a:miter lim="800000"/>
                          <a:headEnd type="oval" w="med" len="med"/>
                          <a:tailEnd type="oval" w="med" len="med"/>
                        </a:ln>
                      </wps:spPr>
                      <wps:txbx>
                        <w:txbxContent>
                          <w:p w14:paraId="07FDD385" w14:textId="77777777" w:rsidR="00670079" w:rsidRPr="007136FF" w:rsidRDefault="00670079" w:rsidP="00AA14DE">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2FA8493E" w14:textId="77777777" w:rsidR="00670079" w:rsidRDefault="00670079" w:rsidP="00AA14DE">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60EA4A4" w14:textId="77777777" w:rsidR="00670079" w:rsidRDefault="00670079" w:rsidP="00AA14DE">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ACF0E9A"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5070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7" o:spid="_x0000_s1026" type="#_x0000_t48" style="position:absolute;margin-left:309.05pt;margin-top:366.85pt;width:154.9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" adj="-10901,-2662,-850,3014,-836,3014">
                <v:stroke startarrow="oval" endarrow="oval"/>
                <v:textbox inset="1mm,1mm,1mm,1mm">
                  <w:txbxContent>
                    <w:p w14:paraId="07FDD385" w14:textId="77777777" w:rsidR="00670079" w:rsidRPr="007136FF" w:rsidRDefault="00670079" w:rsidP="00AA14DE">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2FA8493E" w14:textId="77777777" w:rsidR="00670079" w:rsidRDefault="00670079" w:rsidP="00AA14DE">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60EA4A4" w14:textId="77777777" w:rsidR="00670079" w:rsidRDefault="00670079" w:rsidP="00AA14DE">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ACF0E9A"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2CAE1B" wp14:editId="0EDA315D">
                <wp:simplePos x="0" y="0"/>
                <wp:positionH relativeFrom="column">
                  <wp:posOffset>155575</wp:posOffset>
                </wp:positionH>
                <wp:positionV relativeFrom="paragraph">
                  <wp:posOffset>1730375</wp:posOffset>
                </wp:positionV>
                <wp:extent cx="1683385" cy="1162685"/>
                <wp:effectExtent l="5715" t="5080" r="549275" b="14668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3385" cy="1162685"/>
                        </a:xfrm>
                        <a:prstGeom prst="borderCallout2">
                          <a:avLst>
                            <a:gd name="adj1" fmla="val 9829"/>
                            <a:gd name="adj2" fmla="val 104528"/>
                            <a:gd name="adj3" fmla="val 9829"/>
                            <a:gd name="adj4" fmla="val 113352"/>
                            <a:gd name="adj5" fmla="val 107102"/>
                            <a:gd name="adj6" fmla="val 128856"/>
                          </a:avLst>
                        </a:prstGeom>
                        <a:solidFill>
                          <a:srgbClr val="FFFFFF"/>
                        </a:solidFill>
                        <a:ln w="9525">
                          <a:solidFill>
                            <a:srgbClr val="000000"/>
                          </a:solidFill>
                          <a:miter lim="800000"/>
                          <a:headEnd type="oval" w="med" len="med"/>
                          <a:tailEnd type="oval" w="med" len="med"/>
                        </a:ln>
                      </wps:spPr>
                      <wps:txbx>
                        <w:txbxContent>
                          <w:p w14:paraId="547020C8" w14:textId="77777777" w:rsidR="00670079" w:rsidRPr="007136FF" w:rsidRDefault="00670079" w:rsidP="00AA14DE">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6CA675A4" w14:textId="77777777" w:rsidR="00670079" w:rsidRDefault="00670079" w:rsidP="00AA14DE">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48FBFE60" w14:textId="77777777" w:rsidR="00670079" w:rsidRDefault="00670079" w:rsidP="00AA14DE">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065A9500" w14:textId="77777777" w:rsidR="00670079" w:rsidRDefault="00670079" w:rsidP="00AA14DE">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C12D898" w14:textId="77777777" w:rsidR="00670079" w:rsidRDefault="00670079" w:rsidP="00AA14DE">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A0C36E1"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AE1B" id="AutoShape 4" o:spid="_x0000_s1027" type="#_x0000_t48" style="position:absolute;margin-left:12.25pt;margin-top:136.25pt;width:132.55pt;height:9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" adj="27833,23134,24484,2123,22578,2123">
                <v:stroke startarrow="oval" endarrow="oval"/>
                <v:textbox inset="1mm,1mm,1mm,1mm">
                  <w:txbxContent>
                    <w:p w14:paraId="547020C8" w14:textId="77777777" w:rsidR="00670079" w:rsidRPr="007136FF" w:rsidRDefault="00670079" w:rsidP="00AA14DE">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6CA675A4" w14:textId="77777777" w:rsidR="00670079" w:rsidRDefault="00670079" w:rsidP="00AA14DE">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48FBFE60" w14:textId="77777777" w:rsidR="00670079" w:rsidRDefault="00670079" w:rsidP="00AA14DE">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065A9500" w14:textId="77777777" w:rsidR="00670079" w:rsidRDefault="00670079" w:rsidP="00AA14DE">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C12D898" w14:textId="77777777" w:rsidR="00670079" w:rsidRDefault="00670079" w:rsidP="00AA14DE">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A0C36E1"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7456" behindDoc="0" locked="0" layoutInCell="1" allowOverlap="1" wp14:anchorId="1C200B9E" wp14:editId="5E234F34">
                <wp:simplePos x="0" y="0"/>
                <wp:positionH relativeFrom="column">
                  <wp:posOffset>165100</wp:posOffset>
                </wp:positionH>
                <wp:positionV relativeFrom="paragraph">
                  <wp:posOffset>3321050</wp:posOffset>
                </wp:positionV>
                <wp:extent cx="1616710" cy="410210"/>
                <wp:effectExtent l="5715" t="5080" r="425450" b="58483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710" cy="410210"/>
                        </a:xfrm>
                        <a:prstGeom prst="borderCallout2">
                          <a:avLst>
                            <a:gd name="adj1" fmla="val 27866"/>
                            <a:gd name="adj2" fmla="val 104713"/>
                            <a:gd name="adj3" fmla="val 27866"/>
                            <a:gd name="adj4" fmla="val 111153"/>
                            <a:gd name="adj5" fmla="val 226935"/>
                            <a:gd name="adj6" fmla="val 122389"/>
                          </a:avLst>
                        </a:prstGeom>
                        <a:solidFill>
                          <a:srgbClr val="FFFFFF"/>
                        </a:solidFill>
                        <a:ln w="9525">
                          <a:solidFill>
                            <a:srgbClr val="000000"/>
                          </a:solidFill>
                          <a:miter lim="800000"/>
                          <a:headEnd type="oval" w="med" len="med"/>
                          <a:tailEnd type="oval" w="med" len="med"/>
                        </a:ln>
                      </wps:spPr>
                      <wps:txbx>
                        <w:txbxContent>
                          <w:p w14:paraId="21A232A7"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67DED22"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0B9E" id="AutoShape 10" o:spid="_x0000_s1028" type="#_x0000_t48" style="position:absolute;margin-left:13pt;margin-top:261.5pt;width:127.3pt;height:3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" adj="26436,49018,24009,6019,22618,6019">
                <v:stroke startarrow="oval" endarrow="oval"/>
                <v:textbox inset="1mm,1mm,1mm,1mm">
                  <w:txbxContent>
                    <w:p w14:paraId="21A232A7"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67DED22"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59264" behindDoc="0" locked="0" layoutInCell="1" allowOverlap="1" wp14:anchorId="146A5CA8" wp14:editId="7116E236">
                <wp:simplePos x="0" y="0"/>
                <wp:positionH relativeFrom="column">
                  <wp:posOffset>124460</wp:posOffset>
                </wp:positionH>
                <wp:positionV relativeFrom="paragraph">
                  <wp:posOffset>4363720</wp:posOffset>
                </wp:positionV>
                <wp:extent cx="1809750" cy="923925"/>
                <wp:effectExtent l="12700" t="95250" r="701675" b="95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923925"/>
                        </a:xfrm>
                        <a:prstGeom prst="borderCallout2">
                          <a:avLst>
                            <a:gd name="adj1" fmla="val 12370"/>
                            <a:gd name="adj2" fmla="val 104208"/>
                            <a:gd name="adj3" fmla="val 12370"/>
                            <a:gd name="adj4" fmla="val 104208"/>
                            <a:gd name="adj5" fmla="val -2681"/>
                            <a:gd name="adj6" fmla="val 134981"/>
                          </a:avLst>
                        </a:prstGeom>
                        <a:solidFill>
                          <a:srgbClr val="FFFFFF"/>
                        </a:solidFill>
                        <a:ln w="9525">
                          <a:solidFill>
                            <a:srgbClr val="000000"/>
                          </a:solidFill>
                          <a:miter lim="800000"/>
                          <a:headEnd type="oval" w="med" len="med"/>
                          <a:tailEnd type="oval" w="med" len="med"/>
                        </a:ln>
                      </wps:spPr>
                      <wps:txbx>
                        <w:txbxContent>
                          <w:p w14:paraId="07FF2199"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61B8A1CD" w14:textId="77777777" w:rsidR="00670079" w:rsidRDefault="00670079" w:rsidP="00AA14DE">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2430A9"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5CA8" id="AutoShape 2" o:spid="_x0000_s1029" type="#_x0000_t48" style="position:absolute;margin-left:9.8pt;margin-top:343.6pt;width:14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" adj="29156,-579,22509,2672,22509,2672">
                <v:stroke startarrow="oval" endarrow="oval"/>
                <v:textbox inset="1mm,1mm,1mm,1mm">
                  <w:txbxContent>
                    <w:p w14:paraId="07FF2199"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61B8A1CD" w14:textId="77777777" w:rsidR="00670079" w:rsidRDefault="00670079" w:rsidP="00AA14DE">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2430A9"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o:callout v:ext="edit" minusx="t"/>
              </v:shape>
            </w:pict>
          </mc:Fallback>
        </mc:AlternateContent>
      </w:r>
      <w:r>
        <w:rPr>
          <w:noProof/>
        </w:rPr>
        <mc:AlternateContent>
          <mc:Choice Requires="wps">
            <w:drawing>
              <wp:anchor distT="0" distB="0" distL="114300" distR="114300" simplePos="0" relativeHeight="251665408" behindDoc="0" locked="0" layoutInCell="1" allowOverlap="1" wp14:anchorId="4F714B9B" wp14:editId="60187F26">
                <wp:simplePos x="0" y="0"/>
                <wp:positionH relativeFrom="column">
                  <wp:posOffset>4290060</wp:posOffset>
                </wp:positionH>
                <wp:positionV relativeFrom="paragraph">
                  <wp:posOffset>4011295</wp:posOffset>
                </wp:positionV>
                <wp:extent cx="1602740" cy="514350"/>
                <wp:effectExtent l="1120775" t="304800" r="10160" b="952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514350"/>
                        </a:xfrm>
                        <a:prstGeom prst="borderCallout2">
                          <a:avLst>
                            <a:gd name="adj1" fmla="val 22222"/>
                            <a:gd name="adj2" fmla="val -4755"/>
                            <a:gd name="adj3" fmla="val 22222"/>
                            <a:gd name="adj4" fmla="val -34745"/>
                            <a:gd name="adj5" fmla="val -44074"/>
                            <a:gd name="adj6" fmla="val -65097"/>
                          </a:avLst>
                        </a:prstGeom>
                        <a:solidFill>
                          <a:srgbClr val="FFFFFF"/>
                        </a:solidFill>
                        <a:ln w="9525">
                          <a:solidFill>
                            <a:srgbClr val="000000"/>
                          </a:solidFill>
                          <a:miter lim="800000"/>
                          <a:headEnd type="oval" w="med" len="med"/>
                          <a:tailEnd type="oval" w="med" len="med"/>
                        </a:ln>
                      </wps:spPr>
                      <wps:txbx>
                        <w:txbxContent>
                          <w:p w14:paraId="1E6B6830"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1988B409"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4B9B" id="AutoShape 8" o:spid="_x0000_s1030" type="#_x0000_t48" style="position:absolute;margin-left:337.8pt;margin-top:315.85pt;width:126.2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" adj="-14061,-9520,-7505,4800,-1027,4800">
                <v:stroke startarrow="oval" endarrow="oval"/>
                <v:textbox inset="1mm,1mm,1mm,1mm">
                  <w:txbxContent>
                    <w:p w14:paraId="1E6B6830"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1988B409"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6E6A73" wp14:editId="7B5E3173">
                <wp:simplePos x="0" y="0"/>
                <wp:positionH relativeFrom="column">
                  <wp:posOffset>4480560</wp:posOffset>
                </wp:positionH>
                <wp:positionV relativeFrom="paragraph">
                  <wp:posOffset>3211195</wp:posOffset>
                </wp:positionV>
                <wp:extent cx="1425575" cy="638175"/>
                <wp:effectExtent l="1263650" t="47625" r="6350" b="952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5575" cy="638175"/>
                        </a:xfrm>
                        <a:prstGeom prst="borderCallout2">
                          <a:avLst>
                            <a:gd name="adj1" fmla="val 17912"/>
                            <a:gd name="adj2" fmla="val -5347"/>
                            <a:gd name="adj3" fmla="val 17912"/>
                            <a:gd name="adj4" fmla="val -44366"/>
                            <a:gd name="adj5" fmla="val 3282"/>
                            <a:gd name="adj6" fmla="val -83875"/>
                          </a:avLst>
                        </a:prstGeom>
                        <a:solidFill>
                          <a:srgbClr val="FFFFFF"/>
                        </a:solidFill>
                        <a:ln w="9525">
                          <a:solidFill>
                            <a:srgbClr val="000000"/>
                          </a:solidFill>
                          <a:miter lim="800000"/>
                          <a:headEnd type="oval" w="med" len="med"/>
                          <a:tailEnd type="oval" w="med" len="med"/>
                        </a:ln>
                      </wps:spPr>
                      <wps:txbx>
                        <w:txbxContent>
                          <w:p w14:paraId="2C6F8966"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DF6D683"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6A73" id="AutoShape 6" o:spid="_x0000_s1031" type="#_x0000_t48" style="position:absolute;margin-left:352.8pt;margin-top:252.85pt;width:112.2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" adj="-18117,709,-9583,3869,-1155,3869">
                <v:stroke startarrow="oval" endarrow="oval"/>
                <v:textbox inset="1mm,1mm,1mm,1mm">
                  <w:txbxContent>
                    <w:p w14:paraId="2C6F8966"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DF6D683" w14:textId="77777777" w:rsidR="00670079" w:rsidRPr="007E416D" w:rsidRDefault="00670079" w:rsidP="00AA14DE">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EF6A241" wp14:editId="12901DC2">
                <wp:simplePos x="0" y="0"/>
                <wp:positionH relativeFrom="column">
                  <wp:posOffset>146050</wp:posOffset>
                </wp:positionH>
                <wp:positionV relativeFrom="paragraph">
                  <wp:posOffset>568325</wp:posOffset>
                </wp:positionV>
                <wp:extent cx="1393190" cy="553085"/>
                <wp:effectExtent l="5715" t="5080" r="1715770" b="168021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553085"/>
                        </a:xfrm>
                        <a:prstGeom prst="borderCallout2">
                          <a:avLst>
                            <a:gd name="adj1" fmla="val 20667"/>
                            <a:gd name="adj2" fmla="val 105468"/>
                            <a:gd name="adj3" fmla="val 20667"/>
                            <a:gd name="adj4" fmla="val 146310"/>
                            <a:gd name="adj5" fmla="val 390472"/>
                            <a:gd name="adj6" fmla="val 217912"/>
                          </a:avLst>
                        </a:prstGeom>
                        <a:solidFill>
                          <a:srgbClr val="FFFFFF"/>
                        </a:solidFill>
                        <a:ln w="9525">
                          <a:solidFill>
                            <a:srgbClr val="000000"/>
                          </a:solidFill>
                          <a:miter lim="800000"/>
                          <a:headEnd type="oval" w="med" len="med"/>
                          <a:tailEnd type="oval" w="med" len="med"/>
                        </a:ln>
                      </wps:spPr>
                      <wps:txbx>
                        <w:txbxContent>
                          <w:p w14:paraId="11902BDF"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62EFBA0A"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A241" id="AutoShape 9" o:spid="_x0000_s1032" type="#_x0000_t48" style="position:absolute;margin-left:11.5pt;margin-top:44.75pt;width:109.7pt;height:4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" adj="47069,84342,31603,4464,22781,4464">
                <v:stroke startarrow="oval" endarrow="oval"/>
                <v:textbox inset="1mm,1mm,1mm,1mm">
                  <w:txbxContent>
                    <w:p w14:paraId="11902BDF" w14:textId="77777777" w:rsidR="00670079" w:rsidRPr="007136FF" w:rsidRDefault="00670079" w:rsidP="00AA14DE">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62EFBA0A" w14:textId="77777777" w:rsidR="00670079" w:rsidRPr="008D3FD0" w:rsidRDefault="00670079" w:rsidP="00AA14DE">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66BB87B4" wp14:editId="0DD67C67">
                <wp:simplePos x="0" y="0"/>
                <wp:positionH relativeFrom="column">
                  <wp:posOffset>4423410</wp:posOffset>
                </wp:positionH>
                <wp:positionV relativeFrom="paragraph">
                  <wp:posOffset>1439545</wp:posOffset>
                </wp:positionV>
                <wp:extent cx="1533525" cy="1247775"/>
                <wp:effectExtent l="215900" t="9525" r="12700" b="5524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247775"/>
                        </a:xfrm>
                        <a:prstGeom prst="borderCallout2">
                          <a:avLst>
                            <a:gd name="adj1" fmla="val 9162"/>
                            <a:gd name="adj2" fmla="val -4968"/>
                            <a:gd name="adj3" fmla="val 9162"/>
                            <a:gd name="adj4" fmla="val -4968"/>
                            <a:gd name="adj5" fmla="val 139694"/>
                            <a:gd name="adj6" fmla="val -10269"/>
                          </a:avLst>
                        </a:prstGeom>
                        <a:solidFill>
                          <a:srgbClr val="FFFFFF"/>
                        </a:solidFill>
                        <a:ln w="9525">
                          <a:solidFill>
                            <a:srgbClr val="000000"/>
                          </a:solidFill>
                          <a:miter lim="800000"/>
                          <a:headEnd type="oval" w="med" len="med"/>
                          <a:tailEnd type="oval" w="med" len="med"/>
                        </a:ln>
                      </wps:spPr>
                      <wps:txbx>
                        <w:txbxContent>
                          <w:p w14:paraId="21C0FC08" w14:textId="77777777" w:rsidR="00670079" w:rsidRPr="00BB705F" w:rsidRDefault="00670079" w:rsidP="00AA14DE">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0391960D" w14:textId="77777777" w:rsidR="00670079" w:rsidRDefault="00670079" w:rsidP="00AA14DE">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362DB8" w14:textId="77777777" w:rsidR="00670079" w:rsidRDefault="00670079" w:rsidP="00AA14DE">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08499C6" w14:textId="77777777" w:rsidR="00670079" w:rsidRPr="000604FF" w:rsidRDefault="00670079" w:rsidP="00AA14DE">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A0C2809" w14:textId="77777777" w:rsidR="00670079" w:rsidRDefault="00670079" w:rsidP="00AA14DE">
                            <w:pPr>
                              <w:spacing w:line="240" w:lineRule="exact"/>
                              <w:rPr>
                                <w:rFonts w:ascii="Arial" w:hAnsi="Arial"/>
                                <w:sz w:val="15"/>
                                <w:szCs w:val="15"/>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87B4" id="AutoShape 3" o:spid="_x0000_s1033" type="#_x0000_t48" style="position:absolute;margin-left:348.3pt;margin-top:113.35pt;width:120.7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" adj="-2218,30174,-1073,1979,-1073,1979">
                <v:stroke startarrow="oval" endarrow="oval"/>
                <v:textbox inset="1mm,1mm,1mm,1mm">
                  <w:txbxContent>
                    <w:p w14:paraId="21C0FC08" w14:textId="77777777" w:rsidR="00670079" w:rsidRPr="00BB705F" w:rsidRDefault="00670079" w:rsidP="00AA14DE">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0391960D" w14:textId="77777777" w:rsidR="00670079" w:rsidRDefault="00670079" w:rsidP="00AA14DE">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362DB8" w14:textId="77777777" w:rsidR="00670079" w:rsidRDefault="00670079" w:rsidP="00AA14DE">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08499C6" w14:textId="77777777" w:rsidR="00670079" w:rsidRPr="000604FF" w:rsidRDefault="00670079" w:rsidP="00AA14DE">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A0C2809" w14:textId="77777777" w:rsidR="00670079" w:rsidRDefault="00670079" w:rsidP="00AA14DE">
                      <w:pPr>
                        <w:spacing w:line="240" w:lineRule="exact"/>
                        <w:rPr>
                          <w:rFonts w:ascii="Arial" w:hAnsi="Arial"/>
                          <w:sz w:val="15"/>
                          <w:szCs w:val="15"/>
                        </w:rPr>
                      </w:pP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4351FA67" wp14:editId="6067DBB4">
                <wp:simplePos x="0" y="0"/>
                <wp:positionH relativeFrom="column">
                  <wp:posOffset>2136775</wp:posOffset>
                </wp:positionH>
                <wp:positionV relativeFrom="paragraph">
                  <wp:posOffset>163195</wp:posOffset>
                </wp:positionV>
                <wp:extent cx="1703070" cy="25717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8A95B" w14:textId="77777777" w:rsidR="00670079" w:rsidRPr="00245066" w:rsidRDefault="00670079" w:rsidP="00AA14DE">
                            <w:pPr>
                              <w:spacing w:line="240" w:lineRule="exact"/>
                              <w:jc w:val="center"/>
                              <w:rPr>
                                <w:rFonts w:ascii="Arial" w:hAnsi="Arial"/>
                                <w:sz w:val="21"/>
                                <w:szCs w:val="21"/>
                              </w:rPr>
                            </w:pPr>
                            <w:r w:rsidRPr="00245066">
                              <w:rPr>
                                <w:rFonts w:ascii="Arial" w:hAnsi="Arial" w:hint="eastAsia"/>
                                <w:b/>
                                <w:sz w:val="21"/>
                                <w:szCs w:val="21"/>
                              </w:rPr>
                              <w:t>工业用地成交分布图</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1FA67" id="Rectangle 5" o:spid="_x0000_s1034" style="position:absolute;margin-left:168.25pt;margin-top:12.85pt;width:134.1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" stroked="f">
                <v:textbox inset="1mm,1mm,1mm,1mm">
                  <w:txbxContent>
                    <w:p w14:paraId="0F68A95B" w14:textId="77777777" w:rsidR="00670079" w:rsidRPr="00245066" w:rsidRDefault="00670079" w:rsidP="00AA14DE">
                      <w:pPr>
                        <w:spacing w:line="240" w:lineRule="exact"/>
                        <w:jc w:val="center"/>
                        <w:rPr>
                          <w:rFonts w:ascii="Arial" w:hAnsi="Arial"/>
                          <w:sz w:val="21"/>
                          <w:szCs w:val="21"/>
                        </w:rPr>
                      </w:pPr>
                      <w:r w:rsidRPr="00245066">
                        <w:rPr>
                          <w:rFonts w:ascii="Arial" w:hAnsi="Arial" w:hint="eastAsia"/>
                          <w:b/>
                          <w:sz w:val="21"/>
                          <w:szCs w:val="21"/>
                        </w:rPr>
                        <w:t>工业用地成交分布图</w:t>
                      </w:r>
                    </w:p>
                  </w:txbxContent>
                </v:textbox>
              </v:rect>
            </w:pict>
          </mc:Fallback>
        </mc:AlternateContent>
      </w:r>
      <w:r w:rsidR="00AA14DE" w:rsidRPr="00E35DED">
        <w:rPr>
          <w:noProof/>
        </w:rPr>
        <w:t xml:space="preserve"> </w:t>
      </w:r>
      <w:r w:rsidR="00AA14DE" w:rsidRPr="00E35DED">
        <w:rPr>
          <w:noProof/>
        </w:rPr>
        <w:drawing>
          <wp:inline distT="0" distB="0" distL="0" distR="0" wp14:anchorId="2CA64A73" wp14:editId="17ACBF5D">
            <wp:extent cx="5753100" cy="57607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0720"/>
                    </a:xfrm>
                    <a:prstGeom prst="rect">
                      <a:avLst/>
                    </a:prstGeom>
                    <a:noFill/>
                    <a:ln>
                      <a:noFill/>
                    </a:ln>
                  </pic:spPr>
                </pic:pic>
              </a:graphicData>
            </a:graphic>
          </wp:inline>
        </w:drawing>
      </w:r>
      <w:r w:rsidR="00AA14DE" w:rsidRPr="00E35DED">
        <w:rPr>
          <w:rFonts w:hint="eastAsia"/>
          <w:b/>
          <w:noProof/>
        </w:rPr>
        <w:t xml:space="preserve"> </w:t>
      </w:r>
    </w:p>
    <w:p w14:paraId="6C35C637"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4</w:t>
      </w:r>
      <w:r w:rsidRPr="00E35DED">
        <w:rPr>
          <w:rFonts w:ascii="Arial" w:eastAsia="仿宋_GB2312" w:hAnsi="Arial" w:cs="Arial" w:hint="eastAsia"/>
          <w:bCs/>
          <w:color w:val="000000"/>
          <w:sz w:val="28"/>
          <w:szCs w:val="28"/>
        </w:rPr>
        <w:t>）地价监测</w:t>
      </w:r>
    </w:p>
    <w:p w14:paraId="66022A62"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四季度</w:t>
      </w:r>
      <w:r w:rsidRPr="00E35DED">
        <w:rPr>
          <w:rFonts w:ascii="Arial" w:eastAsia="仿宋_GB2312" w:hAnsi="Arial" w:cs="Arial" w:hint="eastAsia"/>
          <w:bCs/>
          <w:color w:val="000000"/>
          <w:sz w:val="28"/>
          <w:szCs w:val="28"/>
        </w:rPr>
        <w:t>城市地价监测结果显示，北京市监测地价整体下降趋势，其中工业用途地价环比</w:t>
      </w:r>
      <w:r>
        <w:rPr>
          <w:rFonts w:ascii="Arial" w:eastAsia="仿宋_GB2312" w:hAnsi="Arial" w:cs="Arial" w:hint="eastAsia"/>
          <w:bCs/>
          <w:color w:val="000000"/>
          <w:sz w:val="28"/>
          <w:szCs w:val="28"/>
        </w:rPr>
        <w:t>小幅上涨</w:t>
      </w:r>
      <w:r>
        <w:rPr>
          <w:rFonts w:ascii="Arial" w:eastAsia="仿宋_GB2312" w:hAnsi="Arial" w:cs="Arial" w:hint="eastAsia"/>
          <w:bCs/>
          <w:color w:val="000000"/>
          <w:sz w:val="28"/>
          <w:szCs w:val="28"/>
        </w:rPr>
        <w:t>0.08</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同比上涨</w:t>
      </w:r>
      <w:r>
        <w:rPr>
          <w:rFonts w:ascii="Arial" w:eastAsia="仿宋_GB2312" w:hAnsi="Arial" w:cs="Arial" w:hint="eastAsia"/>
          <w:bCs/>
          <w:color w:val="000000"/>
          <w:sz w:val="28"/>
          <w:szCs w:val="28"/>
        </w:rPr>
        <w:t>0.79</w:t>
      </w: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，自</w:t>
      </w: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年下半年开始，整体走势较为平稳，</w:t>
      </w:r>
      <w:r>
        <w:rPr>
          <w:rFonts w:ascii="Arial" w:eastAsia="仿宋_GB2312" w:hAnsi="Arial" w:cs="Arial" w:hint="eastAsia"/>
          <w:bCs/>
          <w:color w:val="000000"/>
          <w:sz w:val="28"/>
          <w:szCs w:val="28"/>
        </w:rPr>
        <w:t>波动幅度</w:t>
      </w:r>
      <w:r w:rsidRPr="00E35DED">
        <w:rPr>
          <w:rFonts w:ascii="Arial" w:eastAsia="仿宋_GB2312" w:hAnsi="Arial" w:cs="Arial" w:hint="eastAsia"/>
          <w:bCs/>
          <w:color w:val="000000"/>
          <w:sz w:val="28"/>
          <w:szCs w:val="28"/>
        </w:rPr>
        <w:t>基本在</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以内，同比涨幅在</w:t>
      </w:r>
      <w:r>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之间。</w:t>
      </w:r>
    </w:p>
    <w:p w14:paraId="7C20DBEC" w14:textId="3F812577" w:rsidR="00AA14DE" w:rsidRPr="00E35DED" w:rsidRDefault="00AA14DE" w:rsidP="00AA14DE">
      <w:pPr>
        <w:widowControl/>
        <w:spacing w:line="360" w:lineRule="auto"/>
        <w:jc w:val="center"/>
        <w:rPr>
          <w:rFonts w:ascii="Arial" w:eastAsia="仿宋_GB2312" w:hAnsi="Arial" w:cs="Arial"/>
          <w:bCs/>
          <w:color w:val="000000"/>
          <w:sz w:val="28"/>
          <w:szCs w:val="28"/>
        </w:rPr>
      </w:pPr>
      <w:r w:rsidRPr="00CB310C">
        <w:rPr>
          <w:noProof/>
        </w:rPr>
        <w:lastRenderedPageBreak/>
        <w:drawing>
          <wp:inline distT="0" distB="0" distL="0" distR="0" wp14:anchorId="0282E616" wp14:editId="3AF76241">
            <wp:extent cx="5905500" cy="23317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31720"/>
                    </a:xfrm>
                    <a:prstGeom prst="rect">
                      <a:avLst/>
                    </a:prstGeom>
                    <a:noFill/>
                    <a:ln>
                      <a:noFill/>
                    </a:ln>
                  </pic:spPr>
                </pic:pic>
              </a:graphicData>
            </a:graphic>
          </wp:inline>
        </w:drawing>
      </w:r>
    </w:p>
    <w:p w14:paraId="13A1E346"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）工业运行经济状况</w:t>
      </w:r>
    </w:p>
    <w:p w14:paraId="4498B5B1"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sz w:val="28"/>
          <w:szCs w:val="28"/>
        </w:rPr>
        <w:t>根据北</w:t>
      </w:r>
      <w:r w:rsidRPr="00531BF8">
        <w:rPr>
          <w:rFonts w:ascii="Arial" w:eastAsia="仿宋_GB2312" w:hAnsi="Arial" w:cs="Arial" w:hint="eastAsia"/>
          <w:bCs/>
          <w:color w:val="000000"/>
          <w:sz w:val="28"/>
          <w:szCs w:val="28"/>
        </w:rPr>
        <w:t>京市统计局核算结果，</w:t>
      </w:r>
      <w:r w:rsidRPr="00424F92">
        <w:rPr>
          <w:rFonts w:ascii="Arial" w:eastAsia="仿宋_GB2312" w:hAnsi="Arial" w:cs="Arial" w:hint="eastAsia"/>
          <w:bCs/>
          <w:color w:val="000000"/>
          <w:sz w:val="28"/>
          <w:szCs w:val="28"/>
        </w:rPr>
        <w:t>2024</w:t>
      </w:r>
      <w:r w:rsidRPr="00424F92">
        <w:rPr>
          <w:rFonts w:ascii="Arial" w:eastAsia="仿宋_GB2312" w:hAnsi="Arial" w:cs="Arial" w:hint="eastAsia"/>
          <w:bCs/>
          <w:color w:val="000000"/>
          <w:sz w:val="28"/>
          <w:szCs w:val="28"/>
        </w:rPr>
        <w:t>年，在宏观政策落地显效以及产业调整步伐加快背景下，</w:t>
      </w:r>
      <w:r>
        <w:rPr>
          <w:rFonts w:ascii="Arial" w:eastAsia="仿宋_GB2312" w:hAnsi="Arial" w:cs="Arial" w:hint="eastAsia"/>
          <w:bCs/>
          <w:color w:val="000000"/>
          <w:sz w:val="28"/>
          <w:szCs w:val="28"/>
        </w:rPr>
        <w:t>北京</w:t>
      </w:r>
      <w:r w:rsidRPr="00424F92">
        <w:rPr>
          <w:rFonts w:ascii="Arial" w:eastAsia="仿宋_GB2312" w:hAnsi="Arial" w:cs="Arial" w:hint="eastAsia"/>
          <w:bCs/>
          <w:color w:val="000000"/>
          <w:sz w:val="28"/>
          <w:szCs w:val="28"/>
        </w:rPr>
        <w:t>市工业运行稳中提质，产销实现较快增长，新兴动能不断壮大，产业高质量发展稳步推进。</w:t>
      </w:r>
    </w:p>
    <w:p w14:paraId="317F2929" w14:textId="77777777" w:rsidR="00AA14DE" w:rsidRPr="00BD487E" w:rsidRDefault="00AA14DE" w:rsidP="00AA14DE">
      <w:pPr>
        <w:widowControl/>
        <w:numPr>
          <w:ilvl w:val="0"/>
          <w:numId w:val="9"/>
        </w:numPr>
        <w:spacing w:line="525" w:lineRule="atLeast"/>
        <w:rPr>
          <w:rFonts w:ascii="Arial" w:eastAsia="仿宋_GB2312" w:hAnsi="Arial" w:cs="Arial"/>
          <w:b/>
          <w:bCs/>
          <w:sz w:val="28"/>
          <w:szCs w:val="28"/>
        </w:rPr>
      </w:pPr>
      <w:r w:rsidRPr="00BD487E">
        <w:rPr>
          <w:rFonts w:ascii="Arial" w:eastAsia="仿宋_GB2312" w:hAnsi="Arial" w:cs="Arial" w:hint="eastAsia"/>
          <w:b/>
          <w:sz w:val="28"/>
          <w:szCs w:val="28"/>
        </w:rPr>
        <w:t>产销</w:t>
      </w:r>
      <w:r w:rsidRPr="00A41040">
        <w:rPr>
          <w:rFonts w:ascii="Arial" w:eastAsia="仿宋_GB2312" w:hAnsi="Arial" w:cs="Arial" w:hint="eastAsia"/>
          <w:b/>
          <w:bCs/>
          <w:sz w:val="28"/>
          <w:szCs w:val="28"/>
        </w:rPr>
        <w:t>实现较快增长</w:t>
      </w:r>
    </w:p>
    <w:p w14:paraId="765AC5E9" w14:textId="77777777" w:rsidR="00AA14DE" w:rsidRPr="00A41040"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生产处于近年较高水平。</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年，全市规模以上工业增加值同比增长</w:t>
      </w:r>
      <w:r w:rsidRPr="00A41040">
        <w:rPr>
          <w:rFonts w:ascii="Arial" w:eastAsia="仿宋_GB2312" w:hAnsi="Arial" w:cs="Arial" w:hint="eastAsia"/>
          <w:bCs/>
          <w:color w:val="000000"/>
          <w:sz w:val="28"/>
          <w:szCs w:val="28"/>
        </w:rPr>
        <w:t>6.7%</w:t>
      </w:r>
      <w:r w:rsidRPr="00A41040">
        <w:rPr>
          <w:rFonts w:ascii="Arial" w:eastAsia="仿宋_GB2312" w:hAnsi="Arial" w:cs="Arial" w:hint="eastAsia"/>
          <w:bCs/>
          <w:color w:val="000000"/>
          <w:sz w:val="28"/>
          <w:szCs w:val="28"/>
        </w:rPr>
        <w:t>（按可比价格计算），增速比上年提高</w:t>
      </w:r>
      <w:r w:rsidRPr="00A41040">
        <w:rPr>
          <w:rFonts w:ascii="Arial" w:eastAsia="仿宋_GB2312" w:hAnsi="Arial" w:cs="Arial" w:hint="eastAsia"/>
          <w:bCs/>
          <w:color w:val="000000"/>
          <w:sz w:val="28"/>
          <w:szCs w:val="28"/>
        </w:rPr>
        <w:t>6.3</w:t>
      </w:r>
      <w:r w:rsidRPr="00A41040">
        <w:rPr>
          <w:rFonts w:ascii="Arial" w:eastAsia="仿宋_GB2312" w:hAnsi="Arial" w:cs="Arial" w:hint="eastAsia"/>
          <w:bCs/>
          <w:color w:val="000000"/>
          <w:sz w:val="28"/>
          <w:szCs w:val="28"/>
        </w:rPr>
        <w:t>个百分点，处于近年来较好发展水平。其中，电子制造业、汽车制造业均实现</w:t>
      </w:r>
      <w:r w:rsidRPr="00A41040">
        <w:rPr>
          <w:rFonts w:ascii="Arial" w:eastAsia="仿宋_GB2312" w:hAnsi="Arial" w:cs="Arial" w:hint="eastAsia"/>
          <w:bCs/>
          <w:color w:val="000000"/>
          <w:sz w:val="28"/>
          <w:szCs w:val="28"/>
        </w:rPr>
        <w:t>2</w:t>
      </w:r>
      <w:r w:rsidRPr="00A41040">
        <w:rPr>
          <w:rFonts w:ascii="Arial" w:eastAsia="仿宋_GB2312" w:hAnsi="Arial" w:cs="Arial" w:hint="eastAsia"/>
          <w:bCs/>
          <w:color w:val="000000"/>
          <w:sz w:val="28"/>
          <w:szCs w:val="28"/>
        </w:rPr>
        <w:t>位数以上增速，为近年来高点。</w:t>
      </w:r>
    </w:p>
    <w:p w14:paraId="13676872"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销售状况明显得到改善。</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年，全市规模以上工业销售产值同比增长</w:t>
      </w:r>
      <w:r w:rsidRPr="00A41040">
        <w:rPr>
          <w:rFonts w:ascii="Arial" w:eastAsia="仿宋_GB2312" w:hAnsi="Arial" w:cs="Arial" w:hint="eastAsia"/>
          <w:bCs/>
          <w:color w:val="000000"/>
          <w:sz w:val="28"/>
          <w:szCs w:val="28"/>
        </w:rPr>
        <w:t>6.8%</w:t>
      </w:r>
      <w:r w:rsidRPr="00A41040">
        <w:rPr>
          <w:rFonts w:ascii="Arial" w:eastAsia="仿宋_GB2312" w:hAnsi="Arial" w:cs="Arial" w:hint="eastAsia"/>
          <w:bCs/>
          <w:color w:val="000000"/>
          <w:sz w:val="28"/>
          <w:szCs w:val="28"/>
        </w:rPr>
        <w:t>，高于产值增速</w:t>
      </w:r>
      <w:r w:rsidRPr="00A41040">
        <w:rPr>
          <w:rFonts w:ascii="Arial" w:eastAsia="仿宋_GB2312" w:hAnsi="Arial" w:cs="Arial" w:hint="eastAsia"/>
          <w:bCs/>
          <w:color w:val="000000"/>
          <w:sz w:val="28"/>
          <w:szCs w:val="28"/>
        </w:rPr>
        <w:t>0.6</w:t>
      </w:r>
      <w:r w:rsidRPr="00A41040">
        <w:rPr>
          <w:rFonts w:ascii="Arial" w:eastAsia="仿宋_GB2312" w:hAnsi="Arial" w:cs="Arial" w:hint="eastAsia"/>
          <w:bCs/>
          <w:color w:val="000000"/>
          <w:sz w:val="28"/>
          <w:szCs w:val="28"/>
        </w:rPr>
        <w:t>个百分点。产销衔接较好，产销率达到</w:t>
      </w:r>
      <w:r w:rsidRPr="00A41040">
        <w:rPr>
          <w:rFonts w:ascii="Arial" w:eastAsia="仿宋_GB2312" w:hAnsi="Arial" w:cs="Arial" w:hint="eastAsia"/>
          <w:bCs/>
          <w:color w:val="000000"/>
          <w:sz w:val="28"/>
          <w:szCs w:val="28"/>
        </w:rPr>
        <w:t>98.5%</w:t>
      </w:r>
      <w:r w:rsidRPr="00A41040">
        <w:rPr>
          <w:rFonts w:ascii="Arial" w:eastAsia="仿宋_GB2312" w:hAnsi="Arial" w:cs="Arial" w:hint="eastAsia"/>
          <w:bCs/>
          <w:color w:val="000000"/>
          <w:sz w:val="28"/>
          <w:szCs w:val="28"/>
        </w:rPr>
        <w:t>，比上年提高</w:t>
      </w:r>
      <w:r w:rsidRPr="00A41040">
        <w:rPr>
          <w:rFonts w:ascii="Arial" w:eastAsia="仿宋_GB2312" w:hAnsi="Arial" w:cs="Arial" w:hint="eastAsia"/>
          <w:bCs/>
          <w:color w:val="000000"/>
          <w:sz w:val="28"/>
          <w:szCs w:val="28"/>
        </w:rPr>
        <w:t>0.4</w:t>
      </w:r>
      <w:r w:rsidRPr="00A41040">
        <w:rPr>
          <w:rFonts w:ascii="Arial" w:eastAsia="仿宋_GB2312" w:hAnsi="Arial" w:cs="Arial" w:hint="eastAsia"/>
          <w:bCs/>
          <w:color w:val="000000"/>
          <w:sz w:val="28"/>
          <w:szCs w:val="28"/>
        </w:rPr>
        <w:t>个百分点</w:t>
      </w:r>
      <w:r w:rsidRPr="00BD487E">
        <w:rPr>
          <w:rFonts w:ascii="Arial" w:eastAsia="仿宋_GB2312" w:hAnsi="Arial" w:cs="Arial" w:hint="eastAsia"/>
          <w:bCs/>
          <w:color w:val="000000"/>
          <w:sz w:val="28"/>
          <w:szCs w:val="28"/>
        </w:rPr>
        <w:t>。</w:t>
      </w:r>
    </w:p>
    <w:p w14:paraId="011E8701" w14:textId="77777777" w:rsidR="00AA14DE" w:rsidRPr="00E35DED" w:rsidRDefault="00AA14DE" w:rsidP="00AA14DE">
      <w:pPr>
        <w:widowControl/>
        <w:numPr>
          <w:ilvl w:val="0"/>
          <w:numId w:val="9"/>
        </w:numPr>
        <w:spacing w:line="525" w:lineRule="atLeast"/>
        <w:rPr>
          <w:rFonts w:ascii="Arial" w:eastAsia="仿宋_GB2312" w:hAnsi="Arial" w:cs="Arial"/>
          <w:b/>
          <w:bCs/>
          <w:sz w:val="28"/>
          <w:szCs w:val="28"/>
        </w:rPr>
      </w:pPr>
      <w:r w:rsidRPr="00A41040">
        <w:rPr>
          <w:rFonts w:ascii="Arial" w:eastAsia="仿宋_GB2312" w:hAnsi="Arial" w:cs="Arial" w:hint="eastAsia"/>
          <w:b/>
          <w:bCs/>
          <w:sz w:val="28"/>
          <w:szCs w:val="28"/>
        </w:rPr>
        <w:t>重点行业支撑有力</w:t>
      </w:r>
    </w:p>
    <w:p w14:paraId="0B2DDD93" w14:textId="77777777" w:rsidR="00AA14DE" w:rsidRPr="00A41040"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重点行业中，计算机、通信和其他电子设备制造业在内外需求较好、产品竞争力增强等因素带动下呈现加快发展态势，全年行业增加值同比增长</w:t>
      </w:r>
      <w:r w:rsidRPr="00A41040">
        <w:rPr>
          <w:rFonts w:ascii="Arial" w:eastAsia="仿宋_GB2312" w:hAnsi="Arial" w:cs="Arial" w:hint="eastAsia"/>
          <w:bCs/>
          <w:color w:val="000000"/>
          <w:sz w:val="28"/>
          <w:szCs w:val="28"/>
        </w:rPr>
        <w:t>21.4%</w:t>
      </w:r>
      <w:r w:rsidRPr="00A41040">
        <w:rPr>
          <w:rFonts w:ascii="Arial" w:eastAsia="仿宋_GB2312" w:hAnsi="Arial" w:cs="Arial" w:hint="eastAsia"/>
          <w:bCs/>
          <w:color w:val="000000"/>
          <w:sz w:val="28"/>
          <w:szCs w:val="28"/>
        </w:rPr>
        <w:t>，增速比前三季度提高</w:t>
      </w:r>
      <w:r w:rsidRPr="00A41040">
        <w:rPr>
          <w:rFonts w:ascii="Arial" w:eastAsia="仿宋_GB2312" w:hAnsi="Arial" w:cs="Arial" w:hint="eastAsia"/>
          <w:bCs/>
          <w:color w:val="000000"/>
          <w:sz w:val="28"/>
          <w:szCs w:val="28"/>
        </w:rPr>
        <w:t>1.9</w:t>
      </w:r>
      <w:r w:rsidRPr="00A41040">
        <w:rPr>
          <w:rFonts w:ascii="Arial" w:eastAsia="仿宋_GB2312" w:hAnsi="Arial" w:cs="Arial" w:hint="eastAsia"/>
          <w:bCs/>
          <w:color w:val="000000"/>
          <w:sz w:val="28"/>
          <w:szCs w:val="28"/>
        </w:rPr>
        <w:t>个百分点。汽车制造业在新能源车加快布局带动下，行业增加值同比增长</w:t>
      </w:r>
      <w:r w:rsidRPr="00A41040">
        <w:rPr>
          <w:rFonts w:ascii="Arial" w:eastAsia="仿宋_GB2312" w:hAnsi="Arial" w:cs="Arial" w:hint="eastAsia"/>
          <w:bCs/>
          <w:color w:val="000000"/>
          <w:sz w:val="28"/>
          <w:szCs w:val="28"/>
        </w:rPr>
        <w:t>16.4%</w:t>
      </w:r>
      <w:r w:rsidRPr="00A41040">
        <w:rPr>
          <w:rFonts w:ascii="Arial" w:eastAsia="仿宋_GB2312" w:hAnsi="Arial" w:cs="Arial" w:hint="eastAsia"/>
          <w:bCs/>
          <w:color w:val="000000"/>
          <w:sz w:val="28"/>
          <w:szCs w:val="28"/>
        </w:rPr>
        <w:t>。电力、热力生产和供应业实现稳定增长，行业增加值同比增长</w:t>
      </w:r>
      <w:r w:rsidRPr="00A41040">
        <w:rPr>
          <w:rFonts w:ascii="Arial" w:eastAsia="仿宋_GB2312" w:hAnsi="Arial" w:cs="Arial" w:hint="eastAsia"/>
          <w:bCs/>
          <w:color w:val="000000"/>
          <w:sz w:val="28"/>
          <w:szCs w:val="28"/>
        </w:rPr>
        <w:t>6.5%</w:t>
      </w:r>
      <w:r w:rsidRPr="00A41040">
        <w:rPr>
          <w:rFonts w:ascii="Arial" w:eastAsia="仿宋_GB2312" w:hAnsi="Arial" w:cs="Arial" w:hint="eastAsia"/>
          <w:bCs/>
          <w:color w:val="000000"/>
          <w:sz w:val="28"/>
          <w:szCs w:val="28"/>
        </w:rPr>
        <w:t>。医药制造业由上年下降转为小幅增长，</w:t>
      </w:r>
      <w:r w:rsidRPr="00A41040">
        <w:rPr>
          <w:rFonts w:ascii="Arial" w:eastAsia="仿宋_GB2312" w:hAnsi="Arial" w:cs="Arial" w:hint="eastAsia"/>
          <w:bCs/>
          <w:color w:val="000000"/>
          <w:sz w:val="28"/>
          <w:szCs w:val="28"/>
        </w:rPr>
        <w:lastRenderedPageBreak/>
        <w:t>行业增加值同比增长</w:t>
      </w:r>
      <w:r w:rsidRPr="00A41040">
        <w:rPr>
          <w:rFonts w:ascii="Arial" w:eastAsia="仿宋_GB2312" w:hAnsi="Arial" w:cs="Arial" w:hint="eastAsia"/>
          <w:bCs/>
          <w:color w:val="000000"/>
          <w:sz w:val="28"/>
          <w:szCs w:val="28"/>
        </w:rPr>
        <w:t>1.5%</w:t>
      </w:r>
      <w:r w:rsidRPr="00A41040">
        <w:rPr>
          <w:rFonts w:ascii="Arial" w:eastAsia="仿宋_GB2312" w:hAnsi="Arial" w:cs="Arial" w:hint="eastAsia"/>
          <w:bCs/>
          <w:color w:val="000000"/>
          <w:sz w:val="28"/>
          <w:szCs w:val="28"/>
        </w:rPr>
        <w:t>。装备制造业自</w:t>
      </w:r>
      <w:r w:rsidRPr="00A41040">
        <w:rPr>
          <w:rFonts w:ascii="Arial" w:eastAsia="仿宋_GB2312" w:hAnsi="Arial" w:cs="Arial" w:hint="eastAsia"/>
          <w:bCs/>
          <w:color w:val="000000"/>
          <w:sz w:val="28"/>
          <w:szCs w:val="28"/>
        </w:rPr>
        <w:t>9</w:t>
      </w:r>
      <w:r w:rsidRPr="00A41040">
        <w:rPr>
          <w:rFonts w:ascii="Arial" w:eastAsia="仿宋_GB2312" w:hAnsi="Arial" w:cs="Arial" w:hint="eastAsia"/>
          <w:bCs/>
          <w:color w:val="000000"/>
          <w:sz w:val="28"/>
          <w:szCs w:val="28"/>
        </w:rPr>
        <w:t>月份以来连续</w:t>
      </w:r>
      <w:r w:rsidRPr="00A41040">
        <w:rPr>
          <w:rFonts w:ascii="Arial" w:eastAsia="仿宋_GB2312" w:hAnsi="Arial" w:cs="Arial" w:hint="eastAsia"/>
          <w:bCs/>
          <w:color w:val="000000"/>
          <w:sz w:val="28"/>
          <w:szCs w:val="28"/>
        </w:rPr>
        <w:t>4</w:t>
      </w:r>
      <w:r w:rsidRPr="00A41040">
        <w:rPr>
          <w:rFonts w:ascii="Arial" w:eastAsia="仿宋_GB2312" w:hAnsi="Arial" w:cs="Arial" w:hint="eastAsia"/>
          <w:bCs/>
          <w:color w:val="000000"/>
          <w:sz w:val="28"/>
          <w:szCs w:val="28"/>
        </w:rPr>
        <w:t>个月实现正增长，全年增加值同比持平。</w:t>
      </w:r>
    </w:p>
    <w:p w14:paraId="799A0A52" w14:textId="77777777" w:rsidR="00AA14DE" w:rsidRPr="00531BF8" w:rsidRDefault="00AA14DE" w:rsidP="00AA14DE">
      <w:pPr>
        <w:widowControl/>
        <w:numPr>
          <w:ilvl w:val="0"/>
          <w:numId w:val="9"/>
        </w:numPr>
        <w:spacing w:line="525" w:lineRule="atLeast"/>
        <w:rPr>
          <w:rFonts w:ascii="Arial" w:eastAsia="仿宋_GB2312" w:hAnsi="Arial" w:cs="Arial"/>
          <w:b/>
          <w:sz w:val="28"/>
          <w:szCs w:val="28"/>
        </w:rPr>
      </w:pPr>
      <w:r w:rsidRPr="00F60A2B">
        <w:rPr>
          <w:rFonts w:ascii="Arial" w:eastAsia="仿宋_GB2312" w:hAnsi="Arial" w:cs="Arial" w:hint="eastAsia"/>
          <w:b/>
          <w:bCs/>
          <w:sz w:val="28"/>
          <w:szCs w:val="28"/>
        </w:rPr>
        <w:t>新兴动能持续发力</w:t>
      </w:r>
    </w:p>
    <w:p w14:paraId="258AE0CB" w14:textId="77777777" w:rsidR="00AA14DE" w:rsidRPr="00F60A2B"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一是高端产业引领作用增强。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年，北京工业高端产业发展向好，产业转型升级发展态势明显。全市规模以上高技术制造业和工业战略性新兴产业增加值分别增长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和</w:t>
      </w:r>
      <w:r w:rsidRPr="00F60A2B">
        <w:rPr>
          <w:rFonts w:ascii="Arial" w:eastAsia="仿宋_GB2312" w:hAnsi="Arial" w:cs="Arial" w:hint="eastAsia"/>
          <w:bCs/>
          <w:color w:val="000000"/>
          <w:sz w:val="28"/>
          <w:szCs w:val="28"/>
        </w:rPr>
        <w:t>14.6%</w:t>
      </w:r>
      <w:r w:rsidRPr="00F60A2B">
        <w:rPr>
          <w:rFonts w:ascii="Arial" w:eastAsia="仿宋_GB2312" w:hAnsi="Arial" w:cs="Arial" w:hint="eastAsia"/>
          <w:bCs/>
          <w:color w:val="000000"/>
          <w:sz w:val="28"/>
          <w:szCs w:val="28"/>
        </w:rPr>
        <w:t>（二者有重复），增速明显高于全市工业平均水平，对全市工业增长的贡献分别为超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成和近</w:t>
      </w:r>
      <w:r w:rsidRPr="00F60A2B">
        <w:rPr>
          <w:rFonts w:ascii="Arial" w:eastAsia="仿宋_GB2312" w:hAnsi="Arial" w:cs="Arial" w:hint="eastAsia"/>
          <w:bCs/>
          <w:color w:val="000000"/>
          <w:sz w:val="28"/>
          <w:szCs w:val="28"/>
        </w:rPr>
        <w:t>9</w:t>
      </w:r>
      <w:r w:rsidRPr="00F60A2B">
        <w:rPr>
          <w:rFonts w:ascii="Arial" w:eastAsia="仿宋_GB2312" w:hAnsi="Arial" w:cs="Arial" w:hint="eastAsia"/>
          <w:bCs/>
          <w:color w:val="000000"/>
          <w:sz w:val="28"/>
          <w:szCs w:val="28"/>
        </w:rPr>
        <w:t>成，是促进工业高质量发展的重要力量。重点产品中，集成电路产量创历史新高，达到</w:t>
      </w:r>
      <w:r w:rsidRPr="00F60A2B">
        <w:rPr>
          <w:rFonts w:ascii="Arial" w:eastAsia="仿宋_GB2312" w:hAnsi="Arial" w:cs="Arial" w:hint="eastAsia"/>
          <w:bCs/>
          <w:color w:val="000000"/>
          <w:sz w:val="28"/>
          <w:szCs w:val="28"/>
        </w:rPr>
        <w:t>258.1</w:t>
      </w:r>
      <w:r w:rsidRPr="00F60A2B">
        <w:rPr>
          <w:rFonts w:ascii="Arial" w:eastAsia="仿宋_GB2312" w:hAnsi="Arial" w:cs="Arial" w:hint="eastAsia"/>
          <w:bCs/>
          <w:color w:val="000000"/>
          <w:sz w:val="28"/>
          <w:szCs w:val="28"/>
        </w:rPr>
        <w:t>亿块，增长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；新能源汽车抢抓发展机遇，全年产量达到</w:t>
      </w:r>
      <w:r w:rsidRPr="00F60A2B">
        <w:rPr>
          <w:rFonts w:ascii="Arial" w:eastAsia="仿宋_GB2312" w:hAnsi="Arial" w:cs="Arial" w:hint="eastAsia"/>
          <w:bCs/>
          <w:color w:val="000000"/>
          <w:sz w:val="28"/>
          <w:szCs w:val="28"/>
        </w:rPr>
        <w:t>29.4</w:t>
      </w:r>
      <w:r w:rsidRPr="00F60A2B">
        <w:rPr>
          <w:rFonts w:ascii="Arial" w:eastAsia="仿宋_GB2312" w:hAnsi="Arial" w:cs="Arial" w:hint="eastAsia"/>
          <w:bCs/>
          <w:color w:val="000000"/>
          <w:sz w:val="28"/>
          <w:szCs w:val="28"/>
        </w:rPr>
        <w:t>万辆，同比增长近</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倍；工业机器人增长超</w:t>
      </w:r>
      <w:r w:rsidRPr="00F60A2B">
        <w:rPr>
          <w:rFonts w:ascii="Arial" w:eastAsia="仿宋_GB2312" w:hAnsi="Arial" w:cs="Arial" w:hint="eastAsia"/>
          <w:bCs/>
          <w:color w:val="000000"/>
          <w:sz w:val="28"/>
          <w:szCs w:val="28"/>
        </w:rPr>
        <w:t>6</w:t>
      </w:r>
      <w:r w:rsidRPr="00F60A2B">
        <w:rPr>
          <w:rFonts w:ascii="Arial" w:eastAsia="仿宋_GB2312" w:hAnsi="Arial" w:cs="Arial" w:hint="eastAsia"/>
          <w:bCs/>
          <w:color w:val="000000"/>
          <w:sz w:val="28"/>
          <w:szCs w:val="28"/>
        </w:rPr>
        <w:t>成；单晶硅增长超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倍。</w:t>
      </w:r>
    </w:p>
    <w:p w14:paraId="5BDE8451" w14:textId="77777777" w:rsidR="00AA14DE" w:rsidRPr="00F60A2B"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二是产品国际竞争力有所增强。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年，在部分产品竞争力提升和出口政策持续优化等因素的共同带动下，外需实现较快增长。自</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月份以来，规模以上工业出口交货值连续</w:t>
      </w:r>
      <w:r w:rsidRPr="00F60A2B">
        <w:rPr>
          <w:rFonts w:ascii="Arial" w:eastAsia="仿宋_GB2312" w:hAnsi="Arial" w:cs="Arial" w:hint="eastAsia"/>
          <w:bCs/>
          <w:color w:val="000000"/>
          <w:sz w:val="28"/>
          <w:szCs w:val="28"/>
        </w:rPr>
        <w:t>10</w:t>
      </w:r>
      <w:r w:rsidRPr="00F60A2B">
        <w:rPr>
          <w:rFonts w:ascii="Arial" w:eastAsia="仿宋_GB2312" w:hAnsi="Arial" w:cs="Arial" w:hint="eastAsia"/>
          <w:bCs/>
          <w:color w:val="000000"/>
          <w:sz w:val="28"/>
          <w:szCs w:val="28"/>
        </w:rPr>
        <w:t>个月保持正增长，全年实现出口交货值</w:t>
      </w:r>
      <w:r w:rsidRPr="00F60A2B">
        <w:rPr>
          <w:rFonts w:ascii="Arial" w:eastAsia="仿宋_GB2312" w:hAnsi="Arial" w:cs="Arial" w:hint="eastAsia"/>
          <w:bCs/>
          <w:color w:val="000000"/>
          <w:sz w:val="28"/>
          <w:szCs w:val="28"/>
        </w:rPr>
        <w:t>1988.0</w:t>
      </w:r>
      <w:r w:rsidRPr="00F60A2B">
        <w:rPr>
          <w:rFonts w:ascii="Arial" w:eastAsia="仿宋_GB2312" w:hAnsi="Arial" w:cs="Arial" w:hint="eastAsia"/>
          <w:bCs/>
          <w:color w:val="000000"/>
          <w:sz w:val="28"/>
          <w:szCs w:val="28"/>
        </w:rPr>
        <w:t>亿元，同比增长</w:t>
      </w:r>
      <w:r w:rsidRPr="00F60A2B">
        <w:rPr>
          <w:rFonts w:ascii="Arial" w:eastAsia="仿宋_GB2312" w:hAnsi="Arial" w:cs="Arial" w:hint="eastAsia"/>
          <w:bCs/>
          <w:color w:val="000000"/>
          <w:sz w:val="28"/>
          <w:szCs w:val="28"/>
        </w:rPr>
        <w:t>12%</w:t>
      </w:r>
      <w:r w:rsidRPr="00F60A2B">
        <w:rPr>
          <w:rFonts w:ascii="Arial" w:eastAsia="仿宋_GB2312" w:hAnsi="Arial" w:cs="Arial" w:hint="eastAsia"/>
          <w:bCs/>
          <w:color w:val="000000"/>
          <w:sz w:val="28"/>
          <w:szCs w:val="28"/>
        </w:rPr>
        <w:t>；对工业的贡献率超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成，为工业经济增长提供了强劲推动作用。其中，计算机、通信和其他电子设备制造业，医药制造业和汽车制造业等重点领域出口增势较好。</w:t>
      </w:r>
    </w:p>
    <w:p w14:paraId="0286F697"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三是政策实施效能持续释放。</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年，一系列精准有力的宏观政策相互衔接、落地显效，形成强大政策合力。受益于以旧换新政策，相关产品产量增势良好，智能电视、笔记本计算机、平板电脑等产品产量增长均超</w:t>
      </w:r>
      <w:r w:rsidRPr="00F60A2B">
        <w:rPr>
          <w:rFonts w:ascii="Arial" w:eastAsia="仿宋_GB2312" w:hAnsi="Arial" w:cs="Arial" w:hint="eastAsia"/>
          <w:bCs/>
          <w:color w:val="000000"/>
          <w:sz w:val="28"/>
          <w:szCs w:val="28"/>
        </w:rPr>
        <w:t>2</w:t>
      </w:r>
      <w:r w:rsidRPr="00F60A2B">
        <w:rPr>
          <w:rFonts w:ascii="Arial" w:eastAsia="仿宋_GB2312" w:hAnsi="Arial" w:cs="Arial" w:hint="eastAsia"/>
          <w:bCs/>
          <w:color w:val="000000"/>
          <w:sz w:val="28"/>
          <w:szCs w:val="28"/>
        </w:rPr>
        <w:t>成；智能手机产量突破</w:t>
      </w:r>
      <w:r w:rsidRPr="00F60A2B">
        <w:rPr>
          <w:rFonts w:ascii="Arial" w:eastAsia="仿宋_GB2312" w:hAnsi="Arial" w:cs="Arial" w:hint="eastAsia"/>
          <w:bCs/>
          <w:color w:val="000000"/>
          <w:sz w:val="28"/>
          <w:szCs w:val="28"/>
        </w:rPr>
        <w:t>1.1</w:t>
      </w:r>
      <w:r w:rsidRPr="00F60A2B">
        <w:rPr>
          <w:rFonts w:ascii="Arial" w:eastAsia="仿宋_GB2312" w:hAnsi="Arial" w:cs="Arial" w:hint="eastAsia"/>
          <w:bCs/>
          <w:color w:val="000000"/>
          <w:sz w:val="28"/>
          <w:szCs w:val="28"/>
        </w:rPr>
        <w:t>亿台，同比增长超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成。在设备更新政策带动下，制造业设备工器具购置投资同比增长</w:t>
      </w:r>
      <w:r w:rsidRPr="00F60A2B">
        <w:rPr>
          <w:rFonts w:ascii="Arial" w:eastAsia="仿宋_GB2312" w:hAnsi="Arial" w:cs="Arial" w:hint="eastAsia"/>
          <w:bCs/>
          <w:color w:val="000000"/>
          <w:sz w:val="28"/>
          <w:szCs w:val="28"/>
        </w:rPr>
        <w:t>62.6%</w:t>
      </w:r>
      <w:r w:rsidRPr="00F60A2B">
        <w:rPr>
          <w:rFonts w:ascii="Arial" w:eastAsia="仿宋_GB2312" w:hAnsi="Arial" w:cs="Arial" w:hint="eastAsia"/>
          <w:bCs/>
          <w:color w:val="000000"/>
          <w:sz w:val="28"/>
          <w:szCs w:val="28"/>
        </w:rPr>
        <w:t>，上拉制造业投资增速</w:t>
      </w:r>
      <w:r w:rsidRPr="00F60A2B">
        <w:rPr>
          <w:rFonts w:ascii="Arial" w:eastAsia="仿宋_GB2312" w:hAnsi="Arial" w:cs="Arial" w:hint="eastAsia"/>
          <w:bCs/>
          <w:color w:val="000000"/>
          <w:sz w:val="28"/>
          <w:szCs w:val="28"/>
        </w:rPr>
        <w:t>34.7</w:t>
      </w:r>
      <w:r w:rsidRPr="00F60A2B">
        <w:rPr>
          <w:rFonts w:ascii="Arial" w:eastAsia="仿宋_GB2312" w:hAnsi="Arial" w:cs="Arial" w:hint="eastAsia"/>
          <w:bCs/>
          <w:color w:val="000000"/>
          <w:sz w:val="28"/>
          <w:szCs w:val="28"/>
        </w:rPr>
        <w:t>个百分点</w:t>
      </w:r>
      <w:r w:rsidRPr="00531BF8">
        <w:rPr>
          <w:rFonts w:ascii="Arial" w:eastAsia="仿宋_GB2312" w:hAnsi="Arial" w:cs="Arial" w:hint="eastAsia"/>
          <w:bCs/>
          <w:color w:val="000000"/>
          <w:sz w:val="28"/>
          <w:szCs w:val="28"/>
        </w:rPr>
        <w:t>。</w:t>
      </w:r>
    </w:p>
    <w:p w14:paraId="0EAEA632" w14:textId="77777777" w:rsidR="00AA14DE"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总的来看，</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全市工业运行稳中有进，发展质效持续提升。下阶段，全市工业将继续落实落细各项政策举措，优化企业创新发展环境，加快培育新质生产力，聚集壮大发展新动能新优势，持续推动工业经济结构向优、动能向新</w:t>
      </w:r>
      <w:r w:rsidRPr="00531BF8">
        <w:rPr>
          <w:rFonts w:ascii="Arial" w:eastAsia="仿宋_GB2312" w:hAnsi="Arial" w:cs="Arial" w:hint="eastAsia"/>
          <w:bCs/>
          <w:color w:val="000000"/>
          <w:sz w:val="28"/>
          <w:szCs w:val="28"/>
        </w:rPr>
        <w:t>。</w:t>
      </w:r>
    </w:p>
    <w:p w14:paraId="5D2A8D81" w14:textId="7F0ED3ED" w:rsidR="00AA14DE" w:rsidRPr="00F60A2B" w:rsidRDefault="00AA14DE" w:rsidP="00AA14DE">
      <w:pPr>
        <w:widowControl/>
        <w:spacing w:line="525" w:lineRule="atLeast"/>
        <w:rPr>
          <w:rFonts w:ascii="Arial" w:eastAsia="仿宋_GB2312" w:hAnsi="Arial" w:cs="Arial"/>
          <w:bCs/>
          <w:color w:val="000000"/>
          <w:sz w:val="28"/>
          <w:szCs w:val="28"/>
        </w:rPr>
      </w:pPr>
      <w:r w:rsidRPr="007E577D">
        <w:rPr>
          <w:noProof/>
        </w:rPr>
        <w:lastRenderedPageBreak/>
        <w:drawing>
          <wp:inline distT="0" distB="0" distL="0" distR="0" wp14:anchorId="72C19854" wp14:editId="61CC8B74">
            <wp:extent cx="5737860" cy="4198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198620"/>
                    </a:xfrm>
                    <a:prstGeom prst="rect">
                      <a:avLst/>
                    </a:prstGeom>
                    <a:noFill/>
                    <a:ln>
                      <a:noFill/>
                    </a:ln>
                  </pic:spPr>
                </pic:pic>
              </a:graphicData>
            </a:graphic>
          </wp:inline>
        </w:drawing>
      </w:r>
    </w:p>
    <w:p w14:paraId="44836754"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）未来趋势</w:t>
      </w:r>
    </w:p>
    <w:p w14:paraId="001FD6B7"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766899">
        <w:rPr>
          <w:rFonts w:ascii="Arial" w:eastAsia="仿宋_GB2312" w:hAnsi="Arial" w:cs="Arial" w:hint="eastAsia"/>
          <w:bCs/>
          <w:color w:val="000000"/>
          <w:sz w:val="28"/>
          <w:szCs w:val="28"/>
        </w:rPr>
        <w:t>北京市随着经济的稳步</w:t>
      </w:r>
      <w:r w:rsidRPr="00E35DED">
        <w:rPr>
          <w:rFonts w:ascii="Arial" w:eastAsia="仿宋_GB2312" w:hAnsi="Arial" w:cs="Arial" w:hint="eastAsia"/>
          <w:bCs/>
          <w:sz w:val="28"/>
          <w:szCs w:val="28"/>
        </w:rPr>
        <w:t>修复，工业生产持续回升，高端产</w:t>
      </w:r>
      <w:r w:rsidRPr="00E35DED">
        <w:rPr>
          <w:rFonts w:ascii="Arial" w:eastAsia="仿宋_GB2312" w:hAnsi="Arial" w:hint="eastAsia"/>
          <w:bCs/>
          <w:sz w:val="28"/>
          <w:szCs w:val="28"/>
        </w:rPr>
        <w:t>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在高技术产业快速增长的带动下，各园区稳步发展，预计工业地价持续平稳</w:t>
      </w:r>
      <w:r w:rsidRPr="00E35DED">
        <w:rPr>
          <w:rFonts w:ascii="Arial" w:eastAsia="仿宋_GB2312" w:hAnsi="Arial" w:cs="Arial" w:hint="eastAsia"/>
          <w:bCs/>
          <w:color w:val="000000"/>
          <w:sz w:val="28"/>
          <w:szCs w:val="28"/>
        </w:rPr>
        <w:t>。</w:t>
      </w:r>
    </w:p>
    <w:p w14:paraId="607CCBBF"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产业政策</w:t>
      </w:r>
    </w:p>
    <w:p w14:paraId="2EA1511B" w14:textId="77777777" w:rsidR="00AA14DE" w:rsidRPr="00046527" w:rsidRDefault="00AA14DE" w:rsidP="00AA14DE">
      <w:pPr>
        <w:widowControl/>
        <w:spacing w:line="525" w:lineRule="atLeast"/>
        <w:rPr>
          <w:rFonts w:ascii="Arial" w:eastAsia="仿宋_GB2312" w:hAnsi="Arial" w:cs="Arial"/>
          <w:bCs/>
          <w:color w:val="000000"/>
          <w:sz w:val="28"/>
          <w:szCs w:val="28"/>
        </w:rPr>
      </w:pPr>
      <w:r w:rsidRPr="00046527">
        <w:rPr>
          <w:rFonts w:ascii="Arial" w:eastAsia="仿宋_GB2312" w:hAnsi="Arial" w:cs="Arial" w:hint="eastAsia"/>
          <w:bCs/>
          <w:color w:val="000000"/>
          <w:sz w:val="28"/>
          <w:szCs w:val="28"/>
        </w:rPr>
        <w:t>◆</w:t>
      </w:r>
      <w:r w:rsidRPr="00046527">
        <w:rPr>
          <w:rFonts w:ascii="Arial" w:eastAsia="仿宋_GB2312" w:hAnsi="Arial" w:hint="eastAsia"/>
          <w:b/>
          <w:bCs/>
          <w:color w:val="000000"/>
          <w:sz w:val="28"/>
          <w:szCs w:val="28"/>
        </w:rPr>
        <w:t xml:space="preserve">  </w:t>
      </w:r>
      <w:r w:rsidRPr="00046527">
        <w:rPr>
          <w:rFonts w:ascii="Arial" w:eastAsia="仿宋_GB2312" w:hAnsi="Arial" w:hint="eastAsia"/>
          <w:b/>
          <w:bCs/>
          <w:color w:val="000000"/>
          <w:sz w:val="28"/>
          <w:szCs w:val="28"/>
        </w:rPr>
        <w:t>产业优惠政策</w:t>
      </w:r>
    </w:p>
    <w:p w14:paraId="7DB13E30"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8</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w:t>
      </w:r>
      <w:r w:rsidRPr="00E35DED">
        <w:rPr>
          <w:rFonts w:ascii="Arial" w:eastAsia="仿宋_GB2312" w:hAnsi="Arial" w:cs="Arial" w:hint="eastAsia"/>
          <w:bCs/>
          <w:color w:val="000000"/>
          <w:sz w:val="28"/>
          <w:szCs w:val="28"/>
        </w:rPr>
        <w:lastRenderedPageBreak/>
        <w:t>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E35DED">
        <w:rPr>
          <w:rFonts w:ascii="Arial" w:eastAsia="仿宋_GB2312" w:hAnsi="Arial" w:cs="Arial" w:hint="eastAsia"/>
          <w:bCs/>
          <w:color w:val="000000"/>
          <w:sz w:val="28"/>
          <w:szCs w:val="28"/>
        </w:rPr>
        <w:t>2025</w:t>
      </w:r>
      <w:r w:rsidRPr="00E35DED">
        <w:rPr>
          <w:rFonts w:ascii="Arial" w:eastAsia="仿宋_GB2312" w:hAnsi="Arial" w:cs="Arial" w:hint="eastAsia"/>
          <w:bCs/>
          <w:color w:val="000000"/>
          <w:sz w:val="28"/>
          <w:szCs w:val="28"/>
        </w:rPr>
        <w:t>年，高精尖产业占</w:t>
      </w:r>
      <w:r w:rsidRPr="00E35DED">
        <w:rPr>
          <w:rFonts w:ascii="Arial" w:eastAsia="仿宋_GB2312" w:hAnsi="Arial" w:cs="Arial" w:hint="eastAsia"/>
          <w:bCs/>
          <w:color w:val="000000"/>
          <w:sz w:val="28"/>
          <w:szCs w:val="28"/>
        </w:rPr>
        <w:t>GDP</w:t>
      </w:r>
      <w:r w:rsidRPr="00E35DED">
        <w:rPr>
          <w:rFonts w:ascii="Arial" w:eastAsia="仿宋_GB2312" w:hAnsi="Arial" w:cs="Arial" w:hint="eastAsia"/>
          <w:bCs/>
          <w:color w:val="000000"/>
          <w:sz w:val="28"/>
          <w:szCs w:val="28"/>
        </w:rPr>
        <w:t>比重</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以上，培育形成</w:t>
      </w:r>
      <w:r w:rsidRPr="00E35DED">
        <w:rPr>
          <w:rFonts w:ascii="Arial" w:eastAsia="仿宋_GB2312" w:hAnsi="Arial" w:cs="Arial" w:hint="eastAsia"/>
          <w:bCs/>
          <w:color w:val="000000"/>
          <w:sz w:val="28"/>
          <w:szCs w:val="28"/>
        </w:rPr>
        <w:t>4-5</w:t>
      </w:r>
      <w:r w:rsidRPr="00E35DED">
        <w:rPr>
          <w:rFonts w:ascii="Arial" w:eastAsia="仿宋_GB2312" w:hAnsi="Arial" w:cs="Arial" w:hint="eastAsia"/>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14:paraId="13ABBF49"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11</w:t>
      </w:r>
      <w:r w:rsidRPr="00E35DED">
        <w:rPr>
          <w:rFonts w:ascii="Arial" w:eastAsia="仿宋_GB2312" w:hAnsi="Arial" w:cs="Arial" w:hint="eastAsia"/>
          <w:bCs/>
          <w:color w:val="000000"/>
          <w:sz w:val="28"/>
          <w:szCs w:val="28"/>
        </w:rPr>
        <w:t>日，北京市住房和城乡建设委员会发布《关于统筹利用产业园区工业项目配套用地建设筹集保障性租赁住房的通知》，</w:t>
      </w:r>
      <w:r w:rsidRPr="00E35DED">
        <w:rPr>
          <w:rFonts w:ascii="Arial" w:eastAsia="仿宋_GB2312" w:hAnsi="Arial" w:cs="Arial"/>
          <w:bCs/>
          <w:color w:val="000000"/>
          <w:sz w:val="28"/>
          <w:szCs w:val="28"/>
        </w:rPr>
        <w:t>鼓励统筹利用产业园区中工业项目配套用地建设筹集宿舍型、公寓型保障性租赁住房</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配套用地面积占比上限从</w:t>
      </w:r>
      <w:r w:rsidRPr="00E35DED">
        <w:rPr>
          <w:rFonts w:ascii="Arial" w:eastAsia="仿宋_GB2312" w:hAnsi="Arial" w:cs="Arial"/>
          <w:bCs/>
          <w:color w:val="000000"/>
          <w:sz w:val="28"/>
          <w:szCs w:val="28"/>
        </w:rPr>
        <w:t>7%</w:t>
      </w:r>
      <w:r w:rsidRPr="00E35DED">
        <w:rPr>
          <w:rFonts w:ascii="Arial" w:eastAsia="仿宋_GB2312" w:hAnsi="Arial" w:cs="Arial"/>
          <w:bCs/>
          <w:color w:val="000000"/>
          <w:sz w:val="28"/>
          <w:szCs w:val="28"/>
        </w:rPr>
        <w:t>提升至</w:t>
      </w:r>
      <w:r w:rsidRPr="00E35DED">
        <w:rPr>
          <w:rFonts w:ascii="Arial" w:eastAsia="仿宋_GB2312" w:hAnsi="Arial" w:cs="Arial"/>
          <w:bCs/>
          <w:color w:val="000000"/>
          <w:sz w:val="28"/>
          <w:szCs w:val="28"/>
        </w:rPr>
        <w:t>15%</w:t>
      </w:r>
      <w:r w:rsidRPr="00E35DED">
        <w:rPr>
          <w:rFonts w:ascii="Arial" w:eastAsia="仿宋_GB2312" w:hAnsi="Arial" w:cs="Arial"/>
          <w:bCs/>
          <w:color w:val="000000"/>
          <w:sz w:val="28"/>
          <w:szCs w:val="28"/>
        </w:rPr>
        <w:t>，提高部分用于建设</w:t>
      </w:r>
      <w:r w:rsidRPr="00E35DED">
        <w:rPr>
          <w:rFonts w:ascii="Arial" w:eastAsia="仿宋_GB2312" w:hAnsi="Arial" w:cs="Arial" w:hint="eastAsia"/>
          <w:bCs/>
          <w:color w:val="000000"/>
          <w:sz w:val="28"/>
          <w:szCs w:val="28"/>
        </w:rPr>
        <w:t>保障性租赁住房。该文件</w:t>
      </w:r>
      <w:r w:rsidRPr="00E35DED">
        <w:rPr>
          <w:rFonts w:ascii="Arial" w:eastAsia="仿宋_GB2312" w:hAnsi="Arial" w:cs="Arial"/>
          <w:bCs/>
          <w:color w:val="000000"/>
          <w:sz w:val="28"/>
          <w:szCs w:val="28"/>
        </w:rPr>
        <w:t>有利于回应新市民和青年人切实的居住难题，缓解职住分离、促进职住平衡，提升生活幸福感。同时，有利于引导有实力、有规模、有需求的企业或产业园区进入</w:t>
      </w:r>
      <w:r w:rsidRPr="00E35DED">
        <w:rPr>
          <w:rFonts w:ascii="Arial" w:eastAsia="仿宋_GB2312" w:hAnsi="Arial" w:cs="Arial" w:hint="eastAsia"/>
          <w:bCs/>
          <w:color w:val="000000"/>
          <w:sz w:val="28"/>
          <w:szCs w:val="28"/>
        </w:rPr>
        <w:t>保障性租赁住房</w:t>
      </w:r>
      <w:r w:rsidRPr="00E35DED">
        <w:rPr>
          <w:rFonts w:ascii="Arial" w:eastAsia="仿宋_GB2312" w:hAnsi="Arial" w:cs="Arial"/>
          <w:bCs/>
          <w:color w:val="000000"/>
          <w:sz w:val="28"/>
          <w:szCs w:val="28"/>
        </w:rPr>
        <w:t>领域，让供需更加匹配。此外，居住配套提升有望改善产业园区长期以来的功能单一问题，提高产业园区对工业项目进行招商引资的吸引力，推动产城人融合发展。</w:t>
      </w:r>
    </w:p>
    <w:p w14:paraId="3ED61322"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26</w:t>
      </w:r>
      <w:r w:rsidRPr="00E35DED">
        <w:rPr>
          <w:rFonts w:ascii="Arial" w:eastAsia="仿宋_GB2312" w:hAnsi="Arial" w:cs="Arial" w:hint="eastAsia"/>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w:t>
      </w:r>
      <w:r w:rsidRPr="00E35DED">
        <w:rPr>
          <w:rFonts w:ascii="Arial" w:eastAsia="仿宋_GB2312" w:hAnsi="Arial" w:cs="Arial" w:hint="eastAsia"/>
          <w:bCs/>
          <w:color w:val="000000"/>
          <w:sz w:val="28"/>
          <w:szCs w:val="28"/>
        </w:rPr>
        <w:lastRenderedPageBreak/>
        <w:t>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E35DED">
        <w:rPr>
          <w:rFonts w:ascii="Arial" w:eastAsia="仿宋_GB2312" w:hAnsi="Arial" w:cs="Arial" w:hint="eastAsia"/>
          <w:bCs/>
          <w:color w:val="000000"/>
          <w:sz w:val="28"/>
          <w:szCs w:val="28"/>
        </w:rPr>
        <w:t>10%</w:t>
      </w:r>
      <w:r w:rsidRPr="00E35DED">
        <w:rPr>
          <w:rFonts w:ascii="Arial" w:eastAsia="仿宋_GB2312" w:hAnsi="Arial" w:cs="Arial" w:hint="eastAsia"/>
          <w:bCs/>
          <w:color w:val="000000"/>
          <w:sz w:val="28"/>
          <w:szCs w:val="28"/>
        </w:rPr>
        <w:t>的比例、老旧厂房改造和配套基础设施改造项目按照固定资产投资总额</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的比例安排补助资金；贷款贴息方式是对改造升级项目发生的银行贷款按照</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（实际利率低于</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的，按照实际利率）给予不超过</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年的贴息支持。</w:t>
      </w:r>
    </w:p>
    <w:p w14:paraId="35A8E15C" w14:textId="77777777" w:rsidR="00AA14DE" w:rsidRPr="00046527" w:rsidRDefault="00AA14DE" w:rsidP="00AA14DE">
      <w:pPr>
        <w:widowControl/>
        <w:spacing w:line="525" w:lineRule="atLeast"/>
        <w:ind w:firstLine="480"/>
        <w:rPr>
          <w:rFonts w:ascii="Arial" w:eastAsia="仿宋_GB2312" w:hAnsi="Arial" w:cs="Arial"/>
          <w:bCs/>
          <w:color w:val="000000"/>
          <w:sz w:val="28"/>
          <w:szCs w:val="28"/>
        </w:rPr>
      </w:pPr>
      <w:r w:rsidRPr="00046527">
        <w:rPr>
          <w:rFonts w:ascii="Arial" w:eastAsia="仿宋_GB2312" w:hAnsi="Arial" w:cs="Arial"/>
          <w:bCs/>
          <w:color w:val="000000"/>
          <w:sz w:val="28"/>
          <w:szCs w:val="28"/>
        </w:rPr>
        <w:t>2023</w:t>
      </w:r>
      <w:r w:rsidRPr="00046527">
        <w:rPr>
          <w:rFonts w:ascii="Arial" w:eastAsia="仿宋_GB2312" w:hAnsi="Arial" w:cs="Arial"/>
          <w:bCs/>
          <w:color w:val="000000"/>
          <w:sz w:val="28"/>
          <w:szCs w:val="28"/>
        </w:rPr>
        <w:t>年</w:t>
      </w:r>
      <w:r w:rsidRPr="00046527">
        <w:rPr>
          <w:rFonts w:ascii="Arial" w:eastAsia="仿宋_GB2312" w:hAnsi="Arial" w:cs="Arial"/>
          <w:bCs/>
          <w:color w:val="000000"/>
          <w:sz w:val="28"/>
          <w:szCs w:val="28"/>
        </w:rPr>
        <w:t>12</w:t>
      </w:r>
      <w:r w:rsidRPr="00046527">
        <w:rPr>
          <w:rFonts w:ascii="Arial" w:eastAsia="仿宋_GB2312" w:hAnsi="Arial" w:cs="Arial"/>
          <w:bCs/>
          <w:color w:val="000000"/>
          <w:sz w:val="28"/>
          <w:szCs w:val="28"/>
        </w:rPr>
        <w:t>月</w:t>
      </w:r>
      <w:r w:rsidRPr="00046527">
        <w:rPr>
          <w:rFonts w:ascii="Arial" w:eastAsia="仿宋_GB2312" w:hAnsi="Arial" w:cs="Arial"/>
          <w:bCs/>
          <w:color w:val="000000"/>
          <w:sz w:val="28"/>
          <w:szCs w:val="28"/>
        </w:rPr>
        <w:t>26</w:t>
      </w:r>
      <w:r w:rsidRPr="00046527">
        <w:rPr>
          <w:rFonts w:ascii="Arial" w:eastAsia="仿宋_GB2312" w:hAnsi="Arial" w:cs="Arial"/>
          <w:bCs/>
          <w:color w:val="000000"/>
          <w:sz w:val="28"/>
          <w:szCs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ADA5061"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日，北京市发展和改革委员会发布《关于印发北京市产业地图和产业政策导引的通知》，</w:t>
      </w:r>
      <w:r w:rsidRPr="00E35DED">
        <w:rPr>
          <w:rFonts w:ascii="Arial" w:eastAsia="仿宋_GB2312" w:hAnsi="Arial" w:cs="Arial"/>
          <w:bCs/>
          <w:color w:val="000000"/>
          <w:sz w:val="28"/>
          <w:szCs w:val="28"/>
        </w:rPr>
        <w:t>清晰勾勒北京市产业现状和布局，服务和引导经营主体精准布局、项目快速落地，促进产业错位互补发展</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产业地图覆盖一二三产业，融合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高精尖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产业、现代服务业、</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两业融合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先进制造业和现代服务业融合</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、现代基础设施产业、现代农业等</w:t>
      </w:r>
      <w:r w:rsidRPr="00E35DED">
        <w:rPr>
          <w:rFonts w:ascii="Arial" w:eastAsia="仿宋_GB2312" w:hAnsi="Arial" w:cs="Arial"/>
          <w:bCs/>
          <w:color w:val="000000"/>
          <w:sz w:val="28"/>
          <w:szCs w:val="28"/>
        </w:rPr>
        <w:t>31</w:t>
      </w:r>
      <w:r w:rsidRPr="00E35DED">
        <w:rPr>
          <w:rFonts w:ascii="Arial" w:eastAsia="仿宋_GB2312" w:hAnsi="Arial" w:cs="Arial"/>
          <w:bCs/>
          <w:color w:val="000000"/>
          <w:sz w:val="28"/>
          <w:szCs w:val="28"/>
        </w:rPr>
        <w:t>个重点行业，聚焦</w:t>
      </w:r>
      <w:r w:rsidRPr="00E35DED">
        <w:rPr>
          <w:rFonts w:ascii="Arial" w:eastAsia="仿宋_GB2312" w:hAnsi="Arial" w:cs="Arial"/>
          <w:bCs/>
          <w:color w:val="000000"/>
          <w:sz w:val="28"/>
          <w:szCs w:val="28"/>
        </w:rPr>
        <w:t>16</w:t>
      </w:r>
      <w:r w:rsidRPr="00E35DED">
        <w:rPr>
          <w:rFonts w:ascii="Arial" w:eastAsia="仿宋_GB2312" w:hAnsi="Arial" w:cs="Arial"/>
          <w:bCs/>
          <w:color w:val="000000"/>
          <w:sz w:val="28"/>
          <w:szCs w:val="28"/>
        </w:rPr>
        <w:t>个区和北京经济技术开发区的重点产业区域，全面展示各区、相关园区产业基础和资源禀赋优势。此次北京市基于近</w:t>
      </w:r>
      <w:r w:rsidRPr="00E35DED">
        <w:rPr>
          <w:rFonts w:ascii="Arial" w:eastAsia="仿宋_GB2312" w:hAnsi="Arial" w:cs="Arial"/>
          <w:bCs/>
          <w:color w:val="000000"/>
          <w:sz w:val="28"/>
          <w:szCs w:val="28"/>
        </w:rPr>
        <w:t>3</w:t>
      </w:r>
      <w:r w:rsidRPr="00E35DED">
        <w:rPr>
          <w:rFonts w:ascii="Arial" w:eastAsia="仿宋_GB2312" w:hAnsi="Arial" w:cs="Arial"/>
          <w:bCs/>
          <w:color w:val="000000"/>
          <w:sz w:val="28"/>
          <w:szCs w:val="28"/>
        </w:rPr>
        <w:t>年市级出台的相关产业政策，与产业地图同步推出政策导引，将具体政策核心条款、服务内容、办理流程、联系部门和电话提炼成</w:t>
      </w:r>
      <w:r w:rsidRPr="00E35DED">
        <w:rPr>
          <w:rFonts w:ascii="Arial" w:eastAsia="仿宋_GB2312" w:hAnsi="Arial" w:cs="Arial"/>
          <w:bCs/>
          <w:color w:val="000000"/>
          <w:sz w:val="28"/>
          <w:szCs w:val="28"/>
        </w:rPr>
        <w:t>145</w:t>
      </w:r>
      <w:r w:rsidRPr="00E35DED">
        <w:rPr>
          <w:rFonts w:ascii="Arial" w:eastAsia="仿宋_GB2312" w:hAnsi="Arial" w:cs="Arial"/>
          <w:bCs/>
          <w:color w:val="000000"/>
          <w:sz w:val="28"/>
          <w:szCs w:val="28"/>
        </w:rPr>
        <w:t>张政策工具应用指南卡片，其中</w:t>
      </w:r>
      <w:r w:rsidRPr="00E35DED">
        <w:rPr>
          <w:rFonts w:ascii="Arial" w:eastAsia="仿宋_GB2312" w:hAnsi="Arial" w:cs="Arial"/>
          <w:bCs/>
          <w:color w:val="000000"/>
          <w:sz w:val="28"/>
          <w:szCs w:val="28"/>
        </w:rPr>
        <w:t>30</w:t>
      </w:r>
      <w:r w:rsidRPr="00E35DED">
        <w:rPr>
          <w:rFonts w:ascii="Arial" w:eastAsia="仿宋_GB2312" w:hAnsi="Arial" w:cs="Arial"/>
          <w:bCs/>
          <w:color w:val="000000"/>
          <w:sz w:val="28"/>
          <w:szCs w:val="28"/>
        </w:rPr>
        <w:t>张与产业地图对应展示，形成</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地图</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政策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的立体化导引</w:t>
      </w:r>
      <w:r w:rsidRPr="00E35DED">
        <w:rPr>
          <w:rFonts w:ascii="Arial" w:eastAsia="仿宋_GB2312" w:hAnsi="Arial" w:cs="Arial" w:hint="eastAsia"/>
          <w:bCs/>
          <w:color w:val="000000"/>
          <w:sz w:val="28"/>
          <w:szCs w:val="28"/>
        </w:rPr>
        <w:t>。</w:t>
      </w:r>
    </w:p>
    <w:p w14:paraId="144A576F"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w:t>
      </w:r>
      <w:r w:rsidRPr="00E35DED">
        <w:rPr>
          <w:rFonts w:ascii="Arial" w:eastAsia="仿宋_GB2312" w:hAnsi="Arial" w:cs="Arial"/>
          <w:bCs/>
          <w:color w:val="000000"/>
          <w:sz w:val="28"/>
          <w:szCs w:val="28"/>
        </w:rPr>
        <w:t>北京市规划和自然资源委员会发布《关于印发</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北京市工业用地先租后让指导意见（试行）</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文件</w:t>
      </w:r>
      <w:r w:rsidRPr="00E35DED">
        <w:rPr>
          <w:rFonts w:ascii="Arial" w:eastAsia="仿宋_GB2312" w:hAnsi="Arial" w:cs="Arial"/>
          <w:bCs/>
          <w:color w:val="000000"/>
          <w:sz w:val="28"/>
          <w:szCs w:val="28"/>
        </w:rPr>
        <w:t>规定本市工业用地可采用</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方式进行供应，租赁年期一般不超过</w:t>
      </w:r>
      <w:r w:rsidRPr="00E35DED">
        <w:rPr>
          <w:rFonts w:ascii="Arial" w:eastAsia="仿宋_GB2312" w:hAnsi="Arial" w:cs="Arial"/>
          <w:bCs/>
          <w:color w:val="000000"/>
          <w:sz w:val="28"/>
          <w:szCs w:val="28"/>
        </w:rPr>
        <w:t>5</w:t>
      </w:r>
      <w:r w:rsidRPr="00E35DED">
        <w:rPr>
          <w:rFonts w:ascii="Arial" w:eastAsia="仿宋_GB2312" w:hAnsi="Arial" w:cs="Arial"/>
          <w:bCs/>
          <w:color w:val="000000"/>
          <w:sz w:val="28"/>
          <w:szCs w:val="28"/>
        </w:rPr>
        <w:t>年，承租方达到约定条件后再进入常规的土地出让程序。对企业而言，</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方式减少了对流动资金的占用，降低了初始用地成本，同时为后期发展、转型、升级预留空间，有助于进一步激发市场活力。</w:t>
      </w:r>
    </w:p>
    <w:p w14:paraId="0308E7AA" w14:textId="77777777" w:rsidR="00AA14DE"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日，北京市经济和信息化局</w:t>
      </w:r>
      <w:r w:rsidRPr="00E35DED">
        <w:rPr>
          <w:rFonts w:ascii="Arial" w:eastAsia="仿宋_GB2312" w:hAnsi="Arial" w:cs="Arial"/>
          <w:bCs/>
          <w:color w:val="000000"/>
          <w:sz w:val="28"/>
          <w:szCs w:val="28"/>
        </w:rPr>
        <w:t>发布《关于印发</w:t>
      </w:r>
      <w:r w:rsidRPr="00E35DED">
        <w:rPr>
          <w:rFonts w:ascii="Arial" w:eastAsia="仿宋_GB2312" w:hAnsi="Arial" w:cs="Arial" w:hint="eastAsia"/>
          <w:bCs/>
          <w:color w:val="000000"/>
          <w:sz w:val="28"/>
          <w:szCs w:val="28"/>
        </w:rPr>
        <w:t>〈北京市老旧厂房更新导则〉</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后合理利用内部空间进行加层改造，但单层厂房不宜改造成三层及以上空间。</w:t>
      </w:r>
    </w:p>
    <w:p w14:paraId="07AC09ED" w14:textId="77777777" w:rsidR="00AA14DE" w:rsidRPr="00766899" w:rsidRDefault="00AA14DE" w:rsidP="00AA14DE">
      <w:pPr>
        <w:spacing w:line="360" w:lineRule="auto"/>
        <w:ind w:right="205" w:firstLineChars="200" w:firstLine="560"/>
        <w:jc w:val="both"/>
        <w:rPr>
          <w:rFonts w:ascii="Arial" w:eastAsia="仿宋_GB2312" w:hAnsi="Arial" w:cs="Arial"/>
          <w:bCs/>
          <w:color w:val="000000"/>
          <w:sz w:val="28"/>
          <w:szCs w:val="28"/>
        </w:rPr>
      </w:pPr>
      <w:bookmarkStart w:id="27" w:name="_Hlk187827436"/>
      <w:r w:rsidRPr="00426A36">
        <w:rPr>
          <w:rFonts w:ascii="Arial" w:eastAsia="仿宋_GB2312" w:hAnsi="Arial" w:hint="eastAsia"/>
          <w:bCs/>
          <w:color w:val="000000"/>
          <w:sz w:val="28"/>
          <w:szCs w:val="28"/>
        </w:rPr>
        <w:t>2024</w:t>
      </w:r>
      <w:r w:rsidRPr="00426A36">
        <w:rPr>
          <w:rFonts w:ascii="Arial" w:eastAsia="仿宋_GB2312" w:hAnsi="Arial" w:hint="eastAsia"/>
          <w:bCs/>
          <w:color w:val="000000"/>
          <w:sz w:val="28"/>
          <w:szCs w:val="28"/>
        </w:rPr>
        <w:t>年</w:t>
      </w:r>
      <w:r w:rsidRPr="00426A36">
        <w:rPr>
          <w:rFonts w:ascii="Arial" w:eastAsia="仿宋_GB2312" w:hAnsi="Arial" w:hint="eastAsia"/>
          <w:bCs/>
          <w:color w:val="000000"/>
          <w:sz w:val="28"/>
          <w:szCs w:val="28"/>
        </w:rPr>
        <w:t>11</w:t>
      </w:r>
      <w:r w:rsidRPr="00426A36">
        <w:rPr>
          <w:rFonts w:ascii="Arial" w:eastAsia="仿宋_GB2312" w:hAnsi="Arial" w:hint="eastAsia"/>
          <w:bCs/>
          <w:color w:val="000000"/>
          <w:sz w:val="28"/>
          <w:szCs w:val="28"/>
        </w:rPr>
        <w:t>月</w:t>
      </w:r>
      <w:r w:rsidRPr="00426A36">
        <w:rPr>
          <w:rFonts w:ascii="Arial" w:eastAsia="仿宋_GB2312" w:hAnsi="Arial" w:hint="eastAsia"/>
          <w:bCs/>
          <w:color w:val="000000"/>
          <w:sz w:val="28"/>
          <w:szCs w:val="28"/>
        </w:rPr>
        <w:t>29</w:t>
      </w:r>
      <w:r w:rsidRPr="00426A36">
        <w:rPr>
          <w:rFonts w:ascii="Arial" w:eastAsia="仿宋_GB2312" w:hAnsi="Arial" w:hint="eastAsia"/>
          <w:bCs/>
          <w:color w:val="000000"/>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426A36">
        <w:rPr>
          <w:rFonts w:ascii="Arial" w:eastAsia="仿宋_GB2312" w:hAnsi="Arial" w:hint="eastAsia"/>
          <w:bCs/>
          <w:color w:val="000000"/>
          <w:sz w:val="28"/>
          <w:szCs w:val="28"/>
        </w:rPr>
        <w:t>,</w:t>
      </w:r>
      <w:r w:rsidRPr="00426A36">
        <w:rPr>
          <w:rFonts w:ascii="Arial" w:eastAsia="仿宋_GB2312" w:hAnsi="Arial" w:hint="eastAsia"/>
          <w:bCs/>
          <w:color w:val="000000"/>
          <w:sz w:val="28"/>
          <w:szCs w:val="28"/>
        </w:rPr>
        <w:t>充分激发多元主体的更新意愿，推动城市更新项目落地实施。</w:t>
      </w:r>
      <w:bookmarkEnd w:id="27"/>
    </w:p>
    <w:p w14:paraId="6E05802B" w14:textId="77777777" w:rsidR="00AA14DE" w:rsidRPr="00E35DED" w:rsidRDefault="00AA14DE" w:rsidP="00AA14DE">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税收政策：</w:t>
      </w:r>
    </w:p>
    <w:p w14:paraId="6412F5DC"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E35DED">
        <w:rPr>
          <w:rFonts w:ascii="Arial" w:eastAsia="仿宋_GB2312" w:hAnsi="Arial" w:hint="eastAsia"/>
          <w:bCs/>
          <w:color w:val="000000"/>
          <w:sz w:val="28"/>
          <w:szCs w:val="28"/>
        </w:rPr>
        <w:t xml:space="preserve"> </w:t>
      </w:r>
      <w:r w:rsidRPr="00E35DED">
        <w:rPr>
          <w:rFonts w:ascii="Arial" w:eastAsia="仿宋_GB2312" w:hAnsi="Arial" w:hint="eastAsia"/>
          <w:bCs/>
          <w:color w:val="000000"/>
          <w:sz w:val="28"/>
          <w:szCs w:val="28"/>
        </w:rPr>
        <w:t>税务</w:t>
      </w:r>
      <w:r w:rsidRPr="00E35DED">
        <w:rPr>
          <w:rFonts w:ascii="Arial" w:eastAsia="仿宋_GB2312" w:hAnsi="Arial" w:hint="eastAsia"/>
          <w:bCs/>
          <w:color w:val="000000"/>
          <w:sz w:val="28"/>
          <w:szCs w:val="28"/>
        </w:rPr>
        <w:lastRenderedPageBreak/>
        <w:t>总局关于明确增值税小规模纳税人减免增值税等政策的公告》（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号）、《国家税务总局关于增值税小规模纳税人减免增值税等政策有关征管事项的公告》（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E35DED">
        <w:rPr>
          <w:rFonts w:ascii="Arial" w:eastAsia="仿宋_GB2312" w:hAnsi="Arial" w:hint="eastAsia"/>
          <w:bCs/>
          <w:color w:val="000000"/>
          <w:sz w:val="28"/>
          <w:szCs w:val="28"/>
        </w:rPr>
        <w:t>10</w:t>
      </w:r>
      <w:r w:rsidRPr="00E35DED">
        <w:rPr>
          <w:rFonts w:ascii="Arial" w:eastAsia="仿宋_GB2312" w:hAnsi="Arial" w:hint="eastAsia"/>
          <w:bCs/>
          <w:color w:val="000000"/>
          <w:sz w:val="28"/>
          <w:szCs w:val="28"/>
        </w:rPr>
        <w:t>万元（以</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个季度为</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个纳税期的，季度销售额未超过</w:t>
      </w:r>
      <w:r w:rsidRPr="00E35DED">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万元，下同）的，免征增值税。②自</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日至</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12</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日，增值税小规模纳税人适用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征收率的应税销售收入，减按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征收率征收增值税；适用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预征率的预缴增值税项目，减按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预征率预缴增值税。</w:t>
      </w:r>
    </w:p>
    <w:p w14:paraId="466EDA67" w14:textId="77777777" w:rsidR="00AA14DE" w:rsidRPr="00E35DED" w:rsidRDefault="00AA14DE" w:rsidP="00AA14DE">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金融政策：</w:t>
      </w:r>
    </w:p>
    <w:p w14:paraId="25BD8753"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月，北京市发布《</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年度高精尖产业发展资金实施指南》（以下简称‘实施指南’），进一步加大普惠性产业资金支持力度。《实施指南》明确，</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年支持方向主要是高端智能绿色发展和高精尖产业平稳发展两方面，具体分为重点新材料首批次应用奖励、医药创新品种首试产奖励等</w:t>
      </w:r>
      <w:r w:rsidRPr="00E35DED">
        <w:rPr>
          <w:rFonts w:ascii="Arial" w:eastAsia="仿宋_GB2312" w:hAnsi="Arial" w:cs="Arial" w:hint="eastAsia"/>
          <w:bCs/>
          <w:color w:val="000000"/>
          <w:sz w:val="28"/>
          <w:szCs w:val="28"/>
        </w:rPr>
        <w:t>12</w:t>
      </w:r>
      <w:r w:rsidRPr="00E35DED">
        <w:rPr>
          <w:rFonts w:ascii="Arial" w:eastAsia="仿宋_GB2312" w:hAnsi="Arial" w:cs="Arial" w:hint="eastAsia"/>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2FD2FD3"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4.</w:t>
      </w:r>
      <w:r w:rsidRPr="00E35DED">
        <w:rPr>
          <w:rFonts w:ascii="Arial" w:eastAsia="仿宋_GB2312" w:hAnsi="Arial" w:cs="Arial" w:hint="eastAsia"/>
          <w:bCs/>
          <w:sz w:val="28"/>
          <w:szCs w:val="28"/>
        </w:rPr>
        <w:t>城市规划与发展目标</w:t>
      </w:r>
    </w:p>
    <w:p w14:paraId="7620A617"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w:t>
      </w:r>
      <w:r w:rsidRPr="00E35DED">
        <w:rPr>
          <w:rFonts w:ascii="Arial" w:eastAsia="仿宋_GB2312" w:hAnsi="Arial" w:hint="eastAsia"/>
          <w:bCs/>
          <w:sz w:val="28"/>
          <w:szCs w:val="28"/>
        </w:rPr>
        <w:lastRenderedPageBreak/>
        <w:t>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5D90A4AF"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E35DED">
        <w:rPr>
          <w:rFonts w:ascii="Arial" w:eastAsia="仿宋_GB2312" w:hAnsi="Arial" w:hint="eastAsia"/>
          <w:bCs/>
          <w:sz w:val="28"/>
          <w:szCs w:val="28"/>
        </w:rPr>
        <w:t>1.</w:t>
      </w:r>
      <w:r w:rsidRPr="00E35DED">
        <w:rPr>
          <w:rFonts w:ascii="Arial" w:eastAsia="仿宋_GB2312" w:hAnsi="Arial" w:hint="eastAsia"/>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E35DED">
        <w:rPr>
          <w:rFonts w:ascii="Arial" w:eastAsia="仿宋_GB2312" w:hAnsi="Arial" w:hint="eastAsia"/>
          <w:bCs/>
          <w:sz w:val="28"/>
          <w:szCs w:val="28"/>
        </w:rPr>
        <w:t>2.</w:t>
      </w:r>
      <w:r w:rsidRPr="00E35DED">
        <w:rPr>
          <w:rFonts w:ascii="Arial" w:eastAsia="仿宋_GB2312" w:hAnsi="Arial"/>
          <w:bCs/>
          <w:sz w:val="28"/>
          <w:szCs w:val="28"/>
        </w:rPr>
        <w:t>突破怀柔科学城</w:t>
      </w:r>
      <w:r w:rsidRPr="00E35DED">
        <w:rPr>
          <w:rFonts w:ascii="Arial" w:eastAsia="仿宋_GB2312" w:hAnsi="Arial" w:hint="eastAsia"/>
          <w:bCs/>
          <w:sz w:val="28"/>
          <w:szCs w:val="28"/>
        </w:rPr>
        <w:t>，</w:t>
      </w:r>
      <w:r w:rsidRPr="00E35DED">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E35DED">
        <w:rPr>
          <w:rFonts w:ascii="Arial" w:eastAsia="仿宋_GB2312" w:hAnsi="Arial"/>
          <w:bCs/>
          <w:sz w:val="28"/>
          <w:szCs w:val="28"/>
        </w:rPr>
        <w:t>“</w:t>
      </w:r>
      <w:r w:rsidRPr="00E35DED">
        <w:rPr>
          <w:rFonts w:ascii="Arial" w:eastAsia="仿宋_GB2312" w:hAnsi="Arial"/>
          <w:bCs/>
          <w:sz w:val="28"/>
          <w:szCs w:val="28"/>
        </w:rPr>
        <w:t>一心一核</w:t>
      </w:r>
      <w:r w:rsidRPr="00E35DED">
        <w:rPr>
          <w:rFonts w:ascii="Arial" w:eastAsia="仿宋_GB2312" w:hAnsi="Arial"/>
          <w:bCs/>
          <w:sz w:val="28"/>
          <w:szCs w:val="28"/>
        </w:rPr>
        <w:t>”</w:t>
      </w:r>
      <w:r w:rsidRPr="00E35DED">
        <w:rPr>
          <w:rFonts w:ascii="Arial" w:eastAsia="仿宋_GB2312" w:hAnsi="Arial"/>
          <w:bCs/>
          <w:sz w:val="28"/>
          <w:szCs w:val="28"/>
        </w:rPr>
        <w:t>，实施城市客厅等一批城市框架起步区品质提升工程。完善</w:t>
      </w:r>
      <w:r w:rsidRPr="00E35DED">
        <w:rPr>
          <w:rFonts w:ascii="Arial" w:eastAsia="仿宋_GB2312" w:hAnsi="Arial"/>
          <w:bCs/>
          <w:sz w:val="28"/>
          <w:szCs w:val="28"/>
        </w:rPr>
        <w:t>“</w:t>
      </w:r>
      <w:r w:rsidRPr="00E35DED">
        <w:rPr>
          <w:rFonts w:ascii="Arial" w:eastAsia="仿宋_GB2312" w:hAnsi="Arial"/>
          <w:bCs/>
          <w:sz w:val="28"/>
          <w:szCs w:val="28"/>
        </w:rPr>
        <w:t>三片</w:t>
      </w:r>
      <w:r w:rsidRPr="00E35DED">
        <w:rPr>
          <w:rFonts w:ascii="Arial" w:eastAsia="仿宋_GB2312" w:hAnsi="Arial"/>
          <w:bCs/>
          <w:sz w:val="28"/>
          <w:szCs w:val="28"/>
        </w:rPr>
        <w:t>”</w:t>
      </w:r>
      <w:r w:rsidRPr="00E35DED">
        <w:rPr>
          <w:rFonts w:ascii="Arial" w:eastAsia="仿宋_GB2312" w:hAnsi="Arial"/>
          <w:bCs/>
          <w:sz w:val="28"/>
          <w:szCs w:val="28"/>
        </w:rPr>
        <w:t>功能布局。推进怀柔南站交通接驳工程</w:t>
      </w:r>
      <w:r w:rsidRPr="00E35DED">
        <w:rPr>
          <w:rFonts w:ascii="Arial" w:eastAsia="仿宋_GB2312" w:hAnsi="Arial" w:hint="eastAsia"/>
          <w:bCs/>
          <w:sz w:val="28"/>
          <w:szCs w:val="28"/>
        </w:rPr>
        <w:t>，</w:t>
      </w:r>
      <w:r w:rsidRPr="00E35DED">
        <w:rPr>
          <w:rFonts w:ascii="Arial" w:eastAsia="仿宋_GB2312" w:hAnsi="Arial"/>
          <w:bCs/>
          <w:sz w:val="28"/>
          <w:szCs w:val="28"/>
        </w:rPr>
        <w:t>布局雁栖小镇等重大项目，推进雁栖国际人才社区建设，完善多类型分层次住房保障体系。</w:t>
      </w:r>
      <w:r w:rsidRPr="00E35DED">
        <w:rPr>
          <w:rFonts w:ascii="Arial" w:eastAsia="仿宋_GB2312" w:hAnsi="Arial" w:hint="eastAsia"/>
          <w:bCs/>
          <w:sz w:val="28"/>
          <w:szCs w:val="28"/>
        </w:rPr>
        <w:t>3.</w:t>
      </w:r>
      <w:r w:rsidRPr="00E35DED">
        <w:rPr>
          <w:rFonts w:ascii="Arial" w:eastAsia="仿宋_GB2312" w:hAnsi="Arial"/>
          <w:bCs/>
          <w:sz w:val="28"/>
          <w:szCs w:val="28"/>
        </w:rPr>
        <w:t xml:space="preserve"> </w:t>
      </w:r>
      <w:r w:rsidRPr="00E35DED">
        <w:rPr>
          <w:rFonts w:ascii="Arial" w:eastAsia="仿宋_GB2312" w:hAnsi="Arial"/>
          <w:bCs/>
          <w:sz w:val="28"/>
          <w:szCs w:val="28"/>
        </w:rPr>
        <w:t>搞活未来科学城</w:t>
      </w:r>
      <w:r w:rsidRPr="00E35DED">
        <w:rPr>
          <w:rFonts w:ascii="Arial" w:eastAsia="仿宋_GB2312" w:hAnsi="Arial" w:hint="eastAsia"/>
          <w:bCs/>
          <w:sz w:val="28"/>
          <w:szCs w:val="28"/>
        </w:rPr>
        <w:t>，</w:t>
      </w:r>
      <w:r w:rsidRPr="00E35DED">
        <w:rPr>
          <w:rFonts w:ascii="Arial" w:eastAsia="仿宋_GB2312" w:hAnsi="Arial"/>
          <w:bCs/>
          <w:sz w:val="28"/>
          <w:szCs w:val="28"/>
        </w:rPr>
        <w:t>依托</w:t>
      </w:r>
      <w:r w:rsidRPr="00E35DED">
        <w:rPr>
          <w:rFonts w:ascii="Arial" w:eastAsia="仿宋_GB2312" w:hAnsi="Arial"/>
          <w:bCs/>
          <w:sz w:val="28"/>
          <w:szCs w:val="28"/>
        </w:rPr>
        <w:t>“</w:t>
      </w:r>
      <w:r w:rsidRPr="00E35DED">
        <w:rPr>
          <w:rFonts w:ascii="Arial" w:eastAsia="仿宋_GB2312" w:hAnsi="Arial"/>
          <w:bCs/>
          <w:sz w:val="28"/>
          <w:szCs w:val="28"/>
        </w:rPr>
        <w:t>两谷一园</w:t>
      </w:r>
      <w:r w:rsidRPr="00E35DED">
        <w:rPr>
          <w:rFonts w:ascii="Arial" w:eastAsia="仿宋_GB2312" w:hAnsi="Arial"/>
          <w:bCs/>
          <w:sz w:val="28"/>
          <w:szCs w:val="28"/>
        </w:rPr>
        <w:t>”</w:t>
      </w:r>
      <w:r w:rsidRPr="00E35DED">
        <w:rPr>
          <w:rFonts w:ascii="Arial" w:eastAsia="仿宋_GB2312" w:hAnsi="Arial"/>
          <w:bCs/>
          <w:sz w:val="28"/>
          <w:szCs w:val="28"/>
        </w:rPr>
        <w:t>，积极营造</w:t>
      </w:r>
      <w:r w:rsidRPr="00E35DED">
        <w:rPr>
          <w:rFonts w:ascii="Arial" w:eastAsia="仿宋_GB2312" w:hAnsi="Arial"/>
          <w:bCs/>
          <w:sz w:val="28"/>
          <w:szCs w:val="28"/>
        </w:rPr>
        <w:t>“</w:t>
      </w:r>
      <w:r w:rsidRPr="00E35DED">
        <w:rPr>
          <w:rFonts w:ascii="Arial" w:eastAsia="仿宋_GB2312" w:hAnsi="Arial"/>
          <w:bCs/>
          <w:sz w:val="28"/>
          <w:szCs w:val="28"/>
        </w:rPr>
        <w:t>龙头企业</w:t>
      </w:r>
      <w:r w:rsidRPr="00E35DED">
        <w:rPr>
          <w:rFonts w:ascii="Arial" w:eastAsia="仿宋_GB2312" w:hAnsi="Arial"/>
          <w:bCs/>
          <w:sz w:val="28"/>
          <w:szCs w:val="28"/>
        </w:rPr>
        <w:t>+</w:t>
      </w:r>
      <w:r w:rsidRPr="00E35DED">
        <w:rPr>
          <w:rFonts w:ascii="Arial" w:eastAsia="仿宋_GB2312" w:hAnsi="Arial"/>
          <w:bCs/>
          <w:sz w:val="28"/>
          <w:szCs w:val="28"/>
        </w:rPr>
        <w:t>中小创新企业</w:t>
      </w:r>
      <w:r w:rsidRPr="00E35DED">
        <w:rPr>
          <w:rFonts w:ascii="Arial" w:eastAsia="仿宋_GB2312" w:hAnsi="Arial"/>
          <w:bCs/>
          <w:sz w:val="28"/>
          <w:szCs w:val="28"/>
        </w:rPr>
        <w:t xml:space="preserve"> +</w:t>
      </w:r>
      <w:r w:rsidRPr="00E35DED">
        <w:rPr>
          <w:rFonts w:ascii="Arial" w:eastAsia="仿宋_GB2312" w:hAnsi="Arial"/>
          <w:bCs/>
          <w:sz w:val="28"/>
          <w:szCs w:val="28"/>
        </w:rPr>
        <w:t>公共服务平台</w:t>
      </w:r>
      <w:r w:rsidRPr="00E35DED">
        <w:rPr>
          <w:rFonts w:ascii="Arial" w:eastAsia="仿宋_GB2312" w:hAnsi="Arial"/>
          <w:bCs/>
          <w:sz w:val="28"/>
          <w:szCs w:val="28"/>
        </w:rPr>
        <w:t>+</w:t>
      </w:r>
      <w:r w:rsidRPr="00E35DED">
        <w:rPr>
          <w:rFonts w:ascii="Arial" w:eastAsia="仿宋_GB2312" w:hAnsi="Arial"/>
          <w:bCs/>
          <w:sz w:val="28"/>
          <w:szCs w:val="28"/>
        </w:rPr>
        <w:t>高校</w:t>
      </w:r>
      <w:r w:rsidRPr="00E35DED">
        <w:rPr>
          <w:rFonts w:ascii="Arial" w:eastAsia="仿宋_GB2312" w:hAnsi="Arial"/>
          <w:bCs/>
          <w:sz w:val="28"/>
          <w:szCs w:val="28"/>
        </w:rPr>
        <w:t>”</w:t>
      </w:r>
      <w:r w:rsidRPr="00E35DED">
        <w:rPr>
          <w:rFonts w:ascii="Arial" w:eastAsia="仿宋_GB2312" w:hAnsi="Arial"/>
          <w:bCs/>
          <w:sz w:val="28"/>
          <w:szCs w:val="28"/>
        </w:rPr>
        <w:t>的创新生态。加快</w:t>
      </w:r>
      <w:r w:rsidRPr="00E35DED">
        <w:rPr>
          <w:rFonts w:ascii="Arial" w:eastAsia="仿宋_GB2312" w:hAnsi="Arial"/>
          <w:bCs/>
          <w:sz w:val="28"/>
          <w:szCs w:val="28"/>
        </w:rPr>
        <w:t>“</w:t>
      </w:r>
      <w:r w:rsidRPr="00E35DED">
        <w:rPr>
          <w:rFonts w:ascii="Arial" w:eastAsia="仿宋_GB2312" w:hAnsi="Arial"/>
          <w:bCs/>
          <w:sz w:val="28"/>
          <w:szCs w:val="28"/>
        </w:rPr>
        <w:t>能源谷</w:t>
      </w:r>
      <w:r w:rsidRPr="00E35DED">
        <w:rPr>
          <w:rFonts w:ascii="Arial" w:eastAsia="仿宋_GB2312" w:hAnsi="Arial"/>
          <w:bCs/>
          <w:sz w:val="28"/>
          <w:szCs w:val="28"/>
        </w:rPr>
        <w:t>”</w:t>
      </w:r>
      <w:r w:rsidRPr="00E35DED">
        <w:rPr>
          <w:rFonts w:ascii="Arial" w:eastAsia="仿宋_GB2312" w:hAnsi="Arial"/>
          <w:bCs/>
          <w:sz w:val="28"/>
          <w:szCs w:val="28"/>
        </w:rPr>
        <w:t>建设，</w:t>
      </w:r>
      <w:r w:rsidRPr="00E35DED">
        <w:rPr>
          <w:rFonts w:ascii="Arial" w:eastAsia="仿宋_GB2312" w:hAnsi="Arial"/>
          <w:bCs/>
          <w:sz w:val="28"/>
          <w:szCs w:val="28"/>
        </w:rPr>
        <w:t>“</w:t>
      </w:r>
      <w:r w:rsidRPr="00E35DED">
        <w:rPr>
          <w:rFonts w:ascii="Arial" w:eastAsia="仿宋_GB2312" w:hAnsi="Arial"/>
          <w:bCs/>
          <w:sz w:val="28"/>
          <w:szCs w:val="28"/>
        </w:rPr>
        <w:t>一企一策</w:t>
      </w:r>
      <w:r w:rsidRPr="00E35DED">
        <w:rPr>
          <w:rFonts w:ascii="Arial" w:eastAsia="仿宋_GB2312" w:hAnsi="Arial"/>
          <w:bCs/>
          <w:sz w:val="28"/>
          <w:szCs w:val="28"/>
        </w:rPr>
        <w:t>”</w:t>
      </w:r>
      <w:r w:rsidRPr="00E35DED">
        <w:rPr>
          <w:rFonts w:ascii="Arial" w:eastAsia="仿宋_GB2312" w:hAnsi="Arial"/>
          <w:bCs/>
          <w:sz w:val="28"/>
          <w:szCs w:val="28"/>
        </w:rPr>
        <w:t>盘活央企存量资源，加速形成更具活力的创新空间。提</w:t>
      </w:r>
      <w:r w:rsidRPr="00E35DED">
        <w:rPr>
          <w:rFonts w:ascii="Arial" w:eastAsia="仿宋_GB2312" w:hAnsi="Arial"/>
          <w:bCs/>
          <w:sz w:val="28"/>
          <w:szCs w:val="28"/>
        </w:rPr>
        <w:t xml:space="preserve"> </w:t>
      </w:r>
      <w:r w:rsidRPr="00E35DED">
        <w:rPr>
          <w:rFonts w:ascii="Arial" w:eastAsia="仿宋_GB2312" w:hAnsi="Arial"/>
          <w:bCs/>
          <w:sz w:val="28"/>
          <w:szCs w:val="28"/>
        </w:rPr>
        <w:t>升</w:t>
      </w:r>
      <w:r w:rsidRPr="00E35DED">
        <w:rPr>
          <w:rFonts w:ascii="Arial" w:eastAsia="仿宋_GB2312" w:hAnsi="Arial"/>
          <w:bCs/>
          <w:sz w:val="28"/>
          <w:szCs w:val="28"/>
        </w:rPr>
        <w:t>“</w:t>
      </w:r>
      <w:r w:rsidRPr="00E35DED">
        <w:rPr>
          <w:rFonts w:ascii="Arial" w:eastAsia="仿宋_GB2312" w:hAnsi="Arial"/>
          <w:bCs/>
          <w:sz w:val="28"/>
          <w:szCs w:val="28"/>
        </w:rPr>
        <w:t>生命谷</w:t>
      </w:r>
      <w:r w:rsidRPr="00E35DED">
        <w:rPr>
          <w:rFonts w:ascii="Arial" w:eastAsia="仿宋_GB2312" w:hAnsi="Arial"/>
          <w:bCs/>
          <w:sz w:val="28"/>
          <w:szCs w:val="28"/>
        </w:rPr>
        <w:t>”</w:t>
      </w:r>
      <w:r w:rsidRPr="00E35DED">
        <w:rPr>
          <w:rFonts w:ascii="Arial" w:eastAsia="仿宋_GB2312" w:hAnsi="Arial"/>
          <w:bCs/>
          <w:sz w:val="28"/>
          <w:szCs w:val="28"/>
        </w:rPr>
        <w:t>创新能级，推进生命园三期建设，进一步拓展居住、产业和商业配套空间。</w:t>
      </w:r>
    </w:p>
    <w:p w14:paraId="110AAFCF"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纵深推动京津冀协同发展，推动形成更加紧密协同发展格局，</w:t>
      </w:r>
      <w:r w:rsidRPr="00E35DED">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w:t>
      </w:r>
      <w:r w:rsidRPr="00E35DED">
        <w:rPr>
          <w:rFonts w:ascii="Arial" w:eastAsia="仿宋_GB2312" w:hAnsi="Arial"/>
          <w:bCs/>
          <w:sz w:val="28"/>
          <w:szCs w:val="28"/>
        </w:rPr>
        <w:lastRenderedPageBreak/>
        <w:t>动态完善新增产业禁止和限制目录。推动不符合首都功能定位的一般制造业企业动态调整退出，高效利用一般制造业腾退空间和土地发展高精尖产业项目。</w:t>
      </w:r>
    </w:p>
    <w:p w14:paraId="620750B2"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构建特色与活力兼备的现代化经济体系，探索构建新发展格局的有效路径，激发“两区”新活力，全方位打造“产业</w:t>
      </w:r>
      <w:r w:rsidRPr="00E35DED">
        <w:rPr>
          <w:rFonts w:ascii="Arial" w:eastAsia="仿宋_GB2312" w:hAnsi="Arial" w:hint="eastAsia"/>
          <w:bCs/>
          <w:sz w:val="28"/>
          <w:szCs w:val="28"/>
        </w:rPr>
        <w:t>+</w:t>
      </w:r>
      <w:r w:rsidRPr="00E35DED">
        <w:rPr>
          <w:rFonts w:ascii="Arial" w:eastAsia="仿宋_GB2312" w:hAnsi="Arial" w:hint="eastAsia"/>
          <w:bCs/>
          <w:sz w:val="28"/>
          <w:szCs w:val="28"/>
        </w:rPr>
        <w:t>园区”协同开放，优化产业空间布局；</w:t>
      </w:r>
      <w:r w:rsidRPr="00E35DED">
        <w:rPr>
          <w:rFonts w:ascii="Arial" w:eastAsia="仿宋_GB2312" w:hAnsi="Arial"/>
          <w:bCs/>
          <w:sz w:val="28"/>
          <w:szCs w:val="28"/>
        </w:rPr>
        <w:t>全力建设好国家服务业扩大开放综合示范区和中国</w:t>
      </w:r>
      <w:r w:rsidRPr="00E35DED">
        <w:rPr>
          <w:rFonts w:ascii="Arial" w:eastAsia="仿宋_GB2312" w:hAnsi="Arial"/>
          <w:bCs/>
          <w:sz w:val="28"/>
          <w:szCs w:val="28"/>
        </w:rPr>
        <w:t>(</w:t>
      </w:r>
      <w:r w:rsidRPr="00E35DED">
        <w:rPr>
          <w:rFonts w:ascii="Arial" w:eastAsia="仿宋_GB2312" w:hAnsi="Arial"/>
          <w:bCs/>
          <w:sz w:val="28"/>
          <w:szCs w:val="28"/>
        </w:rPr>
        <w:t>北京</w:t>
      </w:r>
      <w:r w:rsidRPr="00E35DED">
        <w:rPr>
          <w:rFonts w:ascii="Arial" w:eastAsia="仿宋_GB2312" w:hAnsi="Arial"/>
          <w:bCs/>
          <w:sz w:val="28"/>
          <w:szCs w:val="28"/>
        </w:rPr>
        <w:t>)</w:t>
      </w:r>
      <w:r w:rsidRPr="00E35DED">
        <w:rPr>
          <w:rFonts w:ascii="Arial" w:eastAsia="仿宋_GB2312" w:hAnsi="Arial"/>
          <w:bCs/>
          <w:sz w:val="28"/>
          <w:szCs w:val="28"/>
        </w:rPr>
        <w:t>自由贸易试验区</w:t>
      </w:r>
      <w:r w:rsidRPr="00E35DED">
        <w:rPr>
          <w:rFonts w:ascii="Arial" w:eastAsia="仿宋_GB2312" w:hAnsi="Arial" w:hint="eastAsia"/>
          <w:bCs/>
          <w:sz w:val="28"/>
          <w:szCs w:val="28"/>
        </w:rPr>
        <w:t>。</w:t>
      </w:r>
      <w:r w:rsidRPr="00E35DED">
        <w:rPr>
          <w:rFonts w:ascii="Arial" w:eastAsia="仿宋_GB2312" w:hAnsi="Arial"/>
          <w:bCs/>
          <w:sz w:val="28"/>
          <w:szCs w:val="28"/>
        </w:rPr>
        <w:t>国家服务业扩大开放综合示范区</w:t>
      </w:r>
      <w:r w:rsidRPr="00E35DED">
        <w:rPr>
          <w:rFonts w:ascii="Arial" w:eastAsia="仿宋_GB2312" w:hAnsi="Arial"/>
          <w:bCs/>
          <w:sz w:val="28"/>
          <w:szCs w:val="28"/>
        </w:rPr>
        <w:t xml:space="preserve"> </w:t>
      </w:r>
      <w:r w:rsidRPr="00E35DED">
        <w:rPr>
          <w:rFonts w:ascii="Arial" w:eastAsia="仿宋_GB2312" w:hAnsi="Arial"/>
          <w:bCs/>
          <w:sz w:val="28"/>
          <w:szCs w:val="28"/>
        </w:rPr>
        <w:t>突出金融街、丽泽金融商务区、通州文旅区、</w:t>
      </w:r>
      <w:r w:rsidRPr="00E35DED">
        <w:rPr>
          <w:rFonts w:ascii="Arial" w:eastAsia="仿宋_GB2312" w:hAnsi="Arial"/>
          <w:bCs/>
          <w:sz w:val="28"/>
          <w:szCs w:val="28"/>
        </w:rPr>
        <w:t xml:space="preserve">CBD </w:t>
      </w:r>
      <w:r w:rsidRPr="00E35DED">
        <w:rPr>
          <w:rFonts w:ascii="Arial" w:eastAsia="仿宋_GB2312" w:hAnsi="Arial"/>
          <w:bCs/>
          <w:sz w:val="28"/>
          <w:szCs w:val="28"/>
        </w:rPr>
        <w:t>等重点园</w:t>
      </w:r>
      <w:r w:rsidRPr="00E35DED">
        <w:rPr>
          <w:rFonts w:ascii="Arial" w:eastAsia="仿宋_GB2312" w:hAnsi="Arial"/>
          <w:bCs/>
          <w:sz w:val="28"/>
          <w:szCs w:val="28"/>
        </w:rPr>
        <w:t xml:space="preserve"> </w:t>
      </w:r>
      <w:r w:rsidRPr="00E35DED">
        <w:rPr>
          <w:rFonts w:ascii="Arial" w:eastAsia="仿宋_GB2312" w:hAnsi="Arial"/>
          <w:bCs/>
          <w:sz w:val="28"/>
          <w:szCs w:val="28"/>
        </w:rPr>
        <w:t>区建设，与自贸区三个片区衔接联动。</w:t>
      </w:r>
    </w:p>
    <w:p w14:paraId="4DAF94DB"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bCs/>
          <w:sz w:val="28"/>
          <w:szCs w:val="28"/>
        </w:rPr>
        <w:t>5.</w:t>
      </w:r>
      <w:r w:rsidRPr="00E35DED">
        <w:rPr>
          <w:rFonts w:ascii="Arial" w:eastAsia="仿宋_GB2312" w:hAnsi="Arial" w:cs="Arial" w:hint="eastAsia"/>
          <w:bCs/>
          <w:sz w:val="28"/>
          <w:szCs w:val="28"/>
        </w:rPr>
        <w:t>城市经济发展运行状况</w:t>
      </w:r>
    </w:p>
    <w:p w14:paraId="63EE6761"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根据北京市统计局地区生产总值统一核算结果，</w:t>
      </w:r>
      <w:r w:rsidRPr="001335F2">
        <w:rPr>
          <w:rFonts w:ascii="Arial" w:eastAsia="仿宋_GB2312" w:hAnsi="Arial" w:cs="Arial" w:hint="eastAsia"/>
          <w:bCs/>
          <w:color w:val="000000"/>
          <w:sz w:val="28"/>
          <w:szCs w:val="28"/>
        </w:rPr>
        <w:t>2024</w:t>
      </w:r>
      <w:r w:rsidRPr="001335F2">
        <w:rPr>
          <w:rFonts w:ascii="Arial" w:eastAsia="仿宋_GB2312" w:hAnsi="Arial" w:cs="Arial" w:hint="eastAsia"/>
          <w:bCs/>
          <w:color w:val="000000"/>
          <w:sz w:val="28"/>
          <w:szCs w:val="28"/>
        </w:rPr>
        <w:t>年，北京</w:t>
      </w:r>
      <w:r>
        <w:rPr>
          <w:rFonts w:ascii="Arial" w:eastAsia="仿宋_GB2312" w:hAnsi="Arial" w:cs="Arial" w:hint="eastAsia"/>
          <w:bCs/>
          <w:color w:val="000000"/>
          <w:sz w:val="28"/>
          <w:szCs w:val="28"/>
        </w:rPr>
        <w:t>市</w:t>
      </w:r>
      <w:r w:rsidRPr="00543E48">
        <w:rPr>
          <w:rFonts w:ascii="Arial" w:eastAsia="仿宋_GB2312" w:hAnsi="Arial" w:cs="Arial" w:hint="eastAsia"/>
          <w:bCs/>
          <w:color w:val="000000"/>
          <w:sz w:val="28"/>
          <w:szCs w:val="28"/>
        </w:rPr>
        <w:t>实现地区生产总值</w:t>
      </w:r>
      <w:r w:rsidRPr="00543E48">
        <w:rPr>
          <w:rFonts w:ascii="Arial" w:eastAsia="仿宋_GB2312" w:hAnsi="Arial" w:cs="Arial" w:hint="eastAsia"/>
          <w:bCs/>
          <w:color w:val="000000"/>
          <w:sz w:val="28"/>
          <w:szCs w:val="28"/>
        </w:rPr>
        <w:t>49843.1</w:t>
      </w:r>
      <w:r w:rsidRPr="00543E48">
        <w:rPr>
          <w:rFonts w:ascii="Arial" w:eastAsia="仿宋_GB2312" w:hAnsi="Arial" w:cs="Arial" w:hint="eastAsia"/>
          <w:bCs/>
          <w:color w:val="000000"/>
          <w:sz w:val="28"/>
          <w:szCs w:val="28"/>
        </w:rPr>
        <w:t>亿元，按不变价格计算，比上年增长</w:t>
      </w:r>
      <w:r w:rsidRPr="00543E48">
        <w:rPr>
          <w:rFonts w:ascii="Arial" w:eastAsia="仿宋_GB2312" w:hAnsi="Arial" w:cs="Arial" w:hint="eastAsia"/>
          <w:bCs/>
          <w:color w:val="000000"/>
          <w:sz w:val="28"/>
          <w:szCs w:val="28"/>
        </w:rPr>
        <w:t>5.2%</w:t>
      </w:r>
      <w:r w:rsidRPr="00543E48">
        <w:rPr>
          <w:rFonts w:ascii="Arial" w:eastAsia="仿宋_GB2312" w:hAnsi="Arial" w:cs="Arial" w:hint="eastAsia"/>
          <w:bCs/>
          <w:color w:val="000000"/>
          <w:sz w:val="28"/>
          <w:szCs w:val="28"/>
        </w:rPr>
        <w:t>。分产业看，第一产业实现增加值</w:t>
      </w:r>
      <w:r w:rsidRPr="00543E48">
        <w:rPr>
          <w:rFonts w:ascii="Arial" w:eastAsia="仿宋_GB2312" w:hAnsi="Arial" w:cs="Arial" w:hint="eastAsia"/>
          <w:bCs/>
          <w:color w:val="000000"/>
          <w:sz w:val="28"/>
          <w:szCs w:val="28"/>
        </w:rPr>
        <w:t>116.4</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1.5%</w:t>
      </w:r>
      <w:r w:rsidRPr="00543E48">
        <w:rPr>
          <w:rFonts w:ascii="Arial" w:eastAsia="仿宋_GB2312" w:hAnsi="Arial" w:cs="Arial" w:hint="eastAsia"/>
          <w:bCs/>
          <w:color w:val="000000"/>
          <w:sz w:val="28"/>
          <w:szCs w:val="28"/>
        </w:rPr>
        <w:t>；第二产业实现增加值</w:t>
      </w:r>
      <w:r w:rsidRPr="00543E48">
        <w:rPr>
          <w:rFonts w:ascii="Arial" w:eastAsia="仿宋_GB2312" w:hAnsi="Arial" w:cs="Arial" w:hint="eastAsia"/>
          <w:bCs/>
          <w:color w:val="000000"/>
          <w:sz w:val="28"/>
          <w:szCs w:val="28"/>
        </w:rPr>
        <w:t>7226.8</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5.7%</w:t>
      </w:r>
      <w:r w:rsidRPr="00543E48">
        <w:rPr>
          <w:rFonts w:ascii="Arial" w:eastAsia="仿宋_GB2312" w:hAnsi="Arial" w:cs="Arial" w:hint="eastAsia"/>
          <w:bCs/>
          <w:color w:val="000000"/>
          <w:sz w:val="28"/>
          <w:szCs w:val="28"/>
        </w:rPr>
        <w:t>；第三产业实现增加值</w:t>
      </w:r>
      <w:r w:rsidRPr="00543E48">
        <w:rPr>
          <w:rFonts w:ascii="Arial" w:eastAsia="仿宋_GB2312" w:hAnsi="Arial" w:cs="Arial" w:hint="eastAsia"/>
          <w:bCs/>
          <w:color w:val="000000"/>
          <w:sz w:val="28"/>
          <w:szCs w:val="28"/>
        </w:rPr>
        <w:t>42499.9</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5.1%</w:t>
      </w:r>
      <w:r w:rsidRPr="001335F2">
        <w:rPr>
          <w:rFonts w:ascii="Arial" w:eastAsia="仿宋_GB2312" w:hAnsi="Arial" w:cs="Arial" w:hint="eastAsia"/>
          <w:bCs/>
          <w:color w:val="000000"/>
          <w:sz w:val="28"/>
          <w:szCs w:val="28"/>
        </w:rPr>
        <w:t>。</w:t>
      </w:r>
    </w:p>
    <w:p w14:paraId="4C00DB90"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1</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农业生产实现增长，乡村旅游恢复向好</w:t>
      </w:r>
    </w:p>
    <w:p w14:paraId="57F40FA8"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543E48">
        <w:rPr>
          <w:rFonts w:ascii="Arial" w:eastAsia="仿宋_GB2312" w:hAnsi="Arial" w:cs="Arial" w:hint="eastAsia"/>
          <w:bCs/>
          <w:color w:val="000000"/>
          <w:sz w:val="28"/>
          <w:szCs w:val="28"/>
        </w:rPr>
        <w:t>2024</w:t>
      </w:r>
      <w:r w:rsidRPr="00543E48">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543E48">
        <w:rPr>
          <w:rFonts w:ascii="Arial" w:eastAsia="仿宋_GB2312" w:hAnsi="Arial" w:cs="Arial" w:hint="eastAsia"/>
          <w:bCs/>
          <w:color w:val="000000"/>
          <w:sz w:val="28"/>
          <w:szCs w:val="28"/>
        </w:rPr>
        <w:t>市实现农林牧渔业总产值</w:t>
      </w:r>
      <w:r w:rsidRPr="00543E48">
        <w:rPr>
          <w:rFonts w:ascii="Arial" w:eastAsia="仿宋_GB2312" w:hAnsi="Arial" w:cs="Arial" w:hint="eastAsia"/>
          <w:bCs/>
          <w:color w:val="000000"/>
          <w:sz w:val="28"/>
          <w:szCs w:val="28"/>
        </w:rPr>
        <w:t>255.7</w:t>
      </w:r>
      <w:r w:rsidRPr="00543E48">
        <w:rPr>
          <w:rFonts w:ascii="Arial" w:eastAsia="仿宋_GB2312" w:hAnsi="Arial" w:cs="Arial" w:hint="eastAsia"/>
          <w:bCs/>
          <w:color w:val="000000"/>
          <w:sz w:val="28"/>
          <w:szCs w:val="28"/>
        </w:rPr>
        <w:t>亿元，按可比价格计算，比上年增长</w:t>
      </w:r>
      <w:r w:rsidRPr="00543E48">
        <w:rPr>
          <w:rFonts w:ascii="Arial" w:eastAsia="仿宋_GB2312" w:hAnsi="Arial" w:cs="Arial" w:hint="eastAsia"/>
          <w:bCs/>
          <w:color w:val="000000"/>
          <w:sz w:val="28"/>
          <w:szCs w:val="28"/>
        </w:rPr>
        <w:t>1.7%</w:t>
      </w:r>
      <w:r w:rsidRPr="00543E48">
        <w:rPr>
          <w:rFonts w:ascii="Arial" w:eastAsia="仿宋_GB2312" w:hAnsi="Arial" w:cs="Arial" w:hint="eastAsia"/>
          <w:bCs/>
          <w:color w:val="000000"/>
          <w:sz w:val="28"/>
          <w:szCs w:val="28"/>
        </w:rPr>
        <w:t>。其中，实现农业（种植业）产值</w:t>
      </w:r>
      <w:r w:rsidRPr="00543E48">
        <w:rPr>
          <w:rFonts w:ascii="Arial" w:eastAsia="仿宋_GB2312" w:hAnsi="Arial" w:cs="Arial" w:hint="eastAsia"/>
          <w:bCs/>
          <w:color w:val="000000"/>
          <w:sz w:val="28"/>
          <w:szCs w:val="28"/>
        </w:rPr>
        <w:t>139.6</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2.8%</w:t>
      </w:r>
      <w:r w:rsidRPr="00543E48">
        <w:rPr>
          <w:rFonts w:ascii="Arial" w:eastAsia="仿宋_GB2312" w:hAnsi="Arial" w:cs="Arial" w:hint="eastAsia"/>
          <w:bCs/>
          <w:color w:val="000000"/>
          <w:sz w:val="28"/>
          <w:szCs w:val="28"/>
        </w:rPr>
        <w:t>，粮食播种面积</w:t>
      </w:r>
      <w:r w:rsidRPr="00543E48">
        <w:rPr>
          <w:rFonts w:ascii="Arial" w:eastAsia="仿宋_GB2312" w:hAnsi="Arial" w:cs="Arial" w:hint="eastAsia"/>
          <w:bCs/>
          <w:color w:val="000000"/>
          <w:sz w:val="28"/>
          <w:szCs w:val="28"/>
        </w:rPr>
        <w:t>141.3</w:t>
      </w:r>
      <w:r w:rsidRPr="00543E48">
        <w:rPr>
          <w:rFonts w:ascii="Arial" w:eastAsia="仿宋_GB2312" w:hAnsi="Arial" w:cs="Arial" w:hint="eastAsia"/>
          <w:bCs/>
          <w:color w:val="000000"/>
          <w:sz w:val="28"/>
          <w:szCs w:val="28"/>
        </w:rPr>
        <w:t>万亩、产量</w:t>
      </w:r>
      <w:r w:rsidRPr="00543E48">
        <w:rPr>
          <w:rFonts w:ascii="Arial" w:eastAsia="仿宋_GB2312" w:hAnsi="Arial" w:cs="Arial" w:hint="eastAsia"/>
          <w:bCs/>
          <w:color w:val="000000"/>
          <w:sz w:val="28"/>
          <w:szCs w:val="28"/>
        </w:rPr>
        <w:t>57.6</w:t>
      </w:r>
      <w:r w:rsidRPr="00543E48">
        <w:rPr>
          <w:rFonts w:ascii="Arial" w:eastAsia="仿宋_GB2312" w:hAnsi="Arial" w:cs="Arial" w:hint="eastAsia"/>
          <w:bCs/>
          <w:color w:val="000000"/>
          <w:sz w:val="28"/>
          <w:szCs w:val="28"/>
        </w:rPr>
        <w:t>万吨，分别增长</w:t>
      </w:r>
      <w:r w:rsidRPr="00543E48">
        <w:rPr>
          <w:rFonts w:ascii="Arial" w:eastAsia="仿宋_GB2312" w:hAnsi="Arial" w:cs="Arial" w:hint="eastAsia"/>
          <w:bCs/>
          <w:color w:val="000000"/>
          <w:sz w:val="28"/>
          <w:szCs w:val="28"/>
        </w:rPr>
        <w:t>5.3%</w:t>
      </w:r>
      <w:r w:rsidRPr="00543E48">
        <w:rPr>
          <w:rFonts w:ascii="Arial" w:eastAsia="仿宋_GB2312" w:hAnsi="Arial" w:cs="Arial" w:hint="eastAsia"/>
          <w:bCs/>
          <w:color w:val="000000"/>
          <w:sz w:val="28"/>
          <w:szCs w:val="28"/>
        </w:rPr>
        <w:t>和</w:t>
      </w:r>
      <w:r w:rsidRPr="00543E48">
        <w:rPr>
          <w:rFonts w:ascii="Arial" w:eastAsia="仿宋_GB2312" w:hAnsi="Arial" w:cs="Arial" w:hint="eastAsia"/>
          <w:bCs/>
          <w:color w:val="000000"/>
          <w:sz w:val="28"/>
          <w:szCs w:val="28"/>
        </w:rPr>
        <w:t>20.6%</w:t>
      </w:r>
      <w:r w:rsidRPr="00543E48">
        <w:rPr>
          <w:rFonts w:ascii="Arial" w:eastAsia="仿宋_GB2312" w:hAnsi="Arial" w:cs="Arial" w:hint="eastAsia"/>
          <w:bCs/>
          <w:color w:val="000000"/>
          <w:sz w:val="28"/>
          <w:szCs w:val="28"/>
        </w:rPr>
        <w:t>，蔬菜（含食用菌）产量</w:t>
      </w:r>
      <w:r w:rsidRPr="00543E48">
        <w:rPr>
          <w:rFonts w:ascii="Arial" w:eastAsia="仿宋_GB2312" w:hAnsi="Arial" w:cs="Arial" w:hint="eastAsia"/>
          <w:bCs/>
          <w:color w:val="000000"/>
          <w:sz w:val="28"/>
          <w:szCs w:val="28"/>
        </w:rPr>
        <w:t>202.0</w:t>
      </w:r>
      <w:r w:rsidRPr="00543E48">
        <w:rPr>
          <w:rFonts w:ascii="Arial" w:eastAsia="仿宋_GB2312" w:hAnsi="Arial" w:cs="Arial" w:hint="eastAsia"/>
          <w:bCs/>
          <w:color w:val="000000"/>
          <w:sz w:val="28"/>
          <w:szCs w:val="28"/>
        </w:rPr>
        <w:t>万吨，下降</w:t>
      </w:r>
      <w:r w:rsidRPr="00543E48">
        <w:rPr>
          <w:rFonts w:ascii="Arial" w:eastAsia="仿宋_GB2312" w:hAnsi="Arial" w:cs="Arial" w:hint="eastAsia"/>
          <w:bCs/>
          <w:color w:val="000000"/>
          <w:sz w:val="28"/>
          <w:szCs w:val="28"/>
        </w:rPr>
        <w:t>2.6%</w:t>
      </w:r>
      <w:r w:rsidRPr="00543E48">
        <w:rPr>
          <w:rFonts w:ascii="Arial" w:eastAsia="仿宋_GB2312" w:hAnsi="Arial" w:cs="Arial" w:hint="eastAsia"/>
          <w:bCs/>
          <w:color w:val="000000"/>
          <w:sz w:val="28"/>
          <w:szCs w:val="28"/>
        </w:rPr>
        <w:t>，瓜果产量</w:t>
      </w:r>
      <w:r w:rsidRPr="00543E48">
        <w:rPr>
          <w:rFonts w:ascii="Arial" w:eastAsia="仿宋_GB2312" w:hAnsi="Arial" w:cs="Arial" w:hint="eastAsia"/>
          <w:bCs/>
          <w:color w:val="000000"/>
          <w:sz w:val="28"/>
          <w:szCs w:val="28"/>
        </w:rPr>
        <w:t>13.4</w:t>
      </w:r>
      <w:r w:rsidRPr="00543E48">
        <w:rPr>
          <w:rFonts w:ascii="Arial" w:eastAsia="仿宋_GB2312" w:hAnsi="Arial" w:cs="Arial" w:hint="eastAsia"/>
          <w:bCs/>
          <w:color w:val="000000"/>
          <w:sz w:val="28"/>
          <w:szCs w:val="28"/>
        </w:rPr>
        <w:t>万吨，增长</w:t>
      </w:r>
      <w:r w:rsidRPr="00543E48">
        <w:rPr>
          <w:rFonts w:ascii="Arial" w:eastAsia="仿宋_GB2312" w:hAnsi="Arial" w:cs="Arial" w:hint="eastAsia"/>
          <w:bCs/>
          <w:color w:val="000000"/>
          <w:sz w:val="28"/>
          <w:szCs w:val="28"/>
        </w:rPr>
        <w:t>4.4%</w:t>
      </w:r>
      <w:r w:rsidRPr="00543E48">
        <w:rPr>
          <w:rFonts w:ascii="Arial" w:eastAsia="仿宋_GB2312" w:hAnsi="Arial" w:cs="Arial" w:hint="eastAsia"/>
          <w:bCs/>
          <w:color w:val="000000"/>
          <w:sz w:val="28"/>
          <w:szCs w:val="28"/>
        </w:rPr>
        <w:t>；实现林业产值</w:t>
      </w:r>
      <w:r w:rsidRPr="00543E48">
        <w:rPr>
          <w:rFonts w:ascii="Arial" w:eastAsia="仿宋_GB2312" w:hAnsi="Arial" w:cs="Arial" w:hint="eastAsia"/>
          <w:bCs/>
          <w:color w:val="000000"/>
          <w:sz w:val="28"/>
          <w:szCs w:val="28"/>
        </w:rPr>
        <w:t>64.1</w:t>
      </w:r>
      <w:r w:rsidRPr="00543E48">
        <w:rPr>
          <w:rFonts w:ascii="Arial" w:eastAsia="仿宋_GB2312" w:hAnsi="Arial" w:cs="Arial" w:hint="eastAsia"/>
          <w:bCs/>
          <w:color w:val="000000"/>
          <w:sz w:val="28"/>
          <w:szCs w:val="28"/>
        </w:rPr>
        <w:t>亿元，下降</w:t>
      </w:r>
      <w:r w:rsidRPr="00543E48">
        <w:rPr>
          <w:rFonts w:ascii="Arial" w:eastAsia="仿宋_GB2312" w:hAnsi="Arial" w:cs="Arial" w:hint="eastAsia"/>
          <w:bCs/>
          <w:color w:val="000000"/>
          <w:sz w:val="28"/>
          <w:szCs w:val="28"/>
        </w:rPr>
        <w:t>1.6%</w:t>
      </w:r>
      <w:r w:rsidRPr="00543E48">
        <w:rPr>
          <w:rFonts w:ascii="Arial" w:eastAsia="仿宋_GB2312" w:hAnsi="Arial" w:cs="Arial" w:hint="eastAsia"/>
          <w:bCs/>
          <w:color w:val="000000"/>
          <w:sz w:val="28"/>
          <w:szCs w:val="28"/>
        </w:rPr>
        <w:t>；实现牧业产值</w:t>
      </w:r>
      <w:r w:rsidRPr="00543E48">
        <w:rPr>
          <w:rFonts w:ascii="Arial" w:eastAsia="仿宋_GB2312" w:hAnsi="Arial" w:cs="Arial" w:hint="eastAsia"/>
          <w:bCs/>
          <w:color w:val="000000"/>
          <w:sz w:val="28"/>
          <w:szCs w:val="28"/>
        </w:rPr>
        <w:t>41.5</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3.0%</w:t>
      </w:r>
      <w:r w:rsidRPr="00543E48">
        <w:rPr>
          <w:rFonts w:ascii="Arial" w:eastAsia="仿宋_GB2312" w:hAnsi="Arial" w:cs="Arial" w:hint="eastAsia"/>
          <w:bCs/>
          <w:color w:val="000000"/>
          <w:sz w:val="28"/>
          <w:szCs w:val="28"/>
        </w:rPr>
        <w:t>，生猪存栏</w:t>
      </w:r>
      <w:r w:rsidRPr="00543E48">
        <w:rPr>
          <w:rFonts w:ascii="Arial" w:eastAsia="仿宋_GB2312" w:hAnsi="Arial" w:cs="Arial" w:hint="eastAsia"/>
          <w:bCs/>
          <w:color w:val="000000"/>
          <w:sz w:val="28"/>
          <w:szCs w:val="28"/>
        </w:rPr>
        <w:t>28.7</w:t>
      </w:r>
      <w:r w:rsidRPr="00543E48">
        <w:rPr>
          <w:rFonts w:ascii="Arial" w:eastAsia="仿宋_GB2312" w:hAnsi="Arial" w:cs="Arial" w:hint="eastAsia"/>
          <w:bCs/>
          <w:color w:val="000000"/>
          <w:sz w:val="28"/>
          <w:szCs w:val="28"/>
        </w:rPr>
        <w:t>万头，增长</w:t>
      </w:r>
      <w:r w:rsidRPr="00543E48">
        <w:rPr>
          <w:rFonts w:ascii="Arial" w:eastAsia="仿宋_GB2312" w:hAnsi="Arial" w:cs="Arial" w:hint="eastAsia"/>
          <w:bCs/>
          <w:color w:val="000000"/>
          <w:sz w:val="28"/>
          <w:szCs w:val="28"/>
        </w:rPr>
        <w:t>7.6%</w:t>
      </w:r>
      <w:r w:rsidRPr="00543E48">
        <w:rPr>
          <w:rFonts w:ascii="Arial" w:eastAsia="仿宋_GB2312" w:hAnsi="Arial" w:cs="Arial" w:hint="eastAsia"/>
          <w:bCs/>
          <w:color w:val="000000"/>
          <w:sz w:val="28"/>
          <w:szCs w:val="28"/>
        </w:rPr>
        <w:t>。全市乡村休闲旅游接待游客</w:t>
      </w:r>
      <w:r w:rsidRPr="00543E48">
        <w:rPr>
          <w:rFonts w:ascii="Arial" w:eastAsia="仿宋_GB2312" w:hAnsi="Arial" w:cs="Arial" w:hint="eastAsia"/>
          <w:bCs/>
          <w:color w:val="000000"/>
          <w:sz w:val="28"/>
          <w:szCs w:val="28"/>
        </w:rPr>
        <w:t>2286.5</w:t>
      </w:r>
      <w:r w:rsidRPr="00543E48">
        <w:rPr>
          <w:rFonts w:ascii="Arial" w:eastAsia="仿宋_GB2312" w:hAnsi="Arial" w:cs="Arial" w:hint="eastAsia"/>
          <w:bCs/>
          <w:color w:val="000000"/>
          <w:sz w:val="28"/>
          <w:szCs w:val="28"/>
        </w:rPr>
        <w:t>万人次，比上年增长</w:t>
      </w:r>
      <w:r w:rsidRPr="00543E48">
        <w:rPr>
          <w:rFonts w:ascii="Arial" w:eastAsia="仿宋_GB2312" w:hAnsi="Arial" w:cs="Arial" w:hint="eastAsia"/>
          <w:bCs/>
          <w:color w:val="000000"/>
          <w:sz w:val="28"/>
          <w:szCs w:val="28"/>
        </w:rPr>
        <w:t>3.5%</w:t>
      </w:r>
      <w:r w:rsidRPr="001335F2">
        <w:rPr>
          <w:rFonts w:ascii="Arial" w:eastAsia="仿宋_GB2312" w:hAnsi="Arial" w:cs="Arial" w:hint="eastAsia"/>
          <w:bCs/>
          <w:color w:val="000000"/>
          <w:sz w:val="28"/>
          <w:szCs w:val="28"/>
        </w:rPr>
        <w:t>。</w:t>
      </w:r>
    </w:p>
    <w:p w14:paraId="490992E5"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2</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工业生产增势较好，新兴领域加快布局</w:t>
      </w:r>
    </w:p>
    <w:p w14:paraId="0F55467E"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市规模以上工业增加值按可比价格计算，比上年增长</w:t>
      </w:r>
      <w:r w:rsidRPr="00543E48">
        <w:rPr>
          <w:rFonts w:ascii="Arial" w:eastAsia="仿宋_GB2312" w:hAnsi="Arial" w:cs="Arial" w:hint="eastAsia"/>
          <w:color w:val="000000"/>
          <w:sz w:val="28"/>
          <w:szCs w:val="28"/>
        </w:rPr>
        <w:t>6.7%</w:t>
      </w:r>
      <w:r w:rsidRPr="00543E48">
        <w:rPr>
          <w:rFonts w:ascii="Arial" w:eastAsia="仿宋_GB2312" w:hAnsi="Arial" w:cs="Arial" w:hint="eastAsia"/>
          <w:color w:val="000000"/>
          <w:sz w:val="28"/>
          <w:szCs w:val="28"/>
        </w:rPr>
        <w:t>。重点行业中，计算机、通信和其他电子设备制造业增长</w:t>
      </w:r>
      <w:r w:rsidRPr="00543E48">
        <w:rPr>
          <w:rFonts w:ascii="Arial" w:eastAsia="仿宋_GB2312" w:hAnsi="Arial" w:cs="Arial" w:hint="eastAsia"/>
          <w:color w:val="000000"/>
          <w:sz w:val="28"/>
          <w:szCs w:val="28"/>
        </w:rPr>
        <w:t>21.4%</w:t>
      </w:r>
      <w:r w:rsidRPr="00543E48">
        <w:rPr>
          <w:rFonts w:ascii="Arial" w:eastAsia="仿宋_GB2312" w:hAnsi="Arial" w:cs="Arial" w:hint="eastAsia"/>
          <w:color w:val="000000"/>
          <w:sz w:val="28"/>
          <w:szCs w:val="28"/>
        </w:rPr>
        <w:t>，汽车制造业增长</w:t>
      </w:r>
      <w:r w:rsidRPr="00543E48">
        <w:rPr>
          <w:rFonts w:ascii="Arial" w:eastAsia="仿宋_GB2312" w:hAnsi="Arial" w:cs="Arial" w:hint="eastAsia"/>
          <w:color w:val="000000"/>
          <w:sz w:val="28"/>
          <w:szCs w:val="28"/>
        </w:rPr>
        <w:t>16.4%</w:t>
      </w:r>
      <w:r w:rsidRPr="00543E48">
        <w:rPr>
          <w:rFonts w:ascii="Arial" w:eastAsia="仿宋_GB2312" w:hAnsi="Arial" w:cs="Arial" w:hint="eastAsia"/>
          <w:color w:val="000000"/>
          <w:sz w:val="28"/>
          <w:szCs w:val="28"/>
        </w:rPr>
        <w:t>，电力、热力生产和供应业增长</w:t>
      </w:r>
      <w:r w:rsidRPr="00543E48">
        <w:rPr>
          <w:rFonts w:ascii="Arial" w:eastAsia="仿宋_GB2312" w:hAnsi="Arial" w:cs="Arial" w:hint="eastAsia"/>
          <w:color w:val="000000"/>
          <w:sz w:val="28"/>
          <w:szCs w:val="28"/>
        </w:rPr>
        <w:t>6.5%</w:t>
      </w:r>
      <w:r w:rsidRPr="00543E48">
        <w:rPr>
          <w:rFonts w:ascii="Arial" w:eastAsia="仿宋_GB2312" w:hAnsi="Arial" w:cs="Arial" w:hint="eastAsia"/>
          <w:color w:val="000000"/>
          <w:sz w:val="28"/>
          <w:szCs w:val="28"/>
        </w:rPr>
        <w:t>，医药制造业增</w:t>
      </w:r>
      <w:r w:rsidRPr="00543E48">
        <w:rPr>
          <w:rFonts w:ascii="Arial" w:eastAsia="仿宋_GB2312" w:hAnsi="Arial" w:cs="Arial" w:hint="eastAsia"/>
          <w:color w:val="000000"/>
          <w:sz w:val="28"/>
          <w:szCs w:val="28"/>
        </w:rPr>
        <w:lastRenderedPageBreak/>
        <w:t>长</w:t>
      </w:r>
      <w:r w:rsidRPr="00543E48">
        <w:rPr>
          <w:rFonts w:ascii="Arial" w:eastAsia="仿宋_GB2312" w:hAnsi="Arial" w:cs="Arial" w:hint="eastAsia"/>
          <w:color w:val="000000"/>
          <w:sz w:val="28"/>
          <w:szCs w:val="28"/>
        </w:rPr>
        <w:t>1.5%</w:t>
      </w:r>
      <w:r w:rsidRPr="00543E48">
        <w:rPr>
          <w:rFonts w:ascii="Arial" w:eastAsia="仿宋_GB2312" w:hAnsi="Arial" w:cs="Arial" w:hint="eastAsia"/>
          <w:color w:val="000000"/>
          <w:sz w:val="28"/>
          <w:szCs w:val="28"/>
        </w:rPr>
        <w:t>。高端产业表现活跃，规模以上工业战略性新兴产业、高技术制造业增加值分别增长</w:t>
      </w:r>
      <w:r w:rsidRPr="00543E48">
        <w:rPr>
          <w:rFonts w:ascii="Arial" w:eastAsia="仿宋_GB2312" w:hAnsi="Arial" w:cs="Arial" w:hint="eastAsia"/>
          <w:color w:val="000000"/>
          <w:sz w:val="28"/>
          <w:szCs w:val="28"/>
        </w:rPr>
        <w:t>14.6%</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9.6%</w:t>
      </w:r>
      <w:r w:rsidRPr="00543E48">
        <w:rPr>
          <w:rFonts w:ascii="Arial" w:eastAsia="仿宋_GB2312" w:hAnsi="Arial" w:cs="Arial" w:hint="eastAsia"/>
          <w:color w:val="000000"/>
          <w:sz w:val="28"/>
          <w:szCs w:val="28"/>
        </w:rPr>
        <w:t>（二者有交叉），新能源汽车、工业机器人、风力发电机组产量分别增长</w:t>
      </w:r>
      <w:r w:rsidRPr="00543E48">
        <w:rPr>
          <w:rFonts w:ascii="Arial" w:eastAsia="仿宋_GB2312" w:hAnsi="Arial" w:cs="Arial" w:hint="eastAsia"/>
          <w:color w:val="000000"/>
          <w:sz w:val="28"/>
          <w:szCs w:val="28"/>
        </w:rPr>
        <w:t>2.8</w:t>
      </w:r>
      <w:r w:rsidRPr="00543E48">
        <w:rPr>
          <w:rFonts w:ascii="Arial" w:eastAsia="仿宋_GB2312" w:hAnsi="Arial" w:cs="Arial" w:hint="eastAsia"/>
          <w:color w:val="000000"/>
          <w:sz w:val="28"/>
          <w:szCs w:val="28"/>
        </w:rPr>
        <w:t>倍、</w:t>
      </w:r>
      <w:r w:rsidRPr="00543E48">
        <w:rPr>
          <w:rFonts w:ascii="Arial" w:eastAsia="仿宋_GB2312" w:hAnsi="Arial" w:cs="Arial" w:hint="eastAsia"/>
          <w:color w:val="000000"/>
          <w:sz w:val="28"/>
          <w:szCs w:val="28"/>
        </w:rPr>
        <w:t>61.0%</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27.6%</w:t>
      </w:r>
      <w:r w:rsidRPr="00543E48">
        <w:rPr>
          <w:rFonts w:ascii="Arial" w:eastAsia="仿宋_GB2312" w:hAnsi="Arial" w:cs="Arial" w:hint="eastAsia"/>
          <w:color w:val="000000"/>
          <w:sz w:val="28"/>
          <w:szCs w:val="28"/>
        </w:rPr>
        <w:t>。实现规模以上工业出口交货值</w:t>
      </w:r>
      <w:r w:rsidRPr="00543E48">
        <w:rPr>
          <w:rFonts w:ascii="Arial" w:eastAsia="仿宋_GB2312" w:hAnsi="Arial" w:cs="Arial" w:hint="eastAsia"/>
          <w:color w:val="000000"/>
          <w:sz w:val="28"/>
          <w:szCs w:val="28"/>
        </w:rPr>
        <w:t>1988.0</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12.0%</w:t>
      </w:r>
      <w:r w:rsidRPr="00543E48">
        <w:rPr>
          <w:rFonts w:ascii="Arial" w:eastAsia="仿宋_GB2312" w:hAnsi="Arial" w:cs="Arial" w:hint="eastAsia"/>
          <w:color w:val="000000"/>
          <w:sz w:val="28"/>
          <w:szCs w:val="28"/>
        </w:rPr>
        <w:t>，其中汽车制造业，医药制造业，计算机、通信和其他电子设备制造业分别增长</w:t>
      </w:r>
      <w:r w:rsidRPr="00543E48">
        <w:rPr>
          <w:rFonts w:ascii="Arial" w:eastAsia="仿宋_GB2312" w:hAnsi="Arial" w:cs="Arial" w:hint="eastAsia"/>
          <w:color w:val="000000"/>
          <w:sz w:val="28"/>
          <w:szCs w:val="28"/>
        </w:rPr>
        <w:t>35.2%</w:t>
      </w:r>
      <w:r w:rsidRPr="00543E48">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12.1%</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9.1%</w:t>
      </w:r>
      <w:r w:rsidRPr="001335F2">
        <w:rPr>
          <w:rFonts w:ascii="Arial" w:eastAsia="仿宋_GB2312" w:hAnsi="Arial" w:cs="Arial"/>
          <w:color w:val="000000"/>
          <w:sz w:val="28"/>
          <w:szCs w:val="28"/>
        </w:rPr>
        <w:t>。</w:t>
      </w:r>
    </w:p>
    <w:p w14:paraId="557E0772" w14:textId="77777777" w:rsidR="00AA14DE" w:rsidRPr="00543E4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3</w:t>
      </w:r>
      <w:r w:rsidRPr="001335F2">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服务业运行平稳，优势行业带动突出</w:t>
      </w:r>
    </w:p>
    <w:p w14:paraId="5EF078AE"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市第三产业增加值按不变价格计算，比上年增长</w:t>
      </w:r>
      <w:r w:rsidRPr="00543E48">
        <w:rPr>
          <w:rFonts w:ascii="Arial" w:eastAsia="仿宋_GB2312" w:hAnsi="Arial" w:cs="Arial" w:hint="eastAsia"/>
          <w:color w:val="000000"/>
          <w:sz w:val="28"/>
          <w:szCs w:val="28"/>
        </w:rPr>
        <w:t>5.1%</w:t>
      </w:r>
      <w:r w:rsidRPr="00543E48">
        <w:rPr>
          <w:rFonts w:ascii="Arial" w:eastAsia="仿宋_GB2312" w:hAnsi="Arial" w:cs="Arial" w:hint="eastAsia"/>
          <w:color w:val="000000"/>
          <w:sz w:val="28"/>
          <w:szCs w:val="28"/>
        </w:rPr>
        <w:t>。其中，信息传输、软件和信息技术服务业实现增加值</w:t>
      </w:r>
      <w:r w:rsidRPr="00543E48">
        <w:rPr>
          <w:rFonts w:ascii="Arial" w:eastAsia="仿宋_GB2312" w:hAnsi="Arial" w:cs="Arial" w:hint="eastAsia"/>
          <w:color w:val="000000"/>
          <w:sz w:val="28"/>
          <w:szCs w:val="28"/>
        </w:rPr>
        <w:t>11068.8</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11.0%</w:t>
      </w:r>
      <w:r w:rsidRPr="00543E48">
        <w:rPr>
          <w:rFonts w:ascii="Arial" w:eastAsia="仿宋_GB2312" w:hAnsi="Arial" w:cs="Arial" w:hint="eastAsia"/>
          <w:color w:val="000000"/>
          <w:sz w:val="28"/>
          <w:szCs w:val="28"/>
        </w:rPr>
        <w:t>，金融业实现增加值</w:t>
      </w:r>
      <w:r w:rsidRPr="00543E48">
        <w:rPr>
          <w:rFonts w:ascii="Arial" w:eastAsia="仿宋_GB2312" w:hAnsi="Arial" w:cs="Arial" w:hint="eastAsia"/>
          <w:color w:val="000000"/>
          <w:sz w:val="28"/>
          <w:szCs w:val="28"/>
        </w:rPr>
        <w:t>8154.2</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7.6%</w:t>
      </w:r>
      <w:r w:rsidRPr="00543E48">
        <w:rPr>
          <w:rFonts w:ascii="Arial" w:eastAsia="仿宋_GB2312" w:hAnsi="Arial" w:cs="Arial" w:hint="eastAsia"/>
          <w:color w:val="000000"/>
          <w:sz w:val="28"/>
          <w:szCs w:val="28"/>
        </w:rPr>
        <w:t>，二者合计占全市地区生产总值的</w:t>
      </w:r>
      <w:r w:rsidRPr="00543E48">
        <w:rPr>
          <w:rFonts w:ascii="Arial" w:eastAsia="仿宋_GB2312" w:hAnsi="Arial" w:cs="Arial" w:hint="eastAsia"/>
          <w:color w:val="000000"/>
          <w:sz w:val="28"/>
          <w:szCs w:val="28"/>
        </w:rPr>
        <w:t>38.6%</w:t>
      </w:r>
      <w:r w:rsidRPr="00543E48">
        <w:rPr>
          <w:rFonts w:ascii="Arial" w:eastAsia="仿宋_GB2312" w:hAnsi="Arial" w:cs="Arial" w:hint="eastAsia"/>
          <w:color w:val="000000"/>
          <w:sz w:val="28"/>
          <w:szCs w:val="28"/>
        </w:rPr>
        <w:t>，贡献率合计超过</w:t>
      </w:r>
      <w:r w:rsidRPr="00543E48">
        <w:rPr>
          <w:rFonts w:ascii="Arial" w:eastAsia="仿宋_GB2312" w:hAnsi="Arial" w:cs="Arial" w:hint="eastAsia"/>
          <w:color w:val="000000"/>
          <w:sz w:val="28"/>
          <w:szCs w:val="28"/>
        </w:rPr>
        <w:t>6</w:t>
      </w:r>
      <w:r w:rsidRPr="00543E48">
        <w:rPr>
          <w:rFonts w:ascii="Arial" w:eastAsia="仿宋_GB2312" w:hAnsi="Arial" w:cs="Arial" w:hint="eastAsia"/>
          <w:color w:val="000000"/>
          <w:sz w:val="28"/>
          <w:szCs w:val="28"/>
        </w:rPr>
        <w:t>成；交通运输、仓储和邮政业实现增加值</w:t>
      </w:r>
      <w:r w:rsidRPr="00543E48">
        <w:rPr>
          <w:rFonts w:ascii="Arial" w:eastAsia="仿宋_GB2312" w:hAnsi="Arial" w:cs="Arial" w:hint="eastAsia"/>
          <w:color w:val="000000"/>
          <w:sz w:val="28"/>
          <w:szCs w:val="28"/>
        </w:rPr>
        <w:t>1240.3</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9.5%</w:t>
      </w:r>
      <w:r w:rsidRPr="00543E48">
        <w:rPr>
          <w:rFonts w:ascii="Arial" w:eastAsia="仿宋_GB2312" w:hAnsi="Arial" w:cs="Arial" w:hint="eastAsia"/>
          <w:color w:val="000000"/>
          <w:sz w:val="28"/>
          <w:szCs w:val="28"/>
        </w:rPr>
        <w:t>；租赁和商务服务业实现增加值</w:t>
      </w:r>
      <w:r w:rsidRPr="00543E48">
        <w:rPr>
          <w:rFonts w:ascii="Arial" w:eastAsia="仿宋_GB2312" w:hAnsi="Arial" w:cs="Arial" w:hint="eastAsia"/>
          <w:color w:val="000000"/>
          <w:sz w:val="28"/>
          <w:szCs w:val="28"/>
        </w:rPr>
        <w:t>2972.9</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3.8%</w:t>
      </w:r>
      <w:r w:rsidRPr="001335F2">
        <w:rPr>
          <w:rFonts w:ascii="Arial" w:eastAsia="仿宋_GB2312" w:hAnsi="Arial" w:cs="Arial" w:hint="eastAsia"/>
          <w:color w:val="000000"/>
          <w:sz w:val="28"/>
          <w:szCs w:val="28"/>
        </w:rPr>
        <w:t>。</w:t>
      </w:r>
    </w:p>
    <w:p w14:paraId="4A528400" w14:textId="77777777" w:rsidR="00AA14DE" w:rsidRPr="00296BC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4</w:t>
      </w:r>
      <w:r w:rsidRPr="001335F2">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固定资产投资较快增长，有效投资持续增加</w:t>
      </w:r>
    </w:p>
    <w:p w14:paraId="5A9ED734" w14:textId="77777777" w:rsidR="00AA14DE" w:rsidRPr="00296BC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市固定资产投资（不含农户）比上年增长</w:t>
      </w:r>
      <w:r w:rsidRPr="00296BC8">
        <w:rPr>
          <w:rFonts w:ascii="Arial" w:eastAsia="仿宋_GB2312" w:hAnsi="Arial" w:cs="Arial" w:hint="eastAsia"/>
          <w:color w:val="000000"/>
          <w:sz w:val="28"/>
          <w:szCs w:val="28"/>
        </w:rPr>
        <w:t>5.1%</w:t>
      </w:r>
      <w:r w:rsidRPr="00296BC8">
        <w:rPr>
          <w:rFonts w:ascii="Arial" w:eastAsia="仿宋_GB2312" w:hAnsi="Arial" w:cs="Arial" w:hint="eastAsia"/>
          <w:color w:val="000000"/>
          <w:sz w:val="28"/>
          <w:szCs w:val="28"/>
        </w:rPr>
        <w:t>。其中，在“两重”“两新”政策支持带动下，设备购置投资增长</w:t>
      </w:r>
      <w:r w:rsidRPr="00296BC8">
        <w:rPr>
          <w:rFonts w:ascii="Arial" w:eastAsia="仿宋_GB2312" w:hAnsi="Arial" w:cs="Arial" w:hint="eastAsia"/>
          <w:color w:val="000000"/>
          <w:sz w:val="28"/>
          <w:szCs w:val="28"/>
        </w:rPr>
        <w:t>32.1%</w:t>
      </w:r>
      <w:r w:rsidRPr="00296BC8">
        <w:rPr>
          <w:rFonts w:ascii="Arial" w:eastAsia="仿宋_GB2312" w:hAnsi="Arial" w:cs="Arial" w:hint="eastAsia"/>
          <w:color w:val="000000"/>
          <w:sz w:val="28"/>
          <w:szCs w:val="28"/>
        </w:rPr>
        <w:t>，占固定资产投资比重为</w:t>
      </w:r>
      <w:r w:rsidRPr="00296BC8">
        <w:rPr>
          <w:rFonts w:ascii="Arial" w:eastAsia="仿宋_GB2312" w:hAnsi="Arial" w:cs="Arial" w:hint="eastAsia"/>
          <w:color w:val="000000"/>
          <w:sz w:val="28"/>
          <w:szCs w:val="28"/>
        </w:rPr>
        <w:t>20.6%</w:t>
      </w:r>
      <w:r w:rsidRPr="00296BC8">
        <w:rPr>
          <w:rFonts w:ascii="Arial" w:eastAsia="仿宋_GB2312" w:hAnsi="Arial" w:cs="Arial" w:hint="eastAsia"/>
          <w:color w:val="000000"/>
          <w:sz w:val="28"/>
          <w:szCs w:val="28"/>
        </w:rPr>
        <w:t>，同比提高</w:t>
      </w:r>
      <w:r w:rsidRPr="00296BC8">
        <w:rPr>
          <w:rFonts w:ascii="Arial" w:eastAsia="仿宋_GB2312" w:hAnsi="Arial" w:cs="Arial" w:hint="eastAsia"/>
          <w:color w:val="000000"/>
          <w:sz w:val="28"/>
          <w:szCs w:val="28"/>
        </w:rPr>
        <w:t>4.2</w:t>
      </w:r>
      <w:r w:rsidRPr="00296BC8">
        <w:rPr>
          <w:rFonts w:ascii="Arial" w:eastAsia="仿宋_GB2312" w:hAnsi="Arial" w:cs="Arial" w:hint="eastAsia"/>
          <w:color w:val="000000"/>
          <w:sz w:val="28"/>
          <w:szCs w:val="28"/>
        </w:rPr>
        <w:t>个百分点，基础设施投资增长</w:t>
      </w:r>
      <w:r w:rsidRPr="00296BC8">
        <w:rPr>
          <w:rFonts w:ascii="Arial" w:eastAsia="仿宋_GB2312" w:hAnsi="Arial" w:cs="Arial" w:hint="eastAsia"/>
          <w:color w:val="000000"/>
          <w:sz w:val="28"/>
          <w:szCs w:val="28"/>
        </w:rPr>
        <w:t>17.7%</w:t>
      </w:r>
      <w:r w:rsidRPr="00296BC8">
        <w:rPr>
          <w:rFonts w:ascii="Arial" w:eastAsia="仿宋_GB2312" w:hAnsi="Arial" w:cs="Arial" w:hint="eastAsia"/>
          <w:color w:val="000000"/>
          <w:sz w:val="28"/>
          <w:szCs w:val="28"/>
        </w:rPr>
        <w:t>，房地产开发投资下降</w:t>
      </w:r>
      <w:r w:rsidRPr="00296BC8">
        <w:rPr>
          <w:rFonts w:ascii="Arial" w:eastAsia="仿宋_GB2312" w:hAnsi="Arial" w:cs="Arial" w:hint="eastAsia"/>
          <w:color w:val="000000"/>
          <w:sz w:val="28"/>
          <w:szCs w:val="28"/>
        </w:rPr>
        <w:t>10.6%</w:t>
      </w:r>
      <w:r w:rsidRPr="00296BC8">
        <w:rPr>
          <w:rFonts w:ascii="Arial" w:eastAsia="仿宋_GB2312" w:hAnsi="Arial" w:cs="Arial" w:hint="eastAsia"/>
          <w:color w:val="000000"/>
          <w:sz w:val="28"/>
          <w:szCs w:val="28"/>
        </w:rPr>
        <w:t>。分产业看，第一产业投资增长</w:t>
      </w:r>
      <w:r w:rsidRPr="00296BC8">
        <w:rPr>
          <w:rFonts w:ascii="Arial" w:eastAsia="仿宋_GB2312" w:hAnsi="Arial" w:cs="Arial" w:hint="eastAsia"/>
          <w:color w:val="000000"/>
          <w:sz w:val="28"/>
          <w:szCs w:val="28"/>
        </w:rPr>
        <w:t>4.9%</w:t>
      </w:r>
      <w:r w:rsidRPr="00296BC8">
        <w:rPr>
          <w:rFonts w:ascii="Arial" w:eastAsia="仿宋_GB2312" w:hAnsi="Arial" w:cs="Arial" w:hint="eastAsia"/>
          <w:color w:val="000000"/>
          <w:sz w:val="28"/>
          <w:szCs w:val="28"/>
        </w:rPr>
        <w:t>；第二产业投资增长</w:t>
      </w:r>
      <w:r w:rsidRPr="00296BC8">
        <w:rPr>
          <w:rFonts w:ascii="Arial" w:eastAsia="仿宋_GB2312" w:hAnsi="Arial" w:cs="Arial" w:hint="eastAsia"/>
          <w:color w:val="000000"/>
          <w:sz w:val="28"/>
          <w:szCs w:val="28"/>
        </w:rPr>
        <w:t>22.8%</w:t>
      </w:r>
      <w:r w:rsidRPr="00296BC8">
        <w:rPr>
          <w:rFonts w:ascii="Arial" w:eastAsia="仿宋_GB2312" w:hAnsi="Arial" w:cs="Arial" w:hint="eastAsia"/>
          <w:color w:val="000000"/>
          <w:sz w:val="28"/>
          <w:szCs w:val="28"/>
        </w:rPr>
        <w:t>，其中制造业投资增长</w:t>
      </w:r>
      <w:r w:rsidRPr="00296BC8">
        <w:rPr>
          <w:rFonts w:ascii="Arial" w:eastAsia="仿宋_GB2312" w:hAnsi="Arial" w:cs="Arial" w:hint="eastAsia"/>
          <w:color w:val="000000"/>
          <w:sz w:val="28"/>
          <w:szCs w:val="28"/>
        </w:rPr>
        <w:t>33.8%</w:t>
      </w:r>
      <w:r w:rsidRPr="00296BC8">
        <w:rPr>
          <w:rFonts w:ascii="Arial" w:eastAsia="仿宋_GB2312" w:hAnsi="Arial" w:cs="Arial" w:hint="eastAsia"/>
          <w:color w:val="000000"/>
          <w:sz w:val="28"/>
          <w:szCs w:val="28"/>
        </w:rPr>
        <w:t>；第三产业投资增长</w:t>
      </w:r>
      <w:r w:rsidRPr="00296BC8">
        <w:rPr>
          <w:rFonts w:ascii="Arial" w:eastAsia="仿宋_GB2312" w:hAnsi="Arial" w:cs="Arial" w:hint="eastAsia"/>
          <w:color w:val="000000"/>
          <w:sz w:val="28"/>
          <w:szCs w:val="28"/>
        </w:rPr>
        <w:t>2.9%</w:t>
      </w:r>
      <w:r w:rsidRPr="00296BC8">
        <w:rPr>
          <w:rFonts w:ascii="Arial" w:eastAsia="仿宋_GB2312" w:hAnsi="Arial" w:cs="Arial" w:hint="eastAsia"/>
          <w:color w:val="000000"/>
          <w:sz w:val="28"/>
          <w:szCs w:val="28"/>
        </w:rPr>
        <w:t>，其中，租赁和商务服务业，水利、环境和公共设施管理业，科学研究和技术服务业，信息传输、软件和信息技术服务业投资分别增长</w:t>
      </w:r>
      <w:r w:rsidRPr="00296BC8">
        <w:rPr>
          <w:rFonts w:ascii="Arial" w:eastAsia="仿宋_GB2312" w:hAnsi="Arial" w:cs="Arial" w:hint="eastAsia"/>
          <w:color w:val="000000"/>
          <w:sz w:val="28"/>
          <w:szCs w:val="28"/>
        </w:rPr>
        <w:t>78.4%</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73.9%</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33.9%</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30.4%</w:t>
      </w:r>
      <w:r w:rsidRPr="00296BC8">
        <w:rPr>
          <w:rFonts w:ascii="Arial" w:eastAsia="仿宋_GB2312" w:hAnsi="Arial" w:cs="Arial" w:hint="eastAsia"/>
          <w:color w:val="000000"/>
          <w:sz w:val="28"/>
          <w:szCs w:val="28"/>
        </w:rPr>
        <w:t>。高技术产业投资保持活跃，高技术制造业、高技术服务业投资分别增长</w:t>
      </w:r>
      <w:r w:rsidRPr="00296BC8">
        <w:rPr>
          <w:rFonts w:ascii="Arial" w:eastAsia="仿宋_GB2312" w:hAnsi="Arial" w:cs="Arial" w:hint="eastAsia"/>
          <w:color w:val="000000"/>
          <w:sz w:val="28"/>
          <w:szCs w:val="28"/>
        </w:rPr>
        <w:t>50.8%</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30.0%</w:t>
      </w:r>
      <w:r w:rsidRPr="00296BC8">
        <w:rPr>
          <w:rFonts w:ascii="Arial" w:eastAsia="仿宋_GB2312" w:hAnsi="Arial" w:cs="Arial" w:hint="eastAsia"/>
          <w:color w:val="000000"/>
          <w:sz w:val="28"/>
          <w:szCs w:val="28"/>
        </w:rPr>
        <w:t>。</w:t>
      </w:r>
    </w:p>
    <w:p w14:paraId="1AB2D29D"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年末，</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市房屋施工面积</w:t>
      </w:r>
      <w:r w:rsidRPr="00296BC8">
        <w:rPr>
          <w:rFonts w:ascii="Arial" w:eastAsia="仿宋_GB2312" w:hAnsi="Arial" w:cs="Arial" w:hint="eastAsia"/>
          <w:color w:val="000000"/>
          <w:sz w:val="28"/>
          <w:szCs w:val="28"/>
        </w:rPr>
        <w:t>11309.5</w:t>
      </w:r>
      <w:r w:rsidRPr="00296BC8">
        <w:rPr>
          <w:rFonts w:ascii="Arial" w:eastAsia="仿宋_GB2312" w:hAnsi="Arial" w:cs="Arial" w:hint="eastAsia"/>
          <w:color w:val="000000"/>
          <w:sz w:val="28"/>
          <w:szCs w:val="28"/>
        </w:rPr>
        <w:t>万平方米，比上年末下降</w:t>
      </w:r>
      <w:r w:rsidRPr="00296BC8">
        <w:rPr>
          <w:rFonts w:ascii="Arial" w:eastAsia="仿宋_GB2312" w:hAnsi="Arial" w:cs="Arial" w:hint="eastAsia"/>
          <w:color w:val="000000"/>
          <w:sz w:val="28"/>
          <w:szCs w:val="28"/>
        </w:rPr>
        <w:t>9.8%</w:t>
      </w:r>
      <w:r w:rsidRPr="00296BC8">
        <w:rPr>
          <w:rFonts w:ascii="Arial" w:eastAsia="仿宋_GB2312" w:hAnsi="Arial" w:cs="Arial" w:hint="eastAsia"/>
          <w:color w:val="000000"/>
          <w:sz w:val="28"/>
          <w:szCs w:val="28"/>
        </w:rPr>
        <w:t>，其中，住宅施工面积</w:t>
      </w:r>
      <w:r w:rsidRPr="00296BC8">
        <w:rPr>
          <w:rFonts w:ascii="Arial" w:eastAsia="仿宋_GB2312" w:hAnsi="Arial" w:cs="Arial" w:hint="eastAsia"/>
          <w:color w:val="000000"/>
          <w:sz w:val="28"/>
          <w:szCs w:val="28"/>
        </w:rPr>
        <w:t>5663.6</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9.5%</w:t>
      </w:r>
      <w:r w:rsidRPr="00296BC8">
        <w:rPr>
          <w:rFonts w:ascii="Arial" w:eastAsia="仿宋_GB2312" w:hAnsi="Arial" w:cs="Arial" w:hint="eastAsia"/>
          <w:color w:val="000000"/>
          <w:sz w:val="28"/>
          <w:szCs w:val="28"/>
        </w:rPr>
        <w:t>。全年商品房销售面积</w:t>
      </w:r>
      <w:r w:rsidRPr="00296BC8">
        <w:rPr>
          <w:rFonts w:ascii="Arial" w:eastAsia="仿宋_GB2312" w:hAnsi="Arial" w:cs="Arial" w:hint="eastAsia"/>
          <w:color w:val="000000"/>
          <w:sz w:val="28"/>
          <w:szCs w:val="28"/>
        </w:rPr>
        <w:t>1118.7</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1.2%</w:t>
      </w:r>
      <w:r w:rsidRPr="00296BC8">
        <w:rPr>
          <w:rFonts w:ascii="Arial" w:eastAsia="仿宋_GB2312" w:hAnsi="Arial" w:cs="Arial" w:hint="eastAsia"/>
          <w:color w:val="000000"/>
          <w:sz w:val="28"/>
          <w:szCs w:val="28"/>
        </w:rPr>
        <w:t>，其中，住宅销售面积</w:t>
      </w:r>
      <w:r w:rsidRPr="00296BC8">
        <w:rPr>
          <w:rFonts w:ascii="Arial" w:eastAsia="仿宋_GB2312" w:hAnsi="Arial" w:cs="Arial" w:hint="eastAsia"/>
          <w:color w:val="000000"/>
          <w:sz w:val="28"/>
          <w:szCs w:val="28"/>
        </w:rPr>
        <w:t>785.7</w:t>
      </w:r>
      <w:r w:rsidRPr="00296BC8">
        <w:rPr>
          <w:rFonts w:ascii="Arial" w:eastAsia="仿宋_GB2312" w:hAnsi="Arial" w:cs="Arial" w:hint="eastAsia"/>
          <w:color w:val="000000"/>
          <w:sz w:val="28"/>
          <w:szCs w:val="28"/>
        </w:rPr>
        <w:t>万平方米，</w:t>
      </w:r>
      <w:r w:rsidRPr="00296BC8">
        <w:rPr>
          <w:rFonts w:ascii="Arial" w:eastAsia="仿宋_GB2312" w:hAnsi="Arial" w:cs="Arial" w:hint="eastAsia"/>
          <w:color w:val="000000"/>
          <w:sz w:val="28"/>
          <w:szCs w:val="28"/>
        </w:rPr>
        <w:lastRenderedPageBreak/>
        <w:t>下降</w:t>
      </w:r>
      <w:r w:rsidRPr="00296BC8">
        <w:rPr>
          <w:rFonts w:ascii="Arial" w:eastAsia="仿宋_GB2312" w:hAnsi="Arial" w:cs="Arial" w:hint="eastAsia"/>
          <w:color w:val="000000"/>
          <w:sz w:val="28"/>
          <w:szCs w:val="28"/>
        </w:rPr>
        <w:t>4.0%</w:t>
      </w:r>
      <w:r w:rsidRPr="001335F2">
        <w:rPr>
          <w:rFonts w:ascii="Arial" w:eastAsia="仿宋_GB2312" w:hAnsi="Arial" w:cs="Arial"/>
          <w:color w:val="000000"/>
          <w:sz w:val="28"/>
          <w:szCs w:val="28"/>
        </w:rPr>
        <w:t>。</w:t>
      </w:r>
    </w:p>
    <w:p w14:paraId="59469A04"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5</w:t>
      </w:r>
      <w:r w:rsidRPr="001335F2">
        <w:rPr>
          <w:rFonts w:ascii="Arial" w:eastAsia="仿宋_GB2312" w:hAnsi="Arial" w:cs="Arial" w:hint="eastAsia"/>
          <w:bCs/>
          <w:color w:val="000000"/>
          <w:sz w:val="28"/>
          <w:szCs w:val="28"/>
        </w:rPr>
        <w:t>）</w:t>
      </w:r>
      <w:r w:rsidRPr="00896EC2">
        <w:rPr>
          <w:rFonts w:ascii="Arial" w:eastAsia="仿宋_GB2312" w:hAnsi="Arial" w:cs="Arial" w:hint="eastAsia"/>
          <w:color w:val="000000"/>
          <w:sz w:val="28"/>
          <w:szCs w:val="28"/>
        </w:rPr>
        <w:t>市场消费继续恢复，“以旧换新”效果明显</w:t>
      </w:r>
    </w:p>
    <w:p w14:paraId="048F6226"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896EC2">
        <w:rPr>
          <w:rFonts w:ascii="Arial" w:eastAsia="仿宋_GB2312" w:hAnsi="Arial" w:cs="Arial" w:hint="eastAsia"/>
          <w:bCs/>
          <w:color w:val="000000"/>
          <w:sz w:val="28"/>
          <w:szCs w:val="28"/>
        </w:rPr>
        <w:t>2024</w:t>
      </w:r>
      <w:r w:rsidRPr="00896EC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96EC2">
        <w:rPr>
          <w:rFonts w:ascii="Arial" w:eastAsia="仿宋_GB2312" w:hAnsi="Arial" w:cs="Arial" w:hint="eastAsia"/>
          <w:bCs/>
          <w:color w:val="000000"/>
          <w:sz w:val="28"/>
          <w:szCs w:val="28"/>
        </w:rPr>
        <w:t>市市场总消费额比上年增长</w:t>
      </w:r>
      <w:r w:rsidRPr="00896EC2">
        <w:rPr>
          <w:rFonts w:ascii="Arial" w:eastAsia="仿宋_GB2312" w:hAnsi="Arial" w:cs="Arial" w:hint="eastAsia"/>
          <w:bCs/>
          <w:color w:val="000000"/>
          <w:sz w:val="28"/>
          <w:szCs w:val="28"/>
        </w:rPr>
        <w:t>2.0%</w:t>
      </w:r>
      <w:r w:rsidRPr="00896EC2">
        <w:rPr>
          <w:rFonts w:ascii="Arial" w:eastAsia="仿宋_GB2312" w:hAnsi="Arial" w:cs="Arial" w:hint="eastAsia"/>
          <w:bCs/>
          <w:color w:val="000000"/>
          <w:sz w:val="28"/>
          <w:szCs w:val="28"/>
        </w:rPr>
        <w:t>。其中，服务性消费额增长</w:t>
      </w:r>
      <w:r w:rsidRPr="00896EC2">
        <w:rPr>
          <w:rFonts w:ascii="Arial" w:eastAsia="仿宋_GB2312" w:hAnsi="Arial" w:cs="Arial" w:hint="eastAsia"/>
          <w:bCs/>
          <w:color w:val="000000"/>
          <w:sz w:val="28"/>
          <w:szCs w:val="28"/>
        </w:rPr>
        <w:t>6.5%</w:t>
      </w:r>
      <w:r w:rsidRPr="00896EC2">
        <w:rPr>
          <w:rFonts w:ascii="Arial" w:eastAsia="仿宋_GB2312" w:hAnsi="Arial" w:cs="Arial" w:hint="eastAsia"/>
          <w:bCs/>
          <w:color w:val="000000"/>
          <w:sz w:val="28"/>
          <w:szCs w:val="28"/>
        </w:rPr>
        <w:t>；实现社会消费品零售总额</w:t>
      </w:r>
      <w:r w:rsidRPr="00896EC2">
        <w:rPr>
          <w:rFonts w:ascii="Arial" w:eastAsia="仿宋_GB2312" w:hAnsi="Arial" w:cs="Arial" w:hint="eastAsia"/>
          <w:bCs/>
          <w:color w:val="000000"/>
          <w:sz w:val="28"/>
          <w:szCs w:val="28"/>
        </w:rPr>
        <w:t>14073.6</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2.7%</w:t>
      </w:r>
      <w:r w:rsidRPr="00896EC2">
        <w:rPr>
          <w:rFonts w:ascii="Arial" w:eastAsia="仿宋_GB2312" w:hAnsi="Arial" w:cs="Arial" w:hint="eastAsia"/>
          <w:bCs/>
          <w:color w:val="000000"/>
          <w:sz w:val="28"/>
          <w:szCs w:val="28"/>
        </w:rPr>
        <w:t>。社会消费品零售总额中，按消费形态分，商品零售</w:t>
      </w:r>
      <w:r w:rsidRPr="00896EC2">
        <w:rPr>
          <w:rFonts w:ascii="Arial" w:eastAsia="仿宋_GB2312" w:hAnsi="Arial" w:cs="Arial" w:hint="eastAsia"/>
          <w:bCs/>
          <w:color w:val="000000"/>
          <w:sz w:val="28"/>
          <w:szCs w:val="28"/>
        </w:rPr>
        <w:t>12799.7</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2.5%</w:t>
      </w:r>
      <w:r w:rsidRPr="00896EC2">
        <w:rPr>
          <w:rFonts w:ascii="Arial" w:eastAsia="仿宋_GB2312" w:hAnsi="Arial" w:cs="Arial" w:hint="eastAsia"/>
          <w:bCs/>
          <w:color w:val="000000"/>
          <w:sz w:val="28"/>
          <w:szCs w:val="28"/>
        </w:rPr>
        <w:t>，餐饮收入</w:t>
      </w:r>
      <w:r w:rsidRPr="00896EC2">
        <w:rPr>
          <w:rFonts w:ascii="Arial" w:eastAsia="仿宋_GB2312" w:hAnsi="Arial" w:cs="Arial" w:hint="eastAsia"/>
          <w:bCs/>
          <w:color w:val="000000"/>
          <w:sz w:val="28"/>
          <w:szCs w:val="28"/>
        </w:rPr>
        <w:t>1273.9</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4.9%;</w:t>
      </w:r>
      <w:r w:rsidRPr="00896EC2">
        <w:rPr>
          <w:rFonts w:ascii="Arial" w:eastAsia="仿宋_GB2312" w:hAnsi="Arial" w:cs="Arial" w:hint="eastAsia"/>
          <w:bCs/>
          <w:color w:val="000000"/>
          <w:sz w:val="28"/>
          <w:szCs w:val="28"/>
        </w:rPr>
        <w:t>按商品类别分，限额以上批发和零售业中，金银珠宝类、体育娱乐用品类商品零售额分别增长</w:t>
      </w:r>
      <w:r w:rsidRPr="00896EC2">
        <w:rPr>
          <w:rFonts w:ascii="Arial" w:eastAsia="仿宋_GB2312" w:hAnsi="Arial" w:cs="Arial" w:hint="eastAsia"/>
          <w:bCs/>
          <w:color w:val="000000"/>
          <w:sz w:val="28"/>
          <w:szCs w:val="28"/>
        </w:rPr>
        <w:t>15.9%</w:t>
      </w:r>
      <w:r w:rsidRPr="00896EC2">
        <w:rPr>
          <w:rFonts w:ascii="Arial" w:eastAsia="仿宋_GB2312" w:hAnsi="Arial" w:cs="Arial" w:hint="eastAsia"/>
          <w:bCs/>
          <w:color w:val="000000"/>
          <w:sz w:val="28"/>
          <w:szCs w:val="28"/>
        </w:rPr>
        <w:t>和</w:t>
      </w:r>
      <w:r w:rsidRPr="00896EC2">
        <w:rPr>
          <w:rFonts w:ascii="Arial" w:eastAsia="仿宋_GB2312" w:hAnsi="Arial" w:cs="Arial" w:hint="eastAsia"/>
          <w:bCs/>
          <w:color w:val="000000"/>
          <w:sz w:val="28"/>
          <w:szCs w:val="28"/>
        </w:rPr>
        <w:t>3.1%,</w:t>
      </w:r>
      <w:r w:rsidRPr="00896EC2">
        <w:rPr>
          <w:rFonts w:ascii="Arial" w:eastAsia="仿宋_GB2312" w:hAnsi="Arial" w:cs="Arial" w:hint="eastAsia"/>
          <w:bCs/>
          <w:color w:val="000000"/>
          <w:sz w:val="28"/>
          <w:szCs w:val="28"/>
        </w:rPr>
        <w:t>消费品“以旧换新”政策效果明显，家用电器和音像器材类商品零售额增长</w:t>
      </w:r>
      <w:r w:rsidRPr="00896EC2">
        <w:rPr>
          <w:rFonts w:ascii="Arial" w:eastAsia="仿宋_GB2312" w:hAnsi="Arial" w:cs="Arial" w:hint="eastAsia"/>
          <w:bCs/>
          <w:color w:val="000000"/>
          <w:sz w:val="28"/>
          <w:szCs w:val="28"/>
        </w:rPr>
        <w:t>9.5%</w:t>
      </w:r>
      <w:r w:rsidRPr="00896EC2">
        <w:rPr>
          <w:rFonts w:ascii="Arial" w:eastAsia="仿宋_GB2312" w:hAnsi="Arial" w:cs="Arial" w:hint="eastAsia"/>
          <w:bCs/>
          <w:color w:val="000000"/>
          <w:sz w:val="28"/>
          <w:szCs w:val="28"/>
        </w:rPr>
        <w:t>，高能效等级家电、智能家电销售增长较快，新能源汽车零售额增长</w:t>
      </w:r>
      <w:r w:rsidRPr="00896EC2">
        <w:rPr>
          <w:rFonts w:ascii="Arial" w:eastAsia="仿宋_GB2312" w:hAnsi="Arial" w:cs="Arial" w:hint="eastAsia"/>
          <w:bCs/>
          <w:color w:val="000000"/>
          <w:sz w:val="28"/>
          <w:szCs w:val="28"/>
        </w:rPr>
        <w:t>22.6%</w:t>
      </w:r>
      <w:r w:rsidRPr="00896EC2">
        <w:rPr>
          <w:rFonts w:ascii="Arial" w:eastAsia="仿宋_GB2312" w:hAnsi="Arial" w:cs="Arial" w:hint="eastAsia"/>
          <w:bCs/>
          <w:color w:val="000000"/>
          <w:sz w:val="28"/>
          <w:szCs w:val="28"/>
        </w:rPr>
        <w:t>。限额以上批发和零售业、住宿和餐饮业实现网上零售额</w:t>
      </w:r>
      <w:r w:rsidRPr="00896EC2">
        <w:rPr>
          <w:rFonts w:ascii="Arial" w:eastAsia="仿宋_GB2312" w:hAnsi="Arial" w:cs="Arial" w:hint="eastAsia"/>
          <w:bCs/>
          <w:color w:val="000000"/>
          <w:sz w:val="28"/>
          <w:szCs w:val="28"/>
        </w:rPr>
        <w:t>5786.6</w:t>
      </w:r>
      <w:r w:rsidRPr="00896EC2">
        <w:rPr>
          <w:rFonts w:ascii="Arial" w:eastAsia="仿宋_GB2312" w:hAnsi="Arial" w:cs="Arial" w:hint="eastAsia"/>
          <w:bCs/>
          <w:color w:val="000000"/>
          <w:sz w:val="28"/>
          <w:szCs w:val="28"/>
        </w:rPr>
        <w:t>亿元，增长</w:t>
      </w:r>
      <w:r w:rsidRPr="00896EC2">
        <w:rPr>
          <w:rFonts w:ascii="Arial" w:eastAsia="仿宋_GB2312" w:hAnsi="Arial" w:cs="Arial" w:hint="eastAsia"/>
          <w:bCs/>
          <w:color w:val="000000"/>
          <w:sz w:val="28"/>
          <w:szCs w:val="28"/>
        </w:rPr>
        <w:t>1.7%</w:t>
      </w:r>
      <w:r w:rsidRPr="001335F2">
        <w:rPr>
          <w:rFonts w:ascii="Arial" w:eastAsia="仿宋_GB2312" w:hAnsi="Arial" w:cs="Arial" w:hint="eastAsia"/>
          <w:bCs/>
          <w:color w:val="000000"/>
          <w:sz w:val="28"/>
          <w:szCs w:val="28"/>
        </w:rPr>
        <w:t>。</w:t>
      </w:r>
    </w:p>
    <w:p w14:paraId="0BB5055A"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6</w:t>
      </w:r>
      <w:r w:rsidRPr="001335F2">
        <w:rPr>
          <w:rFonts w:ascii="Arial" w:eastAsia="仿宋_GB2312" w:hAnsi="Arial" w:cs="Arial" w:hint="eastAsia"/>
          <w:bCs/>
          <w:color w:val="000000"/>
          <w:sz w:val="28"/>
          <w:szCs w:val="28"/>
        </w:rPr>
        <w:t>）</w:t>
      </w:r>
      <w:r w:rsidRPr="00856092">
        <w:rPr>
          <w:rFonts w:ascii="Arial" w:eastAsia="仿宋_GB2312" w:hAnsi="Arial" w:cs="Arial" w:hint="eastAsia"/>
          <w:color w:val="000000"/>
          <w:sz w:val="28"/>
          <w:szCs w:val="28"/>
        </w:rPr>
        <w:t>居民消费价格平稳运行，工业生产者出厂价格同比下降</w:t>
      </w:r>
    </w:p>
    <w:p w14:paraId="3A9B145A"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市居民消费价格比上年上涨</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。其中，消费品价格下降</w:t>
      </w:r>
      <w:r w:rsidRPr="00856092">
        <w:rPr>
          <w:rFonts w:ascii="Arial" w:eastAsia="仿宋_GB2312" w:hAnsi="Arial" w:cs="Arial" w:hint="eastAsia"/>
          <w:color w:val="000000"/>
          <w:sz w:val="28"/>
          <w:szCs w:val="28"/>
        </w:rPr>
        <w:t>0.7%</w:t>
      </w:r>
      <w:r w:rsidRPr="00856092">
        <w:rPr>
          <w:rFonts w:ascii="Arial" w:eastAsia="仿宋_GB2312" w:hAnsi="Arial" w:cs="Arial" w:hint="eastAsia"/>
          <w:color w:val="000000"/>
          <w:sz w:val="28"/>
          <w:szCs w:val="28"/>
        </w:rPr>
        <w:t>，服务价格上涨</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。八大类商品和服务项目中，其他用品及服务类价格上涨</w:t>
      </w:r>
      <w:r w:rsidRPr="00856092">
        <w:rPr>
          <w:rFonts w:ascii="Arial" w:eastAsia="仿宋_GB2312" w:hAnsi="Arial" w:cs="Arial" w:hint="eastAsia"/>
          <w:color w:val="000000"/>
          <w:sz w:val="28"/>
          <w:szCs w:val="28"/>
        </w:rPr>
        <w:t>4.9%</w:t>
      </w:r>
      <w:r w:rsidRPr="00856092">
        <w:rPr>
          <w:rFonts w:ascii="Arial" w:eastAsia="仿宋_GB2312" w:hAnsi="Arial" w:cs="Arial" w:hint="eastAsia"/>
          <w:color w:val="000000"/>
          <w:sz w:val="28"/>
          <w:szCs w:val="28"/>
        </w:rPr>
        <w:t>，教育文化娱乐类价格上涨</w:t>
      </w:r>
      <w:r w:rsidRPr="00856092">
        <w:rPr>
          <w:rFonts w:ascii="Arial" w:eastAsia="仿宋_GB2312" w:hAnsi="Arial" w:cs="Arial" w:hint="eastAsia"/>
          <w:color w:val="000000"/>
          <w:sz w:val="28"/>
          <w:szCs w:val="28"/>
        </w:rPr>
        <w:t>2.9%</w:t>
      </w:r>
      <w:r w:rsidRPr="00856092">
        <w:rPr>
          <w:rFonts w:ascii="Arial" w:eastAsia="仿宋_GB2312" w:hAnsi="Arial" w:cs="Arial" w:hint="eastAsia"/>
          <w:color w:val="000000"/>
          <w:sz w:val="28"/>
          <w:szCs w:val="28"/>
        </w:rPr>
        <w:t>，衣着类价格上涨</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，居住类价格上涨</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，生活用品及服务类价格下降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，医疗保健类价格下降</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，交通通信类价格下降</w:t>
      </w:r>
      <w:r w:rsidRPr="00856092">
        <w:rPr>
          <w:rFonts w:ascii="Arial" w:eastAsia="仿宋_GB2312" w:hAnsi="Arial" w:cs="Arial" w:hint="eastAsia"/>
          <w:color w:val="000000"/>
          <w:sz w:val="28"/>
          <w:szCs w:val="28"/>
        </w:rPr>
        <w:t>1.1%</w:t>
      </w:r>
      <w:r w:rsidRPr="00856092">
        <w:rPr>
          <w:rFonts w:ascii="Arial" w:eastAsia="仿宋_GB2312" w:hAnsi="Arial" w:cs="Arial" w:hint="eastAsia"/>
          <w:color w:val="000000"/>
          <w:sz w:val="28"/>
          <w:szCs w:val="28"/>
        </w:rPr>
        <w:t>，食品烟酒类价格下降</w:t>
      </w:r>
      <w:r w:rsidRPr="00856092">
        <w:rPr>
          <w:rFonts w:ascii="Arial" w:eastAsia="仿宋_GB2312" w:hAnsi="Arial" w:cs="Arial" w:hint="eastAsia"/>
          <w:color w:val="000000"/>
          <w:sz w:val="28"/>
          <w:szCs w:val="28"/>
        </w:rPr>
        <w:t>1.3%</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月份，居民消费价格同比下降</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，环比下降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w:t>
      </w:r>
    </w:p>
    <w:p w14:paraId="6A68A58C"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市工业生产者出厂价格比上年下降</w:t>
      </w:r>
      <w:r w:rsidRPr="00856092">
        <w:rPr>
          <w:rFonts w:ascii="Arial" w:eastAsia="仿宋_GB2312" w:hAnsi="Arial" w:cs="Arial" w:hint="eastAsia"/>
          <w:color w:val="000000"/>
          <w:sz w:val="28"/>
          <w:szCs w:val="28"/>
        </w:rPr>
        <w:t>1.5%</w:t>
      </w:r>
      <w:r w:rsidRPr="00856092">
        <w:rPr>
          <w:rFonts w:ascii="Arial" w:eastAsia="仿宋_GB2312" w:hAnsi="Arial" w:cs="Arial" w:hint="eastAsia"/>
          <w:color w:val="000000"/>
          <w:sz w:val="28"/>
          <w:szCs w:val="28"/>
        </w:rPr>
        <w:t>，购进价格比上年下降</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月份，工业生产者出厂价格同比下降</w:t>
      </w:r>
      <w:r w:rsidRPr="00856092">
        <w:rPr>
          <w:rFonts w:ascii="Arial" w:eastAsia="仿宋_GB2312" w:hAnsi="Arial" w:cs="Arial" w:hint="eastAsia"/>
          <w:color w:val="000000"/>
          <w:sz w:val="28"/>
          <w:szCs w:val="28"/>
        </w:rPr>
        <w:t>1.7%</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；购进价格同比下降</w:t>
      </w:r>
      <w:r w:rsidRPr="00856092">
        <w:rPr>
          <w:rFonts w:ascii="Arial" w:eastAsia="仿宋_GB2312" w:hAnsi="Arial" w:cs="Arial" w:hint="eastAsia"/>
          <w:color w:val="000000"/>
          <w:sz w:val="28"/>
          <w:szCs w:val="28"/>
        </w:rPr>
        <w:t>0.8%</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1.6%</w:t>
      </w:r>
      <w:r w:rsidRPr="001335F2">
        <w:rPr>
          <w:rFonts w:ascii="Arial" w:eastAsia="仿宋_GB2312" w:hAnsi="Arial" w:cs="Arial" w:hint="eastAsia"/>
          <w:color w:val="000000"/>
          <w:sz w:val="28"/>
          <w:szCs w:val="28"/>
        </w:rPr>
        <w:t>。</w:t>
      </w:r>
    </w:p>
    <w:p w14:paraId="4BA3D86E"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7</w:t>
      </w:r>
      <w:r w:rsidRPr="001335F2">
        <w:rPr>
          <w:rFonts w:ascii="Arial" w:eastAsia="仿宋_GB2312" w:hAnsi="Arial" w:cs="Arial" w:hint="eastAsia"/>
          <w:color w:val="000000"/>
          <w:sz w:val="28"/>
          <w:szCs w:val="28"/>
        </w:rPr>
        <w:t>）</w:t>
      </w:r>
      <w:r w:rsidRPr="00856092">
        <w:rPr>
          <w:rFonts w:ascii="Arial" w:eastAsia="仿宋_GB2312" w:hAnsi="Arial" w:cs="Arial"/>
          <w:color w:val="000000"/>
          <w:sz w:val="28"/>
          <w:szCs w:val="28"/>
        </w:rPr>
        <w:t>就业形势总体稳定，居民收入稳步增加</w:t>
      </w:r>
    </w:p>
    <w:p w14:paraId="67B2D55E"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市城镇调查失业率均值为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，比上年下降</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个百分点；</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月份，城镇调查失业率为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w:t>
      </w:r>
    </w:p>
    <w:p w14:paraId="52B05615"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市居民人均可支配收入</w:t>
      </w:r>
      <w:r w:rsidRPr="00856092">
        <w:rPr>
          <w:rFonts w:ascii="Arial" w:eastAsia="仿宋_GB2312" w:hAnsi="Arial" w:cs="Arial" w:hint="eastAsia"/>
          <w:color w:val="000000"/>
          <w:sz w:val="28"/>
          <w:szCs w:val="28"/>
        </w:rPr>
        <w:t>85415</w:t>
      </w:r>
      <w:r w:rsidRPr="00856092">
        <w:rPr>
          <w:rFonts w:ascii="Arial" w:eastAsia="仿宋_GB2312" w:hAnsi="Arial" w:cs="Arial" w:hint="eastAsia"/>
          <w:color w:val="000000"/>
          <w:sz w:val="28"/>
          <w:szCs w:val="28"/>
        </w:rPr>
        <w:t>元，比上年名义增长</w:t>
      </w:r>
      <w:r w:rsidRPr="00856092">
        <w:rPr>
          <w:rFonts w:ascii="Arial" w:eastAsia="仿宋_GB2312" w:hAnsi="Arial" w:cs="Arial" w:hint="eastAsia"/>
          <w:color w:val="000000"/>
          <w:sz w:val="28"/>
          <w:szCs w:val="28"/>
        </w:rPr>
        <w:lastRenderedPageBreak/>
        <w:t>4.5%</w:t>
      </w:r>
      <w:r w:rsidRPr="00856092">
        <w:rPr>
          <w:rFonts w:ascii="Arial" w:eastAsia="仿宋_GB2312" w:hAnsi="Arial" w:cs="Arial" w:hint="eastAsia"/>
          <w:color w:val="000000"/>
          <w:sz w:val="28"/>
          <w:szCs w:val="28"/>
        </w:rPr>
        <w:t>，扣除价格因素实际增长</w:t>
      </w:r>
      <w:r w:rsidRPr="00856092">
        <w:rPr>
          <w:rFonts w:ascii="Arial" w:eastAsia="仿宋_GB2312" w:hAnsi="Arial" w:cs="Arial" w:hint="eastAsia"/>
          <w:color w:val="000000"/>
          <w:sz w:val="28"/>
          <w:szCs w:val="28"/>
        </w:rPr>
        <w:t>4.4%</w:t>
      </w:r>
      <w:r w:rsidRPr="00856092">
        <w:rPr>
          <w:rFonts w:ascii="Arial" w:eastAsia="仿宋_GB2312" w:hAnsi="Arial" w:cs="Arial" w:hint="eastAsia"/>
          <w:color w:val="000000"/>
          <w:sz w:val="28"/>
          <w:szCs w:val="28"/>
        </w:rPr>
        <w:t>。其中，工资性收入增长</w:t>
      </w:r>
      <w:r w:rsidRPr="00856092">
        <w:rPr>
          <w:rFonts w:ascii="Arial" w:eastAsia="仿宋_GB2312" w:hAnsi="Arial" w:cs="Arial" w:hint="eastAsia"/>
          <w:color w:val="000000"/>
          <w:sz w:val="28"/>
          <w:szCs w:val="28"/>
        </w:rPr>
        <w:t>5.9%</w:t>
      </w:r>
      <w:r w:rsidRPr="00856092">
        <w:rPr>
          <w:rFonts w:ascii="Arial" w:eastAsia="仿宋_GB2312" w:hAnsi="Arial" w:cs="Arial" w:hint="eastAsia"/>
          <w:color w:val="000000"/>
          <w:sz w:val="28"/>
          <w:szCs w:val="28"/>
        </w:rPr>
        <w:t>，经营净收入增长</w:t>
      </w:r>
      <w:r w:rsidRPr="00856092">
        <w:rPr>
          <w:rFonts w:ascii="Arial" w:eastAsia="仿宋_GB2312" w:hAnsi="Arial" w:cs="Arial" w:hint="eastAsia"/>
          <w:color w:val="000000"/>
          <w:sz w:val="28"/>
          <w:szCs w:val="28"/>
        </w:rPr>
        <w:t>4.8%</w:t>
      </w:r>
      <w:r w:rsidRPr="00856092">
        <w:rPr>
          <w:rFonts w:ascii="Arial" w:eastAsia="仿宋_GB2312" w:hAnsi="Arial" w:cs="Arial" w:hint="eastAsia"/>
          <w:color w:val="000000"/>
          <w:sz w:val="28"/>
          <w:szCs w:val="28"/>
        </w:rPr>
        <w:t>，财产净收入下降</w:t>
      </w:r>
      <w:r w:rsidRPr="00856092">
        <w:rPr>
          <w:rFonts w:ascii="Arial" w:eastAsia="仿宋_GB2312" w:hAnsi="Arial" w:cs="Arial" w:hint="eastAsia"/>
          <w:color w:val="000000"/>
          <w:sz w:val="28"/>
          <w:szCs w:val="28"/>
        </w:rPr>
        <w:t>0.6%</w:t>
      </w:r>
      <w:r w:rsidRPr="00856092">
        <w:rPr>
          <w:rFonts w:ascii="Arial" w:eastAsia="仿宋_GB2312" w:hAnsi="Arial" w:cs="Arial" w:hint="eastAsia"/>
          <w:color w:val="000000"/>
          <w:sz w:val="28"/>
          <w:szCs w:val="28"/>
        </w:rPr>
        <w:t>，转移净收入增长</w:t>
      </w:r>
      <w:r w:rsidRPr="00856092">
        <w:rPr>
          <w:rFonts w:ascii="Arial" w:eastAsia="仿宋_GB2312" w:hAnsi="Arial" w:cs="Arial" w:hint="eastAsia"/>
          <w:color w:val="000000"/>
          <w:sz w:val="28"/>
          <w:szCs w:val="28"/>
        </w:rPr>
        <w:t>3.9%</w:t>
      </w:r>
      <w:r w:rsidRPr="00856092">
        <w:rPr>
          <w:rFonts w:ascii="Arial" w:eastAsia="仿宋_GB2312" w:hAnsi="Arial" w:cs="Arial" w:hint="eastAsia"/>
          <w:color w:val="000000"/>
          <w:sz w:val="28"/>
          <w:szCs w:val="28"/>
        </w:rPr>
        <w:t>。城镇居民人均可支配收入</w:t>
      </w:r>
      <w:r w:rsidRPr="00856092">
        <w:rPr>
          <w:rFonts w:ascii="Arial" w:eastAsia="仿宋_GB2312" w:hAnsi="Arial" w:cs="Arial" w:hint="eastAsia"/>
          <w:color w:val="000000"/>
          <w:sz w:val="28"/>
          <w:szCs w:val="28"/>
        </w:rPr>
        <w:t>92464</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4.3%</w:t>
      </w:r>
      <w:r w:rsidRPr="00856092">
        <w:rPr>
          <w:rFonts w:ascii="Arial" w:eastAsia="仿宋_GB2312" w:hAnsi="Arial" w:cs="Arial" w:hint="eastAsia"/>
          <w:color w:val="000000"/>
          <w:sz w:val="28"/>
          <w:szCs w:val="28"/>
        </w:rPr>
        <w:t>，农村居民人均可支配收入</w:t>
      </w:r>
      <w:r w:rsidRPr="00856092">
        <w:rPr>
          <w:rFonts w:ascii="Arial" w:eastAsia="仿宋_GB2312" w:hAnsi="Arial" w:cs="Arial" w:hint="eastAsia"/>
          <w:color w:val="000000"/>
          <w:sz w:val="28"/>
          <w:szCs w:val="28"/>
        </w:rPr>
        <w:t>39856</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6.7%</w:t>
      </w:r>
      <w:r w:rsidRPr="00856092">
        <w:rPr>
          <w:rFonts w:ascii="Arial" w:eastAsia="仿宋_GB2312" w:hAnsi="Arial" w:cs="Arial" w:hint="eastAsia"/>
          <w:color w:val="000000"/>
          <w:sz w:val="28"/>
          <w:szCs w:val="28"/>
        </w:rPr>
        <w:t>。</w:t>
      </w:r>
    </w:p>
    <w:p w14:paraId="51E342C9"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市居民人均消费支出</w:t>
      </w:r>
      <w:r w:rsidRPr="00856092">
        <w:rPr>
          <w:rFonts w:ascii="Arial" w:eastAsia="仿宋_GB2312" w:hAnsi="Arial" w:cs="Arial" w:hint="eastAsia"/>
          <w:color w:val="000000"/>
          <w:sz w:val="28"/>
          <w:szCs w:val="28"/>
        </w:rPr>
        <w:t>49748</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4.5%,</w:t>
      </w:r>
      <w:r w:rsidRPr="00856092">
        <w:rPr>
          <w:rFonts w:ascii="Arial" w:eastAsia="仿宋_GB2312" w:hAnsi="Arial" w:cs="Arial" w:hint="eastAsia"/>
          <w:color w:val="000000"/>
          <w:sz w:val="28"/>
          <w:szCs w:val="28"/>
        </w:rPr>
        <w:t>其中，城镇居民人均消费支出</w:t>
      </w:r>
      <w:r w:rsidRPr="00856092">
        <w:rPr>
          <w:rFonts w:ascii="Arial" w:eastAsia="仿宋_GB2312" w:hAnsi="Arial" w:cs="Arial" w:hint="eastAsia"/>
          <w:color w:val="000000"/>
          <w:sz w:val="28"/>
          <w:szCs w:val="28"/>
        </w:rPr>
        <w:t>53214</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4.6%</w:t>
      </w:r>
      <w:r w:rsidRPr="00856092">
        <w:rPr>
          <w:rFonts w:ascii="Arial" w:eastAsia="仿宋_GB2312" w:hAnsi="Arial" w:cs="Arial" w:hint="eastAsia"/>
          <w:color w:val="000000"/>
          <w:sz w:val="28"/>
          <w:szCs w:val="28"/>
        </w:rPr>
        <w:t>，农村居民人均消费支出</w:t>
      </w:r>
      <w:r w:rsidRPr="00856092">
        <w:rPr>
          <w:rFonts w:ascii="Arial" w:eastAsia="仿宋_GB2312" w:hAnsi="Arial" w:cs="Arial" w:hint="eastAsia"/>
          <w:color w:val="000000"/>
          <w:sz w:val="28"/>
          <w:szCs w:val="28"/>
        </w:rPr>
        <w:t>27349</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4.1%</w:t>
      </w:r>
      <w:r w:rsidRPr="001335F2">
        <w:rPr>
          <w:rFonts w:ascii="Arial" w:eastAsia="仿宋_GB2312" w:hAnsi="Arial" w:cs="Arial" w:hint="eastAsia"/>
          <w:color w:val="000000"/>
          <w:sz w:val="28"/>
          <w:szCs w:val="28"/>
        </w:rPr>
        <w:t>。</w:t>
      </w:r>
    </w:p>
    <w:p w14:paraId="16860D16" w14:textId="77777777" w:rsidR="00AA14DE" w:rsidRPr="00220F64"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总的来看，</w:t>
      </w:r>
      <w:r w:rsidRPr="00856092">
        <w:rPr>
          <w:rFonts w:ascii="Arial" w:eastAsia="仿宋_GB2312" w:hAnsi="Arial" w:cs="Arial" w:hint="eastAsia"/>
          <w:bCs/>
          <w:color w:val="000000"/>
          <w:sz w:val="28"/>
          <w:szCs w:val="28"/>
        </w:rPr>
        <w:t>2024</w:t>
      </w:r>
      <w:r w:rsidRPr="0085609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56092">
        <w:rPr>
          <w:rFonts w:ascii="Arial" w:eastAsia="仿宋_GB2312" w:hAnsi="Arial" w:cs="Arial" w:hint="eastAsia"/>
          <w:bCs/>
          <w:color w:val="000000"/>
          <w:sz w:val="28"/>
          <w:szCs w:val="28"/>
        </w:rPr>
        <w:t>市经济在多重考验下运行平稳、稳中有进，特别是</w:t>
      </w:r>
      <w:r w:rsidRPr="00856092">
        <w:rPr>
          <w:rFonts w:ascii="Arial" w:eastAsia="仿宋_GB2312" w:hAnsi="Arial" w:cs="Arial" w:hint="eastAsia"/>
          <w:bCs/>
          <w:color w:val="000000"/>
          <w:sz w:val="28"/>
          <w:szCs w:val="28"/>
        </w:rPr>
        <w:t>9</w:t>
      </w:r>
      <w:r w:rsidRPr="00856092">
        <w:rPr>
          <w:rFonts w:ascii="Arial" w:eastAsia="仿宋_GB2312" w:hAnsi="Arial" w:cs="Arial" w:hint="eastAsia"/>
          <w:bCs/>
          <w:color w:val="000000"/>
          <w:sz w:val="28"/>
          <w:szCs w:val="28"/>
        </w:rPr>
        <w:t>月下旬以来，一揽子增量政策落地实施，市场预期有所改善，内生动力逐步增强，经济向上向好的积极因素不断累积。</w:t>
      </w:r>
      <w:r w:rsidRPr="00ED298E">
        <w:rPr>
          <w:rFonts w:ascii="Arial" w:eastAsia="仿宋_GB2312" w:hAnsi="Arial" w:cs="Arial" w:hint="eastAsia"/>
          <w:bCs/>
          <w:color w:val="000000"/>
          <w:sz w:val="28"/>
          <w:szCs w:val="28"/>
        </w:rPr>
        <w:t>面对外部压力加大、内部困难增多的复杂严峻形势，</w:t>
      </w:r>
      <w:r>
        <w:rPr>
          <w:rFonts w:ascii="Arial" w:eastAsia="仿宋_GB2312" w:hAnsi="Arial" w:cs="Arial" w:hint="eastAsia"/>
          <w:bCs/>
          <w:color w:val="000000"/>
          <w:sz w:val="28"/>
          <w:szCs w:val="28"/>
        </w:rPr>
        <w:t>北京</w:t>
      </w:r>
      <w:r w:rsidRPr="00ED298E">
        <w:rPr>
          <w:rFonts w:ascii="Arial" w:eastAsia="仿宋_GB2312" w:hAnsi="Arial" w:cs="Arial" w:hint="eastAsia"/>
          <w:bCs/>
          <w:color w:val="000000"/>
          <w:sz w:val="28"/>
          <w:szCs w:val="28"/>
        </w:rPr>
        <w:t>市沉着应对多重挑战，一系列存量政策和增量政策协同发力，生产需求持续恢复，就业物价保持稳定，居民收入稳步增加，高质量发展扎实推进，经济回升向好态势继续巩固。</w:t>
      </w:r>
    </w:p>
    <w:p w14:paraId="58AAB963"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（二）区域因素</w:t>
      </w:r>
    </w:p>
    <w:p w14:paraId="2896F717"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1. </w:t>
      </w:r>
      <w:r w:rsidRPr="00A95842">
        <w:rPr>
          <w:rFonts w:ascii="Arial" w:eastAsia="仿宋_GB2312" w:hAnsi="Arial" w:cs="Arial"/>
          <w:bCs/>
          <w:color w:val="000000"/>
          <w:sz w:val="28"/>
          <w:szCs w:val="28"/>
        </w:rPr>
        <w:t>位置状况</w:t>
      </w:r>
    </w:p>
    <w:p w14:paraId="4291E4F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区域概况</w:t>
      </w:r>
    </w:p>
    <w:p w14:paraId="720935EF" w14:textId="4F1EC844"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估价对象所属西三旗地区，区域内交通畅达，地铁</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号线、</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号线、</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号线以及</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余条公交线交汇而行。林萃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14:paraId="6667151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估价对象位于北京市海淀区西三旗建材城中路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号，地铁</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号线霍营站东南侧。属于海淀区西三旗街道，靠近昌平区与朝阳区边界。</w:t>
      </w:r>
    </w:p>
    <w:p w14:paraId="1BA142EA"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2.</w:t>
      </w:r>
      <w:r w:rsidRPr="00A95842">
        <w:rPr>
          <w:rFonts w:ascii="Arial" w:eastAsia="仿宋_GB2312" w:hAnsi="Arial" w:cs="Arial"/>
          <w:bCs/>
          <w:color w:val="000000"/>
          <w:sz w:val="28"/>
          <w:szCs w:val="28"/>
        </w:rPr>
        <w:t>产业聚集度</w:t>
      </w:r>
    </w:p>
    <w:p w14:paraId="1490D4E4"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估价对象位于北五环外，工业六级</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地价片区，受城市经济发展扩大的影响，该区域有少量工业用地，如永丰高新技术产业园、东升科技园等产业园区，规模一般，产业集聚程度一般。</w:t>
      </w:r>
    </w:p>
    <w:p w14:paraId="1343E60E"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交通便捷度</w:t>
      </w:r>
    </w:p>
    <w:p w14:paraId="2EDD558B" w14:textId="6590F77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估价对象所在区域交通道路有</w:t>
      </w:r>
      <w:r w:rsidR="00880404">
        <w:rPr>
          <w:rFonts w:ascii="Arial" w:eastAsia="仿宋_GB2312" w:hAnsi="Arial" w:cs="Arial"/>
          <w:bCs/>
          <w:color w:val="000000"/>
          <w:sz w:val="28"/>
          <w:szCs w:val="28"/>
        </w:rPr>
        <w:t>京藏高速公路</w:t>
      </w:r>
      <w:r w:rsidRPr="00A95842">
        <w:rPr>
          <w:rFonts w:ascii="Arial" w:eastAsia="仿宋_GB2312" w:hAnsi="Arial" w:cs="Arial"/>
          <w:bCs/>
          <w:color w:val="000000"/>
          <w:sz w:val="28"/>
          <w:szCs w:val="28"/>
        </w:rPr>
        <w:t>、</w:t>
      </w:r>
      <w:r w:rsidR="00337BBE" w:rsidRPr="00A95842">
        <w:rPr>
          <w:rFonts w:ascii="Arial" w:eastAsia="仿宋_GB2312" w:hAnsi="Arial" w:cs="Arial"/>
          <w:bCs/>
          <w:color w:val="000000"/>
          <w:sz w:val="28"/>
          <w:szCs w:val="28"/>
        </w:rPr>
        <w:t>建材城西路、建材城中路、新都路、后屯路</w:t>
      </w:r>
      <w:r w:rsidRPr="00A95842">
        <w:rPr>
          <w:rFonts w:ascii="Arial" w:eastAsia="仿宋_GB2312" w:hAnsi="Arial" w:cs="Arial"/>
          <w:bCs/>
          <w:color w:val="000000"/>
          <w:sz w:val="28"/>
          <w:szCs w:val="28"/>
        </w:rPr>
        <w:t>、黄平路等，区域路网密集程度好，对外交通状况较好。</w:t>
      </w:r>
    </w:p>
    <w:p w14:paraId="7C2780A5"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估价对象的周边有</w:t>
      </w:r>
      <w:r w:rsidRPr="00A95842">
        <w:rPr>
          <w:rFonts w:ascii="Arial" w:eastAsia="仿宋_GB2312" w:hAnsi="Arial" w:cs="Arial"/>
          <w:bCs/>
          <w:color w:val="000000"/>
          <w:sz w:val="28"/>
          <w:szCs w:val="28"/>
        </w:rPr>
        <w:t>315</w:t>
      </w:r>
      <w:r w:rsidRPr="00A95842">
        <w:rPr>
          <w:rFonts w:ascii="Arial" w:eastAsia="仿宋_GB2312" w:hAnsi="Arial" w:cs="Arial"/>
          <w:bCs/>
          <w:color w:val="000000"/>
          <w:sz w:val="28"/>
          <w:szCs w:val="28"/>
        </w:rPr>
        <w:t>路、</w:t>
      </w:r>
      <w:r w:rsidRPr="00A95842">
        <w:rPr>
          <w:rFonts w:ascii="Arial" w:eastAsia="仿宋_GB2312" w:hAnsi="Arial" w:cs="Arial"/>
          <w:bCs/>
          <w:color w:val="000000"/>
          <w:sz w:val="28"/>
          <w:szCs w:val="28"/>
        </w:rPr>
        <w:t>462</w:t>
      </w:r>
      <w:r w:rsidRPr="00A95842">
        <w:rPr>
          <w:rFonts w:ascii="Arial" w:eastAsia="仿宋_GB2312" w:hAnsi="Arial" w:cs="Arial"/>
          <w:bCs/>
          <w:color w:val="000000"/>
          <w:sz w:val="28"/>
          <w:szCs w:val="28"/>
        </w:rPr>
        <w:t>路、</w:t>
      </w:r>
      <w:r w:rsidRPr="00A95842">
        <w:rPr>
          <w:rFonts w:ascii="Arial" w:eastAsia="仿宋_GB2312" w:hAnsi="Arial" w:cs="Arial"/>
          <w:bCs/>
          <w:color w:val="000000"/>
          <w:sz w:val="28"/>
          <w:szCs w:val="28"/>
        </w:rPr>
        <w:t>520</w:t>
      </w:r>
      <w:r w:rsidRPr="00A95842">
        <w:rPr>
          <w:rFonts w:ascii="Arial" w:eastAsia="仿宋_GB2312" w:hAnsi="Arial" w:cs="Arial"/>
          <w:bCs/>
          <w:color w:val="000000"/>
          <w:sz w:val="28"/>
          <w:szCs w:val="28"/>
        </w:rPr>
        <w:t>路、运通</w:t>
      </w:r>
      <w:r w:rsidRPr="00A95842">
        <w:rPr>
          <w:rFonts w:ascii="Arial" w:eastAsia="仿宋_GB2312" w:hAnsi="Arial" w:cs="Arial"/>
          <w:bCs/>
          <w:color w:val="000000"/>
          <w:sz w:val="28"/>
          <w:szCs w:val="28"/>
        </w:rPr>
        <w:t>119</w:t>
      </w:r>
      <w:r w:rsidRPr="00A95842">
        <w:rPr>
          <w:rFonts w:ascii="Arial" w:eastAsia="仿宋_GB2312" w:hAnsi="Arial" w:cs="Arial"/>
          <w:bCs/>
          <w:color w:val="000000"/>
          <w:sz w:val="28"/>
          <w:szCs w:val="28"/>
        </w:rPr>
        <w:t>路等多条公交线路经过，距地铁</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号线霍营站约</w:t>
      </w:r>
      <w:r w:rsidRPr="00A95842">
        <w:rPr>
          <w:rFonts w:ascii="Arial" w:eastAsia="仿宋_GB2312" w:hAnsi="Arial" w:cs="Arial"/>
          <w:bCs/>
          <w:color w:val="000000"/>
          <w:sz w:val="28"/>
          <w:szCs w:val="28"/>
        </w:rPr>
        <w:t>0.8</w:t>
      </w:r>
      <w:r w:rsidRPr="00A95842">
        <w:rPr>
          <w:rFonts w:ascii="Arial" w:eastAsia="仿宋_GB2312" w:hAnsi="Arial" w:cs="Arial"/>
          <w:bCs/>
          <w:color w:val="000000"/>
          <w:sz w:val="28"/>
          <w:szCs w:val="28"/>
        </w:rPr>
        <w:t>公里，综合评价交通便捷度较好。</w:t>
      </w:r>
    </w:p>
    <w:p w14:paraId="127F4144"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环境状况</w:t>
      </w:r>
    </w:p>
    <w:p w14:paraId="36F782FA"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估价对象所在区域内有东小口森林公园等绿地，该区域内无重污染型企业，绿化条件较好，卫生条件良好，整体环境状况良好。</w:t>
      </w:r>
    </w:p>
    <w:p w14:paraId="50689047"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公共配套设施状况</w:t>
      </w:r>
    </w:p>
    <w:p w14:paraId="5673DD5E"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估价对象所处区域目前已拥有较完善的基础设施配套保障，区内大部分区域基础设施配套目前可达到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（即通路、通上水、通下水、通燃气、通电、通讯、通热）条件，保证程度好。</w:t>
      </w:r>
    </w:p>
    <w:p w14:paraId="3600365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综上所述，估价对象所处区域区位条件状况好，交通便捷度较好，环境状况较好，基础设施配套完善度好，产业集聚程度一般，区域土地利用方向一般，总体评价影响估价对象的区域因素较优。</w:t>
      </w:r>
    </w:p>
    <w:p w14:paraId="4132781C"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（三）个别因素</w:t>
      </w:r>
    </w:p>
    <w:p w14:paraId="48369A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估价对象位置：估价对象位于海淀区建材城中路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号。根据《北京市人民政府关于更新出让国有建设用地使用权基准地价的通知》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的规定，估价对象属于工业类六级地价区</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区片。</w:t>
      </w:r>
    </w:p>
    <w:p w14:paraId="71CC097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宗地规划用途、面积</w:t>
      </w:r>
    </w:p>
    <w:p w14:paraId="3B932E5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估价对象登记土地用途为工业，为最佳最有效用途。</w:t>
      </w:r>
    </w:p>
    <w:p w14:paraId="18655D81"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根据委托估价方提供的《国有土地使用证》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p>
    <w:p w14:paraId="03C0E38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宗地容积率及可利用情况</w:t>
      </w:r>
    </w:p>
    <w:p w14:paraId="19E648D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平方米，宗地内房屋建筑面积为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（以下简称《指引》），当采用房地分开评估时，实际容积率小于</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的，设定容积率为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进行土地使用权价格评估。本次评估设定容积率为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w:t>
      </w:r>
    </w:p>
    <w:p w14:paraId="3285A89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宗地基础设施</w:t>
      </w:r>
      <w:r w:rsidRPr="00A95842">
        <w:rPr>
          <w:rFonts w:ascii="Arial" w:eastAsia="仿宋_GB2312" w:hAnsi="Arial" w:cs="Arial"/>
          <w:bCs/>
          <w:color w:val="000000"/>
          <w:sz w:val="28"/>
          <w:szCs w:val="28"/>
        </w:rPr>
        <w:t xml:space="preserve"> </w:t>
      </w:r>
    </w:p>
    <w:p w14:paraId="4CA26B92" w14:textId="3EBE5ED8"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宗地红线外基础设施已达到</w:t>
      </w:r>
      <w:r w:rsidR="00AA14DE" w:rsidRPr="00A95842">
        <w:rPr>
          <w:rFonts w:ascii="Arial" w:eastAsia="仿宋_GB2312" w:hAnsi="Arial" w:cs="Arial" w:hint="eastAsia"/>
          <w:bCs/>
          <w:color w:val="000000"/>
          <w:sz w:val="28"/>
          <w:szCs w:val="28"/>
        </w:rPr>
        <w:t>“</w:t>
      </w:r>
      <w:r w:rsidR="00AA14DE" w:rsidRPr="00A95842">
        <w:rPr>
          <w:rFonts w:ascii="Arial" w:eastAsia="仿宋_GB2312" w:hAnsi="Arial" w:cs="Arial"/>
          <w:bCs/>
          <w:color w:val="000000"/>
          <w:sz w:val="28"/>
          <w:szCs w:val="28"/>
        </w:rPr>
        <w:t>七通</w:t>
      </w:r>
      <w:r w:rsidR="00AA14DE"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（即通路、通上水、通下水、通燃气、通电、通讯、通热），具体状况如下：</w:t>
      </w:r>
      <w:r w:rsidRPr="00A95842">
        <w:rPr>
          <w:rFonts w:ascii="Arial" w:eastAsia="仿宋_GB2312" w:hAnsi="Arial" w:cs="Arial"/>
          <w:bCs/>
          <w:color w:val="000000"/>
          <w:sz w:val="28"/>
          <w:szCs w:val="28"/>
        </w:rPr>
        <w:t xml:space="preserve"> </w:t>
      </w:r>
    </w:p>
    <w:p w14:paraId="0E05A665"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通路：无名市政道路，为城市支路；</w:t>
      </w:r>
      <w:r w:rsidRPr="00A95842">
        <w:rPr>
          <w:rFonts w:ascii="Arial" w:eastAsia="仿宋_GB2312" w:hAnsi="Arial" w:cs="Arial"/>
          <w:bCs/>
          <w:color w:val="000000"/>
          <w:sz w:val="28"/>
          <w:szCs w:val="28"/>
        </w:rPr>
        <w:t xml:space="preserve"> </w:t>
      </w:r>
    </w:p>
    <w:p w14:paraId="09CD28D1"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通电：市政供电网络；</w:t>
      </w:r>
    </w:p>
    <w:p w14:paraId="1EA38F47"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通上水：市政管网供水，设施完备，水源稳定；</w:t>
      </w:r>
    </w:p>
    <w:p w14:paraId="03BC56DC"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通下水：市政管网排水；</w:t>
      </w:r>
    </w:p>
    <w:p w14:paraId="6B5CF502"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通热力：集中供暖；</w:t>
      </w:r>
    </w:p>
    <w:p w14:paraId="68304BA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通燃气：项目用地有天然气管道；</w:t>
      </w:r>
    </w:p>
    <w:p w14:paraId="1FD43917" w14:textId="77777777" w:rsidR="00FE0442" w:rsidRPr="00A95842" w:rsidRDefault="000A3298">
      <w:pPr>
        <w:spacing w:line="360" w:lineRule="auto"/>
        <w:ind w:firstLine="512"/>
        <w:rPr>
          <w:rFonts w:ascii="Arial" w:eastAsia="仿宋_GB2312" w:hAnsi="Arial" w:cs="Arial"/>
          <w:bCs/>
          <w:color w:val="000000"/>
          <w:sz w:val="28"/>
          <w:szCs w:val="28"/>
        </w:rPr>
        <w:sectPr w:rsidR="00FE0442" w:rsidRPr="00A95842">
          <w:pgSz w:w="11906" w:h="16838"/>
          <w:pgMar w:top="1843" w:right="1134" w:bottom="1134" w:left="1474" w:header="1134" w:footer="907" w:gutter="0"/>
          <w:cols w:space="720"/>
          <w:formProt w:val="0"/>
          <w:docGrid w:linePitch="326"/>
        </w:sectPr>
      </w:pPr>
      <w:r w:rsidRPr="00A95842">
        <w:rPr>
          <w:rFonts w:ascii="Arial" w:eastAsia="仿宋_GB2312" w:hAnsi="Arial" w:cs="Arial"/>
          <w:bCs/>
          <w:color w:val="000000"/>
          <w:sz w:val="28"/>
          <w:szCs w:val="28"/>
        </w:rPr>
        <w:t>通讯：项目用地有电信管道。</w:t>
      </w:r>
    </w:p>
    <w:p w14:paraId="2B9EE9E5" w14:textId="77777777" w:rsidR="00FE0442" w:rsidRPr="00A95842" w:rsidRDefault="000A3298">
      <w:pPr>
        <w:spacing w:line="360" w:lineRule="auto"/>
        <w:jc w:val="center"/>
        <w:outlineLvl w:val="0"/>
        <w:rPr>
          <w:rFonts w:ascii="Arial" w:eastAsia="仿宋_GB2312" w:hAnsi="Arial" w:cs="Arial"/>
          <w:b/>
          <w:bCs/>
          <w:color w:val="000000"/>
          <w:sz w:val="32"/>
          <w:szCs w:val="28"/>
        </w:rPr>
      </w:pPr>
      <w:bookmarkStart w:id="28" w:name="__RefHeading___Toc469066144"/>
      <w:bookmarkEnd w:id="28"/>
      <w:r w:rsidRPr="00A95842">
        <w:rPr>
          <w:rFonts w:ascii="Arial" w:eastAsia="仿宋_GB2312" w:hAnsi="Arial" w:cs="Arial"/>
          <w:b/>
          <w:bCs/>
          <w:color w:val="000000"/>
          <w:sz w:val="32"/>
          <w:szCs w:val="28"/>
        </w:rPr>
        <w:lastRenderedPageBreak/>
        <w:t>第三部分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土地估价结果及其使用</w:t>
      </w:r>
    </w:p>
    <w:p w14:paraId="0A7FB50F" w14:textId="77777777" w:rsidR="00FE0442" w:rsidRDefault="00FE0442">
      <w:pPr>
        <w:spacing w:line="360" w:lineRule="auto"/>
        <w:jc w:val="both"/>
        <w:rPr>
          <w:rFonts w:ascii="Arial" w:eastAsia="仿宋_GB2312;仿宋" w:hAnsi="Arial" w:cs="Arial"/>
          <w:b/>
          <w:sz w:val="28"/>
        </w:rPr>
      </w:pPr>
    </w:p>
    <w:p w14:paraId="6051C322" w14:textId="77777777" w:rsidR="00FE0442" w:rsidRPr="00A95842" w:rsidRDefault="000A3298">
      <w:pPr>
        <w:spacing w:line="360" w:lineRule="auto"/>
        <w:outlineLvl w:val="1"/>
        <w:rPr>
          <w:rFonts w:ascii="Arial" w:eastAsia="仿宋_GB2312" w:hAnsi="Arial" w:cs="Arial"/>
          <w:b/>
          <w:color w:val="000000"/>
          <w:sz w:val="28"/>
          <w:szCs w:val="28"/>
        </w:rPr>
      </w:pPr>
      <w:bookmarkStart w:id="29" w:name="__RefHeading___Toc469066145"/>
      <w:bookmarkEnd w:id="29"/>
      <w:r w:rsidRPr="00A95842">
        <w:rPr>
          <w:rFonts w:ascii="Arial" w:eastAsia="仿宋_GB2312" w:hAnsi="Arial" w:cs="Arial"/>
          <w:b/>
          <w:color w:val="000000"/>
          <w:sz w:val="28"/>
          <w:szCs w:val="28"/>
        </w:rPr>
        <w:t>一、估价依据</w:t>
      </w:r>
    </w:p>
    <w:p w14:paraId="3BB7E28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（一）有关的法律、法规、行政规章及估价对象所在省市的有关法律法规和政策</w:t>
      </w:r>
    </w:p>
    <w:p w14:paraId="1879C2C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《中华人民共和国土地管理法》（</w:t>
      </w:r>
      <w:r w:rsidRPr="00A95842">
        <w:rPr>
          <w:rFonts w:ascii="Arial" w:eastAsia="仿宋_GB2312" w:hAnsi="Arial" w:cs="Arial"/>
          <w:bCs/>
          <w:color w:val="000000"/>
          <w:sz w:val="28"/>
          <w:szCs w:val="28"/>
        </w:rPr>
        <w:t>1986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25</w:t>
      </w:r>
      <w:r w:rsidRPr="00A95842">
        <w:rPr>
          <w:rFonts w:ascii="Arial" w:eastAsia="仿宋_GB2312" w:hAnsi="Arial" w:cs="Arial"/>
          <w:bCs/>
          <w:color w:val="000000"/>
          <w:sz w:val="28"/>
          <w:szCs w:val="28"/>
        </w:rPr>
        <w:t>日第六届全国人民代表大会常务委员会第十六次会议通过，中华人民共和国主席令第</w:t>
      </w:r>
      <w:r w:rsidRPr="00A95842">
        <w:rPr>
          <w:rFonts w:ascii="Arial" w:eastAsia="仿宋_GB2312" w:hAnsi="Arial" w:cs="Arial"/>
          <w:bCs/>
          <w:color w:val="000000"/>
          <w:sz w:val="28"/>
          <w:szCs w:val="28"/>
        </w:rPr>
        <w:t>41</w:t>
      </w:r>
      <w:r w:rsidRPr="00A95842">
        <w:rPr>
          <w:rFonts w:ascii="Arial" w:eastAsia="仿宋_GB2312" w:hAnsi="Arial" w:cs="Arial"/>
          <w:bCs/>
          <w:color w:val="000000"/>
          <w:sz w:val="28"/>
          <w:szCs w:val="28"/>
        </w:rPr>
        <w:t>号公布，</w:t>
      </w:r>
      <w:r w:rsidRPr="00A95842">
        <w:rPr>
          <w:rFonts w:ascii="Arial" w:eastAsia="仿宋_GB2312" w:hAnsi="Arial" w:cs="Arial"/>
          <w:bCs/>
          <w:color w:val="000000"/>
          <w:sz w:val="28"/>
          <w:szCs w:val="28"/>
        </w:rPr>
        <w:t>1987</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1988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日第七届全国人民代表大会常务委员会第五次会议第一次修正通过，自</w:t>
      </w:r>
      <w:r w:rsidRPr="00A95842">
        <w:rPr>
          <w:rFonts w:ascii="Arial" w:eastAsia="仿宋_GB2312" w:hAnsi="Arial" w:cs="Arial"/>
          <w:bCs/>
          <w:color w:val="000000"/>
          <w:sz w:val="28"/>
          <w:szCs w:val="28"/>
        </w:rPr>
        <w:t>1988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日第九届全国人民代表大会常务委员会第四次会议修订通过，中华人民共和国主席令第</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1999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日第十届全国人民代表大会常务委员会第十一次会议第二次修正通过，中华人民共和国主席令第</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号公布，自公布起日起施行；</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26</w:t>
      </w:r>
      <w:r w:rsidRPr="00A95842">
        <w:rPr>
          <w:rFonts w:ascii="Arial" w:eastAsia="仿宋_GB2312" w:hAnsi="Arial" w:cs="Arial"/>
          <w:bCs/>
          <w:color w:val="000000"/>
          <w:sz w:val="28"/>
          <w:szCs w:val="28"/>
        </w:rPr>
        <w:t>日第十三届全国人民代表大会常务委员会第十二次会议第三次修正通过，自</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2318065"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《中华人民共和国城市房地产管理法》（</w:t>
      </w:r>
      <w:r w:rsidRPr="00A95842">
        <w:rPr>
          <w:rFonts w:ascii="Arial" w:eastAsia="仿宋_GB2312" w:hAnsi="Arial" w:cs="Arial"/>
          <w:bCs/>
          <w:color w:val="000000"/>
          <w:sz w:val="28"/>
          <w:szCs w:val="28"/>
        </w:rPr>
        <w:t>1994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日第八届全国人民代表大会常务委员会第八次会议通过，中华人民共和国主席令第</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1995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2007</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30</w:t>
      </w:r>
      <w:r w:rsidRPr="00A95842">
        <w:rPr>
          <w:rFonts w:ascii="Arial" w:eastAsia="仿宋_GB2312" w:hAnsi="Arial" w:cs="Arial"/>
          <w:bCs/>
          <w:color w:val="000000"/>
          <w:sz w:val="28"/>
          <w:szCs w:val="28"/>
        </w:rPr>
        <w:t>日第十届全国人民代表大会常务委员会第二十九次会议通过第一次修正通过，中华人民共和国主席令第</w:t>
      </w:r>
      <w:r w:rsidRPr="00A95842">
        <w:rPr>
          <w:rFonts w:ascii="Arial" w:eastAsia="仿宋_GB2312" w:hAnsi="Arial" w:cs="Arial"/>
          <w:bCs/>
          <w:color w:val="000000"/>
          <w:sz w:val="28"/>
          <w:szCs w:val="28"/>
        </w:rPr>
        <w:t>72</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2009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27</w:t>
      </w:r>
      <w:r w:rsidRPr="00A95842">
        <w:rPr>
          <w:rFonts w:ascii="Arial" w:eastAsia="仿宋_GB2312" w:hAnsi="Arial" w:cs="Arial"/>
          <w:bCs/>
          <w:color w:val="000000"/>
          <w:sz w:val="28"/>
          <w:szCs w:val="28"/>
        </w:rPr>
        <w:t>日第十一届全国人民代表大会常务委员会第十次会议第二次修正通过，中华人民共和国主席令第</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26</w:t>
      </w:r>
      <w:r w:rsidRPr="00A95842">
        <w:rPr>
          <w:rFonts w:ascii="Arial" w:eastAsia="仿宋_GB2312" w:hAnsi="Arial" w:cs="Arial"/>
          <w:bCs/>
          <w:color w:val="000000"/>
          <w:sz w:val="28"/>
          <w:szCs w:val="28"/>
        </w:rPr>
        <w:t>日第十三届全国人大常委会第十二次会议通过第三次修正，自</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017561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《中华人民共和国城乡规划法》（</w:t>
      </w:r>
      <w:r w:rsidRPr="00A95842">
        <w:rPr>
          <w:rFonts w:ascii="Arial" w:eastAsia="仿宋_GB2312" w:hAnsi="Arial" w:cs="Arial"/>
          <w:bCs/>
          <w:color w:val="000000"/>
          <w:sz w:val="28"/>
          <w:szCs w:val="28"/>
        </w:rPr>
        <w:t xml:space="preserve">2007 </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 xml:space="preserve"> 10 </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 xml:space="preserve"> 28 </w:t>
      </w:r>
      <w:r w:rsidRPr="00A95842">
        <w:rPr>
          <w:rFonts w:ascii="Arial" w:eastAsia="仿宋_GB2312" w:hAnsi="Arial" w:cs="Arial"/>
          <w:bCs/>
          <w:color w:val="000000"/>
          <w:sz w:val="28"/>
          <w:szCs w:val="28"/>
        </w:rPr>
        <w:t>日第十届全国人民代表大会常务委员会第三十次会议通过，中华人民共和国主席令第</w:t>
      </w:r>
      <w:r w:rsidRPr="00A95842">
        <w:rPr>
          <w:rFonts w:ascii="Arial" w:eastAsia="仿宋_GB2312" w:hAnsi="Arial" w:cs="Arial"/>
          <w:bCs/>
          <w:color w:val="000000"/>
          <w:sz w:val="28"/>
          <w:szCs w:val="28"/>
        </w:rPr>
        <w:t>74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lastRenderedPageBreak/>
        <w:t>自公布之日起施行；根据</w:t>
      </w:r>
      <w:r w:rsidRPr="00A95842">
        <w:rPr>
          <w:rFonts w:ascii="Arial" w:eastAsia="仿宋_GB2312" w:hAnsi="Arial" w:cs="Arial"/>
          <w:bCs/>
          <w:color w:val="000000"/>
          <w:sz w:val="28"/>
          <w:szCs w:val="28"/>
        </w:rPr>
        <w:t xml:space="preserve"> 2015 </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 xml:space="preserve"> 4 </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 xml:space="preserve"> 24 </w:t>
      </w:r>
      <w:r w:rsidRPr="00A95842">
        <w:rPr>
          <w:rFonts w:ascii="Arial" w:eastAsia="仿宋_GB2312" w:hAnsi="Arial" w:cs="Arial"/>
          <w:bCs/>
          <w:color w:val="000000"/>
          <w:sz w:val="28"/>
          <w:szCs w:val="28"/>
        </w:rPr>
        <w:t>日第十二届全国人民代表大会常务委员会第十四次会议通过第一次修正，中华人民共和国主席令第</w:t>
      </w:r>
      <w:r w:rsidRPr="00A95842">
        <w:rPr>
          <w:rFonts w:ascii="Arial" w:eastAsia="仿宋_GB2312" w:hAnsi="Arial" w:cs="Arial"/>
          <w:bCs/>
          <w:color w:val="000000"/>
          <w:sz w:val="28"/>
          <w:szCs w:val="28"/>
        </w:rPr>
        <w:t>23</w:t>
      </w:r>
      <w:r w:rsidRPr="00A95842">
        <w:rPr>
          <w:rFonts w:ascii="Arial" w:eastAsia="仿宋_GB2312" w:hAnsi="Arial" w:cs="Arial"/>
          <w:bCs/>
          <w:color w:val="000000"/>
          <w:sz w:val="28"/>
          <w:szCs w:val="28"/>
        </w:rPr>
        <w:t>号公布，自公布之日起施行；根据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23</w:t>
      </w:r>
      <w:r w:rsidRPr="00A95842">
        <w:rPr>
          <w:rFonts w:ascii="Arial" w:eastAsia="仿宋_GB2312" w:hAnsi="Arial" w:cs="Arial"/>
          <w:bCs/>
          <w:color w:val="000000"/>
          <w:sz w:val="28"/>
          <w:szCs w:val="28"/>
        </w:rPr>
        <w:t>日第十三届全国人民代表大会常务委员会第十次会议通过第二次修正，自公布之日起施行）</w:t>
      </w:r>
    </w:p>
    <w:p w14:paraId="6A4EA16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《不动产登记暂行条例》（</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656</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2015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日公布的《国务院关于修改部分行政法规的决定》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中华人民共和国国务院令第</w:t>
      </w:r>
      <w:r w:rsidRPr="00A95842">
        <w:rPr>
          <w:rFonts w:ascii="Arial" w:eastAsia="仿宋_GB2312" w:hAnsi="Arial" w:cs="Arial"/>
          <w:bCs/>
          <w:color w:val="000000"/>
          <w:sz w:val="28"/>
          <w:szCs w:val="28"/>
        </w:rPr>
        <w:t>710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修订，自公布之日起施行）</w:t>
      </w:r>
    </w:p>
    <w:p w14:paraId="659389B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《不动产登记暂行条例实施细则》（</w:t>
      </w:r>
      <w:r w:rsidRPr="00A95842">
        <w:rPr>
          <w:rFonts w:ascii="Arial" w:eastAsia="仿宋_GB2312" w:hAnsi="Arial" w:cs="Arial"/>
          <w:bCs/>
          <w:color w:val="000000"/>
          <w:sz w:val="28"/>
          <w:szCs w:val="28"/>
        </w:rPr>
        <w:t>2015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日国土资源部第</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次部务会议通过，自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日自然资源部第</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次部务会议审议通过《自然资源部关于第一批废止和修改的部门规章的决定》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中华人民共和国自然资源部令第</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修订，自公布之日起施行）</w:t>
      </w:r>
    </w:p>
    <w:p w14:paraId="6818323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《中华人民共和国资产评估法》（</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日第十二届全国人民代表大会常务委员会第二十一次会议通过，</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日中华人民共和国主席令第</w:t>
      </w:r>
      <w:r w:rsidRPr="00A95842">
        <w:rPr>
          <w:rFonts w:ascii="Arial" w:eastAsia="仿宋_GB2312" w:hAnsi="Arial" w:cs="Arial"/>
          <w:bCs/>
          <w:color w:val="000000"/>
          <w:sz w:val="28"/>
          <w:szCs w:val="28"/>
        </w:rPr>
        <w:t>46</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034C1D7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《中华人民共和国民法典》（</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日第十三届全国人大三次会议表决通过，自</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A120BE9"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《中华人民共和国城镇国有土地使用权出让和转让暂行条例》（</w:t>
      </w:r>
      <w:r w:rsidRPr="00A95842">
        <w:rPr>
          <w:rFonts w:ascii="Arial" w:eastAsia="仿宋_GB2312" w:hAnsi="Arial" w:cs="Arial"/>
          <w:bCs/>
          <w:color w:val="000000"/>
          <w:sz w:val="28"/>
          <w:szCs w:val="28"/>
        </w:rPr>
        <w:t>1990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55</w:t>
      </w:r>
      <w:r w:rsidRPr="00A95842">
        <w:rPr>
          <w:rFonts w:ascii="Arial" w:eastAsia="仿宋_GB2312" w:hAnsi="Arial" w:cs="Arial"/>
          <w:bCs/>
          <w:color w:val="000000"/>
          <w:sz w:val="28"/>
          <w:szCs w:val="28"/>
        </w:rPr>
        <w:t>号发布，自发布之日起施行）</w:t>
      </w:r>
    </w:p>
    <w:p w14:paraId="415FA24B"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《中华人民共和国土地管理法实施条例》（</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次常务会议通过</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27</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256</w:t>
      </w:r>
      <w:r w:rsidRPr="00A95842">
        <w:rPr>
          <w:rFonts w:ascii="Arial" w:eastAsia="仿宋_GB2312" w:hAnsi="Arial" w:cs="Arial"/>
          <w:bCs/>
          <w:color w:val="000000"/>
          <w:sz w:val="28"/>
          <w:szCs w:val="28"/>
        </w:rPr>
        <w:t>号发布，自</w:t>
      </w:r>
      <w:r w:rsidRPr="00A95842">
        <w:rPr>
          <w:rFonts w:ascii="Arial" w:eastAsia="仿宋_GB2312" w:hAnsi="Arial" w:cs="Arial"/>
          <w:bCs/>
          <w:color w:val="000000"/>
          <w:sz w:val="28"/>
          <w:szCs w:val="28"/>
        </w:rPr>
        <w:t>1999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2010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138</w:t>
      </w:r>
      <w:r w:rsidRPr="00A95842">
        <w:rPr>
          <w:rFonts w:ascii="Arial" w:eastAsia="仿宋_GB2312" w:hAnsi="Arial" w:cs="Arial"/>
          <w:bCs/>
          <w:color w:val="000000"/>
          <w:sz w:val="28"/>
          <w:szCs w:val="28"/>
        </w:rPr>
        <w:t>次常务会议第一次修正通过，</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588</w:t>
      </w:r>
      <w:r w:rsidRPr="00A95842">
        <w:rPr>
          <w:rFonts w:ascii="Arial" w:eastAsia="仿宋_GB2312" w:hAnsi="Arial" w:cs="Arial"/>
          <w:bCs/>
          <w:color w:val="000000"/>
          <w:sz w:val="28"/>
          <w:szCs w:val="28"/>
        </w:rPr>
        <w:t>号发布，自发布之日起施行；</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54</w:t>
      </w:r>
      <w:r w:rsidRPr="00A95842">
        <w:rPr>
          <w:rFonts w:ascii="Arial" w:eastAsia="仿宋_GB2312" w:hAnsi="Arial" w:cs="Arial"/>
          <w:bCs/>
          <w:color w:val="000000"/>
          <w:sz w:val="28"/>
          <w:szCs w:val="28"/>
        </w:rPr>
        <w:t>次常务会议第二</w:t>
      </w:r>
      <w:r w:rsidRPr="00A95842">
        <w:rPr>
          <w:rFonts w:ascii="Arial" w:eastAsia="仿宋_GB2312" w:hAnsi="Arial" w:cs="Arial"/>
          <w:bCs/>
          <w:color w:val="000000"/>
          <w:sz w:val="28"/>
          <w:szCs w:val="28"/>
        </w:rPr>
        <w:lastRenderedPageBreak/>
        <w:t>次修正通过，</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653</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21</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132</w:t>
      </w:r>
      <w:r w:rsidRPr="00A95842">
        <w:rPr>
          <w:rFonts w:ascii="Arial" w:eastAsia="仿宋_GB2312" w:hAnsi="Arial" w:cs="Arial"/>
          <w:bCs/>
          <w:color w:val="000000"/>
          <w:sz w:val="28"/>
          <w:szCs w:val="28"/>
        </w:rPr>
        <w:t>次会议第三次修订通过，</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743</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0CE1EE0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5274CFF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《关于进一步规范土地一级开发项目管理费和利润管理的通知》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303</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665B1FA1"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《国有土地上房屋征收与补偿条例》</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中华人民共和国国务院令第</w:t>
      </w:r>
      <w:r w:rsidRPr="00A95842">
        <w:rPr>
          <w:rFonts w:ascii="Arial" w:eastAsia="仿宋_GB2312" w:hAnsi="Arial" w:cs="Arial"/>
          <w:bCs/>
          <w:color w:val="000000"/>
          <w:sz w:val="28"/>
          <w:szCs w:val="28"/>
        </w:rPr>
        <w:t>590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50D948B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关于印发《北京市国有土地上房屋征收停产停业损失补偿暂行办法》的通知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3AC77D8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14.</w:t>
      </w:r>
      <w:r w:rsidRPr="00A95842">
        <w:rPr>
          <w:rFonts w:ascii="Arial" w:eastAsia="仿宋_GB2312" w:hAnsi="Arial" w:cs="Arial"/>
          <w:bCs/>
          <w:color w:val="000000"/>
          <w:sz w:val="28"/>
          <w:szCs w:val="28"/>
        </w:rPr>
        <w:t>《关于国有土地上房屋征收与补偿中有关事项的通知》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12279736"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15.</w:t>
      </w:r>
      <w:r w:rsidRPr="00A95842">
        <w:rPr>
          <w:rFonts w:ascii="Arial" w:eastAsia="仿宋_GB2312" w:hAnsi="Arial" w:cs="Arial"/>
          <w:bCs/>
          <w:color w:val="000000"/>
          <w:sz w:val="28"/>
          <w:szCs w:val="28"/>
        </w:rPr>
        <w:t>《自然资源部办公厅关于印发〈国土空间调查、规划、用途管制用地用海分类指南（试行）〉的通知》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自然资办发〔</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13E0AD1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《北京市国土空间调查、规划、用途管制用地分类指南（试行）》</w:t>
      </w:r>
    </w:p>
    <w:p w14:paraId="3908CDD2" w14:textId="47B66CE0" w:rsidR="00337BBE" w:rsidRPr="00A95842" w:rsidRDefault="00337BBE"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17</w:t>
      </w:r>
      <w:r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《关于国有建设用地使用权收购工作有关事项的通知（试行）》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264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p>
    <w:p w14:paraId="2D5C0C5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（二）采用的技术标准</w:t>
      </w:r>
    </w:p>
    <w:p w14:paraId="3F53258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《城镇土地估价规程》</w:t>
      </w:r>
      <w:r w:rsidRPr="00A95842">
        <w:rPr>
          <w:rFonts w:ascii="Arial" w:eastAsia="仿宋_GB2312" w:hAnsi="Arial" w:cs="Arial"/>
          <w:bCs/>
          <w:color w:val="000000"/>
          <w:sz w:val="28"/>
          <w:szCs w:val="28"/>
        </w:rPr>
        <w:t>[GB/T 18508-2014]</w:t>
      </w:r>
    </w:p>
    <w:p w14:paraId="73D45CE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《城镇土地分等定级规程》</w:t>
      </w:r>
      <w:hyperlink r:id="rId17" w:tgtFrame="_blank">
        <w:r w:rsidRPr="00A95842">
          <w:rPr>
            <w:rFonts w:ascii="Arial" w:eastAsia="仿宋_GB2312" w:hAnsi="Arial" w:cs="Arial"/>
            <w:bCs/>
            <w:color w:val="000000"/>
            <w:sz w:val="28"/>
            <w:szCs w:val="28"/>
          </w:rPr>
          <w:t>[GB/T 18507-2014]</w:t>
        </w:r>
      </w:hyperlink>
    </w:p>
    <w:p w14:paraId="34FDCD9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《土地利用现状分类》</w:t>
      </w:r>
      <w:r w:rsidRPr="00A95842">
        <w:rPr>
          <w:rFonts w:ascii="Arial" w:eastAsia="仿宋_GB2312" w:hAnsi="Arial" w:cs="Arial"/>
          <w:bCs/>
          <w:color w:val="000000"/>
          <w:sz w:val="28"/>
          <w:szCs w:val="28"/>
        </w:rPr>
        <w:t>[GB/T 21010-2017]</w:t>
      </w:r>
    </w:p>
    <w:p w14:paraId="07C5A78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《城市用地分类与规划建设用地标准》</w:t>
      </w:r>
      <w:r w:rsidRPr="00A95842">
        <w:rPr>
          <w:rFonts w:ascii="Arial" w:eastAsia="仿宋_GB2312" w:hAnsi="Arial" w:cs="Arial"/>
          <w:bCs/>
          <w:color w:val="000000"/>
          <w:sz w:val="28"/>
          <w:szCs w:val="28"/>
        </w:rPr>
        <w:t>[GB50137-2011]</w:t>
      </w:r>
    </w:p>
    <w:p w14:paraId="44B88EF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《自然资源分等定级通则》（</w:t>
      </w:r>
      <w:r w:rsidRPr="00A95842">
        <w:rPr>
          <w:rFonts w:ascii="Arial" w:eastAsia="仿宋_GB2312" w:hAnsi="Arial" w:cs="Arial"/>
          <w:bCs/>
          <w:color w:val="000000"/>
          <w:sz w:val="28"/>
          <w:szCs w:val="28"/>
        </w:rPr>
        <w:t>TD/T 1060-2021</w:t>
      </w:r>
      <w:r w:rsidRPr="00A95842">
        <w:rPr>
          <w:rFonts w:ascii="Arial" w:eastAsia="仿宋_GB2312" w:hAnsi="Arial" w:cs="Arial"/>
          <w:bCs/>
          <w:color w:val="000000"/>
          <w:sz w:val="28"/>
          <w:szCs w:val="28"/>
        </w:rPr>
        <w:t>）</w:t>
      </w:r>
    </w:p>
    <w:p w14:paraId="7751073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6.</w:t>
      </w:r>
      <w:r w:rsidRPr="00A95842">
        <w:rPr>
          <w:rFonts w:ascii="Arial" w:eastAsia="仿宋_GB2312" w:hAnsi="Arial" w:cs="Arial"/>
          <w:bCs/>
          <w:color w:val="000000"/>
          <w:sz w:val="28"/>
          <w:szCs w:val="28"/>
        </w:rPr>
        <w:t>《自然资源价格评估通则》（</w:t>
      </w:r>
      <w:r w:rsidRPr="00A95842">
        <w:rPr>
          <w:rFonts w:ascii="Arial" w:eastAsia="仿宋_GB2312" w:hAnsi="Arial" w:cs="Arial"/>
          <w:bCs/>
          <w:color w:val="000000"/>
          <w:sz w:val="28"/>
          <w:szCs w:val="28"/>
        </w:rPr>
        <w:t>TD/T 1061-2021</w:t>
      </w:r>
      <w:r w:rsidRPr="00A95842">
        <w:rPr>
          <w:rFonts w:ascii="Arial" w:eastAsia="仿宋_GB2312" w:hAnsi="Arial" w:cs="Arial"/>
          <w:bCs/>
          <w:color w:val="000000"/>
          <w:sz w:val="28"/>
          <w:szCs w:val="28"/>
        </w:rPr>
        <w:t>）</w:t>
      </w:r>
    </w:p>
    <w:p w14:paraId="7A8EF4B6"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《房地产估价规范》</w:t>
      </w:r>
      <w:r w:rsidRPr="00A95842">
        <w:rPr>
          <w:rFonts w:ascii="Arial" w:eastAsia="仿宋_GB2312" w:hAnsi="Arial" w:cs="Arial"/>
          <w:bCs/>
          <w:color w:val="000000"/>
          <w:sz w:val="28"/>
          <w:szCs w:val="28"/>
        </w:rPr>
        <w:t>[GB/T 50291-2015]</w:t>
      </w:r>
    </w:p>
    <w:p w14:paraId="594EF69B"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557885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A15C732"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087AA59"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w:t>
      </w:r>
    </w:p>
    <w:p w14:paraId="2F9EE25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自然资源部办公厅关于印发《划拨国有建设用地使用权地价评估指导意见（试行）》的通知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自然资办函〔</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922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7D5ECEF1"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《北京市国有建设用地使用权出让地价评估技术导则（试行）》</w:t>
      </w:r>
    </w:p>
    <w:p w14:paraId="3935E67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14.</w:t>
      </w:r>
      <w:r w:rsidRPr="00A95842">
        <w:rPr>
          <w:rFonts w:ascii="Arial" w:eastAsia="仿宋_GB2312" w:hAnsi="Arial" w:cs="Arial"/>
          <w:bCs/>
          <w:color w:val="000000"/>
          <w:sz w:val="28"/>
          <w:szCs w:val="28"/>
        </w:rPr>
        <w:t>《北京市协议出让涉及的划拨地价评估技术指引（试行）》的通知（北估秘</w:t>
      </w:r>
      <w:r w:rsidRPr="00A95842">
        <w:rPr>
          <w:rFonts w:ascii="Arial" w:eastAsia="仿宋_GB2312" w:hAnsi="Arial" w:cs="Arial"/>
          <w:bCs/>
          <w:color w:val="000000"/>
          <w:sz w:val="28"/>
          <w:szCs w:val="28"/>
        </w:rPr>
        <w:t>[2022]002</w:t>
      </w:r>
      <w:r w:rsidRPr="00A95842">
        <w:rPr>
          <w:rFonts w:ascii="Arial" w:eastAsia="仿宋_GB2312" w:hAnsi="Arial" w:cs="Arial"/>
          <w:bCs/>
          <w:color w:val="000000"/>
          <w:sz w:val="28"/>
          <w:szCs w:val="28"/>
        </w:rPr>
        <w:t>号）</w:t>
      </w:r>
    </w:p>
    <w:p w14:paraId="63D83BD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委托估价方提供的资料</w:t>
      </w:r>
    </w:p>
    <w:p w14:paraId="797BF58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2386264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C76AE6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200EA6DA"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D23BA75"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0EB4FC5D" w14:textId="2626C2B3"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《海淀区北京五星青岛啤酒有限公司用地项目地形及地上物测绘技术报告书》</w:t>
      </w:r>
      <w:r w:rsidR="00CD5F87" w:rsidRPr="00A95842">
        <w:rPr>
          <w:rFonts w:ascii="Arial" w:eastAsia="仿宋_GB2312" w:hAnsi="Arial" w:cs="Arial"/>
          <w:bCs/>
          <w:color w:val="000000"/>
          <w:sz w:val="28"/>
          <w:szCs w:val="28"/>
        </w:rPr>
        <w:t>复印件</w:t>
      </w:r>
    </w:p>
    <w:p w14:paraId="504237F4" w14:textId="38080C91"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《名称变更通知》</w:t>
      </w:r>
      <w:r w:rsidR="00CD5F87" w:rsidRPr="00A95842">
        <w:rPr>
          <w:rFonts w:ascii="Arial" w:eastAsia="仿宋_GB2312" w:hAnsi="Arial" w:cs="Arial"/>
          <w:bCs/>
          <w:color w:val="000000"/>
          <w:sz w:val="28"/>
          <w:szCs w:val="28"/>
        </w:rPr>
        <w:t>复印件</w:t>
      </w:r>
    </w:p>
    <w:p w14:paraId="17696003" w14:textId="3A54C96A"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00D6496D">
        <w:rPr>
          <w:rFonts w:ascii="Arial" w:eastAsia="仿宋_GB2312" w:hAnsi="Arial" w:cs="Arial"/>
          <w:bCs/>
          <w:color w:val="000000"/>
          <w:sz w:val="28"/>
          <w:szCs w:val="28"/>
        </w:rPr>
        <w:t>委托方</w:t>
      </w:r>
      <w:r w:rsidRPr="00A95842">
        <w:rPr>
          <w:rFonts w:ascii="Arial" w:eastAsia="仿宋_GB2312" w:hAnsi="Arial" w:cs="Arial"/>
          <w:bCs/>
          <w:color w:val="000000"/>
          <w:sz w:val="28"/>
          <w:szCs w:val="28"/>
        </w:rPr>
        <w:t>《营业执照（副本）》复印件</w:t>
      </w:r>
    </w:p>
    <w:p w14:paraId="40951AC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（四）受托估价方掌握的有关资料和评估专业人员实地勘察、调查所获取的资料实地勘查的有关资料</w:t>
      </w:r>
    </w:p>
    <w:p w14:paraId="3331D76E" w14:textId="77777777" w:rsidR="00FE0442" w:rsidRDefault="00FE0442">
      <w:pPr>
        <w:spacing w:line="360" w:lineRule="auto"/>
        <w:jc w:val="both"/>
        <w:rPr>
          <w:rFonts w:ascii="Arial" w:eastAsia="仿宋_GB2312;仿宋" w:hAnsi="Arial" w:cs="Arial"/>
          <w:sz w:val="28"/>
        </w:rPr>
      </w:pPr>
    </w:p>
    <w:p w14:paraId="1A227034" w14:textId="77777777" w:rsidR="00FE0442" w:rsidRPr="00A95842" w:rsidRDefault="000A3298">
      <w:pPr>
        <w:spacing w:line="360" w:lineRule="auto"/>
        <w:outlineLvl w:val="1"/>
        <w:rPr>
          <w:rFonts w:ascii="Arial" w:eastAsia="仿宋_GB2312" w:hAnsi="Arial" w:cs="Arial"/>
          <w:b/>
          <w:color w:val="000000"/>
          <w:sz w:val="28"/>
          <w:szCs w:val="28"/>
        </w:rPr>
      </w:pPr>
      <w:bookmarkStart w:id="30" w:name="__RefHeading___Toc469066146"/>
      <w:r w:rsidRPr="00A95842">
        <w:rPr>
          <w:rFonts w:ascii="Arial" w:eastAsia="仿宋_GB2312" w:hAnsi="Arial" w:cs="Arial"/>
          <w:b/>
          <w:color w:val="000000"/>
          <w:sz w:val="28"/>
          <w:szCs w:val="28"/>
        </w:rPr>
        <w:t>二、</w:t>
      </w:r>
      <w:bookmarkEnd w:id="30"/>
      <w:r w:rsidRPr="00A95842">
        <w:rPr>
          <w:rFonts w:ascii="Arial" w:eastAsia="仿宋_GB2312" w:hAnsi="Arial" w:cs="Arial"/>
          <w:b/>
          <w:color w:val="000000"/>
          <w:sz w:val="28"/>
          <w:szCs w:val="28"/>
        </w:rPr>
        <w:t>土地估价</w:t>
      </w:r>
    </w:p>
    <w:p w14:paraId="36373B2E"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（一）估价原则</w:t>
      </w:r>
    </w:p>
    <w:p w14:paraId="7FE627B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算。在土地估价的实践和理论的探索中，在对土地价格形成和变化的规律认识的基础上，总结出一些在估算活动中应当遵循的法则或标准，而在估算作业时，这些原则又指导人们的估算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合法原则、替代原则、最有效利用原则、供需原则、贡献原则、谨慎性原则等。</w:t>
      </w:r>
      <w:r w:rsidRPr="00A95842">
        <w:rPr>
          <w:rFonts w:ascii="Arial" w:eastAsia="仿宋_GB2312" w:hAnsi="Arial" w:cs="Arial"/>
          <w:bCs/>
          <w:color w:val="000000"/>
          <w:sz w:val="28"/>
          <w:szCs w:val="28"/>
        </w:rPr>
        <w:t xml:space="preserve"> </w:t>
      </w:r>
    </w:p>
    <w:p w14:paraId="3B8E15F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合法原则</w:t>
      </w:r>
      <w:r w:rsidRPr="00A95842">
        <w:rPr>
          <w:rFonts w:ascii="Arial" w:eastAsia="仿宋_GB2312" w:hAnsi="Arial" w:cs="Arial"/>
          <w:bCs/>
          <w:color w:val="000000"/>
          <w:sz w:val="28"/>
          <w:szCs w:val="28"/>
        </w:rPr>
        <w:t xml:space="preserve"> </w:t>
      </w:r>
    </w:p>
    <w:p w14:paraId="54EE261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sidRPr="00A95842">
        <w:rPr>
          <w:rFonts w:ascii="Arial" w:eastAsia="仿宋_GB2312" w:hAnsi="Arial" w:cs="Arial"/>
          <w:bCs/>
          <w:color w:val="000000"/>
          <w:sz w:val="28"/>
          <w:szCs w:val="28"/>
        </w:rPr>
        <w:t xml:space="preserve"> </w:t>
      </w:r>
    </w:p>
    <w:p w14:paraId="4F38D78A"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w:t>
      </w:r>
      <w:r w:rsidRPr="00A95842">
        <w:rPr>
          <w:rFonts w:ascii="Arial" w:eastAsia="仿宋_GB2312" w:hAnsi="Arial" w:cs="Arial"/>
          <w:bCs/>
          <w:color w:val="000000"/>
          <w:sz w:val="28"/>
          <w:szCs w:val="28"/>
        </w:rPr>
        <w:lastRenderedPageBreak/>
        <w:t>是可以由委托人或估价人员假设确定的，而是应当具有合法的依据。</w:t>
      </w:r>
      <w:r w:rsidRPr="00A95842">
        <w:rPr>
          <w:rFonts w:ascii="Arial" w:eastAsia="仿宋_GB2312" w:hAnsi="Arial" w:cs="Arial"/>
          <w:bCs/>
          <w:color w:val="000000"/>
          <w:sz w:val="28"/>
          <w:szCs w:val="28"/>
        </w:rPr>
        <w:t xml:space="preserve"> </w:t>
      </w:r>
    </w:p>
    <w:p w14:paraId="52B19B0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替代原则</w:t>
      </w:r>
    </w:p>
    <w:p w14:paraId="029549D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替代原则是指土地估价应以相邻地区或类似地区功能相同、条件相似的土地市场交易价格为依据，估价结果不得明显偏离具有替代性质的土地正常价格。</w:t>
      </w:r>
      <w:r w:rsidRPr="00A95842">
        <w:rPr>
          <w:rFonts w:ascii="Arial" w:eastAsia="仿宋_GB2312" w:hAnsi="Arial" w:cs="Arial"/>
          <w:bCs/>
          <w:color w:val="000000"/>
          <w:sz w:val="28"/>
          <w:szCs w:val="28"/>
        </w:rPr>
        <w:t xml:space="preserve"> </w:t>
      </w:r>
    </w:p>
    <w:p w14:paraId="343E7EF8"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C99BCF9"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替代原则可以概括为三点：（</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）土地价格水平由具有相同性质的替代性土地的价格所决定；（</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）土地价格水平是由最了解行情的买卖者按市场交易实例相互比较后决定；（</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0F374E0"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替代原则的适用范围广，是本次评估成本逼近法中土地取得费的理论基础。</w:t>
      </w:r>
      <w:r w:rsidRPr="00A95842">
        <w:rPr>
          <w:rFonts w:ascii="Arial" w:eastAsia="仿宋_GB2312" w:hAnsi="Arial" w:cs="Arial"/>
          <w:bCs/>
          <w:color w:val="000000"/>
          <w:sz w:val="28"/>
          <w:szCs w:val="28"/>
        </w:rPr>
        <w:t xml:space="preserve"> </w:t>
      </w:r>
    </w:p>
    <w:p w14:paraId="66D775BD"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最有效利用原则</w:t>
      </w:r>
      <w:r w:rsidRPr="00A95842">
        <w:rPr>
          <w:rFonts w:ascii="Arial" w:eastAsia="仿宋_GB2312" w:hAnsi="Arial" w:cs="Arial"/>
          <w:bCs/>
          <w:color w:val="000000"/>
          <w:sz w:val="28"/>
          <w:szCs w:val="28"/>
        </w:rPr>
        <w:t xml:space="preserve"> </w:t>
      </w:r>
    </w:p>
    <w:p w14:paraId="72CCAE9F"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最有效利用原则是指土地估价应以估价对象的最有效利用为前提条件。判断土地的最有效利用以土地利用符合其自身利用条件、法律法规政策及规划限制、市场要求和最佳利用程度等。</w:t>
      </w:r>
      <w:r w:rsidRPr="00A95842">
        <w:rPr>
          <w:rFonts w:ascii="Arial" w:eastAsia="仿宋_GB2312" w:hAnsi="Arial" w:cs="Arial"/>
          <w:bCs/>
          <w:color w:val="000000"/>
          <w:sz w:val="28"/>
          <w:szCs w:val="28"/>
        </w:rPr>
        <w:t xml:space="preserve"> </w:t>
      </w:r>
    </w:p>
    <w:p w14:paraId="3153F73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最有效利用原则是经济学中效用最大化原理在土地估价中的具体运用。土地具有用途的多样性，土地不同的利用方式会给权利人带来不同的收益，</w:t>
      </w:r>
      <w:r w:rsidRPr="00A95842">
        <w:rPr>
          <w:rFonts w:ascii="Arial" w:eastAsia="仿宋_GB2312" w:hAnsi="Arial" w:cs="Arial"/>
          <w:bCs/>
          <w:color w:val="000000"/>
          <w:sz w:val="28"/>
          <w:szCs w:val="28"/>
        </w:rPr>
        <w:lastRenderedPageBreak/>
        <w:t>而土地权利人都期望从其占有的土地上获取更大的收益，并以此作为确定土地利用方式的依据。因此，土地价格应该是土地在获利最大的利用方式下的价格。</w:t>
      </w:r>
    </w:p>
    <w:p w14:paraId="7D407ACE"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根据最有效利用原则，土地估价不应受土地现实利用状况所限制，应该对最有效利用进行正确的判断。依据四项准则：（</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）法律上许可，即最有效利用应以合法利用为前提，在法律法规政策及规划限制内利用；（</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）工程技术上可行，现在的工程技术水平能满足土地利用方式的技术需求，土地利用应符合其自身利用条件；（</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）经济上可行，土地的利用方式具有市场需求及能否获利；（</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）价值最大化，在具备上述三项条件的前提下，将具有经济可行性的各种可能利用方式进行比较，回报最大的利用方式即最有效利用方式。</w:t>
      </w:r>
      <w:r w:rsidRPr="00A95842">
        <w:rPr>
          <w:rFonts w:ascii="Arial" w:eastAsia="仿宋_GB2312" w:hAnsi="Arial" w:cs="Arial"/>
          <w:bCs/>
          <w:color w:val="000000"/>
          <w:sz w:val="28"/>
          <w:szCs w:val="28"/>
        </w:rPr>
        <w:t xml:space="preserve"> </w:t>
      </w:r>
    </w:p>
    <w:p w14:paraId="2DB4320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实际中的应用有两种情况：一是假定为空地条件下的最有效利用，适用于土地开发或房地产开发；二是保持现状条件下的最有效利用，一般是指已建成的房地产在继续利用状态下的土地估价。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sidRPr="00A95842">
        <w:rPr>
          <w:rFonts w:ascii="Arial" w:eastAsia="仿宋_GB2312" w:hAnsi="Arial" w:cs="Arial"/>
          <w:bCs/>
          <w:color w:val="000000"/>
          <w:sz w:val="28"/>
          <w:szCs w:val="28"/>
        </w:rPr>
        <w:t xml:space="preserve"> </w:t>
      </w:r>
    </w:p>
    <w:p w14:paraId="74EF7C9F"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供需原则</w:t>
      </w:r>
    </w:p>
    <w:p w14:paraId="228CD04E"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土地估价应以市场供需决定土地价格为依据，并充分考虑土地供需的特殊性和土地市场的地域性。</w:t>
      </w:r>
    </w:p>
    <w:p w14:paraId="0F20139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w:t>
      </w:r>
      <w:r w:rsidRPr="00A95842">
        <w:rPr>
          <w:rFonts w:ascii="Arial" w:eastAsia="仿宋_GB2312" w:hAnsi="Arial" w:cs="Arial"/>
          <w:bCs/>
          <w:color w:val="000000"/>
          <w:sz w:val="28"/>
          <w:szCs w:val="28"/>
        </w:rPr>
        <w:lastRenderedPageBreak/>
        <w:t>遵循上述供求均衡以外，也遵循其特有的供求规律。</w:t>
      </w:r>
    </w:p>
    <w:p w14:paraId="5C9C0D6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9BAECD3"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因此，土地不能仅根据均衡法则来决定价格。尤其在我国城市土地属国家所有，市场中能够流动的仅是有限年期的土地使用权，土地供方主要由国家控制，这一因素对地价具有至关重要的影响。</w:t>
      </w:r>
    </w:p>
    <w:p w14:paraId="431C54A3"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贡献原则</w:t>
      </w:r>
      <w:r w:rsidRPr="00A95842">
        <w:rPr>
          <w:rFonts w:ascii="Arial" w:eastAsia="仿宋_GB2312" w:hAnsi="Arial" w:cs="Arial"/>
          <w:bCs/>
          <w:color w:val="000000"/>
          <w:sz w:val="28"/>
          <w:szCs w:val="28"/>
        </w:rPr>
        <w:t xml:space="preserve"> </w:t>
      </w:r>
    </w:p>
    <w:p w14:paraId="30E7BFF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sidRPr="00A95842">
        <w:rPr>
          <w:rFonts w:ascii="Arial" w:eastAsia="仿宋_GB2312" w:hAnsi="Arial" w:cs="Arial"/>
          <w:bCs/>
          <w:color w:val="000000"/>
          <w:sz w:val="28"/>
          <w:szCs w:val="28"/>
        </w:rPr>
        <w:t xml:space="preserve"> </w:t>
      </w:r>
    </w:p>
    <w:p w14:paraId="45BC3CE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谨慎性原则</w:t>
      </w:r>
      <w:r w:rsidRPr="00A95842">
        <w:rPr>
          <w:rFonts w:ascii="Arial" w:eastAsia="仿宋_GB2312" w:hAnsi="Arial" w:cs="Arial"/>
          <w:bCs/>
          <w:color w:val="000000"/>
          <w:sz w:val="28"/>
          <w:szCs w:val="28"/>
        </w:rPr>
        <w:t xml:space="preserve">  </w:t>
      </w:r>
    </w:p>
    <w:p w14:paraId="6179190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sidRPr="00A95842">
        <w:rPr>
          <w:rFonts w:ascii="Arial" w:eastAsia="仿宋_GB2312" w:hAnsi="Arial" w:cs="Arial"/>
          <w:bCs/>
          <w:color w:val="000000"/>
          <w:sz w:val="28"/>
          <w:szCs w:val="28"/>
        </w:rPr>
        <w:t xml:space="preserve"> </w:t>
      </w:r>
    </w:p>
    <w:p w14:paraId="7DC2C4D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本次评估考虑估价对象的具体情况，结合估价目的，在估价过程中确定相关参数和结果时，仔细分析并充分考虑土地市场运行状况、有关行业发展状况、存在的风险，严格遵循着谨慎性原则。</w:t>
      </w:r>
      <w:r w:rsidRPr="00A95842">
        <w:rPr>
          <w:rFonts w:ascii="Arial" w:eastAsia="仿宋_GB2312" w:hAnsi="Arial" w:cs="Arial"/>
          <w:bCs/>
          <w:color w:val="000000"/>
          <w:sz w:val="28"/>
          <w:szCs w:val="28"/>
        </w:rPr>
        <w:t xml:space="preserve"> </w:t>
      </w:r>
    </w:p>
    <w:p w14:paraId="34073484" w14:textId="77777777" w:rsidR="00FE0442" w:rsidRPr="00A95842" w:rsidRDefault="000A3298">
      <w:pPr>
        <w:overflowPunct w:val="0"/>
        <w:snapToGrid w:val="0"/>
        <w:spacing w:before="60" w:after="60" w:line="30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预期收益原则</w:t>
      </w:r>
    </w:p>
    <w:p w14:paraId="13768AE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w:t>
      </w:r>
      <w:r w:rsidRPr="00A95842">
        <w:rPr>
          <w:rFonts w:ascii="Arial" w:eastAsia="仿宋_GB2312" w:hAnsi="Arial" w:cs="Arial"/>
          <w:bCs/>
          <w:color w:val="000000"/>
          <w:sz w:val="28"/>
          <w:szCs w:val="28"/>
        </w:rPr>
        <w:lastRenderedPageBreak/>
        <w:t>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45BB05A0" w14:textId="77777777" w:rsidR="00FE0442" w:rsidRPr="00A95842" w:rsidRDefault="000A3298">
      <w:pPr>
        <w:pStyle w:val="LO-Normal"/>
        <w:autoSpaceDE w:val="0"/>
        <w:spacing w:line="360" w:lineRule="auto"/>
        <w:ind w:right="14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（二）估价方法</w:t>
      </w:r>
    </w:p>
    <w:p w14:paraId="32D398D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方法选择</w:t>
      </w:r>
    </w:p>
    <w:p w14:paraId="7A9ABE5A" w14:textId="7F275D6F" w:rsidR="00FE0442" w:rsidRPr="00A95842" w:rsidRDefault="00AA14DE">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A95842">
        <w:rPr>
          <w:rFonts w:ascii="Arial" w:eastAsia="仿宋_GB2312" w:hAnsi="Arial" w:cs="Arial"/>
          <w:bCs/>
          <w:color w:val="000000"/>
          <w:sz w:val="28"/>
          <w:szCs w:val="28"/>
        </w:rPr>
        <w:t>，评估被收购国有建设用地使用权的收购补偿价格。根据估价对象现状条件及《关于发布</w:t>
      </w:r>
      <w:r w:rsidR="000A3298" w:rsidRPr="00A95842">
        <w:rPr>
          <w:rFonts w:ascii="Arial" w:eastAsia="仿宋_GB2312" w:hAnsi="Arial" w:cs="Arial"/>
          <w:bCs/>
          <w:color w:val="000000"/>
          <w:sz w:val="28"/>
          <w:szCs w:val="28"/>
        </w:rPr>
        <w:t>&lt;</w:t>
      </w:r>
      <w:r w:rsidR="000A3298" w:rsidRPr="00A95842">
        <w:rPr>
          <w:rFonts w:ascii="Arial" w:eastAsia="仿宋_GB2312" w:hAnsi="Arial" w:cs="Arial"/>
          <w:bCs/>
          <w:color w:val="000000"/>
          <w:sz w:val="28"/>
          <w:szCs w:val="28"/>
        </w:rPr>
        <w:t>北京市企业国有建设用地使用权收购补偿价格评估技术指引</w:t>
      </w:r>
      <w:r w:rsidR="000A3298" w:rsidRPr="00A95842">
        <w:rPr>
          <w:rFonts w:ascii="Arial" w:eastAsia="仿宋_GB2312" w:hAnsi="Arial" w:cs="Arial"/>
          <w:bCs/>
          <w:color w:val="000000"/>
          <w:sz w:val="28"/>
          <w:szCs w:val="28"/>
        </w:rPr>
        <w:t>&gt;</w:t>
      </w:r>
      <w:r w:rsidR="000A3298" w:rsidRPr="00A95842">
        <w:rPr>
          <w:rFonts w:ascii="Arial" w:eastAsia="仿宋_GB2312" w:hAnsi="Arial" w:cs="Arial"/>
          <w:bCs/>
          <w:color w:val="000000"/>
          <w:sz w:val="28"/>
          <w:szCs w:val="28"/>
        </w:rPr>
        <w:t>的通知》</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北估秘（</w:t>
      </w:r>
      <w:r w:rsidR="000A3298" w:rsidRPr="00A95842">
        <w:rPr>
          <w:rFonts w:ascii="Arial" w:eastAsia="仿宋_GB2312" w:hAnsi="Arial" w:cs="Arial"/>
          <w:bCs/>
          <w:color w:val="000000"/>
          <w:sz w:val="28"/>
          <w:szCs w:val="28"/>
        </w:rPr>
        <w:t>2018</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004</w:t>
      </w:r>
      <w:r w:rsidR="000A3298" w:rsidRPr="00A95842">
        <w:rPr>
          <w:rFonts w:ascii="Arial" w:eastAsia="仿宋_GB2312" w:hAnsi="Arial" w:cs="Arial"/>
          <w:bCs/>
          <w:color w:val="000000"/>
          <w:sz w:val="28"/>
          <w:szCs w:val="28"/>
        </w:rPr>
        <w:t>号</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、《关于发布〈北京市企业国有建设用地使用权收购补偿价格评估技术指引〉应用有关说明的通知》</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北估秘（</w:t>
      </w:r>
      <w:r w:rsidR="000A3298" w:rsidRPr="00A95842">
        <w:rPr>
          <w:rFonts w:ascii="Arial" w:eastAsia="仿宋_GB2312" w:hAnsi="Arial" w:cs="Arial"/>
          <w:bCs/>
          <w:color w:val="000000"/>
          <w:sz w:val="28"/>
          <w:szCs w:val="28"/>
        </w:rPr>
        <w:t>2021</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001</w:t>
      </w:r>
      <w:r w:rsidR="000A3298" w:rsidRPr="00A95842">
        <w:rPr>
          <w:rFonts w:ascii="Arial" w:eastAsia="仿宋_GB2312" w:hAnsi="Arial" w:cs="Arial"/>
          <w:bCs/>
          <w:color w:val="000000"/>
          <w:sz w:val="28"/>
          <w:szCs w:val="28"/>
        </w:rPr>
        <w:t>号</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，确定估算思路如下：</w:t>
      </w:r>
    </w:p>
    <w:p w14:paraId="1D856B86"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土地使用权价格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房屋重置成新价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附属物价格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无法恢复使用的设施设备补偿价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停产停业损失补偿费用</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搬迁、临时安置补偿费用</w:t>
      </w:r>
    </w:p>
    <w:p w14:paraId="227AABA7"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根据《城镇土地估价规程》</w:t>
      </w:r>
      <w:r w:rsidRPr="00A95842">
        <w:rPr>
          <w:rFonts w:ascii="Arial" w:eastAsia="仿宋_GB2312" w:hAnsi="Arial" w:cs="Arial"/>
          <w:bCs/>
          <w:color w:val="000000"/>
          <w:sz w:val="28"/>
          <w:szCs w:val="28"/>
        </w:rPr>
        <w:t>[GB/T 18508-2014]</w:t>
      </w:r>
      <w:r w:rsidRPr="00A95842">
        <w:rPr>
          <w:rFonts w:ascii="Arial" w:eastAsia="仿宋_GB2312" w:hAnsi="Arial" w:cs="Arial"/>
          <w:bCs/>
          <w:color w:val="000000"/>
          <w:sz w:val="28"/>
          <w:szCs w:val="28"/>
        </w:rPr>
        <w:t>以及估价对象的具体条件、用地性质及估价目的，结合评估专业人员收集的有关资料，考虑到当地地产市场发育程度，选择评估方法。</w:t>
      </w:r>
    </w:p>
    <w:p w14:paraId="5717F371"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）土地使用权价格的评估方法</w:t>
      </w:r>
    </w:p>
    <w:p w14:paraId="4CE324B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根据《划拨国有建设用地使用权地价评估指导意见》（试行）（自然资办函</w:t>
      </w:r>
      <w:r w:rsidRPr="00A95842">
        <w:rPr>
          <w:rFonts w:ascii="Arial" w:eastAsia="仿宋_GB2312" w:hAnsi="Arial" w:cs="Arial"/>
          <w:bCs/>
          <w:color w:val="000000"/>
          <w:sz w:val="28"/>
          <w:szCs w:val="28"/>
        </w:rPr>
        <w:t>[2019]922</w:t>
      </w:r>
      <w:r w:rsidRPr="00A95842">
        <w:rPr>
          <w:rFonts w:ascii="Arial" w:eastAsia="仿宋_GB2312" w:hAnsi="Arial" w:cs="Arial"/>
          <w:bCs/>
          <w:color w:val="000000"/>
          <w:sz w:val="28"/>
          <w:szCs w:val="28"/>
        </w:rPr>
        <w:t>号），划拨土地评估方法包括成本逼近法、市场比较法、公示地价系数修正法、收益还原法、剩余（增值收益扣减）法，划拨地价评估至少应当选用以上评估方法中的两种。五种方法的定义及适用条件如下：</w:t>
      </w:r>
    </w:p>
    <w:p w14:paraId="41048B8C" w14:textId="77777777" w:rsidR="00FE0442" w:rsidRPr="00A95842" w:rsidRDefault="000A3298">
      <w:pPr>
        <w:pStyle w:val="LO-Normal"/>
        <w:autoSpaceDE w:val="0"/>
        <w:spacing w:line="360" w:lineRule="auto"/>
        <w:ind w:right="6"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市场比较法：市场比较法是选取一定数量的可比实例，将它们与估价对</w:t>
      </w:r>
      <w:r w:rsidRPr="00A95842">
        <w:rPr>
          <w:rFonts w:ascii="Arial" w:eastAsia="仿宋_GB2312" w:hAnsi="Arial" w:cs="Arial"/>
          <w:bCs/>
          <w:color w:val="000000"/>
          <w:sz w:val="28"/>
          <w:szCs w:val="28"/>
        </w:rPr>
        <w:lastRenderedPageBreak/>
        <w:t>象进行比较，根据其间的差异对可比实例成交价格进行处理后得到估价对象价值或价格的方法。市场比较法主要用于有同类房地产交易，且具有一定可比性的房地产。</w:t>
      </w:r>
    </w:p>
    <w:p w14:paraId="666A587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18D1C36D"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成本逼近法：成本逼近法是以取得和开发土地所耗费的各项费用之和为主要依据，再加上一定的利润、利息、应缴纳的税金和</w:t>
      </w:r>
      <w:hyperlink r:id="rId18" w:tgtFrame="_blank">
        <w:r w:rsidRPr="00A95842">
          <w:rPr>
            <w:rFonts w:ascii="Arial" w:eastAsia="仿宋_GB2312" w:hAnsi="Arial" w:cs="Arial"/>
            <w:bCs/>
            <w:color w:val="000000"/>
            <w:sz w:val="28"/>
            <w:szCs w:val="28"/>
          </w:rPr>
          <w:t>土地所有权</w:t>
        </w:r>
      </w:hyperlink>
      <w:r w:rsidRPr="00A95842">
        <w:rPr>
          <w:rFonts w:ascii="Arial" w:eastAsia="仿宋_GB2312" w:hAnsi="Arial" w:cs="Arial"/>
          <w:bCs/>
          <w:color w:val="000000"/>
          <w:sz w:val="28"/>
          <w:szCs w:val="28"/>
        </w:rPr>
        <w:t>收益来确定</w:t>
      </w:r>
      <w:hyperlink r:id="rId19" w:tgtFrame="_blank">
        <w:r w:rsidRPr="00A95842">
          <w:rPr>
            <w:rFonts w:ascii="Arial" w:eastAsia="仿宋_GB2312" w:hAnsi="Arial" w:cs="Arial"/>
            <w:bCs/>
            <w:color w:val="000000"/>
            <w:sz w:val="28"/>
            <w:szCs w:val="28"/>
          </w:rPr>
          <w:t>土地价格</w:t>
        </w:r>
      </w:hyperlink>
      <w:r w:rsidRPr="00A95842">
        <w:rPr>
          <w:rFonts w:ascii="Arial" w:eastAsia="仿宋_GB2312" w:hAnsi="Arial" w:cs="Arial"/>
          <w:bCs/>
          <w:color w:val="000000"/>
          <w:sz w:val="28"/>
          <w:szCs w:val="28"/>
        </w:rPr>
        <w:t>的估价方法。成本逼近法一般是用于新开发土地，或土地市场欠发育、交易实例少的地区的土地价格评估。</w:t>
      </w:r>
    </w:p>
    <w:p w14:paraId="4242E46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1B41C31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基准地价系数修正法：该方法适用于政府或其有关部门已公布基准地价地区的土地估价。</w:t>
      </w:r>
    </w:p>
    <w:p w14:paraId="44E58073" w14:textId="77777777" w:rsidR="00FE0442" w:rsidRPr="00A95842"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A95842">
        <w:rPr>
          <w:rFonts w:ascii="Arial" w:eastAsia="仿宋_GB2312" w:hAnsi="Arial" w:cs="Arial"/>
          <w:bCs/>
          <w:color w:val="000000"/>
          <w:szCs w:val="28"/>
        </w:rPr>
        <w:t>依据《关于发布</w:t>
      </w:r>
      <w:r w:rsidRPr="00A95842">
        <w:rPr>
          <w:rFonts w:ascii="Arial" w:eastAsia="仿宋_GB2312" w:hAnsi="Arial" w:cs="Arial"/>
          <w:bCs/>
          <w:color w:val="000000"/>
          <w:szCs w:val="28"/>
        </w:rPr>
        <w:t>&lt;</w:t>
      </w:r>
      <w:r w:rsidRPr="00A95842">
        <w:rPr>
          <w:rFonts w:ascii="Arial" w:eastAsia="仿宋_GB2312" w:hAnsi="Arial" w:cs="Arial"/>
          <w:bCs/>
          <w:color w:val="000000"/>
          <w:szCs w:val="28"/>
        </w:rPr>
        <w:t>北京市企业国有建设用地使用权收购补偿价格评估技术指引</w:t>
      </w:r>
      <w:r w:rsidRPr="00A95842">
        <w:rPr>
          <w:rFonts w:ascii="Arial" w:eastAsia="仿宋_GB2312" w:hAnsi="Arial" w:cs="Arial"/>
          <w:bCs/>
          <w:color w:val="000000"/>
          <w:szCs w:val="28"/>
        </w:rPr>
        <w:t>&gt;</w:t>
      </w:r>
      <w:r w:rsidRPr="00A95842">
        <w:rPr>
          <w:rFonts w:ascii="Arial" w:eastAsia="仿宋_GB2312" w:hAnsi="Arial" w:cs="Arial"/>
          <w:bCs/>
          <w:color w:val="000000"/>
          <w:szCs w:val="28"/>
        </w:rPr>
        <w:t>的通知》</w:t>
      </w:r>
      <w:r w:rsidRPr="00A95842">
        <w:rPr>
          <w:rFonts w:ascii="Arial" w:eastAsia="仿宋_GB2312" w:hAnsi="Arial" w:cs="Arial"/>
          <w:bCs/>
          <w:color w:val="000000"/>
          <w:szCs w:val="28"/>
        </w:rPr>
        <w:t>[</w:t>
      </w:r>
      <w:r w:rsidRPr="00A95842">
        <w:rPr>
          <w:rFonts w:ascii="Arial" w:eastAsia="仿宋_GB2312" w:hAnsi="Arial" w:cs="Arial"/>
          <w:bCs/>
          <w:color w:val="000000"/>
          <w:szCs w:val="28"/>
        </w:rPr>
        <w:t>北估秘（</w:t>
      </w:r>
      <w:r w:rsidRPr="00A95842">
        <w:rPr>
          <w:rFonts w:ascii="Arial" w:eastAsia="仿宋_GB2312" w:hAnsi="Arial" w:cs="Arial"/>
          <w:bCs/>
          <w:color w:val="000000"/>
          <w:szCs w:val="28"/>
        </w:rPr>
        <w:t>2018</w:t>
      </w:r>
      <w:r w:rsidRPr="00A95842">
        <w:rPr>
          <w:rFonts w:ascii="Arial" w:eastAsia="仿宋_GB2312" w:hAnsi="Arial" w:cs="Arial"/>
          <w:bCs/>
          <w:color w:val="000000"/>
          <w:szCs w:val="28"/>
        </w:rPr>
        <w:t>）</w:t>
      </w:r>
      <w:r w:rsidRPr="00A95842">
        <w:rPr>
          <w:rFonts w:ascii="Arial" w:eastAsia="仿宋_GB2312" w:hAnsi="Arial" w:cs="Arial"/>
          <w:bCs/>
          <w:color w:val="000000"/>
          <w:szCs w:val="28"/>
        </w:rPr>
        <w:t>004</w:t>
      </w:r>
      <w:r w:rsidRPr="00A95842">
        <w:rPr>
          <w:rFonts w:ascii="Arial" w:eastAsia="仿宋_GB2312" w:hAnsi="Arial" w:cs="Arial"/>
          <w:bCs/>
          <w:color w:val="000000"/>
          <w:szCs w:val="28"/>
        </w:rPr>
        <w:t>号</w:t>
      </w:r>
      <w:r w:rsidRPr="00A95842">
        <w:rPr>
          <w:rFonts w:ascii="Arial" w:eastAsia="仿宋_GB2312" w:hAnsi="Arial" w:cs="Arial"/>
          <w:bCs/>
          <w:color w:val="000000"/>
          <w:szCs w:val="28"/>
        </w:rPr>
        <w:t>]</w:t>
      </w:r>
      <w:r w:rsidRPr="00A95842">
        <w:rPr>
          <w:rFonts w:ascii="Arial" w:eastAsia="仿宋_GB2312" w:hAnsi="Arial" w:cs="Arial"/>
          <w:bCs/>
          <w:color w:val="000000"/>
          <w:szCs w:val="28"/>
        </w:rPr>
        <w:t>、《关于发布〈北京市企业国有建设用地使用权收购补偿价格评估技术指引〉应用有关说明的通知》</w:t>
      </w:r>
      <w:r w:rsidRPr="00A95842">
        <w:rPr>
          <w:rFonts w:ascii="Arial" w:eastAsia="仿宋_GB2312" w:hAnsi="Arial" w:cs="Arial"/>
          <w:bCs/>
          <w:color w:val="000000"/>
          <w:szCs w:val="28"/>
        </w:rPr>
        <w:t>[</w:t>
      </w:r>
      <w:r w:rsidRPr="00A95842">
        <w:rPr>
          <w:rFonts w:ascii="Arial" w:eastAsia="仿宋_GB2312" w:hAnsi="Arial" w:cs="Arial"/>
          <w:bCs/>
          <w:color w:val="000000"/>
          <w:szCs w:val="28"/>
        </w:rPr>
        <w:t>北估秘（</w:t>
      </w:r>
      <w:r w:rsidRPr="00A95842">
        <w:rPr>
          <w:rFonts w:ascii="Arial" w:eastAsia="仿宋_GB2312" w:hAnsi="Arial" w:cs="Arial"/>
          <w:bCs/>
          <w:color w:val="000000"/>
          <w:szCs w:val="28"/>
        </w:rPr>
        <w:t>2021</w:t>
      </w:r>
      <w:r w:rsidRPr="00A95842">
        <w:rPr>
          <w:rFonts w:ascii="Arial" w:eastAsia="仿宋_GB2312" w:hAnsi="Arial" w:cs="Arial"/>
          <w:bCs/>
          <w:color w:val="000000"/>
          <w:szCs w:val="28"/>
        </w:rPr>
        <w:t>）</w:t>
      </w:r>
      <w:r w:rsidRPr="00A95842">
        <w:rPr>
          <w:rFonts w:ascii="Arial" w:eastAsia="仿宋_GB2312" w:hAnsi="Arial" w:cs="Arial"/>
          <w:bCs/>
          <w:color w:val="000000"/>
          <w:szCs w:val="28"/>
        </w:rPr>
        <w:t>001</w:t>
      </w:r>
      <w:r w:rsidRPr="00A95842">
        <w:rPr>
          <w:rFonts w:ascii="Arial" w:eastAsia="仿宋_GB2312" w:hAnsi="Arial" w:cs="Arial"/>
          <w:bCs/>
          <w:color w:val="000000"/>
          <w:szCs w:val="28"/>
        </w:rPr>
        <w:t>号</w:t>
      </w:r>
      <w:r w:rsidRPr="00A95842">
        <w:rPr>
          <w:rFonts w:ascii="Arial" w:eastAsia="仿宋_GB2312" w:hAnsi="Arial" w:cs="Arial"/>
          <w:bCs/>
          <w:color w:val="000000"/>
          <w:szCs w:val="28"/>
        </w:rPr>
        <w:t>]</w:t>
      </w:r>
      <w:r w:rsidRPr="00A95842">
        <w:rPr>
          <w:rFonts w:ascii="Arial" w:eastAsia="仿宋_GB2312" w:hAnsi="Arial" w:cs="Arial"/>
          <w:bCs/>
          <w:color w:val="000000"/>
          <w:szCs w:val="28"/>
        </w:rPr>
        <w:t>，土地估价师应综合考虑区位、用途、土地使用权类型、土地开发程度等价格影响因素，对估价方法进行适用性分析后，选用两种以上评估方法。</w:t>
      </w:r>
    </w:p>
    <w:p w14:paraId="337D9FBC"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评估专业人员在认真分析所掌握的资料并进行了实地勘查之后，根据估</w:t>
      </w:r>
      <w:r w:rsidRPr="00A95842">
        <w:rPr>
          <w:rFonts w:ascii="Arial" w:eastAsia="仿宋_GB2312" w:hAnsi="Arial" w:cs="Arial"/>
          <w:bCs/>
          <w:color w:val="000000"/>
          <w:sz w:val="28"/>
          <w:szCs w:val="28"/>
        </w:rPr>
        <w:lastRenderedPageBreak/>
        <w:t>价对象土地的特点及开发项目本身的实际状况，选取市场比较法和成本逼近法作为本次评估的基本方法，估算国有建设用地划拨使用权收购补偿价格。</w:t>
      </w:r>
    </w:p>
    <w:p w14:paraId="7565AE9C" w14:textId="77777777" w:rsidR="00FE0442" w:rsidRPr="00A95842" w:rsidRDefault="000A3298">
      <w:pPr>
        <w:snapToGrid w:val="0"/>
        <w:spacing w:line="360" w:lineRule="auto"/>
        <w:ind w:left="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）房屋重置成新价的评估方法</w:t>
      </w:r>
    </w:p>
    <w:p w14:paraId="58E8832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6AFCE30F" w14:textId="77777777" w:rsidR="00FE0442" w:rsidRPr="00A95842" w:rsidRDefault="000A3298">
      <w:pPr>
        <w:snapToGrid w:val="0"/>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）附属物价格的评估方法</w:t>
      </w:r>
    </w:p>
    <w:p w14:paraId="029F998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附属物包括树木及院地，补偿价格参照《北京市房屋重置成新价评估技术标准》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3FD0C8C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）无法恢复使用的设施设备补偿价格的评估方法</w:t>
      </w:r>
    </w:p>
    <w:p w14:paraId="0E811458" w14:textId="77777777" w:rsidR="00586FC7" w:rsidRDefault="00586FC7">
      <w:pPr>
        <w:spacing w:line="360" w:lineRule="auto"/>
        <w:ind w:firstLine="560"/>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经评估专业人员现场勘察，估价对象宗地并未进行生产经营，且未能提供设施设备的权属证明。本次估算设定不存在因土地收购造成的无法恢复使用的设施设备情况。</w:t>
      </w:r>
    </w:p>
    <w:p w14:paraId="633A50C5" w14:textId="08F621FA"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）停产停业损失补偿费用</w:t>
      </w:r>
    </w:p>
    <w:p w14:paraId="4F397433"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6E8BF6D4" w14:textId="77777777" w:rsidR="00586FC7" w:rsidRDefault="00586FC7">
      <w:pPr>
        <w:spacing w:line="360" w:lineRule="auto"/>
        <w:ind w:firstLine="560"/>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经评估专业人员现场勘察，估价对象宗地未进行生产经营，不存在因土地收购造成的停产停业损失补偿情况。</w:t>
      </w:r>
    </w:p>
    <w:p w14:paraId="295F4689" w14:textId="0A891D61"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）搬迁、临时安置补偿费用</w:t>
      </w:r>
    </w:p>
    <w:p w14:paraId="4721B59C" w14:textId="77777777" w:rsidR="00FE0442" w:rsidRPr="00A95842" w:rsidRDefault="000A3298">
      <w:pPr>
        <w:pStyle w:val="LO-Normal"/>
        <w:autoSpaceDE w:val="0"/>
        <w:spacing w:line="360" w:lineRule="auto"/>
        <w:ind w:right="31"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7340F238"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本次评估所采用的估价方法简述如下：</w:t>
      </w:r>
    </w:p>
    <w:p w14:paraId="1D99324D"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）市场比较法</w:t>
      </w:r>
    </w:p>
    <w:p w14:paraId="192B7371"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根据替代原理，将待估宗地与具有替代性的，且在估价期日近期市场上交易的类似宗地进行比较，并对类似宗地的成交价格进行差异修正，以此估算待估宗地价格的方法。</w:t>
      </w:r>
    </w:p>
    <w:p w14:paraId="32F863C2"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其计算公式为：</w:t>
      </w:r>
    </w:p>
    <w:p w14:paraId="7E17DBAB"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P=PB×A×B×C×D×E</w:t>
      </w:r>
    </w:p>
    <w:p w14:paraId="74533949"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式中：</w:t>
      </w:r>
    </w:p>
    <w:p w14:paraId="37C9A3A0"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w:t>
      </w:r>
      <w:r w:rsidRPr="00A95842">
        <w:rPr>
          <w:rFonts w:ascii="Arial" w:eastAsia="仿宋_GB2312" w:hAnsi="Arial" w:cs="Arial"/>
          <w:bCs/>
          <w:color w:val="000000"/>
          <w:sz w:val="28"/>
          <w:szCs w:val="28"/>
        </w:rPr>
        <w:t>待估宗地价格；</w:t>
      </w:r>
    </w:p>
    <w:p w14:paraId="4D96FF93"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PB——</w:t>
      </w:r>
      <w:r w:rsidRPr="00A95842">
        <w:rPr>
          <w:rFonts w:ascii="Arial" w:eastAsia="仿宋_GB2312" w:hAnsi="Arial" w:cs="Arial"/>
          <w:bCs/>
          <w:color w:val="000000"/>
          <w:sz w:val="28"/>
          <w:szCs w:val="28"/>
        </w:rPr>
        <w:t>比较实例价格；</w:t>
      </w:r>
    </w:p>
    <w:p w14:paraId="34D78B10"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A——</w:t>
      </w:r>
      <w:r w:rsidRPr="00A95842">
        <w:rPr>
          <w:rFonts w:ascii="Arial" w:eastAsia="仿宋_GB2312" w:hAnsi="Arial" w:cs="Arial"/>
          <w:bCs/>
          <w:color w:val="000000"/>
          <w:sz w:val="28"/>
          <w:szCs w:val="28"/>
        </w:rPr>
        <w:t>待估宗地交易情况指数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比较实例宗地交易情况指数</w:t>
      </w:r>
    </w:p>
    <w:p w14:paraId="4BFEA46D"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B——</w:t>
      </w:r>
      <w:r w:rsidRPr="00A95842">
        <w:rPr>
          <w:rFonts w:ascii="Arial" w:eastAsia="仿宋_GB2312" w:hAnsi="Arial" w:cs="Arial"/>
          <w:bCs/>
          <w:color w:val="000000"/>
          <w:sz w:val="28"/>
          <w:szCs w:val="28"/>
        </w:rPr>
        <w:t>待估宗地估价期日地价指数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比较实例宗地交易日期地价指数</w:t>
      </w:r>
    </w:p>
    <w:p w14:paraId="02F6CB9C"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C——</w:t>
      </w:r>
      <w:r w:rsidRPr="00A95842">
        <w:rPr>
          <w:rFonts w:ascii="Arial" w:eastAsia="仿宋_GB2312" w:hAnsi="Arial" w:cs="Arial"/>
          <w:bCs/>
          <w:color w:val="000000"/>
          <w:sz w:val="28"/>
          <w:szCs w:val="28"/>
        </w:rPr>
        <w:t>待估宗地区域因素条件指数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比较实例宗地区域因素条件指数</w:t>
      </w:r>
    </w:p>
    <w:p w14:paraId="50EDC343"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D——</w:t>
      </w:r>
      <w:r w:rsidRPr="00A95842">
        <w:rPr>
          <w:rFonts w:ascii="Arial" w:eastAsia="仿宋_GB2312" w:hAnsi="Arial" w:cs="Arial"/>
          <w:bCs/>
          <w:color w:val="000000"/>
          <w:sz w:val="28"/>
          <w:szCs w:val="28"/>
        </w:rPr>
        <w:t>待估宗地个别因素条件指数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比较实例宗地个别因素条件指数</w:t>
      </w:r>
    </w:p>
    <w:p w14:paraId="4C68C5E5"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w:t>
      </w:r>
      <w:r w:rsidRPr="00A95842">
        <w:rPr>
          <w:rFonts w:ascii="Arial" w:eastAsia="仿宋_GB2312" w:hAnsi="Arial" w:cs="Arial"/>
          <w:bCs/>
          <w:color w:val="000000"/>
          <w:sz w:val="28"/>
          <w:szCs w:val="28"/>
        </w:rPr>
        <w:t>待估宗地使用年期修正指数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比较实例宗地使用年期修正指数</w:t>
      </w:r>
    </w:p>
    <w:p w14:paraId="6A7CC9E4" w14:textId="77777777" w:rsidR="00FE0442" w:rsidRPr="00A95842"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A95842">
        <w:rPr>
          <w:rFonts w:ascii="Arial" w:eastAsia="仿宋_GB2312" w:hAnsi="Arial" w:cs="Arial"/>
          <w:bCs/>
          <w:color w:val="000000"/>
          <w:szCs w:val="28"/>
        </w:rPr>
        <w:t>（</w:t>
      </w:r>
      <w:r w:rsidRPr="00A95842">
        <w:rPr>
          <w:rFonts w:ascii="Arial" w:eastAsia="仿宋_GB2312" w:hAnsi="Arial" w:cs="Arial"/>
          <w:bCs/>
          <w:color w:val="000000"/>
          <w:szCs w:val="28"/>
        </w:rPr>
        <w:t>2</w:t>
      </w:r>
      <w:r w:rsidRPr="00A95842">
        <w:rPr>
          <w:rFonts w:ascii="Arial" w:eastAsia="仿宋_GB2312" w:hAnsi="Arial" w:cs="Arial"/>
          <w:bCs/>
          <w:color w:val="000000"/>
          <w:szCs w:val="28"/>
        </w:rPr>
        <w:t>）成本逼近法</w:t>
      </w:r>
    </w:p>
    <w:p w14:paraId="505A18A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成本逼近法以取得和开发土地所耗费的各项客观费用之合为主要依据，加上客观的利润、利息、应缴纳的税金和土地增值收益等确定宗地价格的方法。</w:t>
      </w:r>
    </w:p>
    <w:p w14:paraId="2B709CEE"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其基本计算公式为：</w:t>
      </w:r>
    </w:p>
    <w:p w14:paraId="1A411D45"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P1=Ea+Ed+T+R1+R2+R3</w:t>
      </w:r>
    </w:p>
    <w:p w14:paraId="4F0CAC7E" w14:textId="77777777" w:rsidR="00FE0442" w:rsidRPr="00A95842" w:rsidRDefault="000A3298">
      <w:pPr>
        <w:pStyle w:val="LO-Normal"/>
        <w:autoSpaceDE w:val="0"/>
        <w:spacing w:line="360" w:lineRule="auto"/>
        <w:ind w:right="140" w:firstLine="70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 PE+R3</w:t>
      </w:r>
    </w:p>
    <w:p w14:paraId="3442421A"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式中：</w:t>
      </w:r>
    </w:p>
    <w:p w14:paraId="6CEEC199"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P1——</w:t>
      </w:r>
      <w:r w:rsidRPr="00A95842">
        <w:rPr>
          <w:rFonts w:ascii="Arial" w:eastAsia="仿宋_GB2312" w:hAnsi="Arial" w:cs="Arial"/>
          <w:bCs/>
          <w:color w:val="000000"/>
          <w:sz w:val="28"/>
          <w:szCs w:val="28"/>
        </w:rPr>
        <w:t>待估宗地价格</w:t>
      </w:r>
    </w:p>
    <w:p w14:paraId="1E8608D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Ea——</w:t>
      </w:r>
      <w:r w:rsidRPr="00A95842">
        <w:rPr>
          <w:rFonts w:ascii="Arial" w:eastAsia="仿宋_GB2312" w:hAnsi="Arial" w:cs="Arial"/>
          <w:bCs/>
          <w:color w:val="000000"/>
          <w:sz w:val="28"/>
          <w:szCs w:val="28"/>
        </w:rPr>
        <w:t>土地取得费</w:t>
      </w:r>
    </w:p>
    <w:p w14:paraId="170DD622"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Ed——</w:t>
      </w:r>
      <w:r w:rsidRPr="00A95842">
        <w:rPr>
          <w:rFonts w:ascii="Arial" w:eastAsia="仿宋_GB2312" w:hAnsi="Arial" w:cs="Arial"/>
          <w:bCs/>
          <w:color w:val="000000"/>
          <w:sz w:val="28"/>
          <w:szCs w:val="28"/>
        </w:rPr>
        <w:t>土地开发费</w:t>
      </w:r>
    </w:p>
    <w:p w14:paraId="08DC8868"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T——</w:t>
      </w:r>
      <w:r w:rsidRPr="00A95842">
        <w:rPr>
          <w:rFonts w:ascii="Arial" w:eastAsia="仿宋_GB2312" w:hAnsi="Arial" w:cs="Arial"/>
          <w:bCs/>
          <w:color w:val="000000"/>
          <w:sz w:val="28"/>
          <w:szCs w:val="28"/>
        </w:rPr>
        <w:t>税费</w:t>
      </w:r>
    </w:p>
    <w:p w14:paraId="0F69BE26"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R1——</w:t>
      </w:r>
      <w:r w:rsidRPr="00A95842">
        <w:rPr>
          <w:rFonts w:ascii="Arial" w:eastAsia="仿宋_GB2312" w:hAnsi="Arial" w:cs="Arial"/>
          <w:bCs/>
          <w:color w:val="000000"/>
          <w:sz w:val="28"/>
          <w:szCs w:val="28"/>
        </w:rPr>
        <w:t>利息</w:t>
      </w:r>
    </w:p>
    <w:p w14:paraId="66B06C6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R2——</w:t>
      </w:r>
      <w:r w:rsidRPr="00A95842">
        <w:rPr>
          <w:rFonts w:ascii="Arial" w:eastAsia="仿宋_GB2312" w:hAnsi="Arial" w:cs="Arial"/>
          <w:bCs/>
          <w:color w:val="000000"/>
          <w:sz w:val="28"/>
          <w:szCs w:val="28"/>
        </w:rPr>
        <w:t>利润</w:t>
      </w:r>
    </w:p>
    <w:p w14:paraId="193B98E4"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R3——</w:t>
      </w:r>
      <w:r w:rsidRPr="00A95842">
        <w:rPr>
          <w:rFonts w:ascii="Arial" w:eastAsia="仿宋_GB2312" w:hAnsi="Arial" w:cs="Arial"/>
          <w:bCs/>
          <w:color w:val="000000"/>
          <w:sz w:val="28"/>
          <w:szCs w:val="28"/>
        </w:rPr>
        <w:t>土地增值</w:t>
      </w:r>
    </w:p>
    <w:p w14:paraId="1E6524C4"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PE——</w:t>
      </w:r>
      <w:r w:rsidRPr="00A95842">
        <w:rPr>
          <w:rFonts w:ascii="Arial" w:eastAsia="仿宋_GB2312" w:hAnsi="Arial" w:cs="Arial"/>
          <w:bCs/>
          <w:color w:val="000000"/>
          <w:sz w:val="28"/>
          <w:szCs w:val="28"/>
        </w:rPr>
        <w:t>土地成本价格</w:t>
      </w:r>
    </w:p>
    <w:p w14:paraId="2940470D"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（三）估价结果</w:t>
      </w:r>
    </w:p>
    <w:p w14:paraId="21F27B04" w14:textId="0F347B8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的土地使用权收购补偿价格为</w:t>
      </w:r>
      <w:r w:rsidRPr="00A95842">
        <w:rPr>
          <w:rFonts w:ascii="Arial" w:eastAsia="仿宋_GB2312" w:hAnsi="Arial" w:cs="Arial"/>
          <w:b/>
          <w:bCs/>
          <w:color w:val="000000"/>
          <w:sz w:val="28"/>
          <w:szCs w:val="28"/>
        </w:rPr>
        <w:t>人民币</w:t>
      </w:r>
      <w:r w:rsidR="00A95842" w:rsidRPr="00A95842">
        <w:rPr>
          <w:rFonts w:ascii="Arial" w:eastAsia="仿宋_GB2312" w:hAnsi="Arial" w:cs="Arial"/>
          <w:b/>
          <w:bCs/>
          <w:color w:val="000000"/>
          <w:sz w:val="28"/>
          <w:szCs w:val="28"/>
        </w:rPr>
        <w:t>9544.3105</w:t>
      </w:r>
      <w:r w:rsidRPr="00A95842">
        <w:rPr>
          <w:rFonts w:ascii="Arial" w:eastAsia="仿宋_GB2312" w:hAnsi="Arial" w:cs="Arial"/>
          <w:b/>
          <w:bCs/>
          <w:color w:val="000000"/>
          <w:sz w:val="28"/>
          <w:szCs w:val="28"/>
        </w:rPr>
        <w:t>万元，大写</w:t>
      </w:r>
      <w:r w:rsidR="00215225">
        <w:rPr>
          <w:rFonts w:ascii="Arial" w:eastAsia="仿宋_GB2312" w:hAnsi="Arial" w:cs="Arial"/>
          <w:b/>
          <w:bCs/>
          <w:color w:val="000000"/>
          <w:sz w:val="28"/>
          <w:szCs w:val="28"/>
        </w:rPr>
        <w:t>玖仟伍佰肆拾肆万叁仟壹佰零伍</w:t>
      </w:r>
      <w:r w:rsidRPr="00A95842">
        <w:rPr>
          <w:rFonts w:ascii="Arial" w:eastAsia="仿宋_GB2312" w:hAnsi="Arial" w:cs="Arial"/>
          <w:b/>
          <w:bCs/>
          <w:color w:val="000000"/>
          <w:sz w:val="28"/>
          <w:szCs w:val="28"/>
        </w:rPr>
        <w:t>元整</w:t>
      </w:r>
      <w:r w:rsidRPr="00A95842">
        <w:rPr>
          <w:rFonts w:ascii="Arial" w:eastAsia="仿宋_GB2312" w:hAnsi="Arial" w:cs="Arial"/>
          <w:bCs/>
          <w:color w:val="000000"/>
          <w:sz w:val="28"/>
          <w:szCs w:val="28"/>
        </w:rPr>
        <w:t>。估价结果明细如下：</w:t>
      </w:r>
    </w:p>
    <w:p w14:paraId="6E661241"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CD74498" w14:textId="77777777" w:rsidR="00FE0442" w:rsidRPr="00A95842" w:rsidRDefault="000A329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FE0442" w:rsidRPr="00A95842" w14:paraId="564B950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496F5429"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FC73A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45EE71F7"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6796DA7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B08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FE0442" w:rsidRPr="00A95842" w14:paraId="0C8A3EEB" w14:textId="77777777">
        <w:trPr>
          <w:trHeight w:val="454"/>
          <w:jc w:val="center"/>
        </w:trPr>
        <w:tc>
          <w:tcPr>
            <w:tcW w:w="890" w:type="dxa"/>
            <w:tcBorders>
              <w:left w:val="single" w:sz="4" w:space="0" w:color="000000"/>
              <w:bottom w:val="single" w:sz="4" w:space="0" w:color="000000"/>
            </w:tcBorders>
            <w:shd w:val="clear" w:color="auto" w:fill="auto"/>
            <w:vAlign w:val="center"/>
          </w:tcPr>
          <w:p w14:paraId="2CA084D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2515AD9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4BB02549" w14:textId="638AC09E" w:rsidR="00FE0442" w:rsidRPr="00A95842" w:rsidRDefault="00CD5F87">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3F932F4C"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FE0442" w:rsidRPr="00A95842" w14:paraId="402DBB5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9C7BB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4442D3C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52C2566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0479653E"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70141791" w14:textId="77777777">
        <w:trPr>
          <w:trHeight w:val="454"/>
          <w:jc w:val="center"/>
        </w:trPr>
        <w:tc>
          <w:tcPr>
            <w:tcW w:w="890" w:type="dxa"/>
            <w:tcBorders>
              <w:left w:val="single" w:sz="4" w:space="0" w:color="000000"/>
              <w:bottom w:val="single" w:sz="4" w:space="0" w:color="000000"/>
            </w:tcBorders>
            <w:shd w:val="clear" w:color="auto" w:fill="auto"/>
            <w:vAlign w:val="center"/>
          </w:tcPr>
          <w:p w14:paraId="3579AF5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184833D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24F9580F" w14:textId="6A3D9A70"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0CB3FD9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3F2E1041" w14:textId="77777777">
        <w:trPr>
          <w:trHeight w:val="454"/>
          <w:jc w:val="center"/>
        </w:trPr>
        <w:tc>
          <w:tcPr>
            <w:tcW w:w="890" w:type="dxa"/>
            <w:tcBorders>
              <w:left w:val="single" w:sz="4" w:space="0" w:color="000000"/>
              <w:bottom w:val="single" w:sz="4" w:space="0" w:color="000000"/>
            </w:tcBorders>
            <w:shd w:val="clear" w:color="auto" w:fill="auto"/>
            <w:vAlign w:val="center"/>
          </w:tcPr>
          <w:p w14:paraId="4DD8F8BB"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17CAFCDF"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53AFCE"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28C65E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3C42B233" w14:textId="77777777">
        <w:trPr>
          <w:trHeight w:val="454"/>
          <w:jc w:val="center"/>
        </w:trPr>
        <w:tc>
          <w:tcPr>
            <w:tcW w:w="890" w:type="dxa"/>
            <w:tcBorders>
              <w:left w:val="single" w:sz="4" w:space="0" w:color="000000"/>
              <w:bottom w:val="single" w:sz="4" w:space="0" w:color="000000"/>
            </w:tcBorders>
            <w:shd w:val="clear" w:color="auto" w:fill="auto"/>
            <w:vAlign w:val="center"/>
          </w:tcPr>
          <w:p w14:paraId="65327670"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5BF684F2"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1B57251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936896A"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6C7C4EC4" w14:textId="77777777">
        <w:trPr>
          <w:trHeight w:val="454"/>
          <w:jc w:val="center"/>
        </w:trPr>
        <w:tc>
          <w:tcPr>
            <w:tcW w:w="890" w:type="dxa"/>
            <w:tcBorders>
              <w:left w:val="single" w:sz="4" w:space="0" w:color="000000"/>
              <w:bottom w:val="single" w:sz="4" w:space="0" w:color="000000"/>
            </w:tcBorders>
            <w:shd w:val="clear" w:color="auto" w:fill="auto"/>
            <w:vAlign w:val="center"/>
          </w:tcPr>
          <w:p w14:paraId="65BB30C2"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594A615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584F87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293B8C2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FE0442" w:rsidRPr="00A95842" w14:paraId="100B5A1F" w14:textId="77777777">
        <w:trPr>
          <w:trHeight w:val="454"/>
          <w:jc w:val="center"/>
        </w:trPr>
        <w:tc>
          <w:tcPr>
            <w:tcW w:w="890" w:type="dxa"/>
            <w:tcBorders>
              <w:left w:val="single" w:sz="4" w:space="0" w:color="000000"/>
              <w:bottom w:val="single" w:sz="4" w:space="0" w:color="000000"/>
            </w:tcBorders>
            <w:shd w:val="clear" w:color="auto" w:fill="auto"/>
            <w:vAlign w:val="center"/>
          </w:tcPr>
          <w:p w14:paraId="77E6A18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65D06ADF"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07A0E653" w14:textId="2401F4AA"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42B0B48D"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1E8D0306" w14:textId="77777777" w:rsidR="00FE0442" w:rsidRPr="00A95842" w:rsidRDefault="000A3298" w:rsidP="00AA14DE">
      <w:pPr>
        <w:spacing w:beforeLines="50" w:before="120" w:line="360" w:lineRule="auto"/>
        <w:ind w:firstLine="561"/>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详见《土地估价结果一览表》</w:t>
      </w:r>
    </w:p>
    <w:p w14:paraId="22B9B3A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注：其中土地使用权价格测算各方法权重的确定详见《土地估价技术报告》中估价方法与估算过程一节。</w:t>
      </w:r>
    </w:p>
    <w:p w14:paraId="492DE988" w14:textId="77777777" w:rsidR="00FE0442" w:rsidRPr="00A95842" w:rsidRDefault="000A3298">
      <w:pPr>
        <w:spacing w:line="360" w:lineRule="auto"/>
        <w:outlineLvl w:val="1"/>
        <w:rPr>
          <w:rFonts w:ascii="Arial" w:eastAsia="仿宋_GB2312" w:hAnsi="Arial" w:cs="Arial"/>
          <w:bCs/>
          <w:color w:val="000000"/>
          <w:sz w:val="28"/>
          <w:szCs w:val="28"/>
        </w:rPr>
      </w:pPr>
      <w:bookmarkStart w:id="31" w:name="__RefHeading___Toc469066147"/>
      <w:bookmarkEnd w:id="31"/>
      <w:r w:rsidRPr="00A95842">
        <w:rPr>
          <w:rFonts w:ascii="Arial" w:eastAsia="仿宋_GB2312" w:hAnsi="Arial" w:cs="Arial"/>
          <w:bCs/>
          <w:color w:val="000000"/>
          <w:sz w:val="28"/>
          <w:szCs w:val="28"/>
        </w:rPr>
        <w:t>三、估价结果和估价报告的使用</w:t>
      </w:r>
    </w:p>
    <w:p w14:paraId="0164D469"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（一）估价的前提条件和假设条件</w:t>
      </w:r>
    </w:p>
    <w:p w14:paraId="143576FF" w14:textId="77777777" w:rsidR="00FE0442" w:rsidRPr="00A95842" w:rsidRDefault="000A3298">
      <w:pPr>
        <w:snapToGrid w:val="0"/>
        <w:spacing w:line="360" w:lineRule="auto"/>
        <w:ind w:firstLine="555"/>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委托估价方提供的资料属实，没有保留及隐瞒。</w:t>
      </w:r>
    </w:p>
    <w:p w14:paraId="6222C69D" w14:textId="0D4B8530" w:rsidR="00FE0442" w:rsidRPr="00A95842" w:rsidRDefault="000A3298" w:rsidP="00AA14DE">
      <w:pPr>
        <w:snapToGrid w:val="0"/>
        <w:spacing w:line="360" w:lineRule="auto"/>
        <w:ind w:firstLine="555"/>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任何有关估价对象的运作方式、程序符合国家、地方的有关法律、法规。</w:t>
      </w:r>
    </w:p>
    <w:p w14:paraId="6B2A604B" w14:textId="77777777" w:rsidR="00FE0442" w:rsidRPr="00A95842" w:rsidRDefault="000A3298">
      <w:pPr>
        <w:spacing w:line="360" w:lineRule="auto"/>
        <w:ind w:right="17"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委托估价方合法取得估价对象划拨国有建设用地使用权。</w:t>
      </w:r>
    </w:p>
    <w:p w14:paraId="53BD0AF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复印件，本次评估估价对象证载地类（用途）为工业用地。本次评估设定用途即为证载用途工业用地。</w:t>
      </w:r>
    </w:p>
    <w:p w14:paraId="1659966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根据委托估价方介绍及评估专业人员现场勘查，本次评估估价对象实际土地开发程度为宗地红线外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w:t>
      </w:r>
      <w:r w:rsidRPr="00A95842">
        <w:rPr>
          <w:rFonts w:ascii="Arial" w:eastAsia="仿宋_GB2312" w:hAnsi="Arial" w:cs="Arial"/>
          <w:bCs/>
          <w:color w:val="000000"/>
          <w:sz w:val="28"/>
          <w:szCs w:val="28"/>
        </w:rPr>
        <w:lastRenderedPageBreak/>
        <w:t>通电、通讯、通热）、宗地红线内有现状房屋。根据本次估价目的，本次估算设定土地开发程度即为实际开发程度红线外市政基础设施达</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（即通路、通上水、通下水、通燃气、通电、通讯、通热）、宗地红线内</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场地平整</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p>
    <w:p w14:paraId="05EB682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330844C4"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（二）估价结果和估价报告的使用</w:t>
      </w:r>
    </w:p>
    <w:p w14:paraId="5F42D271"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21901E95"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委托估价方应对其提供的权属证明以及其他资料的真实性、完整性和合法性负责。如因资料失实或资料提供人有所隐匿而导致估价结果失真，受托单位不承担相应的责任。</w:t>
      </w:r>
    </w:p>
    <w:p w14:paraId="30F1F254"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本报告估价结果为估价期日下的土地收购补偿价格，随着时间的推移，该价格需要做相应的调整直至重新评估。</w:t>
      </w:r>
    </w:p>
    <w:p w14:paraId="4CEA3CD5"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本估价报告在受托单位盖章和土地估价师签字或签章的条件下有效。</w:t>
      </w:r>
    </w:p>
    <w:p w14:paraId="512C99AF"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本次评估估价报告分为</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土地估价技术报告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两部分，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供委托估价方使用，</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土地估价技术报告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仅供受托单位存档。</w:t>
      </w:r>
    </w:p>
    <w:p w14:paraId="3710B467"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本估价报告只能由估价报告载明的报告使用者使用，且只能用于本报告载明的唯一估价目的和用途。</w:t>
      </w:r>
    </w:p>
    <w:p w14:paraId="16E5A77E"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0357389C"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除委托估价方、估价委托合同中约定的其他估价报告使用人和法律、行政法规规定的估价报告使用人之外，其他任何机构和个人不能成为估价报</w:t>
      </w:r>
      <w:r w:rsidRPr="00A95842">
        <w:rPr>
          <w:rFonts w:ascii="Arial" w:eastAsia="仿宋_GB2312" w:hAnsi="Arial" w:cs="Arial"/>
          <w:bCs/>
          <w:color w:val="000000"/>
          <w:sz w:val="28"/>
          <w:szCs w:val="28"/>
        </w:rPr>
        <w:lastRenderedPageBreak/>
        <w:t>告的使用人。</w:t>
      </w:r>
    </w:p>
    <w:p w14:paraId="4423761D"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估价报告使用人应当正确理解估价结论。估价结论不等同于估价对象可实现价格，估价结论不应当被认为是对估价对象可实现价格的保证。</w:t>
      </w:r>
    </w:p>
    <w:p w14:paraId="1F770E47"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本报告所确定的土地价格仅为收购的国有建设用地使用权的补偿可能形成的价格，若违反特定用途使用本土地估价报告和估价结果，由此引出的一切法律责任由使用者自负。</w:t>
      </w:r>
    </w:p>
    <w:p w14:paraId="356B882B" w14:textId="4774C61B"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报告有效期限为报告出具之日起壹年内有效。有效期自</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4</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18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起至</w:t>
      </w:r>
      <w:r w:rsidR="00EF5188">
        <w:rPr>
          <w:rFonts w:ascii="Arial" w:eastAsia="仿宋_GB2312" w:hAnsi="Arial" w:cs="Arial"/>
          <w:bCs/>
          <w:color w:val="000000"/>
          <w:sz w:val="28"/>
          <w:szCs w:val="28"/>
        </w:rPr>
        <w:t>2026</w:t>
      </w:r>
      <w:r w:rsidR="00EF5188">
        <w:rPr>
          <w:rFonts w:ascii="Arial" w:eastAsia="仿宋_GB2312" w:hAnsi="Arial" w:cs="Arial"/>
          <w:bCs/>
          <w:color w:val="000000"/>
          <w:sz w:val="28"/>
          <w:szCs w:val="28"/>
        </w:rPr>
        <w:t>年</w:t>
      </w:r>
      <w:r w:rsidR="00EF5188">
        <w:rPr>
          <w:rFonts w:ascii="Arial" w:eastAsia="仿宋_GB2312" w:hAnsi="Arial" w:cs="Arial"/>
          <w:bCs/>
          <w:color w:val="000000"/>
          <w:sz w:val="28"/>
          <w:szCs w:val="28"/>
        </w:rPr>
        <w:t>4</w:t>
      </w:r>
      <w:r w:rsidR="00EF5188">
        <w:rPr>
          <w:rFonts w:ascii="Arial" w:eastAsia="仿宋_GB2312" w:hAnsi="Arial" w:cs="Arial"/>
          <w:bCs/>
          <w:color w:val="000000"/>
          <w:sz w:val="28"/>
          <w:szCs w:val="28"/>
        </w:rPr>
        <w:t>月</w:t>
      </w:r>
      <w:r w:rsidR="00EF5188">
        <w:rPr>
          <w:rFonts w:ascii="Arial" w:eastAsia="仿宋_GB2312" w:hAnsi="Arial" w:cs="Arial"/>
          <w:bCs/>
          <w:color w:val="000000"/>
          <w:sz w:val="28"/>
          <w:szCs w:val="28"/>
        </w:rPr>
        <w:t>17</w:t>
      </w:r>
      <w:r w:rsidR="00EF5188">
        <w:rPr>
          <w:rFonts w:ascii="Arial" w:eastAsia="仿宋_GB2312" w:hAnsi="Arial" w:cs="Arial"/>
          <w:bCs/>
          <w:color w:val="000000"/>
          <w:sz w:val="28"/>
          <w:szCs w:val="28"/>
        </w:rPr>
        <w:t>日</w:t>
      </w:r>
      <w:r w:rsidRPr="00A95842">
        <w:rPr>
          <w:rFonts w:ascii="Arial" w:eastAsia="仿宋_GB2312" w:hAnsi="Arial" w:cs="Arial"/>
          <w:bCs/>
          <w:color w:val="000000"/>
          <w:sz w:val="28"/>
          <w:szCs w:val="28"/>
        </w:rPr>
        <w:t>止。</w:t>
      </w:r>
    </w:p>
    <w:p w14:paraId="7953B34F"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本次土地估价报告的使用权归北京市海淀区规划和自然资源综合事务中心，土地估价报告由北京康正宏基房地产评估有限公司负责解释。</w:t>
      </w:r>
    </w:p>
    <w:p w14:paraId="1B12C7CD"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（三）需要特殊说明的事项</w:t>
      </w:r>
    </w:p>
    <w:p w14:paraId="3A87BEBE"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资料来源说明</w:t>
      </w:r>
    </w:p>
    <w:p w14:paraId="04AD4C81"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）估价对象的土地、房屋权属资料、土地利用状况、评估项目相关资料由委托估价方提供。</w:t>
      </w:r>
    </w:p>
    <w:p w14:paraId="075C9D4D"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）土地区位条件、地产市场交易资料、土地利用现状照片等相关资料由评估专业人员实地调查取得。</w:t>
      </w:r>
    </w:p>
    <w:p w14:paraId="070B3B70"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）区域经济发展状况、统计数据、城市规划资料、基准地价资料等由评估专业人员通过政府相关部门获取。</w:t>
      </w:r>
    </w:p>
    <w:p w14:paraId="54F3EE76"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）估价中的相关参数资料由评估专业人员通过政府部门相关文件规定、公开媒体等多种途径获取。</w:t>
      </w:r>
    </w:p>
    <w:p w14:paraId="2D0FF63E"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）评估专业人员结合执业经验，对上述相关评估资料的真实性、合法性、有效性、适用性进行了尽职核实、专业判断。委托估价方对所提供资料的真实性负责，受托单位对所收集资料的真实性、准确性负责。</w:t>
      </w:r>
    </w:p>
    <w:p w14:paraId="5866660A"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本报告估价结果是在满足地价定义所设定条件下的土地使用权价格，若估价对象的土地利用方式、估价期日、土地使用年期、土地用途、土地面</w:t>
      </w:r>
      <w:r w:rsidRPr="00A95842">
        <w:rPr>
          <w:rFonts w:ascii="Arial" w:eastAsia="仿宋_GB2312" w:hAnsi="Arial" w:cs="Arial"/>
          <w:bCs/>
          <w:color w:val="000000"/>
          <w:sz w:val="28"/>
          <w:szCs w:val="28"/>
        </w:rPr>
        <w:lastRenderedPageBreak/>
        <w:t>积、建筑面积等影响地价的因素发生变化，该估价价格应作相应调整。</w:t>
      </w:r>
    </w:p>
    <w:p w14:paraId="6B656C57"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根据不动产权利人介绍和估价人员现场查勘，估价对象所在宗地内房屋存在改建的情况，部分建筑物现状与《房屋所有权证》不一致（多</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栋建筑物）；本次房屋的结构以评估专业人员实地查勘并经领勘人签字确认的记载为依据。</w:t>
      </w:r>
    </w:p>
    <w:p w14:paraId="2CFA363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根据委托估价方提供的《名称变更通知》，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北京双合盛五星啤酒集团公司</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于</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日名称变更为</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北京双合盛五星啤酒有限公司</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，特此说明。</w:t>
      </w:r>
    </w:p>
    <w:p w14:paraId="15FF02D9"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本机构参与本次评估的评估专业人员与委托估价方无足以影响评估报告及评估结果公正性的关系。</w:t>
      </w:r>
    </w:p>
    <w:p w14:paraId="731D0603"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经国务院批准，自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B7C905C"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BAE939"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sectPr w:rsidR="00FE0442" w:rsidRPr="00A95842">
          <w:pgSz w:w="11906" w:h="16838"/>
          <w:pgMar w:top="1843" w:right="1134" w:bottom="1134" w:left="1474" w:header="1134" w:footer="907" w:gutter="0"/>
          <w:cols w:space="720"/>
          <w:formProt w:val="0"/>
          <w:docGrid w:linePitch="326"/>
        </w:sect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上述事项会对估价结论及估价报告的使用产生影响，在此提请报告使用者予以关注。</w:t>
      </w:r>
    </w:p>
    <w:p w14:paraId="0191F458" w14:textId="77777777" w:rsidR="00FE0442" w:rsidRPr="00A95842" w:rsidRDefault="000A3298">
      <w:pPr>
        <w:spacing w:line="360" w:lineRule="auto"/>
        <w:jc w:val="center"/>
        <w:outlineLvl w:val="0"/>
        <w:rPr>
          <w:rFonts w:ascii="Arial" w:eastAsia="仿宋_GB2312" w:hAnsi="Arial" w:cs="Arial"/>
          <w:b/>
          <w:bCs/>
          <w:color w:val="000000"/>
          <w:sz w:val="32"/>
          <w:szCs w:val="28"/>
        </w:rPr>
      </w:pPr>
      <w:bookmarkStart w:id="32" w:name="__RefHeading___Toc469066148"/>
      <w:bookmarkEnd w:id="32"/>
      <w:r w:rsidRPr="00A95842">
        <w:rPr>
          <w:rFonts w:ascii="Arial" w:eastAsia="仿宋_GB2312" w:hAnsi="Arial" w:cs="Arial"/>
          <w:b/>
          <w:bCs/>
          <w:color w:val="000000"/>
          <w:sz w:val="32"/>
          <w:szCs w:val="28"/>
        </w:rPr>
        <w:lastRenderedPageBreak/>
        <w:t>第四部分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附</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件</w:t>
      </w:r>
    </w:p>
    <w:p w14:paraId="57579621" w14:textId="77777777" w:rsidR="00FE0442" w:rsidRPr="00A95842" w:rsidRDefault="00FE0442">
      <w:pPr>
        <w:spacing w:line="360" w:lineRule="auto"/>
        <w:ind w:firstLine="560"/>
        <w:jc w:val="both"/>
        <w:rPr>
          <w:rFonts w:ascii="Arial" w:eastAsia="仿宋_GB2312" w:hAnsi="Arial" w:cs="Arial"/>
          <w:bCs/>
          <w:color w:val="000000"/>
          <w:sz w:val="28"/>
          <w:szCs w:val="28"/>
        </w:rPr>
      </w:pPr>
    </w:p>
    <w:p w14:paraId="562758B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3E842D6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估价对象所在位置示意图</w:t>
      </w:r>
    </w:p>
    <w:p w14:paraId="6FCF24C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估价对象实地勘察情况和相关照片</w:t>
      </w:r>
    </w:p>
    <w:p w14:paraId="78C2EE5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93F3A3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39A9B82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3F0BB93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3FCE550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《海淀区北京五星青岛啤酒有限公司用地项目地形及地上物测绘技术报告书》复印件</w:t>
      </w:r>
    </w:p>
    <w:p w14:paraId="69A05DF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《名称变更通知》复印件</w:t>
      </w:r>
    </w:p>
    <w:p w14:paraId="4841623C" w14:textId="152CBC36"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00D6496D">
        <w:rPr>
          <w:rFonts w:ascii="Arial" w:eastAsia="仿宋_GB2312" w:hAnsi="Arial" w:cs="Arial"/>
          <w:bCs/>
          <w:color w:val="000000"/>
          <w:sz w:val="28"/>
          <w:szCs w:val="28"/>
        </w:rPr>
        <w:t>委托方</w:t>
      </w:r>
      <w:r w:rsidRPr="00A95842">
        <w:rPr>
          <w:rFonts w:ascii="Arial" w:eastAsia="仿宋_GB2312" w:hAnsi="Arial" w:cs="Arial"/>
          <w:bCs/>
          <w:color w:val="000000"/>
          <w:sz w:val="28"/>
          <w:szCs w:val="28"/>
        </w:rPr>
        <w:t>《营业执照（副本）》复印件</w:t>
      </w:r>
    </w:p>
    <w:p w14:paraId="0F6276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受托单位《营业执照（副本）》复印件</w:t>
      </w:r>
    </w:p>
    <w:p w14:paraId="4F6EE33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受托单位评估资质复印件</w:t>
      </w:r>
    </w:p>
    <w:p w14:paraId="6C0FD387" w14:textId="77777777" w:rsidR="00FE0442" w:rsidRPr="00A95842" w:rsidRDefault="000A3298">
      <w:pPr>
        <w:spacing w:line="360" w:lineRule="auto"/>
        <w:ind w:firstLine="560"/>
        <w:jc w:val="both"/>
        <w:rPr>
          <w:rFonts w:ascii="Arial" w:eastAsia="仿宋_GB2312" w:hAnsi="Arial" w:cs="Arial"/>
          <w:bCs/>
          <w:color w:val="000000"/>
          <w:sz w:val="28"/>
          <w:szCs w:val="28"/>
        </w:rPr>
        <w:sectPr w:rsidR="00FE0442" w:rsidRPr="00A95842">
          <w:headerReference w:type="default" r:id="rId20"/>
          <w:footerReference w:type="default" r:id="rId21"/>
          <w:pgSz w:w="11906" w:h="16838"/>
          <w:pgMar w:top="1843"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评估专业人员资质证书复印件</w:t>
      </w:r>
    </w:p>
    <w:p w14:paraId="3632C95F" w14:textId="77777777" w:rsidR="00FE0442" w:rsidRDefault="00FE0442">
      <w:pPr>
        <w:spacing w:line="432" w:lineRule="auto"/>
        <w:ind w:left="840" w:hanging="840"/>
        <w:jc w:val="both"/>
        <w:rPr>
          <w:rFonts w:ascii="Arial" w:eastAsia="仿宋_GB2312;仿宋" w:hAnsi="Arial" w:cs="Arial"/>
          <w:sz w:val="28"/>
        </w:rPr>
      </w:pPr>
    </w:p>
    <w:p w14:paraId="55640792" w14:textId="77777777" w:rsidR="00FE0442" w:rsidRDefault="00FE0442">
      <w:pPr>
        <w:spacing w:line="432" w:lineRule="auto"/>
        <w:ind w:left="840" w:hanging="840"/>
        <w:jc w:val="both"/>
        <w:rPr>
          <w:rFonts w:ascii="Arial" w:eastAsia="仿宋_GB2312;仿宋" w:hAnsi="Arial" w:cs="Arial"/>
          <w:sz w:val="28"/>
        </w:rPr>
      </w:pPr>
    </w:p>
    <w:p w14:paraId="79833F82" w14:textId="77777777" w:rsidR="00FE0442" w:rsidRDefault="000A3298">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3B284567" w14:textId="77777777" w:rsidR="00FE0442" w:rsidRDefault="00FE0442">
      <w:pPr>
        <w:spacing w:line="360" w:lineRule="auto"/>
        <w:jc w:val="center"/>
        <w:rPr>
          <w:rFonts w:ascii="Arial" w:eastAsia="昆仑仿宋;黑体" w:hAnsi="Arial" w:cs="Arial"/>
          <w:sz w:val="44"/>
        </w:rPr>
      </w:pPr>
    </w:p>
    <w:p w14:paraId="12FB5EE8" w14:textId="77777777" w:rsidR="00FE0442" w:rsidRDefault="00FE0442">
      <w:pPr>
        <w:spacing w:line="360" w:lineRule="auto"/>
        <w:jc w:val="center"/>
        <w:rPr>
          <w:rFonts w:ascii="Arial" w:eastAsia="楷体_GB2312;楷体" w:hAnsi="Arial" w:cs="Arial"/>
          <w:bCs/>
          <w:sz w:val="32"/>
        </w:rPr>
      </w:pPr>
    </w:p>
    <w:p w14:paraId="50749FA1" w14:textId="7C43CCE3" w:rsidR="00FE0442" w:rsidRDefault="000A3298">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w:t>
      </w:r>
      <w:r w:rsidR="00602E71">
        <w:rPr>
          <w:rFonts w:ascii="Arial" w:eastAsia="楷体_GB2312;楷体" w:hAnsi="Arial" w:cs="Arial"/>
          <w:b/>
          <w:sz w:val="32"/>
        </w:rPr>
        <w:t>北京市海淀区建材城中路</w:t>
      </w:r>
      <w:r w:rsidR="00602E71">
        <w:rPr>
          <w:rFonts w:ascii="Arial" w:eastAsia="楷体_GB2312;楷体" w:hAnsi="Arial" w:cs="Arial"/>
          <w:b/>
          <w:sz w:val="32"/>
        </w:rPr>
        <w:t>2</w:t>
      </w:r>
      <w:r w:rsidR="00602E71">
        <w:rPr>
          <w:rFonts w:ascii="Arial" w:eastAsia="楷体_GB2312;楷体" w:hAnsi="Arial" w:cs="Arial"/>
          <w:b/>
          <w:sz w:val="32"/>
        </w:rPr>
        <w:t>号北京双合盛五星啤酒集团公司项目国有建设用地使用权收购补偿价格评估</w:t>
      </w:r>
    </w:p>
    <w:p w14:paraId="251CC9EB" w14:textId="77777777" w:rsidR="00FE0442" w:rsidRDefault="00FE0442">
      <w:pPr>
        <w:spacing w:line="360" w:lineRule="auto"/>
        <w:ind w:left="1925" w:hanging="1925"/>
        <w:jc w:val="both"/>
        <w:rPr>
          <w:rFonts w:ascii="Arial" w:eastAsia="楷体_GB2312;楷体" w:hAnsi="Arial" w:cs="Arial"/>
          <w:b/>
          <w:i/>
          <w:sz w:val="28"/>
          <w:szCs w:val="28"/>
        </w:rPr>
      </w:pPr>
    </w:p>
    <w:p w14:paraId="5C7AFB76" w14:textId="77777777" w:rsidR="00FE0442" w:rsidRDefault="000A3298">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750DB575" w14:textId="77777777" w:rsidR="00FE0442" w:rsidRDefault="00FE0442">
      <w:pPr>
        <w:spacing w:line="360" w:lineRule="auto"/>
        <w:ind w:right="-327"/>
        <w:rPr>
          <w:rFonts w:ascii="Arial" w:eastAsia="楷体_GB2312;楷体" w:hAnsi="Arial" w:cs="Arial"/>
          <w:b/>
          <w:bCs/>
          <w:sz w:val="32"/>
        </w:rPr>
      </w:pPr>
    </w:p>
    <w:p w14:paraId="29F7304F" w14:textId="66B6DBE8" w:rsidR="00FE0442" w:rsidRDefault="000A3298">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sidR="00602E71">
        <w:rPr>
          <w:rFonts w:ascii="Arial" w:eastAsia="楷体_GB2312;楷体" w:hAnsi="Arial" w:cs="Arial"/>
          <w:b/>
          <w:sz w:val="32"/>
        </w:rPr>
        <w:t>2025-1-0224-F01SGCB6</w:t>
      </w:r>
      <w:r>
        <w:rPr>
          <w:rFonts w:ascii="Arial" w:eastAsia="楷体_GB2312;楷体" w:hAnsi="Arial" w:cs="Arial"/>
          <w:b/>
          <w:sz w:val="32"/>
        </w:rPr>
        <w:t>号</w:t>
      </w:r>
    </w:p>
    <w:p w14:paraId="0B050245" w14:textId="77777777" w:rsidR="00FE0442" w:rsidRDefault="00FE0442">
      <w:pPr>
        <w:spacing w:line="360" w:lineRule="auto"/>
        <w:ind w:right="-207"/>
        <w:rPr>
          <w:rFonts w:ascii="Arial" w:eastAsia="楷体_GB2312;楷体" w:hAnsi="Arial" w:cs="Arial"/>
          <w:b/>
          <w:bCs/>
          <w:spacing w:val="-10"/>
          <w:sz w:val="32"/>
        </w:rPr>
      </w:pPr>
    </w:p>
    <w:p w14:paraId="5A34D40D" w14:textId="1C2BD539" w:rsidR="00FE0442" w:rsidRDefault="000A3298">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r>
        <w:rPr>
          <w:rFonts w:ascii="Arial" w:eastAsia="楷体_GB2312;楷体" w:hAnsi="Arial" w:cs="Arial"/>
          <w:b/>
          <w:bCs/>
          <w:sz w:val="32"/>
        </w:rPr>
        <w:t>康正技评字</w:t>
      </w:r>
      <w:r w:rsidR="00602E71">
        <w:rPr>
          <w:rFonts w:ascii="Arial" w:eastAsia="楷体_GB2312;楷体" w:hAnsi="Arial" w:cs="Arial"/>
          <w:b/>
          <w:sz w:val="32"/>
        </w:rPr>
        <w:t>2025-1-0224-F01SGCB6</w:t>
      </w:r>
      <w:r>
        <w:rPr>
          <w:rFonts w:ascii="Arial" w:eastAsia="楷体_GB2312;楷体" w:hAnsi="Arial" w:cs="Arial"/>
          <w:b/>
          <w:bCs/>
          <w:sz w:val="32"/>
        </w:rPr>
        <w:t>号</w:t>
      </w:r>
    </w:p>
    <w:p w14:paraId="37B7DF66" w14:textId="77777777" w:rsidR="00FE0442" w:rsidRDefault="00FE0442">
      <w:pPr>
        <w:spacing w:line="360" w:lineRule="auto"/>
        <w:rPr>
          <w:rFonts w:ascii="Arial" w:eastAsia="楷体_GB2312;楷体" w:hAnsi="Arial" w:cs="Arial"/>
          <w:b/>
          <w:bCs/>
          <w:spacing w:val="-10"/>
          <w:sz w:val="32"/>
        </w:rPr>
      </w:pPr>
    </w:p>
    <w:p w14:paraId="24021C61" w14:textId="6B885E9F" w:rsidR="00FE0442" w:rsidRDefault="000A3298">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602E71">
        <w:rPr>
          <w:rFonts w:ascii="Arial" w:eastAsia="楷体_GB2312;楷体" w:hAnsi="Arial" w:cs="Arial"/>
          <w:b/>
          <w:sz w:val="32"/>
        </w:rPr>
        <w:t>2025</w:t>
      </w:r>
      <w:r w:rsidR="00602E71">
        <w:rPr>
          <w:rFonts w:ascii="Arial" w:eastAsia="楷体_GB2312;楷体" w:hAnsi="Arial" w:cs="Arial"/>
          <w:b/>
          <w:sz w:val="32"/>
        </w:rPr>
        <w:t>年</w:t>
      </w:r>
      <w:r w:rsidR="00602E71">
        <w:rPr>
          <w:rFonts w:ascii="Arial" w:eastAsia="楷体_GB2312;楷体" w:hAnsi="Arial" w:cs="Arial"/>
          <w:b/>
          <w:sz w:val="32"/>
        </w:rPr>
        <w:t>4</w:t>
      </w:r>
      <w:r w:rsidR="00602E71">
        <w:rPr>
          <w:rFonts w:ascii="Arial" w:eastAsia="楷体_GB2312;楷体" w:hAnsi="Arial" w:cs="Arial"/>
          <w:b/>
          <w:sz w:val="32"/>
        </w:rPr>
        <w:t>月</w:t>
      </w:r>
      <w:r w:rsidR="00602E71">
        <w:rPr>
          <w:rFonts w:ascii="Arial" w:eastAsia="楷体_GB2312;楷体" w:hAnsi="Arial" w:cs="Arial"/>
          <w:b/>
          <w:sz w:val="32"/>
        </w:rPr>
        <w:t>18</w:t>
      </w:r>
      <w:r w:rsidR="00602E71">
        <w:rPr>
          <w:rFonts w:ascii="Arial" w:eastAsia="楷体_GB2312;楷体" w:hAnsi="Arial" w:cs="Arial"/>
          <w:b/>
          <w:sz w:val="32"/>
        </w:rPr>
        <w:t>日</w:t>
      </w:r>
    </w:p>
    <w:p w14:paraId="0007844B" w14:textId="77777777" w:rsidR="00FE0442" w:rsidRDefault="00FE0442">
      <w:pPr>
        <w:spacing w:line="360" w:lineRule="auto"/>
        <w:rPr>
          <w:rFonts w:ascii="Arial" w:eastAsia="楷体_GB2312;楷体" w:hAnsi="Arial" w:cs="Arial"/>
          <w:b/>
          <w:bCs/>
          <w:spacing w:val="-20"/>
          <w:sz w:val="32"/>
        </w:rPr>
      </w:pPr>
    </w:p>
    <w:p w14:paraId="3B6AD690" w14:textId="77777777" w:rsidR="00FE0442" w:rsidRDefault="000A3298">
      <w:pPr>
        <w:spacing w:line="360" w:lineRule="auto"/>
        <w:rPr>
          <w:rFonts w:ascii="Arial" w:eastAsia="楷体_GB2312;楷体" w:hAnsi="Arial" w:cs="Arial"/>
          <w:b/>
          <w:bCs/>
          <w:sz w:val="32"/>
        </w:rPr>
      </w:pPr>
      <w:r>
        <w:rPr>
          <w:rFonts w:ascii="Arial" w:eastAsia="楷体_GB2312;楷体" w:hAnsi="Arial" w:cs="Arial"/>
          <w:b/>
          <w:bCs/>
          <w:sz w:val="32"/>
        </w:rPr>
        <w:t>关键词：北京市、海淀区</w:t>
      </w:r>
    </w:p>
    <w:p w14:paraId="0CB61754" w14:textId="77777777" w:rsidR="00FE0442" w:rsidRDefault="000A3298">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40A9976E" w14:textId="77777777" w:rsidR="00FE0442" w:rsidRDefault="000A3298">
      <w:pPr>
        <w:spacing w:line="360" w:lineRule="auto"/>
        <w:ind w:firstLine="1285"/>
        <w:rPr>
          <w:rFonts w:ascii="Arial" w:eastAsia="楷体_GB2312;楷体" w:hAnsi="Arial" w:cs="Arial"/>
          <w:b/>
          <w:bCs/>
          <w:sz w:val="32"/>
        </w:rPr>
        <w:sectPr w:rsidR="00FE0442">
          <w:headerReference w:type="default" r:id="rId22"/>
          <w:footerReference w:type="default" r:id="rId23"/>
          <w:headerReference w:type="first" r:id="rId24"/>
          <w:footerReference w:type="first" r:id="rId25"/>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评估</w:t>
      </w:r>
    </w:p>
    <w:p w14:paraId="45232D5A" w14:textId="77777777" w:rsidR="00FE0442" w:rsidRDefault="000A3298">
      <w:pPr>
        <w:pStyle w:val="12"/>
        <w:rPr>
          <w:rStyle w:val="Internet"/>
          <w:rFonts w:ascii="Arial" w:hAnsi="Arial"/>
          <w:color w:val="000000"/>
          <w:sz w:val="24"/>
          <w:szCs w:val="24"/>
        </w:rPr>
      </w:pPr>
      <w:r>
        <w:rPr>
          <w:rFonts w:ascii="Arial" w:hAnsi="Arial"/>
          <w:b/>
          <w:sz w:val="32"/>
          <w:szCs w:val="32"/>
        </w:rPr>
        <w:lastRenderedPageBreak/>
        <w:t>目录</w:t>
      </w:r>
    </w:p>
    <w:sdt>
      <w:sdtPr>
        <w:id w:val="-2015361456"/>
        <w:docPartObj>
          <w:docPartGallery w:val="Table of Contents"/>
          <w:docPartUnique/>
        </w:docPartObj>
      </w:sdtPr>
      <w:sdtEndPr/>
      <w:sdtContent>
        <w:p w14:paraId="718FC017" w14:textId="77777777" w:rsidR="00FE0442" w:rsidRDefault="000A3298">
          <w:pPr>
            <w:pStyle w:val="12"/>
            <w:rPr>
              <w:rStyle w:val="Internet"/>
              <w:rFonts w:ascii="Arial" w:eastAsia="宋体;SimSun" w:hAnsi="Arial"/>
              <w:color w:val="000000"/>
              <w:kern w:val="2"/>
              <w:sz w:val="21"/>
              <w:szCs w:val="22"/>
            </w:rPr>
          </w:pPr>
          <w:r>
            <w:fldChar w:fldCharType="begin"/>
          </w:r>
          <w:r>
            <w:instrText>TOC \o "1-2" \h \z \u</w:instrText>
          </w:r>
          <w:r>
            <w:fldChar w:fldCharType="separate"/>
          </w:r>
        </w:p>
        <w:p w14:paraId="32C92FDD" w14:textId="77777777" w:rsidR="00FE0442" w:rsidRDefault="003777C2">
          <w:pPr>
            <w:pStyle w:val="12"/>
            <w:rPr>
              <w:rFonts w:ascii="Arial" w:eastAsia="宋体;SimSun" w:hAnsi="Arial"/>
              <w:kern w:val="2"/>
              <w:sz w:val="21"/>
              <w:szCs w:val="22"/>
            </w:rPr>
          </w:pPr>
          <w:hyperlink w:anchor="__RefHeading___Toc530042239">
            <w:r w:rsidR="000A3298">
              <w:rPr>
                <w:rFonts w:ascii="Arial" w:hAnsi="Arial"/>
                <w:b/>
              </w:rPr>
              <w:t>第一部分</w:t>
            </w:r>
            <w:r w:rsidR="000A3298">
              <w:rPr>
                <w:rFonts w:ascii="Arial" w:eastAsia="Arial" w:hAnsi="Arial"/>
                <w:b/>
              </w:rPr>
              <w:t xml:space="preserve">  </w:t>
            </w:r>
            <w:r w:rsidR="000A3298">
              <w:rPr>
                <w:rFonts w:ascii="Arial" w:hAnsi="Arial"/>
                <w:b/>
              </w:rPr>
              <w:t>总</w:t>
            </w:r>
            <w:r w:rsidR="000A3298">
              <w:rPr>
                <w:rFonts w:ascii="Arial" w:eastAsia="Arial" w:hAnsi="Arial"/>
                <w:b/>
              </w:rPr>
              <w:t xml:space="preserve">  </w:t>
            </w:r>
            <w:r w:rsidR="000A3298">
              <w:rPr>
                <w:rFonts w:ascii="Arial" w:hAnsi="Arial"/>
                <w:b/>
              </w:rPr>
              <w:t>述</w:t>
            </w:r>
            <w:r w:rsidR="000A3298">
              <w:rPr>
                <w:rFonts w:ascii="Arial" w:hAnsi="Arial"/>
              </w:rPr>
              <w:tab/>
              <w:t>1</w:t>
            </w:r>
          </w:hyperlink>
        </w:p>
        <w:p w14:paraId="6B3DEE59" w14:textId="77777777" w:rsidR="00FE0442" w:rsidRDefault="003777C2">
          <w:pPr>
            <w:pStyle w:val="26"/>
            <w:rPr>
              <w:rFonts w:ascii="Arial" w:hAnsi="Arial" w:cs="Arial"/>
              <w:kern w:val="2"/>
              <w:sz w:val="21"/>
              <w:szCs w:val="22"/>
              <w:lang w:val="zh-CN"/>
            </w:rPr>
          </w:pPr>
          <w:hyperlink w:anchor="__RefHeading___Toc530042240">
            <w:r w:rsidR="000A3298">
              <w:rPr>
                <w:rFonts w:ascii="Arial" w:eastAsia="仿宋_GB2312;仿宋" w:hAnsi="Arial" w:cs="Arial"/>
                <w:b/>
                <w:bCs/>
                <w:lang w:val="zh-CN"/>
              </w:rPr>
              <w:t>一、项目名称</w:t>
            </w:r>
            <w:r w:rsidR="000A3298">
              <w:rPr>
                <w:rFonts w:ascii="Arial" w:hAnsi="Arial" w:cs="Arial"/>
                <w:lang w:val="zh-CN"/>
              </w:rPr>
              <w:tab/>
              <w:t>1</w:t>
            </w:r>
          </w:hyperlink>
        </w:p>
        <w:p w14:paraId="41EDCDF5" w14:textId="77777777" w:rsidR="00FE0442" w:rsidRDefault="003777C2">
          <w:pPr>
            <w:pStyle w:val="26"/>
            <w:rPr>
              <w:rFonts w:ascii="Arial" w:hAnsi="Arial" w:cs="Arial"/>
              <w:kern w:val="2"/>
              <w:sz w:val="21"/>
              <w:szCs w:val="22"/>
              <w:lang w:val="zh-CN"/>
            </w:rPr>
          </w:pPr>
          <w:hyperlink w:anchor="__RefHeading___Toc530042241">
            <w:r w:rsidR="000A3298">
              <w:rPr>
                <w:rFonts w:ascii="Arial" w:eastAsia="仿宋_GB2312;仿宋" w:hAnsi="Arial" w:cs="Arial"/>
                <w:b/>
                <w:bCs/>
                <w:lang w:val="zh-CN"/>
              </w:rPr>
              <w:t>二、委托估价方</w:t>
            </w:r>
            <w:r w:rsidR="000A3298">
              <w:rPr>
                <w:rFonts w:ascii="Arial" w:hAnsi="Arial" w:cs="Arial"/>
                <w:lang w:val="zh-CN"/>
              </w:rPr>
              <w:tab/>
              <w:t>1</w:t>
            </w:r>
          </w:hyperlink>
        </w:p>
        <w:p w14:paraId="5B031322" w14:textId="77777777" w:rsidR="00FE0442" w:rsidRDefault="003777C2">
          <w:pPr>
            <w:pStyle w:val="26"/>
            <w:rPr>
              <w:rFonts w:ascii="Arial" w:hAnsi="Arial" w:cs="Arial"/>
              <w:kern w:val="2"/>
              <w:sz w:val="21"/>
              <w:szCs w:val="22"/>
              <w:lang w:val="zh-CN"/>
            </w:rPr>
          </w:pPr>
          <w:hyperlink w:anchor="__RefHeading___Toc530042242">
            <w:r w:rsidR="000A3298">
              <w:rPr>
                <w:rFonts w:ascii="Arial" w:eastAsia="仿宋_GB2312;仿宋" w:hAnsi="Arial" w:cs="Arial"/>
                <w:b/>
                <w:lang w:val="zh-CN"/>
              </w:rPr>
              <w:t>三、受托估价方</w:t>
            </w:r>
            <w:r w:rsidR="000A3298">
              <w:rPr>
                <w:rFonts w:ascii="Arial" w:hAnsi="Arial" w:cs="Arial"/>
                <w:lang w:val="zh-CN"/>
              </w:rPr>
              <w:tab/>
              <w:t>1</w:t>
            </w:r>
          </w:hyperlink>
        </w:p>
        <w:p w14:paraId="2001E51B" w14:textId="77777777" w:rsidR="00FE0442" w:rsidRDefault="003777C2">
          <w:pPr>
            <w:pStyle w:val="26"/>
            <w:rPr>
              <w:rFonts w:ascii="Arial" w:hAnsi="Arial" w:cs="Arial"/>
              <w:kern w:val="2"/>
              <w:sz w:val="21"/>
              <w:szCs w:val="22"/>
              <w:lang w:val="zh-CN"/>
            </w:rPr>
          </w:pPr>
          <w:hyperlink w:anchor="__RefHeading___Toc530042243">
            <w:r w:rsidR="000A3298">
              <w:rPr>
                <w:rFonts w:ascii="Arial" w:eastAsia="仿宋_GB2312;仿宋" w:hAnsi="Arial" w:cs="Arial"/>
                <w:b/>
                <w:lang w:val="zh-CN"/>
              </w:rPr>
              <w:t>四、估价目的</w:t>
            </w:r>
            <w:r w:rsidR="000A3298">
              <w:rPr>
                <w:rFonts w:ascii="Arial" w:hAnsi="Arial" w:cs="Arial"/>
                <w:lang w:val="zh-CN"/>
              </w:rPr>
              <w:tab/>
              <w:t>1</w:t>
            </w:r>
          </w:hyperlink>
        </w:p>
        <w:p w14:paraId="03BF09EA" w14:textId="77777777" w:rsidR="00FE0442" w:rsidRDefault="003777C2">
          <w:pPr>
            <w:pStyle w:val="26"/>
            <w:rPr>
              <w:rFonts w:ascii="Arial" w:hAnsi="Arial" w:cs="Arial"/>
              <w:kern w:val="2"/>
              <w:sz w:val="21"/>
              <w:szCs w:val="22"/>
              <w:lang w:val="zh-CN"/>
            </w:rPr>
          </w:pPr>
          <w:hyperlink w:anchor="__RefHeading___Toc530042244">
            <w:r w:rsidR="000A3298">
              <w:rPr>
                <w:rFonts w:ascii="Arial" w:eastAsia="仿宋_GB2312;仿宋" w:hAnsi="Arial" w:cs="Arial"/>
                <w:b/>
                <w:lang w:val="zh-CN"/>
              </w:rPr>
              <w:t>五、估价依据</w:t>
            </w:r>
            <w:r w:rsidR="000A3298">
              <w:rPr>
                <w:rFonts w:ascii="Arial" w:hAnsi="Arial" w:cs="Arial"/>
                <w:lang w:val="zh-CN"/>
              </w:rPr>
              <w:tab/>
              <w:t>2</w:t>
            </w:r>
          </w:hyperlink>
        </w:p>
        <w:p w14:paraId="52EC05F6" w14:textId="77777777" w:rsidR="00FE0442" w:rsidRDefault="003777C2">
          <w:pPr>
            <w:pStyle w:val="26"/>
            <w:rPr>
              <w:rFonts w:ascii="Arial" w:hAnsi="Arial" w:cs="Arial"/>
              <w:kern w:val="2"/>
              <w:sz w:val="21"/>
              <w:szCs w:val="22"/>
              <w:lang w:val="zh-CN"/>
            </w:rPr>
          </w:pPr>
          <w:hyperlink w:anchor="__RefHeading___Toc530042245">
            <w:r w:rsidR="000A3298">
              <w:rPr>
                <w:rFonts w:ascii="Arial" w:eastAsia="仿宋_GB2312;仿宋" w:hAnsi="Arial" w:cs="Arial"/>
                <w:b/>
                <w:lang w:val="zh-CN"/>
              </w:rPr>
              <w:t>六、估价期日</w:t>
            </w:r>
            <w:r w:rsidR="000A3298">
              <w:rPr>
                <w:rFonts w:ascii="Arial" w:hAnsi="Arial" w:cs="Arial"/>
                <w:lang w:val="zh-CN"/>
              </w:rPr>
              <w:tab/>
              <w:t>5</w:t>
            </w:r>
          </w:hyperlink>
        </w:p>
        <w:p w14:paraId="43AD91CC" w14:textId="77777777" w:rsidR="00FE0442" w:rsidRDefault="003777C2">
          <w:pPr>
            <w:pStyle w:val="26"/>
            <w:rPr>
              <w:rFonts w:ascii="Arial" w:hAnsi="Arial" w:cs="Arial"/>
              <w:kern w:val="2"/>
              <w:sz w:val="21"/>
              <w:szCs w:val="22"/>
              <w:lang w:val="zh-CN"/>
            </w:rPr>
          </w:pPr>
          <w:hyperlink w:anchor="__RefHeading___Toc530042246">
            <w:r w:rsidR="000A3298">
              <w:rPr>
                <w:rFonts w:ascii="Arial" w:eastAsia="仿宋_GB2312;仿宋" w:hAnsi="Arial" w:cs="Arial"/>
                <w:b/>
                <w:bCs/>
                <w:lang w:val="zh-CN"/>
              </w:rPr>
              <w:t>七、估价日期</w:t>
            </w:r>
            <w:r w:rsidR="000A3298">
              <w:rPr>
                <w:rFonts w:ascii="Arial" w:hAnsi="Arial" w:cs="Arial"/>
                <w:lang w:val="zh-CN"/>
              </w:rPr>
              <w:tab/>
              <w:t>5</w:t>
            </w:r>
          </w:hyperlink>
        </w:p>
        <w:p w14:paraId="74BF1A5F" w14:textId="77777777" w:rsidR="00FE0442" w:rsidRDefault="003777C2">
          <w:pPr>
            <w:pStyle w:val="26"/>
            <w:rPr>
              <w:rFonts w:ascii="Arial" w:hAnsi="Arial" w:cs="Arial"/>
              <w:kern w:val="2"/>
              <w:sz w:val="21"/>
              <w:szCs w:val="22"/>
              <w:lang w:val="zh-CN"/>
            </w:rPr>
          </w:pPr>
          <w:hyperlink w:anchor="__RefHeading___Toc530042247">
            <w:r w:rsidR="000A3298">
              <w:rPr>
                <w:rFonts w:ascii="Arial" w:eastAsia="仿宋_GB2312;仿宋" w:hAnsi="Arial" w:cs="Arial"/>
                <w:b/>
                <w:bCs/>
                <w:lang w:val="zh-CN"/>
              </w:rPr>
              <w:t>八、地价定义</w:t>
            </w:r>
            <w:r w:rsidR="000A3298">
              <w:rPr>
                <w:rFonts w:ascii="Arial" w:hAnsi="Arial" w:cs="Arial"/>
                <w:lang w:val="zh-CN"/>
              </w:rPr>
              <w:tab/>
              <w:t>5</w:t>
            </w:r>
          </w:hyperlink>
        </w:p>
        <w:p w14:paraId="6263917D" w14:textId="77777777" w:rsidR="00FE0442" w:rsidRDefault="003777C2">
          <w:pPr>
            <w:pStyle w:val="26"/>
            <w:rPr>
              <w:rFonts w:ascii="Arial" w:hAnsi="Arial" w:cs="Arial"/>
              <w:kern w:val="2"/>
              <w:sz w:val="21"/>
              <w:szCs w:val="22"/>
              <w:lang w:val="zh-CN"/>
            </w:rPr>
          </w:pPr>
          <w:hyperlink w:anchor="__RefHeading___Toc530042248">
            <w:r w:rsidR="000A3298">
              <w:rPr>
                <w:rFonts w:ascii="Arial" w:eastAsia="仿宋_GB2312;仿宋" w:hAnsi="Arial" w:cs="Arial"/>
                <w:b/>
                <w:lang w:val="zh-CN"/>
              </w:rPr>
              <w:t>九、估价结果</w:t>
            </w:r>
            <w:r w:rsidR="000A3298">
              <w:rPr>
                <w:rFonts w:ascii="Arial" w:hAnsi="Arial" w:cs="Arial"/>
                <w:lang w:val="zh-CN"/>
              </w:rPr>
              <w:tab/>
              <w:t>10</w:t>
            </w:r>
          </w:hyperlink>
        </w:p>
        <w:p w14:paraId="20D166AB" w14:textId="77777777" w:rsidR="00FE0442" w:rsidRDefault="003777C2">
          <w:pPr>
            <w:pStyle w:val="26"/>
            <w:rPr>
              <w:rFonts w:ascii="Arial" w:hAnsi="Arial" w:cs="Arial"/>
              <w:kern w:val="2"/>
              <w:sz w:val="21"/>
              <w:szCs w:val="22"/>
              <w:lang w:val="zh-CN"/>
            </w:rPr>
          </w:pPr>
          <w:hyperlink w:anchor="__RefHeading___Toc530042249">
            <w:r w:rsidR="000A3298">
              <w:rPr>
                <w:rFonts w:ascii="Arial" w:eastAsia="仿宋_GB2312;仿宋" w:hAnsi="Arial" w:cs="Arial"/>
                <w:bCs/>
                <w:lang w:val="zh-CN"/>
              </w:rPr>
              <w:t>附</w:t>
            </w:r>
            <w:r w:rsidR="000A3298">
              <w:rPr>
                <w:rFonts w:ascii="Arial" w:eastAsia="Arial" w:hAnsi="Arial" w:cs="Arial"/>
                <w:b/>
                <w:lang w:val="zh-CN"/>
              </w:rPr>
              <w:t xml:space="preserve">    </w:t>
            </w:r>
            <w:r w:rsidR="000A3298">
              <w:rPr>
                <w:rFonts w:ascii="Arial" w:eastAsia="仿宋_GB2312;仿宋" w:hAnsi="Arial" w:cs="Arial"/>
                <w:b/>
                <w:lang w:val="zh-CN"/>
              </w:rPr>
              <w:t>估价结果一览表</w:t>
            </w:r>
            <w:r w:rsidR="000A3298">
              <w:rPr>
                <w:rFonts w:ascii="Arial" w:hAnsi="Arial" w:cs="Arial"/>
                <w:lang w:val="zh-CN"/>
              </w:rPr>
              <w:tab/>
              <w:t>12</w:t>
            </w:r>
          </w:hyperlink>
        </w:p>
        <w:p w14:paraId="1C5C6412" w14:textId="77777777" w:rsidR="00FE0442" w:rsidRDefault="003777C2">
          <w:pPr>
            <w:pStyle w:val="26"/>
            <w:rPr>
              <w:rFonts w:ascii="Arial" w:hAnsi="Arial" w:cs="Arial"/>
              <w:kern w:val="2"/>
              <w:sz w:val="21"/>
              <w:szCs w:val="22"/>
              <w:lang w:val="zh-CN"/>
            </w:rPr>
          </w:pPr>
          <w:hyperlink w:anchor="__RefHeading___Toc530042250">
            <w:r w:rsidR="000A3298">
              <w:rPr>
                <w:rFonts w:ascii="Arial" w:eastAsia="仿宋_GB2312;仿宋" w:hAnsi="Arial" w:cs="Arial"/>
                <w:b/>
                <w:lang w:val="zh-CN"/>
              </w:rPr>
              <w:t>十、需要特殊说明的事项</w:t>
            </w:r>
            <w:r w:rsidR="000A3298">
              <w:rPr>
                <w:rFonts w:ascii="Arial" w:hAnsi="Arial" w:cs="Arial"/>
                <w:lang w:val="zh-CN"/>
              </w:rPr>
              <w:tab/>
              <w:t>13</w:t>
            </w:r>
          </w:hyperlink>
        </w:p>
        <w:p w14:paraId="1F77D7FD" w14:textId="77777777" w:rsidR="00FE0442" w:rsidRDefault="003777C2">
          <w:pPr>
            <w:pStyle w:val="26"/>
            <w:rPr>
              <w:rFonts w:ascii="Arial" w:hAnsi="Arial" w:cs="Arial"/>
              <w:kern w:val="2"/>
              <w:sz w:val="21"/>
              <w:szCs w:val="22"/>
              <w:lang w:val="zh-CN"/>
            </w:rPr>
          </w:pPr>
          <w:hyperlink w:anchor="__RefHeading___Toc530042251">
            <w:r w:rsidR="000A3298">
              <w:rPr>
                <w:rFonts w:ascii="Arial" w:eastAsia="仿宋_GB2312;仿宋" w:hAnsi="Arial" w:cs="Arial"/>
                <w:b/>
                <w:lang w:val="zh-CN"/>
              </w:rPr>
              <w:t>十一、评估专业人员签字</w:t>
            </w:r>
            <w:r w:rsidR="000A3298">
              <w:rPr>
                <w:rFonts w:ascii="Arial" w:hAnsi="Arial" w:cs="Arial"/>
                <w:lang w:val="zh-CN"/>
              </w:rPr>
              <w:tab/>
              <w:t>17</w:t>
            </w:r>
          </w:hyperlink>
        </w:p>
        <w:p w14:paraId="53A5C965" w14:textId="77777777" w:rsidR="00FE0442" w:rsidRDefault="003777C2">
          <w:pPr>
            <w:pStyle w:val="26"/>
            <w:rPr>
              <w:rFonts w:ascii="Arial" w:hAnsi="Arial" w:cs="Arial"/>
              <w:kern w:val="2"/>
              <w:sz w:val="21"/>
              <w:szCs w:val="22"/>
              <w:lang w:val="zh-CN"/>
            </w:rPr>
          </w:pPr>
          <w:hyperlink w:anchor="__RefHeading___Toc530042252">
            <w:r w:rsidR="000A3298">
              <w:rPr>
                <w:rFonts w:ascii="Arial" w:eastAsia="仿宋_GB2312;仿宋" w:hAnsi="Arial" w:cs="Arial"/>
                <w:b/>
                <w:lang w:val="zh-CN"/>
              </w:rPr>
              <w:t>十二、土地估价机构</w:t>
            </w:r>
            <w:r w:rsidR="000A3298">
              <w:rPr>
                <w:rFonts w:ascii="Arial" w:hAnsi="Arial" w:cs="Arial"/>
                <w:lang w:val="zh-CN"/>
              </w:rPr>
              <w:tab/>
            </w:r>
          </w:hyperlink>
          <w:r w:rsidR="000A3298">
            <w:rPr>
              <w:rFonts w:ascii="Arial" w:hAnsi="Arial" w:cs="Arial"/>
            </w:rPr>
            <w:t>17</w:t>
          </w:r>
        </w:p>
        <w:p w14:paraId="1A2C0248" w14:textId="77777777" w:rsidR="00FE0442" w:rsidRDefault="003777C2">
          <w:pPr>
            <w:pStyle w:val="12"/>
            <w:rPr>
              <w:rFonts w:ascii="Arial" w:eastAsia="宋体;SimSun" w:hAnsi="Arial"/>
              <w:kern w:val="2"/>
              <w:sz w:val="21"/>
              <w:szCs w:val="22"/>
            </w:rPr>
          </w:pPr>
          <w:hyperlink w:anchor="__RefHeading___Toc530042253">
            <w:r w:rsidR="000A3298">
              <w:rPr>
                <w:rFonts w:ascii="Arial" w:hAnsi="Arial"/>
                <w:b/>
              </w:rPr>
              <w:t>第二部分</w:t>
            </w:r>
            <w:r w:rsidR="000A3298">
              <w:rPr>
                <w:rFonts w:ascii="Arial" w:eastAsia="Arial" w:hAnsi="Arial"/>
                <w:b/>
              </w:rPr>
              <w:t xml:space="preserve">  </w:t>
            </w:r>
            <w:r w:rsidR="000A3298">
              <w:rPr>
                <w:rFonts w:ascii="Arial" w:hAnsi="Arial"/>
                <w:b/>
              </w:rPr>
              <w:t>估价对象描述及土地价格影响因素分析</w:t>
            </w:r>
            <w:r w:rsidR="000A3298">
              <w:rPr>
                <w:rFonts w:ascii="Arial" w:hAnsi="Arial"/>
              </w:rPr>
              <w:tab/>
              <w:t>18</w:t>
            </w:r>
          </w:hyperlink>
        </w:p>
        <w:p w14:paraId="25604EC9" w14:textId="77777777" w:rsidR="00FE0442" w:rsidRDefault="003777C2">
          <w:pPr>
            <w:pStyle w:val="26"/>
            <w:rPr>
              <w:rFonts w:ascii="Arial" w:hAnsi="Arial" w:cs="Arial"/>
              <w:kern w:val="2"/>
              <w:sz w:val="21"/>
              <w:szCs w:val="22"/>
              <w:lang w:val="zh-CN"/>
            </w:rPr>
          </w:pPr>
          <w:hyperlink w:anchor="__RefHeading___Toc530042254">
            <w:r w:rsidR="000A3298">
              <w:rPr>
                <w:rFonts w:ascii="Arial" w:eastAsia="仿宋_GB2312;仿宋" w:hAnsi="Arial" w:cs="Arial"/>
                <w:b/>
                <w:lang w:val="zh-CN"/>
              </w:rPr>
              <w:t>一、估价对象描述</w:t>
            </w:r>
            <w:r w:rsidR="000A3298">
              <w:rPr>
                <w:rFonts w:ascii="Arial" w:hAnsi="Arial" w:cs="Arial"/>
                <w:lang w:val="zh-CN"/>
              </w:rPr>
              <w:tab/>
              <w:t>18</w:t>
            </w:r>
          </w:hyperlink>
        </w:p>
        <w:p w14:paraId="7ABB4B8F" w14:textId="77777777" w:rsidR="00FE0442" w:rsidRDefault="003777C2">
          <w:pPr>
            <w:pStyle w:val="26"/>
            <w:rPr>
              <w:rFonts w:ascii="Arial" w:hAnsi="Arial" w:cs="Arial"/>
              <w:kern w:val="2"/>
              <w:sz w:val="21"/>
              <w:szCs w:val="22"/>
              <w:lang w:val="zh-CN"/>
            </w:rPr>
          </w:pPr>
          <w:hyperlink w:anchor="__RefHeading___Toc530042255">
            <w:r w:rsidR="000A3298">
              <w:rPr>
                <w:rFonts w:ascii="Arial" w:eastAsia="仿宋_GB2312;仿宋" w:hAnsi="Arial" w:cs="Arial"/>
                <w:b/>
                <w:lang w:val="zh-CN"/>
              </w:rPr>
              <w:t>二、地价影响因素分析</w:t>
            </w:r>
            <w:r w:rsidR="000A3298">
              <w:rPr>
                <w:rFonts w:ascii="Arial" w:hAnsi="Arial" w:cs="Arial"/>
                <w:lang w:val="zh-CN"/>
              </w:rPr>
              <w:tab/>
              <w:t>21</w:t>
            </w:r>
          </w:hyperlink>
        </w:p>
        <w:p w14:paraId="7E4EA548" w14:textId="77777777" w:rsidR="00FE0442" w:rsidRDefault="003777C2">
          <w:pPr>
            <w:pStyle w:val="12"/>
            <w:rPr>
              <w:rFonts w:ascii="Arial" w:eastAsia="宋体;SimSun" w:hAnsi="Arial"/>
              <w:kern w:val="2"/>
              <w:sz w:val="21"/>
              <w:szCs w:val="22"/>
            </w:rPr>
          </w:pPr>
          <w:hyperlink w:anchor="__RefHeading___Toc530042256">
            <w:r w:rsidR="000A3298">
              <w:rPr>
                <w:rFonts w:ascii="Arial" w:hAnsi="Arial"/>
                <w:b/>
              </w:rPr>
              <w:t>第三部分</w:t>
            </w:r>
            <w:r w:rsidR="000A3298">
              <w:rPr>
                <w:rFonts w:ascii="Arial" w:eastAsia="Arial" w:hAnsi="Arial"/>
                <w:b/>
              </w:rPr>
              <w:t xml:space="preserve">  </w:t>
            </w:r>
            <w:r w:rsidR="000A3298">
              <w:rPr>
                <w:rFonts w:ascii="Arial" w:hAnsi="Arial"/>
                <w:b/>
              </w:rPr>
              <w:t>土地估价</w:t>
            </w:r>
            <w:r w:rsidR="000A3298">
              <w:rPr>
                <w:rFonts w:ascii="Arial" w:hAnsi="Arial"/>
              </w:rPr>
              <w:tab/>
              <w:t>26</w:t>
            </w:r>
          </w:hyperlink>
        </w:p>
        <w:p w14:paraId="2A27B092" w14:textId="77777777" w:rsidR="00FE0442" w:rsidRDefault="003777C2">
          <w:pPr>
            <w:pStyle w:val="26"/>
            <w:rPr>
              <w:rFonts w:ascii="Arial" w:hAnsi="Arial" w:cs="Arial"/>
              <w:kern w:val="2"/>
              <w:sz w:val="21"/>
              <w:szCs w:val="22"/>
              <w:lang w:val="zh-CN"/>
            </w:rPr>
          </w:pPr>
          <w:hyperlink w:anchor="__RefHeading___Toc530042257">
            <w:r w:rsidR="000A3298">
              <w:rPr>
                <w:rFonts w:ascii="Arial" w:eastAsia="仿宋_GB2312;仿宋" w:hAnsi="Arial" w:cs="Arial"/>
                <w:b/>
                <w:lang w:val="zh-CN"/>
              </w:rPr>
              <w:t>一、估价原则</w:t>
            </w:r>
            <w:r w:rsidR="000A3298">
              <w:rPr>
                <w:rFonts w:ascii="Arial" w:hAnsi="Arial" w:cs="Arial"/>
                <w:lang w:val="zh-CN"/>
              </w:rPr>
              <w:tab/>
              <w:t>26</w:t>
            </w:r>
          </w:hyperlink>
        </w:p>
        <w:p w14:paraId="4FAD9CCA" w14:textId="77777777" w:rsidR="00FE0442" w:rsidRDefault="003777C2">
          <w:pPr>
            <w:pStyle w:val="26"/>
            <w:rPr>
              <w:rFonts w:ascii="Arial" w:hAnsi="Arial" w:cs="Arial"/>
              <w:kern w:val="2"/>
              <w:sz w:val="21"/>
              <w:szCs w:val="22"/>
              <w:lang w:val="zh-CN"/>
            </w:rPr>
          </w:pPr>
          <w:hyperlink w:anchor="__RefHeading___Toc530042258">
            <w:r w:rsidR="000A3298">
              <w:rPr>
                <w:rFonts w:ascii="Arial" w:eastAsia="仿宋_GB2312;仿宋" w:hAnsi="Arial" w:cs="Arial"/>
                <w:b/>
                <w:lang w:val="zh-CN"/>
              </w:rPr>
              <w:t>二、估价方法与估价过程</w:t>
            </w:r>
            <w:r w:rsidR="000A3298">
              <w:rPr>
                <w:rFonts w:ascii="Arial" w:hAnsi="Arial" w:cs="Arial"/>
                <w:lang w:val="zh-CN"/>
              </w:rPr>
              <w:tab/>
              <w:t>30</w:t>
            </w:r>
          </w:hyperlink>
        </w:p>
        <w:p w14:paraId="5264E3B9" w14:textId="77777777" w:rsidR="00FE0442" w:rsidRDefault="003777C2">
          <w:pPr>
            <w:pStyle w:val="26"/>
            <w:rPr>
              <w:rFonts w:ascii="Arial" w:hAnsi="Arial" w:cs="Arial"/>
              <w:kern w:val="2"/>
              <w:sz w:val="21"/>
              <w:szCs w:val="22"/>
              <w:lang w:val="zh-CN"/>
            </w:rPr>
          </w:pPr>
          <w:hyperlink w:anchor="__RefHeading___Toc530042292">
            <w:r w:rsidR="000A3298">
              <w:rPr>
                <w:rFonts w:ascii="Arial" w:eastAsia="仿宋_GB2312;仿宋" w:hAnsi="Arial" w:cs="Arial"/>
                <w:b/>
                <w:bCs/>
                <w:lang w:val="zh-CN"/>
              </w:rPr>
              <w:t>三、估价结果的确定</w:t>
            </w:r>
            <w:r w:rsidR="000A3298">
              <w:rPr>
                <w:rFonts w:ascii="Arial" w:hAnsi="Arial" w:cs="Arial"/>
                <w:lang w:val="zh-CN"/>
              </w:rPr>
              <w:tab/>
              <w:t>69</w:t>
            </w:r>
          </w:hyperlink>
        </w:p>
        <w:p w14:paraId="03811118" w14:textId="77777777" w:rsidR="00FE0442" w:rsidRDefault="003777C2">
          <w:pPr>
            <w:pStyle w:val="12"/>
            <w:rPr>
              <w:rFonts w:ascii="Arial" w:eastAsia="宋体;SimSun" w:hAnsi="Arial"/>
              <w:kern w:val="2"/>
              <w:sz w:val="21"/>
              <w:szCs w:val="22"/>
            </w:rPr>
          </w:pPr>
          <w:hyperlink w:anchor="__RefHeading___Toc530042315">
            <w:r w:rsidR="000A3298">
              <w:rPr>
                <w:rFonts w:ascii="Arial" w:hAnsi="Arial"/>
                <w:b/>
              </w:rPr>
              <w:t>第四部分</w:t>
            </w:r>
            <w:r w:rsidR="000A3298">
              <w:rPr>
                <w:rFonts w:ascii="Arial" w:eastAsia="Arial" w:hAnsi="Arial"/>
                <w:b/>
              </w:rPr>
              <w:t xml:space="preserve">  </w:t>
            </w:r>
            <w:r w:rsidR="000A3298">
              <w:rPr>
                <w:rFonts w:ascii="Arial" w:hAnsi="Arial"/>
                <w:b/>
              </w:rPr>
              <w:t>附</w:t>
            </w:r>
            <w:r w:rsidR="000A3298">
              <w:rPr>
                <w:rFonts w:ascii="Arial" w:eastAsia="Arial" w:hAnsi="Arial"/>
                <w:b/>
              </w:rPr>
              <w:t xml:space="preserve">  </w:t>
            </w:r>
            <w:r w:rsidR="000A3298">
              <w:rPr>
                <w:rFonts w:ascii="Arial" w:hAnsi="Arial"/>
                <w:b/>
              </w:rPr>
              <w:t>件</w:t>
            </w:r>
            <w:r w:rsidR="000A3298">
              <w:rPr>
                <w:rFonts w:ascii="Arial" w:hAnsi="Arial"/>
              </w:rPr>
              <w:tab/>
              <w:t>71</w:t>
            </w:r>
          </w:hyperlink>
          <w:r w:rsidR="000A3298">
            <w:rPr>
              <w:rFonts w:ascii="Arial" w:hAnsi="Arial"/>
            </w:rPr>
            <w:fldChar w:fldCharType="end"/>
          </w:r>
        </w:p>
      </w:sdtContent>
    </w:sdt>
    <w:p w14:paraId="097973E1" w14:textId="77777777" w:rsidR="00FE0442" w:rsidRDefault="00FE0442">
      <w:pPr>
        <w:pStyle w:val="26"/>
        <w:rPr>
          <w:rFonts w:ascii="Arial" w:eastAsia="楷体" w:hAnsi="Arial" w:cs="Arial"/>
          <w:kern w:val="2"/>
          <w:sz w:val="32"/>
          <w:szCs w:val="22"/>
        </w:rPr>
        <w:sectPr w:rsidR="00FE0442">
          <w:headerReference w:type="default" r:id="rId26"/>
          <w:footerReference w:type="default" r:id="rId27"/>
          <w:pgSz w:w="11906" w:h="16838"/>
          <w:pgMar w:top="1843" w:right="1134" w:bottom="1134" w:left="1474" w:header="1134" w:footer="907" w:gutter="0"/>
          <w:pgNumType w:start="0"/>
          <w:cols w:space="720"/>
          <w:formProt w:val="0"/>
          <w:titlePg/>
          <w:docGrid w:linePitch="326"/>
        </w:sectPr>
      </w:pPr>
    </w:p>
    <w:p w14:paraId="135F2E05" w14:textId="77777777" w:rsidR="00FE0442" w:rsidRPr="00586FC7" w:rsidRDefault="000A3298">
      <w:pPr>
        <w:spacing w:line="360" w:lineRule="auto"/>
        <w:jc w:val="center"/>
        <w:rPr>
          <w:rFonts w:ascii="Arial" w:eastAsia="仿宋_GB2312" w:hAnsi="Arial" w:cs="Arial"/>
          <w:b/>
          <w:bCs/>
          <w:color w:val="000000"/>
          <w:sz w:val="32"/>
          <w:szCs w:val="32"/>
        </w:rPr>
      </w:pPr>
      <w:r w:rsidRPr="00586FC7">
        <w:rPr>
          <w:rFonts w:ascii="Arial" w:eastAsia="仿宋_GB2312" w:hAnsi="Arial" w:cs="Arial"/>
          <w:b/>
          <w:bCs/>
          <w:color w:val="000000"/>
          <w:sz w:val="32"/>
          <w:szCs w:val="32"/>
        </w:rPr>
        <w:lastRenderedPageBreak/>
        <w:t>土</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地</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评</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估</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技</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术</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报</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告</w:t>
      </w:r>
    </w:p>
    <w:p w14:paraId="457540E5" w14:textId="77777777" w:rsidR="00FE0442" w:rsidRDefault="00FE0442">
      <w:pPr>
        <w:spacing w:line="360" w:lineRule="auto"/>
        <w:jc w:val="center"/>
        <w:rPr>
          <w:rFonts w:ascii="Arial" w:hAnsi="Arial" w:cs="Arial"/>
          <w:sz w:val="32"/>
        </w:rPr>
      </w:pPr>
    </w:p>
    <w:p w14:paraId="3E476B2E" w14:textId="77777777" w:rsidR="00FE0442" w:rsidRPr="00586FC7" w:rsidRDefault="000A3298">
      <w:pPr>
        <w:spacing w:line="360" w:lineRule="auto"/>
        <w:jc w:val="center"/>
        <w:outlineLvl w:val="0"/>
        <w:rPr>
          <w:rFonts w:ascii="Arial" w:eastAsia="仿宋_GB2312" w:hAnsi="Arial" w:cs="Arial"/>
          <w:b/>
          <w:bCs/>
          <w:color w:val="000000"/>
          <w:sz w:val="32"/>
          <w:szCs w:val="32"/>
        </w:rPr>
      </w:pPr>
      <w:bookmarkStart w:id="33" w:name="__RefHeading___Toc530042239"/>
      <w:bookmarkEnd w:id="33"/>
      <w:r w:rsidRPr="00586FC7">
        <w:rPr>
          <w:rFonts w:ascii="Arial" w:eastAsia="仿宋_GB2312" w:hAnsi="Arial" w:cs="Arial"/>
          <w:b/>
          <w:bCs/>
          <w:color w:val="000000"/>
          <w:sz w:val="32"/>
          <w:szCs w:val="32"/>
        </w:rPr>
        <w:t>第一部分</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总</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述</w:t>
      </w:r>
    </w:p>
    <w:p w14:paraId="54E7A352" w14:textId="77777777" w:rsidR="00FE0442" w:rsidRDefault="00FE0442">
      <w:pPr>
        <w:spacing w:line="360" w:lineRule="auto"/>
        <w:jc w:val="center"/>
        <w:rPr>
          <w:rFonts w:ascii="Arial" w:eastAsia="仿宋_GB2312;仿宋" w:hAnsi="Arial" w:cs="Arial"/>
          <w:sz w:val="28"/>
        </w:rPr>
      </w:pPr>
    </w:p>
    <w:p w14:paraId="557151EF" w14:textId="77777777" w:rsidR="00FE0442" w:rsidRPr="00586FC7" w:rsidRDefault="000A3298">
      <w:pPr>
        <w:spacing w:line="360" w:lineRule="auto"/>
        <w:jc w:val="both"/>
        <w:outlineLvl w:val="1"/>
        <w:rPr>
          <w:rFonts w:ascii="Arial" w:eastAsia="仿宋_GB2312" w:hAnsi="Arial" w:cs="Arial"/>
          <w:b/>
          <w:bCs/>
          <w:color w:val="000000"/>
          <w:sz w:val="28"/>
          <w:szCs w:val="28"/>
        </w:rPr>
      </w:pPr>
      <w:bookmarkStart w:id="34" w:name="__RefHeading___Toc530042240"/>
      <w:bookmarkEnd w:id="34"/>
      <w:r w:rsidRPr="00586FC7">
        <w:rPr>
          <w:rFonts w:ascii="Arial" w:eastAsia="仿宋_GB2312" w:hAnsi="Arial" w:cs="Arial"/>
          <w:b/>
          <w:bCs/>
          <w:color w:val="000000"/>
          <w:sz w:val="28"/>
          <w:szCs w:val="28"/>
        </w:rPr>
        <w:t>一、估价项目名称</w:t>
      </w:r>
    </w:p>
    <w:p w14:paraId="77613329" w14:textId="408DA63E" w:rsidR="00FE0442" w:rsidRPr="00586FC7" w:rsidRDefault="00602E71">
      <w:pPr>
        <w:spacing w:line="360" w:lineRule="auto"/>
        <w:ind w:firstLine="557"/>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北京市海淀区建材城中路</w:t>
      </w:r>
      <w:r w:rsidRPr="00586FC7">
        <w:rPr>
          <w:rFonts w:ascii="Arial" w:eastAsia="仿宋_GB2312" w:hAnsi="Arial" w:cs="Arial"/>
          <w:bCs/>
          <w:color w:val="000000"/>
          <w:sz w:val="28"/>
          <w:szCs w:val="28"/>
        </w:rPr>
        <w:t>2</w:t>
      </w:r>
      <w:r w:rsidRPr="00586FC7">
        <w:rPr>
          <w:rFonts w:ascii="Arial" w:eastAsia="仿宋_GB2312" w:hAnsi="Arial" w:cs="Arial"/>
          <w:bCs/>
          <w:color w:val="000000"/>
          <w:sz w:val="28"/>
          <w:szCs w:val="28"/>
        </w:rPr>
        <w:t>号北京双合盛五星啤酒集团公司项目国有建设用地使用权收购补偿价格评估</w:t>
      </w:r>
    </w:p>
    <w:p w14:paraId="66F496F7" w14:textId="77777777" w:rsidR="00FE0442" w:rsidRPr="00586FC7" w:rsidRDefault="00FE0442">
      <w:pPr>
        <w:spacing w:line="360" w:lineRule="auto"/>
        <w:jc w:val="both"/>
        <w:rPr>
          <w:rFonts w:ascii="Arial" w:eastAsia="仿宋_GB2312" w:hAnsi="Arial" w:cs="Arial"/>
          <w:b/>
          <w:bCs/>
          <w:color w:val="000000"/>
          <w:sz w:val="28"/>
          <w:szCs w:val="28"/>
        </w:rPr>
      </w:pPr>
    </w:p>
    <w:p w14:paraId="5050714C" w14:textId="77777777" w:rsidR="00FE0442" w:rsidRPr="00586FC7" w:rsidRDefault="000A3298">
      <w:pPr>
        <w:spacing w:line="360" w:lineRule="auto"/>
        <w:jc w:val="both"/>
        <w:outlineLvl w:val="1"/>
        <w:rPr>
          <w:rFonts w:ascii="Arial" w:eastAsia="仿宋_GB2312" w:hAnsi="Arial" w:cs="Arial"/>
          <w:b/>
          <w:bCs/>
          <w:color w:val="000000"/>
          <w:sz w:val="28"/>
          <w:szCs w:val="28"/>
        </w:rPr>
      </w:pPr>
      <w:bookmarkStart w:id="35" w:name="__RefHeading___Toc530042241"/>
      <w:r w:rsidRPr="00586FC7">
        <w:rPr>
          <w:rFonts w:ascii="Arial" w:eastAsia="仿宋_GB2312" w:hAnsi="Arial" w:cs="Arial"/>
          <w:b/>
          <w:bCs/>
          <w:color w:val="000000"/>
          <w:sz w:val="28"/>
          <w:szCs w:val="28"/>
        </w:rPr>
        <w:t>二、</w:t>
      </w:r>
      <w:bookmarkEnd w:id="35"/>
      <w:r w:rsidRPr="00586FC7">
        <w:rPr>
          <w:rFonts w:ascii="Arial" w:eastAsia="仿宋_GB2312" w:hAnsi="Arial" w:cs="Arial"/>
          <w:b/>
          <w:bCs/>
          <w:color w:val="000000"/>
          <w:sz w:val="28"/>
          <w:szCs w:val="28"/>
        </w:rPr>
        <w:t>委托估价方</w:t>
      </w:r>
    </w:p>
    <w:p w14:paraId="39175C35" w14:textId="77777777" w:rsidR="00FE0442" w:rsidRPr="00586FC7" w:rsidRDefault="000A3298">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委托估价方：北京市海淀区规划和自然资源综合事务中心</w:t>
      </w:r>
    </w:p>
    <w:p w14:paraId="503930CC" w14:textId="77777777" w:rsidR="00FE0442" w:rsidRPr="00586FC7" w:rsidRDefault="000A3298">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联系人：刘争艳</w:t>
      </w:r>
    </w:p>
    <w:p w14:paraId="3D11F041" w14:textId="77777777" w:rsidR="00FE0442" w:rsidRDefault="00FE0442">
      <w:pPr>
        <w:spacing w:line="360" w:lineRule="auto"/>
        <w:rPr>
          <w:rFonts w:ascii="Arial" w:eastAsia="仿宋_GB2312;仿宋" w:hAnsi="Arial" w:cs="Arial"/>
          <w:b/>
          <w:sz w:val="28"/>
        </w:rPr>
      </w:pPr>
    </w:p>
    <w:p w14:paraId="743AC7E6" w14:textId="77777777" w:rsidR="00FE0442" w:rsidRPr="00586FC7" w:rsidRDefault="000A3298" w:rsidP="00586FC7">
      <w:pPr>
        <w:spacing w:line="360" w:lineRule="auto"/>
        <w:jc w:val="both"/>
        <w:rPr>
          <w:rFonts w:ascii="Arial" w:eastAsia="仿宋_GB2312" w:hAnsi="Arial" w:cs="Arial"/>
          <w:b/>
          <w:bCs/>
          <w:color w:val="000000"/>
          <w:sz w:val="28"/>
          <w:szCs w:val="28"/>
        </w:rPr>
      </w:pPr>
      <w:bookmarkStart w:id="36" w:name="__RefHeading___Toc530042242"/>
      <w:bookmarkEnd w:id="36"/>
      <w:r w:rsidRPr="00586FC7">
        <w:rPr>
          <w:rFonts w:ascii="Arial" w:eastAsia="仿宋_GB2312" w:hAnsi="Arial" w:cs="Arial"/>
          <w:b/>
          <w:bCs/>
          <w:color w:val="000000"/>
          <w:sz w:val="28"/>
          <w:szCs w:val="28"/>
        </w:rPr>
        <w:t>三、受托估价方</w:t>
      </w:r>
    </w:p>
    <w:p w14:paraId="0E13BE0A" w14:textId="77777777"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受托机构：北京康正宏基房地产评估有限公司</w:t>
      </w:r>
    </w:p>
    <w:p w14:paraId="266E464C" w14:textId="7891794A"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地</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址：北京市朝阳区裕民路</w:t>
      </w:r>
      <w:r w:rsidRPr="00586FC7">
        <w:rPr>
          <w:rFonts w:ascii="Arial" w:eastAsia="仿宋_GB2312" w:hAnsi="Arial" w:cs="Arial"/>
          <w:bCs/>
          <w:color w:val="000000"/>
          <w:sz w:val="28"/>
          <w:szCs w:val="28"/>
        </w:rPr>
        <w:t>12</w:t>
      </w:r>
      <w:r w:rsidRPr="00586FC7">
        <w:rPr>
          <w:rFonts w:ascii="Arial" w:eastAsia="仿宋_GB2312" w:hAnsi="Arial" w:cs="Arial"/>
          <w:bCs/>
          <w:color w:val="000000"/>
          <w:sz w:val="28"/>
          <w:szCs w:val="28"/>
        </w:rPr>
        <w:t>号中国国际科技会展中心</w:t>
      </w:r>
      <w:r w:rsidRPr="00586FC7">
        <w:rPr>
          <w:rFonts w:ascii="Arial" w:eastAsia="仿宋_GB2312" w:hAnsi="Arial" w:cs="Arial"/>
          <w:bCs/>
          <w:color w:val="000000"/>
          <w:sz w:val="28"/>
          <w:szCs w:val="28"/>
        </w:rPr>
        <w:t xml:space="preserve">B </w:t>
      </w:r>
      <w:r w:rsidRPr="00586FC7">
        <w:rPr>
          <w:rFonts w:ascii="Arial" w:eastAsia="仿宋_GB2312" w:hAnsi="Arial" w:cs="Arial"/>
          <w:bCs/>
          <w:color w:val="000000"/>
          <w:sz w:val="28"/>
          <w:szCs w:val="28"/>
        </w:rPr>
        <w:t>座</w:t>
      </w:r>
      <w:r w:rsidRPr="00586FC7">
        <w:rPr>
          <w:rFonts w:ascii="Arial" w:eastAsia="仿宋_GB2312" w:hAnsi="Arial" w:cs="Arial"/>
          <w:bCs/>
          <w:color w:val="000000"/>
          <w:sz w:val="28"/>
          <w:szCs w:val="28"/>
        </w:rPr>
        <w:t>10</w:t>
      </w:r>
      <w:r w:rsidRPr="00586FC7">
        <w:rPr>
          <w:rFonts w:ascii="Arial" w:eastAsia="仿宋_GB2312" w:hAnsi="Arial" w:cs="Arial"/>
          <w:bCs/>
          <w:color w:val="000000"/>
          <w:sz w:val="28"/>
          <w:szCs w:val="28"/>
        </w:rPr>
        <w:t>层</w:t>
      </w:r>
      <w:r w:rsidRPr="00586FC7">
        <w:rPr>
          <w:rFonts w:ascii="Arial" w:eastAsia="仿宋_GB2312" w:hAnsi="Arial" w:cs="Arial"/>
          <w:bCs/>
          <w:color w:val="000000"/>
          <w:sz w:val="28"/>
          <w:szCs w:val="28"/>
        </w:rPr>
        <w:t>1003</w:t>
      </w:r>
      <w:r w:rsidRPr="00586FC7">
        <w:rPr>
          <w:rFonts w:ascii="Arial" w:eastAsia="仿宋_GB2312" w:hAnsi="Arial" w:cs="Arial"/>
          <w:bCs/>
          <w:color w:val="000000"/>
          <w:sz w:val="28"/>
          <w:szCs w:val="28"/>
        </w:rPr>
        <w:t>室</w:t>
      </w:r>
    </w:p>
    <w:p w14:paraId="6F8BA214" w14:textId="7FE7060D"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资质级别：在全国范围内从事土地估价业务</w:t>
      </w:r>
    </w:p>
    <w:p w14:paraId="597D5CE8" w14:textId="1B734BD5"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法人代表：齐</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宏</w:t>
      </w:r>
    </w:p>
    <w:p w14:paraId="3962235F" w14:textId="3130EE6A"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联系人：常</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畅</w:t>
      </w:r>
    </w:p>
    <w:p w14:paraId="04F3CD5B" w14:textId="77777777" w:rsidR="00FE0442" w:rsidRPr="00586FC7" w:rsidRDefault="000A3298" w:rsidP="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联系电话：</w:t>
      </w:r>
      <w:r w:rsidRPr="00586FC7">
        <w:rPr>
          <w:rFonts w:ascii="Arial" w:eastAsia="仿宋_GB2312" w:hAnsi="Arial" w:cs="Arial"/>
          <w:bCs/>
          <w:color w:val="000000"/>
          <w:sz w:val="28"/>
          <w:szCs w:val="28"/>
        </w:rPr>
        <w:t>010-82253558-237</w:t>
      </w:r>
    </w:p>
    <w:p w14:paraId="1819C75F" w14:textId="77777777" w:rsidR="00FE0442" w:rsidRDefault="00FE0442">
      <w:pPr>
        <w:spacing w:line="360" w:lineRule="auto"/>
        <w:ind w:firstLine="600"/>
        <w:jc w:val="both"/>
        <w:rPr>
          <w:rFonts w:ascii="Arial" w:eastAsia="仿宋_GB2312;仿宋" w:hAnsi="Arial" w:cs="Arial"/>
          <w:sz w:val="28"/>
        </w:rPr>
      </w:pPr>
    </w:p>
    <w:p w14:paraId="30023A8A" w14:textId="77777777" w:rsidR="00FE0442" w:rsidRPr="000908C8" w:rsidRDefault="000A3298">
      <w:pPr>
        <w:spacing w:line="360" w:lineRule="auto"/>
        <w:outlineLvl w:val="1"/>
        <w:rPr>
          <w:rFonts w:ascii="Arial" w:eastAsia="仿宋_GB2312" w:hAnsi="Arial" w:cs="Arial"/>
          <w:b/>
          <w:bCs/>
          <w:color w:val="000000"/>
          <w:sz w:val="28"/>
          <w:szCs w:val="28"/>
        </w:rPr>
      </w:pPr>
      <w:bookmarkStart w:id="37" w:name="__RefHeading___Toc530042243"/>
      <w:bookmarkEnd w:id="37"/>
      <w:r w:rsidRPr="000908C8">
        <w:rPr>
          <w:rFonts w:ascii="Arial" w:eastAsia="仿宋_GB2312" w:hAnsi="Arial" w:cs="Arial"/>
          <w:b/>
          <w:bCs/>
          <w:color w:val="000000"/>
          <w:sz w:val="28"/>
          <w:szCs w:val="28"/>
        </w:rPr>
        <w:t>四、估价目的</w:t>
      </w:r>
    </w:p>
    <w:p w14:paraId="608C8E5B" w14:textId="7FB1361A" w:rsidR="00FE0442" w:rsidRPr="000908C8" w:rsidRDefault="00AA14DE">
      <w:pPr>
        <w:spacing w:line="360" w:lineRule="auto"/>
        <w:ind w:firstLine="557"/>
        <w:rPr>
          <w:rFonts w:ascii="Arial" w:eastAsia="仿宋_GB2312" w:hAnsi="Arial" w:cs="Arial"/>
          <w:bCs/>
          <w:color w:val="000000"/>
          <w:sz w:val="28"/>
          <w:szCs w:val="28"/>
        </w:rPr>
      </w:pPr>
      <w:r w:rsidRPr="000908C8">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0908C8">
        <w:rPr>
          <w:rFonts w:ascii="Arial" w:eastAsia="仿宋_GB2312" w:hAnsi="Arial" w:cs="Arial"/>
          <w:bCs/>
          <w:color w:val="000000"/>
          <w:sz w:val="28"/>
          <w:szCs w:val="28"/>
        </w:rPr>
        <w:t>，评估被收购国有建设用地使用权的收购补偿价格。</w:t>
      </w:r>
    </w:p>
    <w:p w14:paraId="0B3E2B2E" w14:textId="77777777" w:rsidR="00FE0442" w:rsidRDefault="00FE0442">
      <w:pPr>
        <w:spacing w:line="360" w:lineRule="auto"/>
        <w:ind w:firstLine="557"/>
        <w:rPr>
          <w:rFonts w:ascii="Arial" w:eastAsia="仿宋_GB2312;仿宋" w:hAnsi="Arial" w:cs="Arial"/>
          <w:sz w:val="28"/>
        </w:rPr>
      </w:pPr>
    </w:p>
    <w:p w14:paraId="6B0B2953" w14:textId="77777777" w:rsidR="00FE0442" w:rsidRPr="000908C8" w:rsidRDefault="000A3298">
      <w:pPr>
        <w:spacing w:line="360" w:lineRule="auto"/>
        <w:outlineLvl w:val="1"/>
        <w:rPr>
          <w:rFonts w:ascii="Arial" w:eastAsia="仿宋_GB2312" w:hAnsi="Arial" w:cs="Arial"/>
          <w:b/>
          <w:bCs/>
          <w:color w:val="000000"/>
          <w:sz w:val="28"/>
          <w:szCs w:val="28"/>
        </w:rPr>
      </w:pPr>
      <w:bookmarkStart w:id="38" w:name="__RefHeading___Toc530042244"/>
      <w:bookmarkEnd w:id="38"/>
      <w:r w:rsidRPr="000908C8">
        <w:rPr>
          <w:rFonts w:ascii="Arial" w:eastAsia="仿宋_GB2312" w:hAnsi="Arial" w:cs="Arial"/>
          <w:b/>
          <w:bCs/>
          <w:color w:val="000000"/>
          <w:sz w:val="28"/>
          <w:szCs w:val="28"/>
        </w:rPr>
        <w:t>五、估价依据</w:t>
      </w:r>
    </w:p>
    <w:p w14:paraId="263D3609"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（一）有关的法律、法规、行政规章及估价对象所在省市的有关法律法规和政策</w:t>
      </w:r>
    </w:p>
    <w:p w14:paraId="154ECBD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《中华人民共和国土地管理法》（</w:t>
      </w:r>
      <w:r w:rsidRPr="000908C8">
        <w:rPr>
          <w:rFonts w:ascii="Arial" w:eastAsia="仿宋_GB2312" w:hAnsi="Arial" w:cs="Arial"/>
          <w:bCs/>
          <w:color w:val="000000"/>
          <w:sz w:val="28"/>
          <w:szCs w:val="28"/>
        </w:rPr>
        <w:t>1986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25</w:t>
      </w:r>
      <w:r w:rsidRPr="000908C8">
        <w:rPr>
          <w:rFonts w:ascii="Arial" w:eastAsia="仿宋_GB2312" w:hAnsi="Arial" w:cs="Arial"/>
          <w:bCs/>
          <w:color w:val="000000"/>
          <w:sz w:val="28"/>
          <w:szCs w:val="28"/>
        </w:rPr>
        <w:t>日第六届全国人民代表大会常务委员会第十六次会议通过，中华人民共和国主席令第</w:t>
      </w:r>
      <w:r w:rsidRPr="000908C8">
        <w:rPr>
          <w:rFonts w:ascii="Arial" w:eastAsia="仿宋_GB2312" w:hAnsi="Arial" w:cs="Arial"/>
          <w:bCs/>
          <w:color w:val="000000"/>
          <w:sz w:val="28"/>
          <w:szCs w:val="28"/>
        </w:rPr>
        <w:t>41</w:t>
      </w:r>
      <w:r w:rsidRPr="000908C8">
        <w:rPr>
          <w:rFonts w:ascii="Arial" w:eastAsia="仿宋_GB2312" w:hAnsi="Arial" w:cs="Arial"/>
          <w:bCs/>
          <w:color w:val="000000"/>
          <w:sz w:val="28"/>
          <w:szCs w:val="28"/>
        </w:rPr>
        <w:t>号公布，</w:t>
      </w:r>
      <w:r w:rsidRPr="000908C8">
        <w:rPr>
          <w:rFonts w:ascii="Arial" w:eastAsia="仿宋_GB2312" w:hAnsi="Arial" w:cs="Arial"/>
          <w:bCs/>
          <w:color w:val="000000"/>
          <w:sz w:val="28"/>
          <w:szCs w:val="28"/>
        </w:rPr>
        <w:t>1987</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1988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日第七届全国人民代表大会常务委员会第五次会议第一次修正通过，自</w:t>
      </w:r>
      <w:r w:rsidRPr="000908C8">
        <w:rPr>
          <w:rFonts w:ascii="Arial" w:eastAsia="仿宋_GB2312" w:hAnsi="Arial" w:cs="Arial"/>
          <w:bCs/>
          <w:color w:val="000000"/>
          <w:sz w:val="28"/>
          <w:szCs w:val="28"/>
        </w:rPr>
        <w:t>1988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日第九届全国人民代表大会常务委员会第四次会议修订通过，中华人民共和国主席令第</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1999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日第十届全国人民代表大会常务委员会第十一次会议第二次修正通过，中华人民共和国主席令第</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号公布，自公布起日起施行；</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26</w:t>
      </w:r>
      <w:r w:rsidRPr="000908C8">
        <w:rPr>
          <w:rFonts w:ascii="Arial" w:eastAsia="仿宋_GB2312" w:hAnsi="Arial" w:cs="Arial"/>
          <w:bCs/>
          <w:color w:val="000000"/>
          <w:sz w:val="28"/>
          <w:szCs w:val="28"/>
        </w:rPr>
        <w:t>日第十三届全国人民代表大会常务委员会第十二次会议第三次修正通过，自</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0AEFB9E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《中华人民共和国城市房地产管理法》（</w:t>
      </w:r>
      <w:r w:rsidRPr="000908C8">
        <w:rPr>
          <w:rFonts w:ascii="Arial" w:eastAsia="仿宋_GB2312" w:hAnsi="Arial" w:cs="Arial"/>
          <w:bCs/>
          <w:color w:val="000000"/>
          <w:sz w:val="28"/>
          <w:szCs w:val="28"/>
        </w:rPr>
        <w:t>1994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日第八届全国人民代表大会常务委员会第八次会议通过，中华人民共和国主席令第</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1995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2007</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30</w:t>
      </w:r>
      <w:r w:rsidRPr="000908C8">
        <w:rPr>
          <w:rFonts w:ascii="Arial" w:eastAsia="仿宋_GB2312" w:hAnsi="Arial" w:cs="Arial"/>
          <w:bCs/>
          <w:color w:val="000000"/>
          <w:sz w:val="28"/>
          <w:szCs w:val="28"/>
        </w:rPr>
        <w:t>日第十届全国人民代表大会常务委员会第二十九次会议通过第一次修正通过，中华人民共和国主席令第</w:t>
      </w:r>
      <w:r w:rsidRPr="000908C8">
        <w:rPr>
          <w:rFonts w:ascii="Arial" w:eastAsia="仿宋_GB2312" w:hAnsi="Arial" w:cs="Arial"/>
          <w:bCs/>
          <w:color w:val="000000"/>
          <w:sz w:val="28"/>
          <w:szCs w:val="28"/>
        </w:rPr>
        <w:t>72</w:t>
      </w:r>
      <w:r w:rsidRPr="000908C8">
        <w:rPr>
          <w:rFonts w:ascii="Arial" w:eastAsia="仿宋_GB2312" w:hAnsi="Arial" w:cs="Arial"/>
          <w:bCs/>
          <w:color w:val="000000"/>
          <w:sz w:val="28"/>
          <w:szCs w:val="28"/>
        </w:rPr>
        <w:t>号公布，自公布之日起施行；</w:t>
      </w:r>
      <w:r w:rsidRPr="000908C8">
        <w:rPr>
          <w:rFonts w:ascii="Arial" w:eastAsia="仿宋_GB2312" w:hAnsi="Arial" w:cs="Arial"/>
          <w:bCs/>
          <w:color w:val="000000"/>
          <w:sz w:val="28"/>
          <w:szCs w:val="28"/>
        </w:rPr>
        <w:t>2009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27</w:t>
      </w:r>
      <w:r w:rsidRPr="000908C8">
        <w:rPr>
          <w:rFonts w:ascii="Arial" w:eastAsia="仿宋_GB2312" w:hAnsi="Arial" w:cs="Arial"/>
          <w:bCs/>
          <w:color w:val="000000"/>
          <w:sz w:val="28"/>
          <w:szCs w:val="28"/>
        </w:rPr>
        <w:t>日第十一届全国人民代表大会常务委员会第十次会议第二次修正通过，中华人民共和国主席令第</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号公布，自公布之日起施行；</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26</w:t>
      </w:r>
      <w:r w:rsidRPr="000908C8">
        <w:rPr>
          <w:rFonts w:ascii="Arial" w:eastAsia="仿宋_GB2312" w:hAnsi="Arial" w:cs="Arial"/>
          <w:bCs/>
          <w:color w:val="000000"/>
          <w:sz w:val="28"/>
          <w:szCs w:val="28"/>
        </w:rPr>
        <w:t>日第十三届全国人大常委会第十二次会议通过第三次修正，自</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29BB738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《中华人民共和国城乡规划法》（</w:t>
      </w:r>
      <w:r w:rsidRPr="000908C8">
        <w:rPr>
          <w:rFonts w:ascii="Arial" w:eastAsia="仿宋_GB2312" w:hAnsi="Arial" w:cs="Arial"/>
          <w:bCs/>
          <w:color w:val="000000"/>
          <w:sz w:val="28"/>
          <w:szCs w:val="28"/>
        </w:rPr>
        <w:t xml:space="preserve">2007 </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 xml:space="preserve"> 10 </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 xml:space="preserve"> 28 </w:t>
      </w:r>
      <w:r w:rsidRPr="000908C8">
        <w:rPr>
          <w:rFonts w:ascii="Arial" w:eastAsia="仿宋_GB2312" w:hAnsi="Arial" w:cs="Arial"/>
          <w:bCs/>
          <w:color w:val="000000"/>
          <w:sz w:val="28"/>
          <w:szCs w:val="28"/>
        </w:rPr>
        <w:t>日第十届全国人民代表大会常务委员会第三十次会议通过，中华人民共和国主席令第</w:t>
      </w:r>
      <w:r w:rsidRPr="000908C8">
        <w:rPr>
          <w:rFonts w:ascii="Arial" w:eastAsia="仿宋_GB2312" w:hAnsi="Arial" w:cs="Arial"/>
          <w:bCs/>
          <w:color w:val="000000"/>
          <w:sz w:val="28"/>
          <w:szCs w:val="28"/>
        </w:rPr>
        <w:t>74</w:t>
      </w:r>
      <w:r w:rsidRPr="000908C8">
        <w:rPr>
          <w:rFonts w:ascii="Arial" w:eastAsia="仿宋_GB2312" w:hAnsi="Arial" w:cs="Arial"/>
          <w:bCs/>
          <w:color w:val="000000"/>
          <w:sz w:val="28"/>
          <w:szCs w:val="28"/>
        </w:rPr>
        <w:t>号，自公布之日起施行；根据</w:t>
      </w:r>
      <w:r w:rsidRPr="000908C8">
        <w:rPr>
          <w:rFonts w:ascii="Arial" w:eastAsia="仿宋_GB2312" w:hAnsi="Arial" w:cs="Arial"/>
          <w:bCs/>
          <w:color w:val="000000"/>
          <w:sz w:val="28"/>
          <w:szCs w:val="28"/>
        </w:rPr>
        <w:t xml:space="preserve"> 2015 </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 xml:space="preserve"> 4 </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 xml:space="preserve"> 24 </w:t>
      </w:r>
      <w:r w:rsidRPr="000908C8">
        <w:rPr>
          <w:rFonts w:ascii="Arial" w:eastAsia="仿宋_GB2312" w:hAnsi="Arial" w:cs="Arial"/>
          <w:bCs/>
          <w:color w:val="000000"/>
          <w:sz w:val="28"/>
          <w:szCs w:val="28"/>
        </w:rPr>
        <w:t>日第十二届全国人民代表大会常</w:t>
      </w:r>
      <w:r w:rsidRPr="000908C8">
        <w:rPr>
          <w:rFonts w:ascii="Arial" w:eastAsia="仿宋_GB2312" w:hAnsi="Arial" w:cs="Arial"/>
          <w:bCs/>
          <w:color w:val="000000"/>
          <w:sz w:val="28"/>
          <w:szCs w:val="28"/>
        </w:rPr>
        <w:lastRenderedPageBreak/>
        <w:t>务委员会第十四次会议通过第一次修正，中华人民共和国主席令第</w:t>
      </w:r>
      <w:r w:rsidRPr="000908C8">
        <w:rPr>
          <w:rFonts w:ascii="Arial" w:eastAsia="仿宋_GB2312" w:hAnsi="Arial" w:cs="Arial"/>
          <w:bCs/>
          <w:color w:val="000000"/>
          <w:sz w:val="28"/>
          <w:szCs w:val="28"/>
        </w:rPr>
        <w:t>23</w:t>
      </w:r>
      <w:r w:rsidRPr="000908C8">
        <w:rPr>
          <w:rFonts w:ascii="Arial" w:eastAsia="仿宋_GB2312" w:hAnsi="Arial" w:cs="Arial"/>
          <w:bCs/>
          <w:color w:val="000000"/>
          <w:sz w:val="28"/>
          <w:szCs w:val="28"/>
        </w:rPr>
        <w:t>号公布，自公布之日起施行；根据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23</w:t>
      </w:r>
      <w:r w:rsidRPr="000908C8">
        <w:rPr>
          <w:rFonts w:ascii="Arial" w:eastAsia="仿宋_GB2312" w:hAnsi="Arial" w:cs="Arial"/>
          <w:bCs/>
          <w:color w:val="000000"/>
          <w:sz w:val="28"/>
          <w:szCs w:val="28"/>
        </w:rPr>
        <w:t>日第十三届全国人民代表大会常务委员会第十次会议通过第二次修正，自公布之日起施行）</w:t>
      </w:r>
    </w:p>
    <w:p w14:paraId="174B42F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《不动产登记暂行条例》（</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656</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2015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日公布的《国务院关于修改部分行政法规的决定》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中华人民共和国国务院令第</w:t>
      </w:r>
      <w:r w:rsidRPr="000908C8">
        <w:rPr>
          <w:rFonts w:ascii="Arial" w:eastAsia="仿宋_GB2312" w:hAnsi="Arial" w:cs="Arial"/>
          <w:bCs/>
          <w:color w:val="000000"/>
          <w:sz w:val="28"/>
          <w:szCs w:val="28"/>
        </w:rPr>
        <w:t>710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修订，自公布之日起施行）</w:t>
      </w:r>
    </w:p>
    <w:p w14:paraId="3D5466B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《不动产登记暂行条例实施细则》（</w:t>
      </w:r>
      <w:r w:rsidRPr="000908C8">
        <w:rPr>
          <w:rFonts w:ascii="Arial" w:eastAsia="仿宋_GB2312" w:hAnsi="Arial" w:cs="Arial"/>
          <w:bCs/>
          <w:color w:val="000000"/>
          <w:sz w:val="28"/>
          <w:szCs w:val="28"/>
        </w:rPr>
        <w:t>2015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日国土资源部第</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次部务会议通过，自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日自然资源部第</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次部务会议审议通过《自然资源部关于第一批废止和修改的部门规章的决定》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中华人民共和国自然资源部令第</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修订，自公布之日起施行）</w:t>
      </w:r>
    </w:p>
    <w:p w14:paraId="69F5D07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《中华人民共和国资产评估法》（</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日第十二届全国人民代表大会常务委员会第二十一次会议通过，</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日中华人民共和国主席令第</w:t>
      </w:r>
      <w:r w:rsidRPr="000908C8">
        <w:rPr>
          <w:rFonts w:ascii="Arial" w:eastAsia="仿宋_GB2312" w:hAnsi="Arial" w:cs="Arial"/>
          <w:bCs/>
          <w:color w:val="000000"/>
          <w:sz w:val="28"/>
          <w:szCs w:val="28"/>
        </w:rPr>
        <w:t>46</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164BA92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《中华人民共和国民法典》（</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日第十三届全国人大三次会议表决通过，自</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6FA5B01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《中华人民共和国城镇国有土地使用权出让和转让暂行条例》（</w:t>
      </w:r>
      <w:r w:rsidRPr="000908C8">
        <w:rPr>
          <w:rFonts w:ascii="Arial" w:eastAsia="仿宋_GB2312" w:hAnsi="Arial" w:cs="Arial"/>
          <w:bCs/>
          <w:color w:val="000000"/>
          <w:sz w:val="28"/>
          <w:szCs w:val="28"/>
        </w:rPr>
        <w:t>1990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55</w:t>
      </w:r>
      <w:r w:rsidRPr="000908C8">
        <w:rPr>
          <w:rFonts w:ascii="Arial" w:eastAsia="仿宋_GB2312" w:hAnsi="Arial" w:cs="Arial"/>
          <w:bCs/>
          <w:color w:val="000000"/>
          <w:sz w:val="28"/>
          <w:szCs w:val="28"/>
        </w:rPr>
        <w:t>号发布，自发布之日起施行）</w:t>
      </w:r>
    </w:p>
    <w:p w14:paraId="42611130"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《中华人民共和国土地管理法实施条例》（</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次常务会议通过</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27</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256</w:t>
      </w:r>
      <w:r w:rsidRPr="000908C8">
        <w:rPr>
          <w:rFonts w:ascii="Arial" w:eastAsia="仿宋_GB2312" w:hAnsi="Arial" w:cs="Arial"/>
          <w:bCs/>
          <w:color w:val="000000"/>
          <w:sz w:val="28"/>
          <w:szCs w:val="28"/>
        </w:rPr>
        <w:t>号发布，自</w:t>
      </w:r>
      <w:r w:rsidRPr="000908C8">
        <w:rPr>
          <w:rFonts w:ascii="Arial" w:eastAsia="仿宋_GB2312" w:hAnsi="Arial" w:cs="Arial"/>
          <w:bCs/>
          <w:color w:val="000000"/>
          <w:sz w:val="28"/>
          <w:szCs w:val="28"/>
        </w:rPr>
        <w:t>1999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2010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138</w:t>
      </w:r>
      <w:r w:rsidRPr="000908C8">
        <w:rPr>
          <w:rFonts w:ascii="Arial" w:eastAsia="仿宋_GB2312" w:hAnsi="Arial" w:cs="Arial"/>
          <w:bCs/>
          <w:color w:val="000000"/>
          <w:sz w:val="28"/>
          <w:szCs w:val="28"/>
        </w:rPr>
        <w:t>次常务会议第一次修正通过，</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588</w:t>
      </w:r>
      <w:r w:rsidRPr="000908C8">
        <w:rPr>
          <w:rFonts w:ascii="Arial" w:eastAsia="仿宋_GB2312" w:hAnsi="Arial" w:cs="Arial"/>
          <w:bCs/>
          <w:color w:val="000000"/>
          <w:sz w:val="28"/>
          <w:szCs w:val="28"/>
        </w:rPr>
        <w:t>号发布，自发布之日起施行；</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54</w:t>
      </w:r>
      <w:r w:rsidRPr="000908C8">
        <w:rPr>
          <w:rFonts w:ascii="Arial" w:eastAsia="仿宋_GB2312" w:hAnsi="Arial" w:cs="Arial"/>
          <w:bCs/>
          <w:color w:val="000000"/>
          <w:sz w:val="28"/>
          <w:szCs w:val="28"/>
        </w:rPr>
        <w:t>次常务会议第二次修正通过，</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653</w:t>
      </w:r>
      <w:r w:rsidRPr="000908C8">
        <w:rPr>
          <w:rFonts w:ascii="Arial" w:eastAsia="仿宋_GB2312" w:hAnsi="Arial" w:cs="Arial"/>
          <w:bCs/>
          <w:color w:val="000000"/>
          <w:sz w:val="28"/>
          <w:szCs w:val="28"/>
        </w:rPr>
        <w:t>号公</w:t>
      </w:r>
      <w:r w:rsidRPr="000908C8">
        <w:rPr>
          <w:rFonts w:ascii="Arial" w:eastAsia="仿宋_GB2312" w:hAnsi="Arial" w:cs="Arial"/>
          <w:bCs/>
          <w:color w:val="000000"/>
          <w:sz w:val="28"/>
          <w:szCs w:val="28"/>
        </w:rPr>
        <w:lastRenderedPageBreak/>
        <w:t>布，自公布之日起施行；</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21</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132</w:t>
      </w:r>
      <w:r w:rsidRPr="000908C8">
        <w:rPr>
          <w:rFonts w:ascii="Arial" w:eastAsia="仿宋_GB2312" w:hAnsi="Arial" w:cs="Arial"/>
          <w:bCs/>
          <w:color w:val="000000"/>
          <w:sz w:val="28"/>
          <w:szCs w:val="28"/>
        </w:rPr>
        <w:t>次会议第三次修订通过，</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743</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20DD262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bookmarkStart w:id="39" w:name="_Hlk144732994"/>
      <w:r w:rsidRPr="000908C8">
        <w:rPr>
          <w:rFonts w:ascii="Arial" w:eastAsia="仿宋_GB2312" w:hAnsi="Arial" w:cs="Arial"/>
          <w:bCs/>
          <w:color w:val="000000"/>
          <w:sz w:val="28"/>
          <w:szCs w:val="28"/>
        </w:rPr>
        <w:t>《北京市人民政府关于更新出让国有建设用地使用权基准地价的通知》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京政发（</w:t>
      </w:r>
      <w:r w:rsidRPr="000908C8">
        <w:rPr>
          <w:rFonts w:ascii="Arial" w:eastAsia="仿宋_GB2312" w:hAnsi="Arial" w:cs="Arial"/>
          <w:bCs/>
          <w:color w:val="000000"/>
          <w:sz w:val="28"/>
          <w:szCs w:val="28"/>
        </w:rPr>
        <w:t>2022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bookmarkEnd w:id="39"/>
    </w:p>
    <w:p w14:paraId="5F0D2C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《关于进一步规范土地一级开发项目管理费和利润管理的通知》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303</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77B0E1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《国有土地上房屋征收与补偿条例》</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中华人民共和国国务院令第</w:t>
      </w:r>
      <w:r w:rsidRPr="000908C8">
        <w:rPr>
          <w:rFonts w:ascii="Arial" w:eastAsia="仿宋_GB2312" w:hAnsi="Arial" w:cs="Arial"/>
          <w:bCs/>
          <w:color w:val="000000"/>
          <w:sz w:val="28"/>
          <w:szCs w:val="28"/>
        </w:rPr>
        <w:t>590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66D7FBE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13.</w:t>
      </w:r>
      <w:r w:rsidRPr="000908C8">
        <w:rPr>
          <w:rFonts w:ascii="Arial" w:eastAsia="仿宋_GB2312" w:hAnsi="Arial" w:cs="Arial"/>
          <w:bCs/>
          <w:color w:val="000000"/>
          <w:sz w:val="28"/>
          <w:szCs w:val="28"/>
        </w:rPr>
        <w:t>关于印发《北京市国有土地上房屋征收停产停业损失补偿暂行办法》的通知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06E83A5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14.</w:t>
      </w:r>
      <w:r w:rsidRPr="000908C8">
        <w:rPr>
          <w:rFonts w:ascii="Arial" w:eastAsia="仿宋_GB2312" w:hAnsi="Arial" w:cs="Arial"/>
          <w:bCs/>
          <w:color w:val="000000"/>
          <w:sz w:val="28"/>
          <w:szCs w:val="28"/>
        </w:rPr>
        <w:t>《关于国有土地上房屋征收与补偿中有关事项的通知》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613F361"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15.</w:t>
      </w:r>
      <w:r w:rsidRPr="000908C8">
        <w:rPr>
          <w:rFonts w:ascii="Arial" w:eastAsia="仿宋_GB2312" w:hAnsi="Arial" w:cs="Arial"/>
          <w:bCs/>
          <w:color w:val="000000"/>
          <w:sz w:val="28"/>
          <w:szCs w:val="28"/>
        </w:rPr>
        <w:t>《自然资源部办公厅关于印发〈国土空间调查、规划、用途管制用地用海分类指南（试行）〉的通知》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自然资办发〔</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51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66C91C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《北京市国土空间调查、规划、用途管制用地分类指南（试行）》</w:t>
      </w:r>
    </w:p>
    <w:p w14:paraId="5E223CD6" w14:textId="226278B9"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17</w:t>
      </w:r>
      <w:r w:rsidR="00AA14DE" w:rsidRPr="000908C8">
        <w:rPr>
          <w:rFonts w:ascii="Arial" w:eastAsia="仿宋_GB2312" w:hAnsi="Arial" w:cs="Arial" w:hint="eastAsia"/>
          <w:bCs/>
          <w:color w:val="000000"/>
          <w:sz w:val="28"/>
          <w:szCs w:val="28"/>
        </w:rPr>
        <w:t>.</w:t>
      </w:r>
      <w:r w:rsidRPr="000908C8">
        <w:rPr>
          <w:rFonts w:ascii="Arial" w:eastAsia="仿宋_GB2312" w:hAnsi="Arial" w:cs="Arial"/>
          <w:bCs/>
          <w:color w:val="000000"/>
          <w:sz w:val="28"/>
          <w:szCs w:val="28"/>
        </w:rPr>
        <w:t>《关于国有建设用地使用权收购工作有关事项的通知（试行）》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264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p>
    <w:p w14:paraId="6284D600"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（二）采用的技术标准</w:t>
      </w:r>
    </w:p>
    <w:p w14:paraId="1D12AC4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《城镇土地估价规程》</w:t>
      </w:r>
      <w:r w:rsidRPr="000908C8">
        <w:rPr>
          <w:rFonts w:ascii="Arial" w:eastAsia="仿宋_GB2312" w:hAnsi="Arial" w:cs="Arial"/>
          <w:bCs/>
          <w:color w:val="000000"/>
          <w:sz w:val="28"/>
          <w:szCs w:val="28"/>
        </w:rPr>
        <w:t>[GB/T 18508-2014]</w:t>
      </w:r>
    </w:p>
    <w:p w14:paraId="7068A178"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《城镇土地分等定级规程》</w:t>
      </w:r>
      <w:hyperlink r:id="rId28" w:tgtFrame="_blank">
        <w:r w:rsidRPr="000908C8">
          <w:rPr>
            <w:rFonts w:ascii="Arial" w:eastAsia="仿宋_GB2312" w:hAnsi="Arial" w:cs="Arial"/>
            <w:bCs/>
            <w:color w:val="000000"/>
            <w:sz w:val="28"/>
            <w:szCs w:val="28"/>
          </w:rPr>
          <w:t>[GB/T 18507-2014]</w:t>
        </w:r>
      </w:hyperlink>
    </w:p>
    <w:p w14:paraId="79076BD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《土地利用现状分类》</w:t>
      </w:r>
      <w:r w:rsidRPr="000908C8">
        <w:rPr>
          <w:rFonts w:ascii="Arial" w:eastAsia="仿宋_GB2312" w:hAnsi="Arial" w:cs="Arial"/>
          <w:bCs/>
          <w:color w:val="000000"/>
          <w:sz w:val="28"/>
          <w:szCs w:val="28"/>
        </w:rPr>
        <w:t>[GB/T 21010-2017]</w:t>
      </w:r>
    </w:p>
    <w:p w14:paraId="2CC0B24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《城市用地分类与规划建设用地标准》</w:t>
      </w:r>
      <w:r w:rsidRPr="000908C8">
        <w:rPr>
          <w:rFonts w:ascii="Arial" w:eastAsia="仿宋_GB2312" w:hAnsi="Arial" w:cs="Arial"/>
          <w:bCs/>
          <w:color w:val="000000"/>
          <w:sz w:val="28"/>
          <w:szCs w:val="28"/>
        </w:rPr>
        <w:t>[GB50137-2011]</w:t>
      </w:r>
    </w:p>
    <w:p w14:paraId="778531C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《自然资源分等定级通则》（</w:t>
      </w:r>
      <w:r w:rsidRPr="000908C8">
        <w:rPr>
          <w:rFonts w:ascii="Arial" w:eastAsia="仿宋_GB2312" w:hAnsi="Arial" w:cs="Arial"/>
          <w:bCs/>
          <w:color w:val="000000"/>
          <w:sz w:val="28"/>
          <w:szCs w:val="28"/>
        </w:rPr>
        <w:t>TD/T 1060-2021</w:t>
      </w:r>
      <w:r w:rsidRPr="000908C8">
        <w:rPr>
          <w:rFonts w:ascii="Arial" w:eastAsia="仿宋_GB2312" w:hAnsi="Arial" w:cs="Arial"/>
          <w:bCs/>
          <w:color w:val="000000"/>
          <w:sz w:val="28"/>
          <w:szCs w:val="28"/>
        </w:rPr>
        <w:t>）</w:t>
      </w:r>
    </w:p>
    <w:p w14:paraId="4BD37828"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《自然资源价格评估通则》（</w:t>
      </w:r>
      <w:r w:rsidRPr="000908C8">
        <w:rPr>
          <w:rFonts w:ascii="Arial" w:eastAsia="仿宋_GB2312" w:hAnsi="Arial" w:cs="Arial"/>
          <w:bCs/>
          <w:color w:val="000000"/>
          <w:sz w:val="28"/>
          <w:szCs w:val="28"/>
        </w:rPr>
        <w:t>TD/T 1061-2021</w:t>
      </w:r>
      <w:r w:rsidRPr="000908C8">
        <w:rPr>
          <w:rFonts w:ascii="Arial" w:eastAsia="仿宋_GB2312" w:hAnsi="Arial" w:cs="Arial"/>
          <w:bCs/>
          <w:color w:val="000000"/>
          <w:sz w:val="28"/>
          <w:szCs w:val="28"/>
        </w:rPr>
        <w:t>）</w:t>
      </w:r>
    </w:p>
    <w:p w14:paraId="0AB580D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7.</w:t>
      </w:r>
      <w:r w:rsidRPr="000908C8">
        <w:rPr>
          <w:rFonts w:ascii="Arial" w:eastAsia="仿宋_GB2312" w:hAnsi="Arial" w:cs="Arial"/>
          <w:bCs/>
          <w:color w:val="000000"/>
          <w:sz w:val="28"/>
          <w:szCs w:val="28"/>
        </w:rPr>
        <w:t>《房地产估价规范》</w:t>
      </w:r>
      <w:r w:rsidRPr="000908C8">
        <w:rPr>
          <w:rFonts w:ascii="Arial" w:eastAsia="仿宋_GB2312" w:hAnsi="Arial" w:cs="Arial"/>
          <w:bCs/>
          <w:color w:val="000000"/>
          <w:sz w:val="28"/>
          <w:szCs w:val="28"/>
        </w:rPr>
        <w:t>[GB/T 50291-2015]</w:t>
      </w:r>
    </w:p>
    <w:p w14:paraId="701D21B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《关于发布</w:t>
      </w:r>
      <w:r w:rsidRPr="000908C8">
        <w:rPr>
          <w:rFonts w:ascii="Arial" w:eastAsia="仿宋_GB2312" w:hAnsi="Arial" w:cs="Arial"/>
          <w:bCs/>
          <w:color w:val="000000"/>
          <w:sz w:val="28"/>
          <w:szCs w:val="28"/>
        </w:rPr>
        <w:t>&lt;</w:t>
      </w:r>
      <w:r w:rsidRPr="000908C8">
        <w:rPr>
          <w:rFonts w:ascii="Arial" w:eastAsia="仿宋_GB2312" w:hAnsi="Arial" w:cs="Arial"/>
          <w:bCs/>
          <w:color w:val="000000"/>
          <w:sz w:val="28"/>
          <w:szCs w:val="28"/>
        </w:rPr>
        <w:t>北京市企业国有建设用地使用权收购补偿价格评估技术指引</w:t>
      </w:r>
      <w:r w:rsidRPr="000908C8">
        <w:rPr>
          <w:rFonts w:ascii="Arial" w:eastAsia="仿宋_GB2312" w:hAnsi="Arial" w:cs="Arial"/>
          <w:bCs/>
          <w:color w:val="000000"/>
          <w:sz w:val="28"/>
          <w:szCs w:val="28"/>
        </w:rPr>
        <w:t>&gt;</w:t>
      </w:r>
      <w:r w:rsidRPr="000908C8">
        <w:rPr>
          <w:rFonts w:ascii="Arial" w:eastAsia="仿宋_GB2312" w:hAnsi="Arial" w:cs="Arial"/>
          <w:bCs/>
          <w:color w:val="000000"/>
          <w:sz w:val="28"/>
          <w:szCs w:val="28"/>
        </w:rPr>
        <w:t>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28A3EA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《北京市企业国有建设用地使用权收购补偿价格评估技术指引》应用有关说明的通知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33649224"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34473A4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w:t>
      </w:r>
    </w:p>
    <w:p w14:paraId="2B94AA4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自然资源部办公厅关于印发《划拨国有建设用地使用权地价评估指导意见（试行）》的通知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自然资办函〔</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922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0154A3B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13.</w:t>
      </w:r>
      <w:r w:rsidRPr="000908C8">
        <w:rPr>
          <w:rFonts w:ascii="Arial" w:eastAsia="仿宋_GB2312" w:hAnsi="Arial" w:cs="Arial"/>
          <w:bCs/>
          <w:color w:val="000000"/>
          <w:sz w:val="28"/>
          <w:szCs w:val="28"/>
        </w:rPr>
        <w:t>《北京市国有建设用地使用权出让地价评估技术导则（试行）》</w:t>
      </w:r>
    </w:p>
    <w:p w14:paraId="271928A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14.</w:t>
      </w:r>
      <w:r w:rsidRPr="000908C8">
        <w:rPr>
          <w:rFonts w:ascii="Arial" w:eastAsia="仿宋_GB2312" w:hAnsi="Arial" w:cs="Arial"/>
          <w:bCs/>
          <w:color w:val="000000"/>
          <w:sz w:val="28"/>
          <w:szCs w:val="28"/>
        </w:rPr>
        <w:t>《北京市协议出让涉及的划拨地价评估技术指引（试行）》的通知（北估秘</w:t>
      </w:r>
      <w:r w:rsidRPr="000908C8">
        <w:rPr>
          <w:rFonts w:ascii="Arial" w:eastAsia="仿宋_GB2312" w:hAnsi="Arial" w:cs="Arial"/>
          <w:bCs/>
          <w:color w:val="000000"/>
          <w:sz w:val="28"/>
          <w:szCs w:val="28"/>
        </w:rPr>
        <w:t>[2022]002</w:t>
      </w:r>
      <w:r w:rsidRPr="000908C8">
        <w:rPr>
          <w:rFonts w:ascii="Arial" w:eastAsia="仿宋_GB2312" w:hAnsi="Arial" w:cs="Arial"/>
          <w:bCs/>
          <w:color w:val="000000"/>
          <w:sz w:val="28"/>
          <w:szCs w:val="28"/>
        </w:rPr>
        <w:t>号）</w:t>
      </w:r>
    </w:p>
    <w:p w14:paraId="0B39569B"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（三）</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委托估价方提供的资料</w:t>
      </w:r>
    </w:p>
    <w:p w14:paraId="31BC1F4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《国有建设用地使用权收购补偿价格委托估价函》复印件</w:t>
      </w:r>
    </w:p>
    <w:p w14:paraId="1909F53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2E1173E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6E97F4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5695D9D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号地块收储情况说明》复印件</w:t>
      </w:r>
    </w:p>
    <w:p w14:paraId="4DD39647" w14:textId="36BE27AD"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《海淀区北京五星青岛啤酒有限公司用地项目地形及地上物测绘技术报告书》</w:t>
      </w:r>
      <w:r w:rsidR="00AA14DE" w:rsidRPr="000908C8">
        <w:rPr>
          <w:rFonts w:ascii="Arial" w:eastAsia="仿宋_GB2312" w:hAnsi="Arial" w:cs="Arial"/>
          <w:bCs/>
          <w:color w:val="000000"/>
          <w:sz w:val="28"/>
          <w:szCs w:val="28"/>
        </w:rPr>
        <w:t>复印件</w:t>
      </w:r>
    </w:p>
    <w:p w14:paraId="4938F4F7" w14:textId="3804E2DA"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《名称变更通知》</w:t>
      </w:r>
      <w:r w:rsidR="00AA14DE" w:rsidRPr="000908C8">
        <w:rPr>
          <w:rFonts w:ascii="Arial" w:eastAsia="仿宋_GB2312" w:hAnsi="Arial" w:cs="Arial"/>
          <w:bCs/>
          <w:color w:val="000000"/>
          <w:sz w:val="28"/>
          <w:szCs w:val="28"/>
        </w:rPr>
        <w:t>复印件</w:t>
      </w:r>
    </w:p>
    <w:p w14:paraId="291A7309" w14:textId="7699D820"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00D6496D">
        <w:rPr>
          <w:rFonts w:ascii="Arial" w:eastAsia="仿宋_GB2312" w:hAnsi="Arial" w:cs="Arial"/>
          <w:bCs/>
          <w:color w:val="000000"/>
          <w:sz w:val="28"/>
          <w:szCs w:val="28"/>
        </w:rPr>
        <w:t>委托方</w:t>
      </w:r>
      <w:r w:rsidRPr="000908C8">
        <w:rPr>
          <w:rFonts w:ascii="Arial" w:eastAsia="仿宋_GB2312" w:hAnsi="Arial" w:cs="Arial"/>
          <w:bCs/>
          <w:color w:val="000000"/>
          <w:sz w:val="28"/>
          <w:szCs w:val="28"/>
        </w:rPr>
        <w:t>《营业执照（副本）》复印件</w:t>
      </w:r>
    </w:p>
    <w:p w14:paraId="76BBE8CC" w14:textId="77777777" w:rsidR="00FE0442" w:rsidRDefault="000A3298">
      <w:pPr>
        <w:spacing w:line="360" w:lineRule="auto"/>
        <w:jc w:val="both"/>
      </w:pPr>
      <w:r w:rsidRPr="000908C8">
        <w:rPr>
          <w:rFonts w:ascii="Arial" w:eastAsia="仿宋_GB2312" w:hAnsi="Arial" w:cs="Arial"/>
          <w:bCs/>
          <w:color w:val="000000"/>
          <w:sz w:val="28"/>
          <w:szCs w:val="28"/>
        </w:rPr>
        <w:t>（四）受托估价方掌握的有关资料和评估专业人员实地勘察、调查所获取的</w:t>
      </w:r>
      <w:r w:rsidRPr="000908C8">
        <w:rPr>
          <w:rFonts w:ascii="Arial" w:eastAsia="仿宋_GB2312" w:hAnsi="Arial" w:cs="Arial"/>
          <w:bCs/>
          <w:color w:val="000000"/>
          <w:sz w:val="28"/>
          <w:szCs w:val="28"/>
        </w:rPr>
        <w:lastRenderedPageBreak/>
        <w:t>资料实地勘查的有关资料</w:t>
      </w:r>
    </w:p>
    <w:p w14:paraId="21DED3B8" w14:textId="77777777" w:rsidR="00FE0442" w:rsidRDefault="00FE0442">
      <w:pPr>
        <w:spacing w:line="360" w:lineRule="auto"/>
        <w:jc w:val="both"/>
        <w:rPr>
          <w:rFonts w:ascii="Arial" w:eastAsia="仿宋_GB2312;仿宋" w:hAnsi="Arial" w:cs="Arial"/>
          <w:sz w:val="28"/>
        </w:rPr>
      </w:pPr>
    </w:p>
    <w:p w14:paraId="7C6D0C30" w14:textId="77777777" w:rsidR="00FE0442" w:rsidRPr="000908C8" w:rsidRDefault="000A3298">
      <w:pPr>
        <w:spacing w:line="360" w:lineRule="auto"/>
        <w:outlineLvl w:val="1"/>
        <w:rPr>
          <w:rFonts w:ascii="Arial" w:eastAsia="仿宋_GB2312" w:hAnsi="Arial" w:cs="Arial"/>
          <w:b/>
          <w:bCs/>
          <w:color w:val="000000"/>
          <w:sz w:val="28"/>
          <w:szCs w:val="28"/>
        </w:rPr>
      </w:pPr>
      <w:bookmarkStart w:id="40" w:name="__RefHeading___Toc530042245"/>
      <w:bookmarkEnd w:id="40"/>
      <w:r w:rsidRPr="000908C8">
        <w:rPr>
          <w:rFonts w:ascii="Arial" w:eastAsia="仿宋_GB2312" w:hAnsi="Arial" w:cs="Arial"/>
          <w:b/>
          <w:bCs/>
          <w:color w:val="000000"/>
          <w:sz w:val="28"/>
          <w:szCs w:val="28"/>
        </w:rPr>
        <w:t>六、估价期日</w:t>
      </w:r>
    </w:p>
    <w:p w14:paraId="7E797F2D" w14:textId="78D6A97B" w:rsidR="00FE0442" w:rsidRPr="000908C8" w:rsidRDefault="00602E71">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2025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w:t>
      </w:r>
      <w:r w:rsidR="00D25869" w:rsidRPr="000908C8">
        <w:rPr>
          <w:rFonts w:ascii="Arial" w:eastAsia="仿宋_GB2312" w:hAnsi="Arial" w:cs="Arial"/>
          <w:bCs/>
          <w:color w:val="000000"/>
          <w:sz w:val="28"/>
          <w:szCs w:val="28"/>
        </w:rPr>
        <w:t>（现场勘查日）</w:t>
      </w:r>
    </w:p>
    <w:p w14:paraId="1610D75D" w14:textId="77777777" w:rsidR="00FE0442" w:rsidRDefault="00FE0442">
      <w:pPr>
        <w:spacing w:line="360" w:lineRule="auto"/>
        <w:rPr>
          <w:rFonts w:ascii="Arial" w:eastAsia="仿宋_GB2312;仿宋" w:hAnsi="Arial" w:cs="Arial"/>
          <w:b/>
          <w:bCs/>
          <w:sz w:val="28"/>
        </w:rPr>
      </w:pPr>
    </w:p>
    <w:p w14:paraId="1F22C18F" w14:textId="77777777" w:rsidR="00FE0442" w:rsidRPr="000908C8" w:rsidRDefault="000A3298">
      <w:pPr>
        <w:spacing w:line="360" w:lineRule="auto"/>
        <w:outlineLvl w:val="1"/>
        <w:rPr>
          <w:rFonts w:ascii="Arial" w:eastAsia="仿宋_GB2312" w:hAnsi="Arial" w:cs="Arial"/>
          <w:b/>
          <w:bCs/>
          <w:color w:val="000000"/>
          <w:sz w:val="28"/>
          <w:szCs w:val="28"/>
        </w:rPr>
      </w:pPr>
      <w:bookmarkStart w:id="41" w:name="__RefHeading___Toc530042246"/>
      <w:r w:rsidRPr="000908C8">
        <w:rPr>
          <w:rFonts w:ascii="Arial" w:eastAsia="仿宋_GB2312" w:hAnsi="Arial" w:cs="Arial"/>
          <w:b/>
          <w:bCs/>
          <w:color w:val="000000"/>
          <w:sz w:val="28"/>
          <w:szCs w:val="28"/>
        </w:rPr>
        <w:t>七、</w:t>
      </w:r>
      <w:bookmarkEnd w:id="41"/>
      <w:r w:rsidRPr="000908C8">
        <w:rPr>
          <w:rFonts w:ascii="Arial" w:eastAsia="仿宋_GB2312" w:hAnsi="Arial" w:cs="Arial"/>
          <w:b/>
          <w:bCs/>
          <w:color w:val="000000"/>
          <w:sz w:val="28"/>
          <w:szCs w:val="28"/>
        </w:rPr>
        <w:t>估价日期</w:t>
      </w:r>
    </w:p>
    <w:p w14:paraId="13685C53" w14:textId="6D5C85B0" w:rsidR="00FE0442" w:rsidRPr="000908C8" w:rsidRDefault="00D25869">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2025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w:t>
      </w:r>
      <w:r w:rsidR="000A3298" w:rsidRPr="000908C8">
        <w:rPr>
          <w:rFonts w:ascii="Arial" w:eastAsia="仿宋_GB2312" w:hAnsi="Arial" w:cs="Arial"/>
          <w:bCs/>
          <w:color w:val="000000"/>
          <w:sz w:val="28"/>
          <w:szCs w:val="28"/>
        </w:rPr>
        <w:t>至</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4</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18</w:t>
      </w:r>
      <w:r w:rsidR="00602E71" w:rsidRPr="000908C8">
        <w:rPr>
          <w:rFonts w:ascii="Arial" w:eastAsia="仿宋_GB2312" w:hAnsi="Arial" w:cs="Arial"/>
          <w:bCs/>
          <w:color w:val="000000"/>
          <w:sz w:val="28"/>
          <w:szCs w:val="28"/>
        </w:rPr>
        <w:t>日</w:t>
      </w:r>
    </w:p>
    <w:p w14:paraId="25AA99AC" w14:textId="77777777" w:rsidR="00FE0442" w:rsidRDefault="00FE0442">
      <w:pPr>
        <w:pStyle w:val="34"/>
        <w:spacing w:line="360" w:lineRule="auto"/>
        <w:ind w:left="1405" w:hanging="1405"/>
        <w:jc w:val="left"/>
        <w:rPr>
          <w:rFonts w:eastAsia="仿宋_GB2312;仿宋"/>
          <w:b/>
          <w:bCs/>
        </w:rPr>
      </w:pPr>
    </w:p>
    <w:p w14:paraId="1CD613D5" w14:textId="77777777" w:rsidR="00FE0442" w:rsidRPr="000908C8" w:rsidRDefault="000A3298" w:rsidP="000908C8">
      <w:pPr>
        <w:spacing w:line="360" w:lineRule="auto"/>
        <w:outlineLvl w:val="1"/>
        <w:rPr>
          <w:rFonts w:ascii="Arial" w:eastAsia="仿宋_GB2312" w:hAnsi="Arial" w:cs="Arial"/>
          <w:b/>
          <w:bCs/>
          <w:color w:val="000000"/>
          <w:sz w:val="28"/>
          <w:szCs w:val="28"/>
        </w:rPr>
      </w:pPr>
      <w:bookmarkStart w:id="42" w:name="__RefHeading___Toc530042247"/>
      <w:bookmarkEnd w:id="42"/>
      <w:r w:rsidRPr="000908C8">
        <w:rPr>
          <w:rFonts w:ascii="Arial" w:eastAsia="仿宋_GB2312" w:hAnsi="Arial" w:cs="Arial"/>
          <w:b/>
          <w:bCs/>
          <w:color w:val="000000"/>
          <w:sz w:val="28"/>
          <w:szCs w:val="28"/>
        </w:rPr>
        <w:t>八、地价定义</w:t>
      </w:r>
    </w:p>
    <w:p w14:paraId="5BC39CA2"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7A5CCCE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其中：</w:t>
      </w:r>
      <w:r w:rsidRPr="000908C8">
        <w:rPr>
          <w:rFonts w:ascii="Arial" w:eastAsia="仿宋_GB2312" w:hAnsi="Arial" w:cs="Arial"/>
          <w:bCs/>
          <w:color w:val="000000"/>
          <w:sz w:val="28"/>
          <w:szCs w:val="28"/>
        </w:rPr>
        <w:t xml:space="preserve"> </w:t>
      </w:r>
    </w:p>
    <w:p w14:paraId="552E1395"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（一）土地使用权价格</w:t>
      </w:r>
    </w:p>
    <w:p w14:paraId="63B22E9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估价对象位于海淀区建材城中路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根据估价目的及估价依据，地价评估的技术规程、方法和项目的具体要求，参照正常收购价格水平，评估国有建设用地使用权价格。结合委托估价方提供的资料及专业人员现场勘查，在估价期日的地价定义如下。</w:t>
      </w:r>
    </w:p>
    <w:p w14:paraId="45B2538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估价期日：</w:t>
      </w:r>
    </w:p>
    <w:p w14:paraId="653B9233" w14:textId="4891F533"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评估专业人员于</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对估价对象进行实地查勘，本次评估设定估价期日即为</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w:t>
      </w:r>
    </w:p>
    <w:p w14:paraId="396489C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土地用途设定：</w:t>
      </w:r>
    </w:p>
    <w:p w14:paraId="6106ED5D"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复印件，本次评估估价对象证载地类（用途）为工业用地。本次评估设定用途即为证载用途工业用地。</w:t>
      </w:r>
    </w:p>
    <w:p w14:paraId="61CCE09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3.</w:t>
      </w:r>
      <w:r w:rsidRPr="000908C8">
        <w:rPr>
          <w:rFonts w:ascii="Arial" w:eastAsia="仿宋_GB2312" w:hAnsi="Arial" w:cs="Arial"/>
          <w:bCs/>
          <w:color w:val="000000"/>
          <w:sz w:val="28"/>
          <w:szCs w:val="28"/>
        </w:rPr>
        <w:t>土地使用权类型：</w:t>
      </w:r>
    </w:p>
    <w:p w14:paraId="0BD1494B"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依据《国有土地使用证》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复印件记载，估价对象土地使用权类型为划拨。故本次评估的是其划拨国有建设用地使用权价格。</w:t>
      </w:r>
    </w:p>
    <w:p w14:paraId="76F5717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土地开发程度设定：</w:t>
      </w:r>
    </w:p>
    <w:p w14:paraId="410E3340"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根据委托估价方介绍及评估专业人员现场勘查，估价对象于估价期日的实际开发程度为宗地红线内、外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（即通路、通上水、通下水、通燃气、通电、通讯、通热），宗地红线内有现状房屋。结合估价目的，评估设定宗地外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（即通路、通上水、通下水、通燃气、通电、通讯、通热），宗地内场地自然平整。</w:t>
      </w:r>
    </w:p>
    <w:p w14:paraId="58D0FC6F"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土地使用权年限设定：</w:t>
      </w:r>
    </w:p>
    <w:p w14:paraId="64711486" w14:textId="02282E94"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本次估价对象为划拨国有建设用地使用权，无年期限制，故设定</w:t>
      </w:r>
      <w:r w:rsidR="00337BBE" w:rsidRPr="000908C8">
        <w:rPr>
          <w:rFonts w:ascii="Arial" w:eastAsia="仿宋_GB2312" w:hAnsi="Arial" w:cs="Arial"/>
          <w:bCs/>
          <w:color w:val="000000"/>
          <w:sz w:val="28"/>
          <w:szCs w:val="28"/>
        </w:rPr>
        <w:t>土地使用权无年期限制</w:t>
      </w:r>
      <w:r w:rsidRPr="000908C8">
        <w:rPr>
          <w:rFonts w:ascii="Arial" w:eastAsia="仿宋_GB2312" w:hAnsi="Arial" w:cs="Arial"/>
          <w:bCs/>
          <w:color w:val="000000"/>
          <w:sz w:val="28"/>
          <w:szCs w:val="28"/>
        </w:rPr>
        <w:t>。</w:t>
      </w:r>
    </w:p>
    <w:p w14:paraId="612D4F9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利用条件及容积率的设定：</w:t>
      </w:r>
      <w:r w:rsidRPr="000908C8">
        <w:rPr>
          <w:rFonts w:ascii="Arial" w:eastAsia="仿宋_GB2312" w:hAnsi="Arial" w:cs="Arial"/>
          <w:bCs/>
          <w:color w:val="000000"/>
          <w:sz w:val="28"/>
          <w:szCs w:val="28"/>
        </w:rPr>
        <w:t xml:space="preserve"> </w:t>
      </w:r>
    </w:p>
    <w:p w14:paraId="225337D0"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，估价对象土地面积</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号地块收储情况说明》，宗地内房屋建筑面积为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平方米，实际容积率为</w:t>
      </w:r>
      <w:r w:rsidRPr="000908C8">
        <w:rPr>
          <w:rFonts w:ascii="Arial" w:eastAsia="仿宋_GB2312" w:hAnsi="Arial" w:cs="Arial"/>
          <w:bCs/>
          <w:color w:val="000000"/>
          <w:sz w:val="28"/>
          <w:szCs w:val="28"/>
        </w:rPr>
        <w:t>0.06</w:t>
      </w:r>
      <w:r w:rsidRPr="000908C8">
        <w:rPr>
          <w:rFonts w:ascii="Arial" w:eastAsia="仿宋_GB2312" w:hAnsi="Arial" w:cs="Arial"/>
          <w:bCs/>
          <w:color w:val="000000"/>
          <w:sz w:val="28"/>
          <w:szCs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rsidRPr="000908C8" w14:paraId="28D82309" w14:textId="77777777" w:rsidTr="000908C8">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6D90E5E0"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ACFAEDE"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C747B7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CDE8"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建筑面积（㎡）</w:t>
            </w:r>
          </w:p>
        </w:tc>
      </w:tr>
      <w:tr w:rsidR="00FE0442" w:rsidRPr="000908C8" w14:paraId="6BF9AED3"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06C4DD60"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496D5BD4"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368B77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63526BAD"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r>
      <w:tr w:rsidR="00FE0442" w:rsidRPr="000908C8" w14:paraId="77837B86"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64B4D2D4"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08090ABA"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5DED30C6"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F750666"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r>
      <w:tr w:rsidR="00FE0442" w:rsidRPr="000908C8" w14:paraId="00930AFB"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0A26C948"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0D047D8A"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050DB52"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38FA9781"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r>
      <w:tr w:rsidR="00FE0442" w:rsidRPr="000908C8" w14:paraId="14DDD613" w14:textId="77777777" w:rsidTr="000908C8">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2418FC41"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D91FE8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677.9</w:t>
            </w:r>
          </w:p>
        </w:tc>
      </w:tr>
    </w:tbl>
    <w:p w14:paraId="1D6A571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、《关于发布〈北京市企业国有建设用地使用权收购补偿价格评估技术指引〉应用</w:t>
      </w:r>
      <w:r w:rsidRPr="000908C8">
        <w:rPr>
          <w:rFonts w:ascii="Arial" w:eastAsia="仿宋_GB2312" w:hAnsi="Arial" w:cs="Arial"/>
          <w:bCs/>
          <w:color w:val="000000"/>
          <w:sz w:val="28"/>
          <w:szCs w:val="28"/>
        </w:rPr>
        <w:lastRenderedPageBreak/>
        <w:t>有关说明的通知》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（以下简称《指引》），当采用房地分开评估时，实际容积率小于</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的，设定容积率为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进行土地使用权价格评估。故本次评估设定容积率为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w:t>
      </w:r>
    </w:p>
    <w:p w14:paraId="139CE6E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价值类型：</w:t>
      </w:r>
    </w:p>
    <w:p w14:paraId="0553E17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7DFCB9F6" w14:textId="06810AE1"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综上所述，本报告所估算的土地价格为：估价对象在估价期日</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，设定土地用途为工业、土地使用权类型为划拨、土地使用权无年期限制、土地开发程度为宗地红线外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（即通路、通上水、通下水、通燃气、通电、通讯、通热）、宗地内场地平整、容积率为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，于上述设定条件下的收购价格。</w:t>
      </w:r>
      <w:r w:rsidRPr="000908C8">
        <w:rPr>
          <w:rFonts w:ascii="Arial" w:eastAsia="仿宋_GB2312" w:hAnsi="Arial" w:cs="Arial"/>
          <w:bCs/>
          <w:color w:val="000000"/>
          <w:sz w:val="28"/>
          <w:szCs w:val="28"/>
        </w:rPr>
        <w:t xml:space="preserve"> </w:t>
      </w:r>
    </w:p>
    <w:p w14:paraId="6377139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（二）建（构）筑物价格</w:t>
      </w:r>
    </w:p>
    <w:p w14:paraId="6A387AF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日发布）进行评估。</w:t>
      </w:r>
    </w:p>
    <w:p w14:paraId="13D295D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（三）附属物价格</w:t>
      </w:r>
    </w:p>
    <w:p w14:paraId="10CB752F"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附属物包括树木及院地，补偿价格参照《北京市房屋重置成新价评估技术标准》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日发布）进行评估。</w:t>
      </w:r>
    </w:p>
    <w:p w14:paraId="685B4D42"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（四）无法恢复使用的设施设备补偿价格</w:t>
      </w:r>
    </w:p>
    <w:p w14:paraId="11AFDE3B"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由于估价对象宗地并未进行生产使用，现状实际大部分土地闲置空地，</w:t>
      </w:r>
      <w:r w:rsidRPr="000908C8">
        <w:rPr>
          <w:rFonts w:ascii="Arial" w:eastAsia="仿宋_GB2312" w:hAnsi="Arial" w:cs="Arial"/>
          <w:bCs/>
          <w:color w:val="000000"/>
          <w:sz w:val="28"/>
          <w:szCs w:val="28"/>
        </w:rPr>
        <w:lastRenderedPageBreak/>
        <w:t>经评估专业人员现场勘察，不存在因土地收购造成的无法恢复使用的设施设备情况。</w:t>
      </w:r>
    </w:p>
    <w:p w14:paraId="22ED3D9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（五）因土地收购造成的停产停业损失补偿费用</w:t>
      </w:r>
    </w:p>
    <w:p w14:paraId="025FF67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、《关于发布</w:t>
      </w:r>
      <w:r w:rsidRPr="000908C8">
        <w:rPr>
          <w:rFonts w:ascii="Arial" w:eastAsia="仿宋_GB2312" w:hAnsi="Arial" w:cs="Arial"/>
          <w:bCs/>
          <w:color w:val="000000"/>
          <w:sz w:val="28"/>
          <w:szCs w:val="28"/>
        </w:rPr>
        <w:t>&lt;</w:t>
      </w:r>
      <w:r w:rsidRPr="000908C8">
        <w:rPr>
          <w:rFonts w:ascii="Arial" w:eastAsia="仿宋_GB2312" w:hAnsi="Arial" w:cs="Arial"/>
          <w:bCs/>
          <w:color w:val="000000"/>
          <w:sz w:val="28"/>
          <w:szCs w:val="28"/>
        </w:rPr>
        <w:t>北京市企业国有建设用地使用权收购补偿价格评估技术指引</w:t>
      </w:r>
      <w:r w:rsidRPr="000908C8">
        <w:rPr>
          <w:rFonts w:ascii="Arial" w:eastAsia="仿宋_GB2312" w:hAnsi="Arial" w:cs="Arial"/>
          <w:bCs/>
          <w:color w:val="000000"/>
          <w:sz w:val="28"/>
          <w:szCs w:val="28"/>
        </w:rPr>
        <w:t>&gt;</w:t>
      </w:r>
      <w:r w:rsidRPr="000908C8">
        <w:rPr>
          <w:rFonts w:ascii="Arial" w:eastAsia="仿宋_GB2312" w:hAnsi="Arial" w:cs="Arial"/>
          <w:bCs/>
          <w:color w:val="000000"/>
          <w:sz w:val="28"/>
          <w:szCs w:val="28"/>
        </w:rPr>
        <w:t>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确定。</w:t>
      </w:r>
    </w:p>
    <w:p w14:paraId="367EE05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由于估价对象宗地未进行生产使用，现状实际大部分土地闲置空地，经评估专业人员现场勘察，不存在因土地收购造成的停产停业损失补偿情况。</w:t>
      </w:r>
    </w:p>
    <w:p w14:paraId="3C712A6C"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（六）搬迁、临时安置补助费</w:t>
      </w:r>
    </w:p>
    <w:p w14:paraId="5C754048"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补偿费用参照《关于国有土地上房屋征收与补偿中有关事项的通知》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确定。非住宅按</w:t>
      </w:r>
      <w:r w:rsidRPr="000908C8">
        <w:rPr>
          <w:rFonts w:ascii="Arial" w:eastAsia="仿宋_GB2312" w:hAnsi="Arial" w:cs="Arial"/>
          <w:bCs/>
          <w:color w:val="000000"/>
          <w:sz w:val="28"/>
          <w:szCs w:val="28"/>
        </w:rPr>
        <w:t>50</w:t>
      </w:r>
      <w:r w:rsidRPr="000908C8">
        <w:rPr>
          <w:rFonts w:ascii="Arial" w:eastAsia="仿宋_GB2312" w:hAnsi="Arial" w:cs="Arial"/>
          <w:bCs/>
          <w:color w:val="000000"/>
          <w:sz w:val="28"/>
          <w:szCs w:val="28"/>
        </w:rPr>
        <w:t>元</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建筑平方米搬迁、临时安置补偿费确定。</w:t>
      </w:r>
    </w:p>
    <w:p w14:paraId="192FFC33" w14:textId="77777777" w:rsidR="00FE0442" w:rsidRDefault="00FE0442">
      <w:pPr>
        <w:spacing w:line="360" w:lineRule="auto"/>
        <w:ind w:firstLine="562"/>
        <w:jc w:val="both"/>
        <w:rPr>
          <w:rFonts w:ascii="Arial" w:eastAsia="仿宋_GB2312;仿宋" w:hAnsi="Arial" w:cs="Arial"/>
          <w:b/>
          <w:sz w:val="28"/>
        </w:rPr>
      </w:pPr>
    </w:p>
    <w:p w14:paraId="60EAF589" w14:textId="77777777" w:rsidR="00FE0442" w:rsidRPr="000908C8" w:rsidRDefault="000A3298" w:rsidP="000908C8">
      <w:pPr>
        <w:spacing w:line="360" w:lineRule="auto"/>
        <w:outlineLvl w:val="1"/>
        <w:rPr>
          <w:rFonts w:ascii="Arial" w:eastAsia="仿宋_GB2312" w:hAnsi="Arial" w:cs="Arial"/>
          <w:b/>
          <w:bCs/>
          <w:color w:val="000000"/>
          <w:sz w:val="28"/>
          <w:szCs w:val="28"/>
        </w:rPr>
      </w:pPr>
      <w:bookmarkStart w:id="43" w:name="__RefHeading___Toc530042248"/>
      <w:r w:rsidRPr="000908C8">
        <w:rPr>
          <w:rFonts w:ascii="Arial" w:eastAsia="仿宋_GB2312" w:hAnsi="Arial" w:cs="Arial"/>
          <w:b/>
          <w:bCs/>
          <w:color w:val="000000"/>
          <w:sz w:val="28"/>
          <w:szCs w:val="28"/>
        </w:rPr>
        <w:t>九、估价结果</w:t>
      </w:r>
      <w:bookmarkEnd w:id="43"/>
    </w:p>
    <w:p w14:paraId="30DA6DC6" w14:textId="39B2E620"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的土地使用权收购补偿价格为</w:t>
      </w:r>
      <w:r w:rsidRPr="000908C8">
        <w:rPr>
          <w:rFonts w:ascii="Arial" w:eastAsia="仿宋_GB2312" w:hAnsi="Arial" w:cs="Arial"/>
          <w:b/>
          <w:bCs/>
          <w:color w:val="000000"/>
          <w:sz w:val="28"/>
          <w:szCs w:val="28"/>
        </w:rPr>
        <w:t>人民币</w:t>
      </w:r>
      <w:r w:rsidR="00A95842" w:rsidRPr="000908C8">
        <w:rPr>
          <w:rFonts w:ascii="Arial" w:eastAsia="仿宋_GB2312" w:hAnsi="Arial" w:cs="Arial"/>
          <w:b/>
          <w:bCs/>
          <w:color w:val="000000"/>
          <w:sz w:val="28"/>
          <w:szCs w:val="28"/>
        </w:rPr>
        <w:t>9544.3105</w:t>
      </w:r>
      <w:r w:rsidRPr="000908C8">
        <w:rPr>
          <w:rFonts w:ascii="Arial" w:eastAsia="仿宋_GB2312" w:hAnsi="Arial" w:cs="Arial"/>
          <w:b/>
          <w:bCs/>
          <w:color w:val="000000"/>
          <w:sz w:val="28"/>
          <w:szCs w:val="28"/>
        </w:rPr>
        <w:t>万元，大写</w:t>
      </w:r>
      <w:r w:rsidR="00215225">
        <w:rPr>
          <w:rFonts w:ascii="Arial" w:eastAsia="仿宋_GB2312" w:hAnsi="Arial" w:cs="Arial"/>
          <w:b/>
          <w:bCs/>
          <w:color w:val="000000"/>
          <w:sz w:val="28"/>
          <w:szCs w:val="28"/>
        </w:rPr>
        <w:t>玖仟伍佰肆拾肆万叁仟壹佰零伍</w:t>
      </w:r>
      <w:r w:rsidRPr="000908C8">
        <w:rPr>
          <w:rFonts w:ascii="Arial" w:eastAsia="仿宋_GB2312" w:hAnsi="Arial" w:cs="Arial"/>
          <w:b/>
          <w:bCs/>
          <w:color w:val="000000"/>
          <w:sz w:val="28"/>
          <w:szCs w:val="28"/>
        </w:rPr>
        <w:t>元整</w:t>
      </w:r>
      <w:r w:rsidRPr="000908C8">
        <w:rPr>
          <w:rFonts w:ascii="Arial" w:eastAsia="仿宋_GB2312" w:hAnsi="Arial" w:cs="Arial"/>
          <w:bCs/>
          <w:color w:val="000000"/>
          <w:sz w:val="28"/>
          <w:szCs w:val="28"/>
        </w:rPr>
        <w:t>。估价结果明细如下：</w:t>
      </w:r>
    </w:p>
    <w:p w14:paraId="46B2191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（转下页）</w:t>
      </w:r>
      <w:r w:rsidRPr="000908C8">
        <w:rPr>
          <w:rFonts w:ascii="Arial" w:eastAsia="仿宋_GB2312" w:hAnsi="Arial" w:cs="Arial"/>
          <w:bCs/>
          <w:color w:val="000000"/>
          <w:sz w:val="28"/>
          <w:szCs w:val="28"/>
        </w:rPr>
        <w:br w:type="page"/>
      </w:r>
    </w:p>
    <w:p w14:paraId="09ECAD01" w14:textId="77777777" w:rsidR="000908C8" w:rsidRPr="00A95842" w:rsidRDefault="000908C8" w:rsidP="000908C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0908C8" w:rsidRPr="00A95842" w14:paraId="41B51C84" w14:textId="77777777" w:rsidTr="00670079">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57B5B589"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1022F1E"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7BD696BE"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7261F92C"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FA75"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0908C8" w:rsidRPr="00A95842" w14:paraId="415CADF8"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5C13CEC4"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7EF014BC"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5B5860D6"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6887EB59"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0908C8" w:rsidRPr="00A95842" w14:paraId="11463B4A"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1B8AC781"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3614737C"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499F2ACC"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7A39AA46"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0908C8" w:rsidRPr="00A95842" w14:paraId="73B464A5"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4E5D4319"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6AE3FF47"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47C547E5"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7663F4D4"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0908C8" w:rsidRPr="00A95842" w14:paraId="04E68B93"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6A86030D"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32300654"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776FA0F9"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7F7635"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0908C8" w:rsidRPr="00A95842" w14:paraId="64012715"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1B854259"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624F0FCB"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0E1DD92F"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A218BE9"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0908C8" w:rsidRPr="00A95842" w14:paraId="0AF97144"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1B454EBC"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4CEA50AC"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5425B02C"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44E47215"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0908C8" w:rsidRPr="00A95842" w14:paraId="40D1E75E" w14:textId="77777777" w:rsidTr="00670079">
        <w:trPr>
          <w:trHeight w:val="454"/>
          <w:jc w:val="center"/>
        </w:trPr>
        <w:tc>
          <w:tcPr>
            <w:tcW w:w="890" w:type="dxa"/>
            <w:tcBorders>
              <w:left w:val="single" w:sz="4" w:space="0" w:color="000000"/>
              <w:bottom w:val="single" w:sz="4" w:space="0" w:color="000000"/>
            </w:tcBorders>
            <w:shd w:val="clear" w:color="auto" w:fill="auto"/>
            <w:vAlign w:val="center"/>
          </w:tcPr>
          <w:p w14:paraId="1E7AE4D1" w14:textId="77777777" w:rsidR="000908C8" w:rsidRPr="00A95842" w:rsidRDefault="000908C8" w:rsidP="00670079">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6BA8F8B8"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4C5AA008" w14:textId="77777777" w:rsidR="000908C8" w:rsidRPr="00A95842" w:rsidRDefault="000908C8" w:rsidP="00670079">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4BBA300B" w14:textId="77777777" w:rsidR="000908C8" w:rsidRPr="00A95842" w:rsidRDefault="000908C8" w:rsidP="00670079">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00E40557" w14:textId="77777777" w:rsidR="00FE0442" w:rsidRPr="000908C8" w:rsidRDefault="000A3298">
      <w:pPr>
        <w:spacing w:before="120" w:line="360" w:lineRule="auto"/>
        <w:ind w:firstLine="70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详见《土地估价结果一览表》</w:t>
      </w:r>
    </w:p>
    <w:p w14:paraId="46AD94C0" w14:textId="77777777" w:rsidR="00FE0442" w:rsidRPr="000908C8" w:rsidRDefault="000A3298" w:rsidP="000908C8">
      <w:pPr>
        <w:spacing w:before="120" w:line="360" w:lineRule="auto"/>
        <w:ind w:firstLine="700"/>
        <w:jc w:val="both"/>
        <w:rPr>
          <w:rFonts w:ascii="Arial" w:eastAsia="仿宋_GB2312" w:hAnsi="Arial" w:cs="Arial"/>
          <w:bCs/>
          <w:color w:val="000000"/>
          <w:sz w:val="28"/>
          <w:szCs w:val="28"/>
        </w:rPr>
        <w:sectPr w:rsidR="00FE0442" w:rsidRPr="000908C8">
          <w:headerReference w:type="default" r:id="rId29"/>
          <w:footerReference w:type="default" r:id="rId30"/>
          <w:headerReference w:type="first" r:id="rId31"/>
          <w:footerReference w:type="first" r:id="rId32"/>
          <w:pgSz w:w="11906" w:h="16838"/>
          <w:pgMar w:top="1843" w:right="1134" w:bottom="1134" w:left="1474" w:header="1134" w:footer="907" w:gutter="0"/>
          <w:cols w:space="720"/>
          <w:formProt w:val="0"/>
          <w:titlePg/>
          <w:docGrid w:linePitch="326"/>
        </w:sectPr>
      </w:pPr>
      <w:r w:rsidRPr="000908C8">
        <w:rPr>
          <w:rFonts w:ascii="Arial" w:eastAsia="仿宋_GB2312" w:hAnsi="Arial" w:cs="Arial"/>
          <w:bCs/>
          <w:color w:val="000000"/>
          <w:sz w:val="28"/>
          <w:szCs w:val="28"/>
        </w:rPr>
        <w:t>注：其中土地使用权价格测算各方法权重的确定详见《土地估价技术报告》中估价方法与估价过程一节。</w:t>
      </w:r>
    </w:p>
    <w:p w14:paraId="19E27FF9" w14:textId="77777777" w:rsidR="000908C8" w:rsidRPr="00A95842" w:rsidRDefault="000908C8" w:rsidP="000908C8">
      <w:pPr>
        <w:spacing w:line="240" w:lineRule="auto"/>
        <w:outlineLvl w:val="1"/>
        <w:rPr>
          <w:rFonts w:ascii="Arial" w:eastAsia="仿宋_GB2312" w:hAnsi="Arial" w:cs="Arial"/>
          <w:b/>
          <w:bCs/>
          <w:color w:val="000000"/>
          <w:sz w:val="28"/>
          <w:szCs w:val="28"/>
        </w:rPr>
      </w:pPr>
      <w:bookmarkStart w:id="44" w:name="__RefHeading___Toc530042249"/>
      <w:bookmarkStart w:id="45" w:name="__RefHeading___Toc530042250"/>
      <w:bookmarkEnd w:id="44"/>
      <w:bookmarkEnd w:id="45"/>
      <w:r w:rsidRPr="00A95842">
        <w:rPr>
          <w:rFonts w:ascii="Arial" w:eastAsia="仿宋_GB2312" w:hAnsi="Arial" w:cs="Arial"/>
          <w:b/>
          <w:bCs/>
          <w:color w:val="000000"/>
          <w:sz w:val="28"/>
          <w:szCs w:val="28"/>
        </w:rPr>
        <w:lastRenderedPageBreak/>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估价结果一览表</w:t>
      </w:r>
    </w:p>
    <w:p w14:paraId="21542270" w14:textId="77777777" w:rsidR="000908C8" w:rsidRPr="00A95842" w:rsidRDefault="000908C8" w:rsidP="000908C8">
      <w:pPr>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受托单位：北京康正宏基房地产评估有限公司</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估价报告编号：康正评字</w:t>
      </w:r>
      <w:r w:rsidRPr="00A95842">
        <w:rPr>
          <w:rFonts w:ascii="Arial" w:eastAsia="仿宋_GB2312" w:hAnsi="Arial" w:cs="Arial"/>
          <w:bCs/>
          <w:color w:val="000000"/>
          <w:sz w:val="22"/>
          <w:szCs w:val="22"/>
        </w:rPr>
        <w:t>2025-1-0224-F01SGCB6</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w:t>
      </w:r>
      <w:r w:rsidRPr="00A95842">
        <w:rPr>
          <w:rFonts w:ascii="Arial" w:eastAsia="仿宋_GB2312" w:hAnsi="Arial" w:cs="Arial"/>
          <w:bCs/>
          <w:color w:val="000000"/>
          <w:sz w:val="22"/>
          <w:szCs w:val="22"/>
        </w:rPr>
        <w:t>2025</w:t>
      </w:r>
      <w:r w:rsidRPr="00A95842">
        <w:rPr>
          <w:rFonts w:ascii="Arial" w:eastAsia="仿宋_GB2312" w:hAnsi="Arial" w:cs="Arial"/>
          <w:bCs/>
          <w:color w:val="000000"/>
          <w:sz w:val="22"/>
          <w:szCs w:val="22"/>
        </w:rPr>
        <w:t>年</w:t>
      </w:r>
      <w:r w:rsidRPr="00A95842">
        <w:rPr>
          <w:rFonts w:ascii="Arial" w:eastAsia="仿宋_GB2312" w:hAnsi="Arial" w:cs="Arial"/>
          <w:bCs/>
          <w:color w:val="000000"/>
          <w:sz w:val="22"/>
          <w:szCs w:val="22"/>
        </w:rPr>
        <w:t>3</w:t>
      </w:r>
      <w:r w:rsidRPr="00A95842">
        <w:rPr>
          <w:rFonts w:ascii="Arial" w:eastAsia="仿宋_GB2312" w:hAnsi="Arial" w:cs="Arial"/>
          <w:bCs/>
          <w:color w:val="000000"/>
          <w:sz w:val="22"/>
          <w:szCs w:val="22"/>
        </w:rPr>
        <w:t>月</w:t>
      </w:r>
      <w:r w:rsidRPr="00A95842">
        <w:rPr>
          <w:rFonts w:ascii="Arial" w:eastAsia="仿宋_GB2312" w:hAnsi="Arial" w:cs="Arial"/>
          <w:bCs/>
          <w:color w:val="000000"/>
          <w:sz w:val="22"/>
          <w:szCs w:val="22"/>
        </w:rPr>
        <w:t>28</w:t>
      </w:r>
      <w:r w:rsidRPr="00A95842">
        <w:rPr>
          <w:rFonts w:ascii="Arial" w:eastAsia="仿宋_GB2312" w:hAnsi="Arial" w:cs="Arial"/>
          <w:bCs/>
          <w:color w:val="000000"/>
          <w:sz w:val="22"/>
          <w:szCs w:val="22"/>
        </w:rPr>
        <w:t>日</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估价期日的国有建设用地使用权性质：划拨</w:t>
      </w:r>
    </w:p>
    <w:tbl>
      <w:tblPr>
        <w:tblW w:w="14479" w:type="dxa"/>
        <w:tblLook w:val="04A0" w:firstRow="1" w:lastRow="0" w:firstColumn="1" w:lastColumn="0" w:noHBand="0" w:noVBand="1"/>
      </w:tblPr>
      <w:tblGrid>
        <w:gridCol w:w="703"/>
        <w:gridCol w:w="551"/>
        <w:gridCol w:w="675"/>
        <w:gridCol w:w="926"/>
        <w:gridCol w:w="436"/>
        <w:gridCol w:w="436"/>
        <w:gridCol w:w="436"/>
        <w:gridCol w:w="436"/>
        <w:gridCol w:w="645"/>
        <w:gridCol w:w="436"/>
        <w:gridCol w:w="1723"/>
        <w:gridCol w:w="1723"/>
        <w:gridCol w:w="1258"/>
        <w:gridCol w:w="957"/>
        <w:gridCol w:w="1273"/>
        <w:gridCol w:w="1865"/>
      </w:tblGrid>
      <w:tr w:rsidR="000908C8" w:rsidRPr="00A95842" w14:paraId="06CE83DA" w14:textId="77777777" w:rsidTr="00670079">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33B9F842"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0075C017"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4056EA1A"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615FC6AE"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3255E15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23B2C88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1CC3E1E6"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1BDFBE3"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10750A4F"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土地补偿面积或房屋建筑面积（㎡）</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7519402E"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土地单位面积地价</w:t>
            </w:r>
          </w:p>
          <w:p w14:paraId="64C0097D"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（元</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3638E617"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3FDFC67D"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0908C8" w:rsidRPr="00A95842" w14:paraId="1B144B14" w14:textId="77777777" w:rsidTr="00670079">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3BA4FEE3"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43D32940"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6E24D7A"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2C2F0E7"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tcBorders>
              <w:top w:val="single" w:sz="6" w:space="0" w:color="000000"/>
              <w:left w:val="single" w:sz="6" w:space="0" w:color="000000"/>
              <w:bottom w:val="single" w:sz="6" w:space="0" w:color="000000"/>
            </w:tcBorders>
            <w:shd w:val="clear" w:color="auto" w:fill="auto"/>
            <w:vAlign w:val="center"/>
          </w:tcPr>
          <w:p w14:paraId="0BA08E82"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2987DABC"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5BDF300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1C429A62"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422959F3"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476C898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29E50079"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514FE22B"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0A47F04"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41A96570"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AA5613E"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55904783"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r>
      <w:tr w:rsidR="000908C8" w:rsidRPr="00A95842" w14:paraId="2E986351" w14:textId="77777777" w:rsidTr="00670079">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7490F39D"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77DEB476" w14:textId="77777777" w:rsidR="000908C8" w:rsidRPr="00A95842" w:rsidRDefault="000908C8" w:rsidP="00670079">
            <w:pPr>
              <w:widowControl/>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35BDF865"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海淀区建材城中路</w:t>
            </w:r>
            <w:r w:rsidRPr="00A95842">
              <w:rPr>
                <w:rFonts w:ascii="Arial" w:eastAsia="仿宋_GB2312" w:hAnsi="Arial" w:cs="Arial"/>
                <w:bCs/>
                <w:color w:val="000000"/>
                <w:sz w:val="22"/>
                <w:szCs w:val="22"/>
              </w:rPr>
              <w:t>2</w:t>
            </w:r>
            <w:r w:rsidRPr="00A95842">
              <w:rPr>
                <w:rFonts w:ascii="Arial" w:eastAsia="仿宋_GB2312" w:hAnsi="Arial" w:cs="Arial"/>
                <w:bCs/>
                <w:color w:val="000000"/>
                <w:sz w:val="22"/>
                <w:szCs w:val="22"/>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3EF1953"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京海国用（</w:t>
            </w:r>
            <w:r w:rsidRPr="00A95842">
              <w:rPr>
                <w:rFonts w:ascii="Arial" w:eastAsia="仿宋_GB2312" w:hAnsi="Arial" w:cs="Arial"/>
                <w:bCs/>
                <w:color w:val="000000"/>
                <w:sz w:val="22"/>
                <w:szCs w:val="22"/>
              </w:rPr>
              <w:t>2004</w:t>
            </w:r>
            <w:r w:rsidRPr="00A95842">
              <w:rPr>
                <w:rFonts w:ascii="Arial" w:eastAsia="仿宋_GB2312" w:hAnsi="Arial" w:cs="Arial"/>
                <w:bCs/>
                <w:color w:val="000000"/>
                <w:sz w:val="22"/>
                <w:szCs w:val="22"/>
              </w:rPr>
              <w:t>划）字第</w:t>
            </w:r>
            <w:r w:rsidRPr="00A95842">
              <w:rPr>
                <w:rFonts w:ascii="Arial" w:eastAsia="仿宋_GB2312" w:hAnsi="Arial" w:cs="Arial"/>
                <w:bCs/>
                <w:color w:val="000000"/>
                <w:sz w:val="22"/>
                <w:szCs w:val="22"/>
              </w:rPr>
              <w:t>2880</w:t>
            </w:r>
            <w:r w:rsidRPr="00A95842">
              <w:rPr>
                <w:rFonts w:ascii="Arial" w:eastAsia="仿宋_GB2312" w:hAnsi="Arial" w:cs="Arial"/>
                <w:bCs/>
                <w:color w:val="000000"/>
                <w:sz w:val="22"/>
                <w:szCs w:val="22"/>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16AB6ECE"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9C68CA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610EEF3B"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14FCA159"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567" w:type="dxa"/>
            <w:tcBorders>
              <w:top w:val="single" w:sz="6" w:space="0" w:color="000000"/>
              <w:left w:val="single" w:sz="6" w:space="0" w:color="000000"/>
              <w:bottom w:val="single" w:sz="6" w:space="0" w:color="000000"/>
            </w:tcBorders>
            <w:shd w:val="clear" w:color="auto" w:fill="auto"/>
            <w:vAlign w:val="center"/>
          </w:tcPr>
          <w:p w14:paraId="3AC690EC"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0.06</w:t>
            </w:r>
          </w:p>
        </w:tc>
        <w:tc>
          <w:tcPr>
            <w:tcW w:w="425" w:type="dxa"/>
            <w:tcBorders>
              <w:top w:val="single" w:sz="6" w:space="0" w:color="000000"/>
              <w:left w:val="single" w:sz="6" w:space="0" w:color="000000"/>
              <w:bottom w:val="single" w:sz="6" w:space="0" w:color="000000"/>
            </w:tcBorders>
            <w:shd w:val="clear" w:color="auto" w:fill="auto"/>
            <w:vAlign w:val="center"/>
          </w:tcPr>
          <w:p w14:paraId="6EB29369"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843" w:type="dxa"/>
            <w:tcBorders>
              <w:top w:val="single" w:sz="6" w:space="0" w:color="000000"/>
              <w:left w:val="single" w:sz="6" w:space="0" w:color="000000"/>
              <w:bottom w:val="single" w:sz="6" w:space="0" w:color="000000"/>
            </w:tcBorders>
            <w:shd w:val="clear" w:color="auto" w:fill="auto"/>
            <w:vAlign w:val="center"/>
          </w:tcPr>
          <w:p w14:paraId="53CE0FA4"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233AE105"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场地平整</w:t>
            </w: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24D73983"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6FC60F02"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1C3AB751"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3974E02"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r>
      <w:tr w:rsidR="000908C8" w:rsidRPr="00A95842" w14:paraId="5B128F10" w14:textId="77777777" w:rsidTr="00670079">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726E3EF" w14:textId="77777777" w:rsidR="000908C8" w:rsidRPr="00A95842" w:rsidRDefault="000908C8" w:rsidP="00670079">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A030292"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0865E1B"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DD4D4BA"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8F1AFC6"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AF119D1"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E784D6D"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83F3B06"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4CC8025C"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300F7191"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1843" w:type="dxa"/>
            <w:tcBorders>
              <w:top w:val="single" w:sz="6" w:space="0" w:color="000000"/>
              <w:left w:val="single" w:sz="6" w:space="0" w:color="000000"/>
              <w:bottom w:val="single" w:sz="6" w:space="0" w:color="000000"/>
            </w:tcBorders>
            <w:shd w:val="clear" w:color="auto" w:fill="auto"/>
            <w:vAlign w:val="center"/>
          </w:tcPr>
          <w:p w14:paraId="5B84A1F7"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0A4655DA"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7584CDC"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21896466"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2EDD53AE"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BDFFDA5"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r>
      <w:tr w:rsidR="000908C8" w:rsidRPr="00A95842" w14:paraId="4BE00AA2" w14:textId="77777777" w:rsidTr="00670079">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720736D8" w14:textId="77777777" w:rsidR="000908C8" w:rsidRPr="00A95842" w:rsidRDefault="000908C8" w:rsidP="00670079">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9CFFB1A"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5AE0C705"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C3FFBF4"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DB1CA7C"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8B1C0D9"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64041D1"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A29A180"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5A259CA4"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FF7240E"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72F1D2D"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57F3D5C"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D61CF8E"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0C647253"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48297AC"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10159D5"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附属物价格</w:t>
            </w:r>
          </w:p>
        </w:tc>
      </w:tr>
      <w:tr w:rsidR="000908C8" w:rsidRPr="00A95842" w14:paraId="1D6AACA4" w14:textId="77777777" w:rsidTr="00670079">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D04C2EA" w14:textId="77777777" w:rsidR="000908C8" w:rsidRPr="00A95842" w:rsidRDefault="000908C8" w:rsidP="00670079">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AB67195"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4305497"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D2A2188"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4556833"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B8B47DD"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5950D33C"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CC478A5"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68550F3B"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2363A9A"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1572FC91"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74FF940"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219FD64"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4A1AC9F5"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0C293AD"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3A7F4E4"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无法恢复使用的设施设备补偿价格</w:t>
            </w:r>
          </w:p>
        </w:tc>
      </w:tr>
      <w:tr w:rsidR="000908C8" w:rsidRPr="00A95842" w14:paraId="3BA722D9" w14:textId="77777777" w:rsidTr="00670079">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06DDE68" w14:textId="77777777" w:rsidR="000908C8" w:rsidRPr="00A95842" w:rsidRDefault="000908C8" w:rsidP="00670079">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1F9F28E"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5CDB02F5"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0D54E2"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F7E40CF"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98935D1"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FE26D10"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C7EEC5C"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1C3E4E7B"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1D557BFC"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38227F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344427D"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CB796BE"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3A1ECEFD"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AF7A331"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93C5C21"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r>
      <w:tr w:rsidR="000908C8" w:rsidRPr="00A95842" w14:paraId="103A0DE8" w14:textId="77777777" w:rsidTr="00670079">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15F0B5E7" w14:textId="77777777" w:rsidR="000908C8" w:rsidRPr="00A95842" w:rsidRDefault="000908C8" w:rsidP="00670079">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E7F14F1"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C5339F6"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FE39F76"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A69268A"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EF87093"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C03755F"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BBA794D"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3BCC7D3A"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EECF675"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3B7BEEB"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4B242419"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489AE0C"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70E6C977"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0CBC287"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3F2AF41"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r>
      <w:tr w:rsidR="000908C8" w:rsidRPr="00A95842" w14:paraId="0D490C3E" w14:textId="77777777" w:rsidTr="00670079">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1E344717"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5697ED9C" w14:textId="77777777" w:rsidR="000908C8" w:rsidRPr="00A95842" w:rsidRDefault="000908C8" w:rsidP="00670079">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8" w:space="0" w:color="000000"/>
            </w:tcBorders>
            <w:shd w:val="clear" w:color="auto" w:fill="auto"/>
            <w:vAlign w:val="center"/>
          </w:tcPr>
          <w:p w14:paraId="1D83529D"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8" w:space="0" w:color="000000"/>
            </w:tcBorders>
            <w:shd w:val="clear" w:color="auto" w:fill="auto"/>
            <w:vAlign w:val="center"/>
          </w:tcPr>
          <w:p w14:paraId="52051BD0"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2908DF0B"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546172BA"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397B1938" w14:textId="77777777" w:rsidR="000908C8" w:rsidRPr="00A95842" w:rsidRDefault="000908C8" w:rsidP="00670079">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8" w:space="0" w:color="000000"/>
            </w:tcBorders>
            <w:shd w:val="clear" w:color="auto" w:fill="auto"/>
            <w:vAlign w:val="center"/>
          </w:tcPr>
          <w:p w14:paraId="42835668"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43969E2F"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043F5914" w14:textId="77777777" w:rsidR="000908C8" w:rsidRPr="00A95842" w:rsidRDefault="000908C8" w:rsidP="00670079">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bl>
    <w:p w14:paraId="46674DF0" w14:textId="77777777" w:rsidR="000908C8" w:rsidRDefault="000908C8" w:rsidP="000908C8">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0425B87F" w14:textId="77777777" w:rsidR="000908C8" w:rsidRPr="00A95842" w:rsidRDefault="000908C8" w:rsidP="000908C8">
      <w:pPr>
        <w:spacing w:line="360" w:lineRule="auto"/>
        <w:rPr>
          <w:rFonts w:ascii="Arial" w:eastAsia="仿宋_GB2312" w:hAnsi="Arial" w:cs="Arial"/>
          <w:bCs/>
          <w:color w:val="000000"/>
          <w:sz w:val="28"/>
          <w:szCs w:val="28"/>
        </w:rPr>
        <w:sectPr w:rsidR="000908C8" w:rsidRPr="00A95842">
          <w:pgSz w:w="16838" w:h="11906" w:orient="landscape"/>
          <w:pgMar w:top="1508"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（转下页）</w:t>
      </w:r>
    </w:p>
    <w:p w14:paraId="5FF21094" w14:textId="77777777" w:rsidR="00FE0442" w:rsidRPr="000908C8" w:rsidRDefault="000A3298">
      <w:pPr>
        <w:spacing w:line="360" w:lineRule="auto"/>
        <w:outlineLvl w:val="1"/>
        <w:rPr>
          <w:rFonts w:ascii="Arial" w:eastAsia="仿宋_GB2312" w:hAnsi="Arial" w:cs="Arial"/>
          <w:b/>
          <w:bCs/>
          <w:color w:val="000000"/>
          <w:sz w:val="28"/>
          <w:szCs w:val="28"/>
        </w:rPr>
      </w:pPr>
      <w:r w:rsidRPr="000908C8">
        <w:rPr>
          <w:rFonts w:ascii="Arial" w:eastAsia="仿宋_GB2312" w:hAnsi="Arial" w:cs="Arial"/>
          <w:b/>
          <w:bCs/>
          <w:color w:val="000000"/>
          <w:sz w:val="28"/>
          <w:szCs w:val="28"/>
        </w:rPr>
        <w:lastRenderedPageBreak/>
        <w:t>十、需要特殊说明的事项</w:t>
      </w:r>
    </w:p>
    <w:p w14:paraId="6472E3F7"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（一）估价的前提条件和假设条件</w:t>
      </w:r>
    </w:p>
    <w:p w14:paraId="26A071A5" w14:textId="77777777" w:rsidR="00FE0442" w:rsidRPr="000908C8" w:rsidRDefault="000A3298">
      <w:pPr>
        <w:snapToGrid w:val="0"/>
        <w:spacing w:line="360" w:lineRule="auto"/>
        <w:ind w:firstLine="555"/>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委托估价方提供的资料属实，没有保留及隐瞒。</w:t>
      </w:r>
    </w:p>
    <w:p w14:paraId="74348488"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 xml:space="preserve">    2.</w:t>
      </w:r>
      <w:r w:rsidRPr="000908C8">
        <w:rPr>
          <w:rFonts w:ascii="Arial" w:eastAsia="仿宋_GB2312" w:hAnsi="Arial" w:cs="Arial"/>
          <w:bCs/>
          <w:color w:val="000000"/>
          <w:sz w:val="28"/>
          <w:szCs w:val="28"/>
        </w:rPr>
        <w:t>任何有关估价对象的运作方式、程序符合国家、地方的有关法律、法规。</w:t>
      </w:r>
    </w:p>
    <w:p w14:paraId="1DCD3B16" w14:textId="77777777" w:rsidR="00FE0442" w:rsidRPr="000908C8" w:rsidRDefault="000A3298">
      <w:pPr>
        <w:spacing w:line="360" w:lineRule="auto"/>
        <w:ind w:right="17"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委托估价方合法取得估价对象划拨国有建设用地使用权。</w:t>
      </w:r>
    </w:p>
    <w:p w14:paraId="6560813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复印件，本次评估估价对象证载地类（用途）为工业用地。本次评估设定用途即为证载用途工业用地。</w:t>
      </w:r>
    </w:p>
    <w:p w14:paraId="424962E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根据委托估价方介绍及评估专业人员现场勘查，本次评估估价对象实际土地开发程度为宗地红线外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（即通路、通上水、通下水、通燃气、通电、通讯、通热）、宗地红线内有现状房屋。根据本次估价目的，本次估算设定土地开发程度即为实际开发程度红线外市政基础设施达</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场地平整</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w:t>
      </w:r>
    </w:p>
    <w:p w14:paraId="146549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0CCB76A4"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（二）估价结果和估价报告的使用</w:t>
      </w:r>
    </w:p>
    <w:p w14:paraId="749318EA"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A2FB0B5"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委托估价方应对其提供的权属证明以及其他资料的真实性、完整性和合法性负责。如因资料失实或资料提供人有所隐匿而导致估价结果失真，受托单位不承担相应的责任。</w:t>
      </w:r>
    </w:p>
    <w:p w14:paraId="229AF895"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本报告估价结果为估价期日下的土地收购补偿价格，随着时间的推移，该价格需要做相应的调整直至重新评估。</w:t>
      </w:r>
    </w:p>
    <w:p w14:paraId="2E3F2407"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4.</w:t>
      </w:r>
      <w:r w:rsidRPr="000908C8">
        <w:rPr>
          <w:rFonts w:ascii="Arial" w:eastAsia="仿宋_GB2312" w:hAnsi="Arial" w:cs="Arial"/>
          <w:bCs/>
          <w:color w:val="000000"/>
          <w:sz w:val="28"/>
          <w:szCs w:val="28"/>
        </w:rPr>
        <w:t>本估价报告在受托单位盖章和土地估价师签字或签章的条件下有效。</w:t>
      </w:r>
    </w:p>
    <w:p w14:paraId="4755E75A"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本次评估估价报告分为</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土地估价技术报告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两部分，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供委托估价方使用，</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土地估价技术报告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仅供受托单位存档。</w:t>
      </w:r>
    </w:p>
    <w:p w14:paraId="4599341F"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本估价报告只能由估价报告载明的报告使用者使用，且只能用于本报告载明的唯一估价目的和用途。</w:t>
      </w:r>
    </w:p>
    <w:p w14:paraId="21716D98"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17861C04"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除委托估价方、估价委托合同中约定的其他估价报告使用人和法律、行政法规规定的估价报告使用人之外，其他任何机构和个人不能成为估价报告的使用人。</w:t>
      </w:r>
    </w:p>
    <w:p w14:paraId="0EED76FC"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估价报告使用人应当正确理解估价结论。估价结论不等同于估价对象可实现价格，估价结论不应当被认为是对估价对象可实现价格的保证。</w:t>
      </w:r>
    </w:p>
    <w:p w14:paraId="46FA577F"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本报告所确定的土地价格仅为收购的国有建设用地使用权的补偿可能形成的价格，若违反特定用途使用本土地估价报告和估价结果，由此引出的一切法律责任由使用者自负。</w:t>
      </w:r>
    </w:p>
    <w:p w14:paraId="0CFB7496" w14:textId="7C692E9D"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报告有效期限为报告出具之日起壹年内有效。有效期自</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4</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18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起至</w:t>
      </w:r>
      <w:r w:rsidR="00EF5188" w:rsidRPr="000908C8">
        <w:rPr>
          <w:rFonts w:ascii="Arial" w:eastAsia="仿宋_GB2312" w:hAnsi="Arial" w:cs="Arial"/>
          <w:bCs/>
          <w:color w:val="000000"/>
          <w:sz w:val="28"/>
          <w:szCs w:val="28"/>
        </w:rPr>
        <w:t>2026</w:t>
      </w:r>
      <w:r w:rsidR="00EF5188" w:rsidRPr="000908C8">
        <w:rPr>
          <w:rFonts w:ascii="Arial" w:eastAsia="仿宋_GB2312" w:hAnsi="Arial" w:cs="Arial"/>
          <w:bCs/>
          <w:color w:val="000000"/>
          <w:sz w:val="28"/>
          <w:szCs w:val="28"/>
        </w:rPr>
        <w:t>年</w:t>
      </w:r>
      <w:r w:rsidR="00EF5188" w:rsidRPr="000908C8">
        <w:rPr>
          <w:rFonts w:ascii="Arial" w:eastAsia="仿宋_GB2312" w:hAnsi="Arial" w:cs="Arial"/>
          <w:bCs/>
          <w:color w:val="000000"/>
          <w:sz w:val="28"/>
          <w:szCs w:val="28"/>
        </w:rPr>
        <w:t>4</w:t>
      </w:r>
      <w:r w:rsidR="00EF5188" w:rsidRPr="000908C8">
        <w:rPr>
          <w:rFonts w:ascii="Arial" w:eastAsia="仿宋_GB2312" w:hAnsi="Arial" w:cs="Arial"/>
          <w:bCs/>
          <w:color w:val="000000"/>
          <w:sz w:val="28"/>
          <w:szCs w:val="28"/>
        </w:rPr>
        <w:t>月</w:t>
      </w:r>
      <w:r w:rsidR="00EF5188" w:rsidRPr="000908C8">
        <w:rPr>
          <w:rFonts w:ascii="Arial" w:eastAsia="仿宋_GB2312" w:hAnsi="Arial" w:cs="Arial"/>
          <w:bCs/>
          <w:color w:val="000000"/>
          <w:sz w:val="28"/>
          <w:szCs w:val="28"/>
        </w:rPr>
        <w:t>17</w:t>
      </w:r>
      <w:r w:rsidR="00EF5188"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止。</w:t>
      </w:r>
    </w:p>
    <w:p w14:paraId="25B462FB"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本次土地估价报告的使用权归北京市海淀区规划和自然资源综合事务中心，土地估价报告由北京康正宏基房地产评估有限公司负责解释。</w:t>
      </w:r>
    </w:p>
    <w:p w14:paraId="1445EB69"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（三）需要特殊说明的事项</w:t>
      </w:r>
    </w:p>
    <w:p w14:paraId="5964E5C6"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资料来源说明</w:t>
      </w:r>
    </w:p>
    <w:p w14:paraId="0ECFB37A"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）估价对象的土地、房屋权属资料、土地利用状况、评估项目相关资料由委托估价方提供。</w:t>
      </w:r>
    </w:p>
    <w:p w14:paraId="5124FAEE"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）土地区位条件、地产市场交易资料、土地利用现状照片等相关资</w:t>
      </w:r>
      <w:r w:rsidRPr="000908C8">
        <w:rPr>
          <w:rFonts w:ascii="Arial" w:eastAsia="仿宋_GB2312" w:hAnsi="Arial" w:cs="Arial"/>
          <w:bCs/>
          <w:color w:val="000000"/>
          <w:sz w:val="28"/>
          <w:szCs w:val="28"/>
        </w:rPr>
        <w:lastRenderedPageBreak/>
        <w:t>料由评估专业人员实地调查取得。</w:t>
      </w:r>
    </w:p>
    <w:p w14:paraId="12BB4B5D"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）区域经济发展状况、统计数据、城市规划资料、基准地价资料等由评估专业人员通过政府相关部门获取。</w:t>
      </w:r>
    </w:p>
    <w:p w14:paraId="3646EC87"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）估价中的相关参数资料由评估专业人员通过政府部门相关文件规定、公开媒体等多种途径获取。</w:t>
      </w:r>
    </w:p>
    <w:p w14:paraId="59ECC44B"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）评估专业人员结合执业经验，对上述相关评估资料的真实性、合法性、有效性、适用性进行了尽职核实、专业判断。委托估价方对所提供资料的真实性负责，受托单位对所收集资料的真实性、准确性负责。</w:t>
      </w:r>
    </w:p>
    <w:p w14:paraId="6B33557F"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本报告估价结果是在满足地价定义所设定条件下的土地使用权价格，若估价对象的土地利用方式、估价期日、土地使用年期、土地用途、土地面积、建筑面积等影响地价的因素发生变化，该估价价格应作相应调整。</w:t>
      </w:r>
    </w:p>
    <w:p w14:paraId="2B63EAB0"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根据不动产权利人介绍和估价人员现场查勘，估价对象所在宗地内房屋存在改建的情况，部分建筑物现状与《房屋所有权证》不一致（多</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栋建筑物）；本次房屋的结构以评估专业人员实地查勘并经领勘人签字确认的记载为依据。</w:t>
      </w:r>
    </w:p>
    <w:p w14:paraId="332F3E0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根据委托估价方提供的《名称变更通知》，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北京双合盛五星啤酒集团公司</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于</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日名称变更为</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北京双合盛五星啤酒有限公司</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，特此说明。</w:t>
      </w:r>
    </w:p>
    <w:p w14:paraId="366B4F16"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本机构参与本次评估的评估专业人员与委托估价方无足以影响评估报告及评估结果公正性的关系。</w:t>
      </w:r>
    </w:p>
    <w:p w14:paraId="4DC5CFD7"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经国务院批准，自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8C34492"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7.</w:t>
      </w:r>
      <w:r w:rsidRPr="000908C8">
        <w:rPr>
          <w:rFonts w:ascii="Arial" w:eastAsia="仿宋_GB2312" w:hAnsi="Arial" w:cs="Arial"/>
          <w:bCs/>
          <w:color w:val="000000"/>
          <w:sz w:val="28"/>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62A6A3C" w14:textId="77777777" w:rsidR="00FE0442" w:rsidRDefault="000A3298">
      <w:pPr>
        <w:snapToGrid w:val="0"/>
        <w:spacing w:line="360" w:lineRule="auto"/>
        <w:ind w:firstLine="560"/>
        <w:jc w:val="both"/>
        <w:textAlignment w:val="bottom"/>
        <w:rPr>
          <w:rFonts w:ascii="Arial" w:eastAsia="仿宋_GB2312;仿宋" w:hAnsi="Arial" w:cs="Arial"/>
          <w:sz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上述事项会对估价结论及估价报告的使用产生影响，在此提请报告使用者予以关注。</w:t>
      </w:r>
    </w:p>
    <w:p w14:paraId="658382B4" w14:textId="77777777" w:rsidR="00FE0442" w:rsidRDefault="00FE0442">
      <w:pPr>
        <w:spacing w:line="360" w:lineRule="auto"/>
        <w:outlineLvl w:val="1"/>
        <w:rPr>
          <w:rFonts w:ascii="Arial" w:eastAsia="仿宋_GB2312;仿宋" w:hAnsi="Arial" w:cs="Arial"/>
          <w:b/>
          <w:sz w:val="28"/>
        </w:rPr>
      </w:pPr>
    </w:p>
    <w:p w14:paraId="013A25A9" w14:textId="77777777" w:rsidR="00FE0442" w:rsidRPr="000908C8" w:rsidRDefault="000A3298">
      <w:pPr>
        <w:spacing w:line="360" w:lineRule="auto"/>
        <w:outlineLvl w:val="1"/>
        <w:rPr>
          <w:rFonts w:ascii="Arial" w:eastAsia="仿宋_GB2312" w:hAnsi="Arial" w:cs="Arial"/>
          <w:b/>
          <w:bCs/>
          <w:color w:val="000000"/>
          <w:sz w:val="28"/>
          <w:szCs w:val="28"/>
        </w:rPr>
      </w:pPr>
      <w:bookmarkStart w:id="46" w:name="__RefHeading___Toc530042251"/>
      <w:bookmarkEnd w:id="46"/>
      <w:r w:rsidRPr="000908C8">
        <w:rPr>
          <w:rFonts w:ascii="Arial" w:eastAsia="仿宋_GB2312" w:hAnsi="Arial" w:cs="Arial"/>
          <w:b/>
          <w:bCs/>
          <w:color w:val="000000"/>
          <w:sz w:val="28"/>
          <w:szCs w:val="28"/>
        </w:rPr>
        <w:t>十一、评估专业人员签字</w:t>
      </w:r>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0908C8" w14:paraId="3AEAEE37" w14:textId="77777777" w:rsidTr="00670079">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8AABBB" w14:textId="77777777" w:rsidR="000908C8" w:rsidRDefault="000908C8" w:rsidP="00670079">
            <w:pPr>
              <w:widowControl/>
              <w:spacing w:line="240" w:lineRule="auto"/>
              <w:jc w:val="both"/>
              <w:textAlignment w:val="auto"/>
              <w:rPr>
                <w:rFonts w:ascii="Arial" w:eastAsia="仿宋_GB2312;仿宋" w:hAnsi="Arial" w:cs="Arial"/>
                <w:b/>
                <w:bCs/>
                <w:sz w:val="28"/>
                <w:szCs w:val="28"/>
              </w:rPr>
            </w:pPr>
            <w:r w:rsidRPr="00A95842">
              <w:rPr>
                <w:rFonts w:ascii="Arial" w:eastAsia="仿宋_GB2312" w:hAnsi="Arial" w:cs="Arial"/>
                <w:b/>
                <w:bCs/>
                <w:color w:val="000000"/>
                <w:sz w:val="28"/>
                <w:szCs w:val="28"/>
              </w:rPr>
              <w:t>土地估价师</w:t>
            </w:r>
          </w:p>
        </w:tc>
      </w:tr>
      <w:tr w:rsidR="000908C8" w14:paraId="59960BCC" w14:textId="77777777" w:rsidTr="00670079">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61C1802E"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575F5A7F"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FA8A9"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0908C8" w14:paraId="7C3F18A2" w14:textId="77777777" w:rsidTr="00670079">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6C4F77FC"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hint="eastAsia"/>
                <w:bCs/>
                <w:color w:val="000000"/>
                <w:sz w:val="28"/>
                <w:szCs w:val="28"/>
              </w:rPr>
              <w:t>许皓源</w:t>
            </w:r>
          </w:p>
        </w:tc>
        <w:tc>
          <w:tcPr>
            <w:tcW w:w="4031" w:type="dxa"/>
            <w:tcBorders>
              <w:top w:val="single" w:sz="4" w:space="0" w:color="000000"/>
              <w:left w:val="single" w:sz="4" w:space="0" w:color="000000"/>
              <w:bottom w:val="single" w:sz="4" w:space="0" w:color="000000"/>
            </w:tcBorders>
            <w:shd w:val="clear" w:color="auto" w:fill="auto"/>
            <w:vAlign w:val="center"/>
          </w:tcPr>
          <w:p w14:paraId="3FBAF5D5"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98010139</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5CCD1"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0908C8" w14:paraId="359D930D" w14:textId="77777777" w:rsidTr="00670079">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1BA0ED3A"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叶</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07B9838B"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2B2F"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0908C8" w14:paraId="3A0D4F63" w14:textId="77777777" w:rsidTr="00670079">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1F1FA1" w14:textId="77777777" w:rsidR="000908C8" w:rsidRPr="00A95842" w:rsidRDefault="000908C8" w:rsidP="00670079">
            <w:pPr>
              <w:widowControl/>
              <w:spacing w:line="240" w:lineRule="auto"/>
              <w:jc w:val="both"/>
              <w:textAlignment w:val="auto"/>
              <w:rPr>
                <w:rFonts w:ascii="Arial" w:eastAsia="仿宋_GB2312" w:hAnsi="Arial" w:cs="Arial"/>
                <w:b/>
                <w:bCs/>
                <w:color w:val="000000"/>
                <w:sz w:val="28"/>
                <w:szCs w:val="28"/>
              </w:rPr>
            </w:pPr>
            <w:r w:rsidRPr="00A95842">
              <w:rPr>
                <w:rFonts w:ascii="Arial" w:eastAsia="仿宋_GB2312" w:hAnsi="Arial" w:cs="Arial"/>
                <w:b/>
                <w:bCs/>
                <w:color w:val="000000"/>
                <w:sz w:val="28"/>
                <w:szCs w:val="28"/>
              </w:rPr>
              <w:t>其他评估专业人员</w:t>
            </w:r>
            <w:r w:rsidRPr="00A95842">
              <w:rPr>
                <w:rFonts w:ascii="Arial" w:eastAsia="仿宋_GB2312" w:hAnsi="Arial" w:cs="Arial"/>
                <w:b/>
                <w:bCs/>
                <w:color w:val="000000"/>
                <w:sz w:val="28"/>
                <w:szCs w:val="28"/>
              </w:rPr>
              <w:t xml:space="preserve"> </w:t>
            </w:r>
          </w:p>
        </w:tc>
      </w:tr>
      <w:tr w:rsidR="000908C8" w14:paraId="4ABAEC34" w14:textId="77777777" w:rsidTr="00670079">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2BAB5206"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6676677A"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C8F1B"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0908C8" w14:paraId="09C59965" w14:textId="77777777" w:rsidTr="00670079">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0004683A"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常</w:t>
            </w:r>
            <w:r w:rsidRPr="00A95842">
              <w:rPr>
                <w:rFonts w:ascii="Arial" w:eastAsia="仿宋_GB2312" w:hAnsi="Arial" w:cs="Arial" w:hint="eastAsia"/>
                <w:bCs/>
                <w:color w:val="000000"/>
                <w:sz w:val="28"/>
                <w:szCs w:val="28"/>
              </w:rPr>
              <w:t xml:space="preserve"> </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441F2AAC"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4EBC3" w14:textId="77777777" w:rsidR="000908C8" w:rsidRPr="00A95842" w:rsidRDefault="000908C8" w:rsidP="00670079">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bl>
    <w:p w14:paraId="2264D771" w14:textId="77777777" w:rsidR="00FE0442" w:rsidRDefault="00FE0442">
      <w:pPr>
        <w:spacing w:line="360" w:lineRule="auto"/>
        <w:rPr>
          <w:rFonts w:ascii="Arial" w:eastAsia="仿宋_GB2312;仿宋" w:hAnsi="Arial" w:cs="Arial"/>
          <w:b/>
          <w:sz w:val="28"/>
        </w:rPr>
      </w:pPr>
    </w:p>
    <w:p w14:paraId="11A9C240" w14:textId="77777777" w:rsidR="00FE0442" w:rsidRPr="000908C8" w:rsidRDefault="000A3298">
      <w:pPr>
        <w:spacing w:line="360" w:lineRule="auto"/>
        <w:outlineLvl w:val="1"/>
        <w:rPr>
          <w:rFonts w:ascii="Arial" w:eastAsia="仿宋_GB2312" w:hAnsi="Arial" w:cs="Arial"/>
          <w:b/>
          <w:bCs/>
          <w:color w:val="000000"/>
          <w:sz w:val="28"/>
          <w:szCs w:val="28"/>
        </w:rPr>
      </w:pPr>
      <w:bookmarkStart w:id="47" w:name="__RefHeading___Toc530042252"/>
      <w:r w:rsidRPr="000908C8">
        <w:rPr>
          <w:rFonts w:ascii="Arial" w:eastAsia="仿宋_GB2312" w:hAnsi="Arial" w:cs="Arial"/>
          <w:b/>
          <w:bCs/>
          <w:color w:val="000000"/>
          <w:sz w:val="28"/>
          <w:szCs w:val="28"/>
        </w:rPr>
        <w:t>十二、</w:t>
      </w:r>
      <w:bookmarkEnd w:id="47"/>
      <w:r w:rsidRPr="000908C8">
        <w:rPr>
          <w:rFonts w:ascii="Arial" w:eastAsia="仿宋_GB2312" w:hAnsi="Arial" w:cs="Arial"/>
          <w:b/>
          <w:bCs/>
          <w:color w:val="000000"/>
          <w:sz w:val="28"/>
          <w:szCs w:val="28"/>
        </w:rPr>
        <w:t>土地估价机构</w:t>
      </w:r>
    </w:p>
    <w:p w14:paraId="388DCD91" w14:textId="77777777" w:rsidR="00FE0442" w:rsidRDefault="00FE0442">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AA14DE" w14:paraId="249C2403" w14:textId="77777777">
        <w:trPr>
          <w:jc w:val="right"/>
        </w:trPr>
        <w:tc>
          <w:tcPr>
            <w:tcW w:w="4445" w:type="dxa"/>
            <w:shd w:val="clear" w:color="auto" w:fill="auto"/>
          </w:tcPr>
          <w:p w14:paraId="331415FC" w14:textId="7C79C696" w:rsidR="00AA14DE" w:rsidRPr="000908C8" w:rsidRDefault="00AA14DE" w:rsidP="00AA14DE">
            <w:pPr>
              <w:spacing w:line="360" w:lineRule="auto"/>
              <w:rPr>
                <w:rFonts w:ascii="Arial" w:eastAsia="仿宋_GB2312" w:hAnsi="Arial" w:cs="Arial"/>
                <w:bCs/>
                <w:color w:val="000000"/>
                <w:sz w:val="28"/>
                <w:szCs w:val="28"/>
              </w:rPr>
            </w:pPr>
            <w:r w:rsidRPr="000908C8">
              <w:rPr>
                <w:rFonts w:ascii="Arial" w:eastAsia="仿宋_GB2312" w:hAnsi="Arial" w:cs="Arial"/>
                <w:bCs/>
                <w:color w:val="000000"/>
                <w:sz w:val="28"/>
                <w:szCs w:val="28"/>
              </w:rPr>
              <w:t>北京康正宏基房地产评估有限公司</w:t>
            </w:r>
          </w:p>
        </w:tc>
      </w:tr>
      <w:tr w:rsidR="00AA14DE" w14:paraId="489C0617" w14:textId="77777777">
        <w:trPr>
          <w:trHeight w:val="1431"/>
          <w:jc w:val="right"/>
        </w:trPr>
        <w:tc>
          <w:tcPr>
            <w:tcW w:w="4445" w:type="dxa"/>
            <w:shd w:val="clear" w:color="auto" w:fill="auto"/>
          </w:tcPr>
          <w:p w14:paraId="151E5B2A" w14:textId="176D0C5D" w:rsidR="00AA14DE" w:rsidRPr="000908C8" w:rsidRDefault="00AA14DE" w:rsidP="00AA14DE">
            <w:pPr>
              <w:spacing w:line="480" w:lineRule="auto"/>
              <w:rPr>
                <w:rFonts w:ascii="Arial" w:eastAsia="仿宋_GB2312" w:hAnsi="Arial" w:cs="Arial"/>
                <w:bCs/>
                <w:color w:val="000000"/>
                <w:sz w:val="28"/>
                <w:szCs w:val="28"/>
              </w:rPr>
            </w:pPr>
            <w:r w:rsidRPr="000908C8">
              <w:rPr>
                <w:rFonts w:ascii="Arial" w:eastAsia="仿宋_GB2312" w:hAnsi="Arial" w:cs="Arial"/>
                <w:bCs/>
                <w:color w:val="000000"/>
                <w:sz w:val="28"/>
                <w:szCs w:val="28"/>
              </w:rPr>
              <w:t>法定代表人：</w:t>
            </w:r>
          </w:p>
        </w:tc>
      </w:tr>
      <w:tr w:rsidR="00AA14DE" w14:paraId="09B4F0A4" w14:textId="77777777">
        <w:trPr>
          <w:cantSplit/>
          <w:jc w:val="right"/>
        </w:trPr>
        <w:tc>
          <w:tcPr>
            <w:tcW w:w="4445" w:type="dxa"/>
            <w:shd w:val="clear" w:color="auto" w:fill="auto"/>
          </w:tcPr>
          <w:p w14:paraId="24A28429" w14:textId="431457A4" w:rsidR="00AA14DE" w:rsidRPr="000908C8" w:rsidRDefault="00AA14DE" w:rsidP="00AA14DE">
            <w:pPr>
              <w:spacing w:line="240" w:lineRule="auto"/>
              <w:jc w:val="right"/>
              <w:rPr>
                <w:rFonts w:ascii="Arial" w:eastAsia="仿宋_GB2312" w:hAnsi="Arial" w:cs="Arial"/>
                <w:bCs/>
                <w:color w:val="000000"/>
                <w:sz w:val="28"/>
                <w:szCs w:val="28"/>
              </w:rPr>
            </w:pPr>
            <w:r w:rsidRPr="000908C8">
              <w:rPr>
                <w:rFonts w:ascii="Arial" w:eastAsia="仿宋_GB2312" w:hAnsi="Arial" w:cs="Arial"/>
                <w:bCs/>
                <w:color w:val="000000"/>
                <w:sz w:val="28"/>
                <w:szCs w:val="28"/>
              </w:rPr>
              <w:t>二〇二</w:t>
            </w:r>
            <w:r w:rsidRPr="000908C8">
              <w:rPr>
                <w:rFonts w:ascii="Arial" w:eastAsia="仿宋_GB2312" w:hAnsi="Arial" w:cs="Arial" w:hint="eastAsia"/>
                <w:bCs/>
                <w:color w:val="000000"/>
                <w:sz w:val="28"/>
                <w:szCs w:val="28"/>
              </w:rPr>
              <w:t>五</w:t>
            </w:r>
            <w:r w:rsidRPr="000908C8">
              <w:rPr>
                <w:rFonts w:ascii="Arial" w:eastAsia="仿宋_GB2312" w:hAnsi="Arial" w:cs="Arial"/>
                <w:bCs/>
                <w:color w:val="000000"/>
                <w:sz w:val="28"/>
                <w:szCs w:val="28"/>
              </w:rPr>
              <w:t>年四月十八日</w:t>
            </w:r>
          </w:p>
        </w:tc>
      </w:tr>
    </w:tbl>
    <w:p w14:paraId="7D806B96" w14:textId="77777777" w:rsidR="00FE0442" w:rsidRDefault="00FE0442">
      <w:pPr>
        <w:spacing w:line="360" w:lineRule="auto"/>
        <w:rPr>
          <w:rFonts w:ascii="Arial" w:eastAsia="仿宋_GB2312;仿宋" w:hAnsi="Arial" w:cs="Arial"/>
          <w:sz w:val="28"/>
        </w:rPr>
      </w:pPr>
    </w:p>
    <w:p w14:paraId="42AC598B" w14:textId="77777777" w:rsidR="00FE0442" w:rsidRDefault="000A3298">
      <w:pPr>
        <w:spacing w:line="360" w:lineRule="auto"/>
        <w:ind w:firstLine="4480"/>
        <w:jc w:val="right"/>
        <w:rPr>
          <w:rFonts w:ascii="Arial" w:eastAsia="仿宋_GB2312;仿宋" w:hAnsi="Arial" w:cs="Arial"/>
          <w:sz w:val="28"/>
        </w:rPr>
      </w:pPr>
      <w:r>
        <w:br w:type="page"/>
      </w:r>
    </w:p>
    <w:p w14:paraId="68F413AB" w14:textId="77777777" w:rsidR="00FE0442" w:rsidRPr="000908C8" w:rsidRDefault="000A3298">
      <w:pPr>
        <w:spacing w:line="360" w:lineRule="auto"/>
        <w:jc w:val="center"/>
        <w:outlineLvl w:val="0"/>
        <w:rPr>
          <w:rFonts w:ascii="Arial" w:eastAsia="仿宋_GB2312" w:hAnsi="Arial" w:cs="Arial"/>
          <w:b/>
          <w:bCs/>
          <w:color w:val="000000"/>
          <w:sz w:val="32"/>
          <w:szCs w:val="32"/>
        </w:rPr>
      </w:pPr>
      <w:bookmarkStart w:id="48" w:name="__RefHeading___Toc530042253"/>
      <w:bookmarkEnd w:id="48"/>
      <w:r w:rsidRPr="000908C8">
        <w:rPr>
          <w:rFonts w:ascii="Arial" w:eastAsia="仿宋_GB2312" w:hAnsi="Arial" w:cs="Arial"/>
          <w:b/>
          <w:bCs/>
          <w:color w:val="000000"/>
          <w:sz w:val="32"/>
          <w:szCs w:val="32"/>
        </w:rPr>
        <w:lastRenderedPageBreak/>
        <w:t>第二部分</w:t>
      </w:r>
      <w:r w:rsidRPr="000908C8">
        <w:rPr>
          <w:rFonts w:ascii="Arial" w:eastAsia="仿宋_GB2312" w:hAnsi="Arial" w:cs="Arial"/>
          <w:b/>
          <w:bCs/>
          <w:color w:val="000000"/>
          <w:sz w:val="32"/>
          <w:szCs w:val="32"/>
        </w:rPr>
        <w:t xml:space="preserve">  </w:t>
      </w:r>
      <w:r w:rsidRPr="000908C8">
        <w:rPr>
          <w:rFonts w:ascii="Arial" w:eastAsia="仿宋_GB2312" w:hAnsi="Arial" w:cs="Arial"/>
          <w:b/>
          <w:bCs/>
          <w:color w:val="000000"/>
          <w:sz w:val="32"/>
          <w:szCs w:val="32"/>
        </w:rPr>
        <w:t>估价对象描述及土地价格影响因素分析</w:t>
      </w:r>
    </w:p>
    <w:p w14:paraId="76A36FB8" w14:textId="77777777" w:rsidR="00FE0442" w:rsidRDefault="00FE0442">
      <w:pPr>
        <w:spacing w:line="360" w:lineRule="auto"/>
        <w:rPr>
          <w:rFonts w:ascii="Arial" w:eastAsia="仿宋_GB2312;仿宋" w:hAnsi="Arial" w:cs="Arial"/>
          <w:b/>
          <w:sz w:val="28"/>
        </w:rPr>
      </w:pPr>
    </w:p>
    <w:p w14:paraId="7701D58F" w14:textId="77777777" w:rsidR="00FE0442" w:rsidRPr="000908C8" w:rsidRDefault="000A3298">
      <w:pPr>
        <w:spacing w:line="360" w:lineRule="auto"/>
        <w:outlineLvl w:val="1"/>
        <w:rPr>
          <w:rFonts w:ascii="Arial" w:eastAsia="仿宋_GB2312" w:hAnsi="Arial" w:cs="Arial"/>
          <w:b/>
          <w:bCs/>
          <w:color w:val="000000"/>
          <w:sz w:val="28"/>
          <w:szCs w:val="28"/>
        </w:rPr>
      </w:pPr>
      <w:bookmarkStart w:id="49" w:name="__RefHeading___Toc530042254"/>
      <w:bookmarkEnd w:id="49"/>
      <w:r w:rsidRPr="000908C8">
        <w:rPr>
          <w:rFonts w:ascii="Arial" w:eastAsia="仿宋_GB2312" w:hAnsi="Arial" w:cs="Arial"/>
          <w:b/>
          <w:bCs/>
          <w:color w:val="000000"/>
          <w:sz w:val="28"/>
          <w:szCs w:val="28"/>
        </w:rPr>
        <w:t>一、估价对象描述</w:t>
      </w:r>
    </w:p>
    <w:p w14:paraId="1C6AC88F"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（一）土地登记状况</w:t>
      </w:r>
    </w:p>
    <w:p w14:paraId="479CE84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，北京双合盛五星啤酒集团公司拥有估价对象的划拨国有建设用地使用权，估价对象土地面积为</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w:t>
      </w:r>
    </w:p>
    <w:p w14:paraId="698876F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土地使用权人：北京双合盛五星啤酒集团公司</w:t>
      </w:r>
      <w:r w:rsidRPr="000908C8">
        <w:rPr>
          <w:rFonts w:ascii="Arial" w:eastAsia="仿宋_GB2312" w:hAnsi="Arial" w:cs="Arial"/>
          <w:bCs/>
          <w:color w:val="000000"/>
          <w:sz w:val="28"/>
          <w:szCs w:val="28"/>
        </w:rPr>
        <w:t xml:space="preserve"> </w:t>
      </w:r>
    </w:p>
    <w:p w14:paraId="334997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坐落：海淀区建材城中路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w:t>
      </w:r>
    </w:p>
    <w:p w14:paraId="2942664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地号：</w:t>
      </w:r>
      <w:r w:rsidRPr="000908C8">
        <w:rPr>
          <w:rFonts w:ascii="Arial" w:eastAsia="仿宋_GB2312" w:hAnsi="Arial" w:cs="Arial"/>
          <w:bCs/>
          <w:color w:val="000000"/>
          <w:sz w:val="28"/>
          <w:szCs w:val="28"/>
        </w:rPr>
        <w:t>-</w:t>
      </w:r>
    </w:p>
    <w:p w14:paraId="735A37B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图号：</w:t>
      </w:r>
      <w:r w:rsidRPr="000908C8">
        <w:rPr>
          <w:rFonts w:ascii="Arial" w:eastAsia="仿宋_GB2312" w:hAnsi="Arial" w:cs="Arial"/>
          <w:bCs/>
          <w:color w:val="000000"/>
          <w:sz w:val="28"/>
          <w:szCs w:val="28"/>
        </w:rPr>
        <w:t>-</w:t>
      </w:r>
    </w:p>
    <w:p w14:paraId="6718285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地类（用途）：工业</w:t>
      </w:r>
    </w:p>
    <w:p w14:paraId="24D183A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土地面积：</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w:t>
      </w:r>
      <w:r w:rsidRPr="000908C8">
        <w:rPr>
          <w:rFonts w:ascii="Arial" w:eastAsia="仿宋_GB2312" w:hAnsi="Arial" w:cs="Arial"/>
          <w:bCs/>
          <w:color w:val="000000"/>
          <w:sz w:val="28"/>
          <w:szCs w:val="28"/>
        </w:rPr>
        <w:t xml:space="preserve"> </w:t>
      </w:r>
    </w:p>
    <w:p w14:paraId="14B562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估价对象四至：</w:t>
      </w:r>
    </w:p>
    <w:p w14:paraId="0D8D127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东至：北京市昌平区东小口镇兰各庄村股份经济合作社；</w:t>
      </w:r>
    </w:p>
    <w:p w14:paraId="780A1B2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南至：北京市昌平区东小口镇兰各庄村股份经济合作社、北京五星青岛啤酒有限公司；</w:t>
      </w:r>
    </w:p>
    <w:p w14:paraId="36C14CD0"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西至：北京南牧兴资产管理中心有限公司；</w:t>
      </w:r>
    </w:p>
    <w:p w14:paraId="30AC9BB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北至：中国铁路北京局集团有限公司、无人申请。</w:t>
      </w:r>
    </w:p>
    <w:p w14:paraId="68DE47E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土地级别：根据《北京市人民政府关于更新出让国有建设用地使用权基准地价的通知》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京政发（</w:t>
      </w:r>
      <w:r w:rsidRPr="000908C8">
        <w:rPr>
          <w:rFonts w:ascii="Arial" w:eastAsia="仿宋_GB2312" w:hAnsi="Arial" w:cs="Arial"/>
          <w:bCs/>
          <w:color w:val="000000"/>
          <w:sz w:val="28"/>
          <w:szCs w:val="28"/>
        </w:rPr>
        <w:t>2022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的规定，估价对象属于工业类六级地价区</w:t>
      </w:r>
      <w:r w:rsidRPr="000908C8">
        <w:rPr>
          <w:rFonts w:ascii="Arial" w:eastAsia="仿宋_GB2312" w:hAnsi="Arial" w:cs="Arial"/>
          <w:bCs/>
          <w:color w:val="000000"/>
          <w:sz w:val="28"/>
          <w:szCs w:val="28"/>
        </w:rPr>
        <w:t>VI-01</w:t>
      </w:r>
      <w:r w:rsidRPr="000908C8">
        <w:rPr>
          <w:rFonts w:ascii="Arial" w:eastAsia="仿宋_GB2312" w:hAnsi="Arial" w:cs="Arial"/>
          <w:bCs/>
          <w:color w:val="000000"/>
          <w:sz w:val="28"/>
          <w:szCs w:val="28"/>
        </w:rPr>
        <w:t>区片。</w:t>
      </w:r>
    </w:p>
    <w:p w14:paraId="3279E20E"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（二）土地权利状况</w:t>
      </w:r>
    </w:p>
    <w:p w14:paraId="08E20B3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估价对象为国有土地，土地所有权为国家所有，土地使用权人为北京双</w:t>
      </w:r>
      <w:r w:rsidRPr="000908C8">
        <w:rPr>
          <w:rFonts w:ascii="Arial" w:eastAsia="仿宋_GB2312" w:hAnsi="Arial" w:cs="Arial"/>
          <w:bCs/>
          <w:color w:val="000000"/>
          <w:sz w:val="28"/>
          <w:szCs w:val="28"/>
        </w:rPr>
        <w:lastRenderedPageBreak/>
        <w:t>合盛五星啤酒集团公司，并已取得《国有土地使用证》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w:t>
      </w:r>
    </w:p>
    <w:p w14:paraId="62D494B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105B2879"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（三）土地利用状况</w:t>
      </w:r>
    </w:p>
    <w:p w14:paraId="142C6F92"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土地规划设计条件</w:t>
      </w:r>
    </w:p>
    <w:p w14:paraId="07C0DDB4"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，估价对象土地使用权类型为划拨，土地面积为</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平方米。另根据《房屋所有权证》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平方米，估价对象实际容积率为</w:t>
      </w:r>
      <w:r w:rsidRPr="000908C8">
        <w:rPr>
          <w:rFonts w:ascii="Arial" w:eastAsia="仿宋_GB2312" w:hAnsi="Arial" w:cs="Arial"/>
          <w:bCs/>
          <w:color w:val="000000"/>
          <w:sz w:val="28"/>
          <w:szCs w:val="28"/>
        </w:rPr>
        <w:t>0.06</w:t>
      </w:r>
      <w:r w:rsidRPr="000908C8">
        <w:rPr>
          <w:rFonts w:ascii="Arial" w:eastAsia="仿宋_GB2312" w:hAnsi="Arial" w:cs="Arial"/>
          <w:bCs/>
          <w:color w:val="000000"/>
          <w:sz w:val="28"/>
          <w:szCs w:val="28"/>
        </w:rPr>
        <w:t>。</w:t>
      </w:r>
    </w:p>
    <w:p w14:paraId="0D05F592"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土地利用现状</w:t>
      </w:r>
    </w:p>
    <w:p w14:paraId="38AA97D7"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）建筑物</w:t>
      </w:r>
    </w:p>
    <w:p w14:paraId="038FD69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号地块收储情况说明》，估价对象宗地内现存房屋建筑面积为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平方米。详见下表：</w:t>
      </w:r>
    </w:p>
    <w:p w14:paraId="40293820" w14:textId="77777777" w:rsidR="00FE0442" w:rsidRPr="000908C8" w:rsidRDefault="000A3298" w:rsidP="00D4689A">
      <w:pPr>
        <w:spacing w:line="360" w:lineRule="auto"/>
        <w:jc w:val="center"/>
        <w:rPr>
          <w:rFonts w:ascii="Arial" w:eastAsia="仿宋_GB2312" w:hAnsi="Arial" w:cs="Arial"/>
          <w:b/>
          <w:bCs/>
          <w:color w:val="000000"/>
          <w:szCs w:val="28"/>
        </w:rPr>
      </w:pPr>
      <w:r w:rsidRPr="000908C8">
        <w:rPr>
          <w:rFonts w:ascii="Arial" w:eastAsia="仿宋_GB2312" w:hAnsi="Arial" w:cs="Arial"/>
          <w:b/>
          <w:bCs/>
          <w:color w:val="000000"/>
          <w:szCs w:val="28"/>
        </w:rPr>
        <w:t>建筑物清单</w:t>
      </w:r>
    </w:p>
    <w:tbl>
      <w:tblPr>
        <w:tblW w:w="5770" w:type="dxa"/>
        <w:jc w:val="center"/>
        <w:tblLook w:val="04A0" w:firstRow="1" w:lastRow="0" w:firstColumn="1" w:lastColumn="0" w:noHBand="0" w:noVBand="1"/>
      </w:tblPr>
      <w:tblGrid>
        <w:gridCol w:w="1080"/>
        <w:gridCol w:w="1080"/>
        <w:gridCol w:w="1316"/>
        <w:gridCol w:w="2294"/>
      </w:tblGrid>
      <w:tr w:rsidR="00FE0442" w:rsidRPr="000908C8" w14:paraId="20F81DDB"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085AFD78"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25BA8FE7"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012F6A50"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26E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建筑面积（㎡）</w:t>
            </w:r>
          </w:p>
        </w:tc>
      </w:tr>
      <w:tr w:rsidR="00FE0442" w:rsidRPr="000908C8" w14:paraId="7601D79B" w14:textId="77777777">
        <w:trPr>
          <w:trHeight w:val="300"/>
          <w:jc w:val="center"/>
        </w:trPr>
        <w:tc>
          <w:tcPr>
            <w:tcW w:w="1080" w:type="dxa"/>
            <w:tcBorders>
              <w:left w:val="single" w:sz="4" w:space="0" w:color="000000"/>
              <w:bottom w:val="single" w:sz="4" w:space="0" w:color="000000"/>
            </w:tcBorders>
            <w:shd w:val="clear" w:color="auto" w:fill="auto"/>
            <w:vAlign w:val="center"/>
          </w:tcPr>
          <w:p w14:paraId="699E0BAC"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6F32B503"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7572F6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36C31B7A"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r>
      <w:tr w:rsidR="00FE0442" w:rsidRPr="000908C8" w14:paraId="70358524" w14:textId="77777777">
        <w:trPr>
          <w:trHeight w:val="300"/>
          <w:jc w:val="center"/>
        </w:trPr>
        <w:tc>
          <w:tcPr>
            <w:tcW w:w="1080" w:type="dxa"/>
            <w:tcBorders>
              <w:left w:val="single" w:sz="4" w:space="0" w:color="000000"/>
              <w:bottom w:val="single" w:sz="4" w:space="0" w:color="000000"/>
            </w:tcBorders>
            <w:shd w:val="clear" w:color="auto" w:fill="auto"/>
            <w:vAlign w:val="center"/>
          </w:tcPr>
          <w:p w14:paraId="3FB94FAB"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43321E6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74C60420"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B99393B"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r>
      <w:tr w:rsidR="00FE0442" w:rsidRPr="000908C8" w14:paraId="4DFBF7D6" w14:textId="77777777">
        <w:trPr>
          <w:trHeight w:val="300"/>
          <w:jc w:val="center"/>
        </w:trPr>
        <w:tc>
          <w:tcPr>
            <w:tcW w:w="1080" w:type="dxa"/>
            <w:tcBorders>
              <w:left w:val="single" w:sz="4" w:space="0" w:color="000000"/>
              <w:bottom w:val="single" w:sz="4" w:space="0" w:color="000000"/>
            </w:tcBorders>
            <w:shd w:val="clear" w:color="auto" w:fill="auto"/>
            <w:vAlign w:val="center"/>
          </w:tcPr>
          <w:p w14:paraId="5041A7E5"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01D2D2B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FEB4846"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50404DF8"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r>
      <w:tr w:rsidR="00FE0442" w:rsidRPr="000908C8" w14:paraId="066B967C"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65FB74A"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10776F6"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677.9</w:t>
            </w:r>
          </w:p>
        </w:tc>
      </w:tr>
    </w:tbl>
    <w:p w14:paraId="6878C1BA" w14:textId="77777777" w:rsidR="00FE0442" w:rsidRPr="000908C8" w:rsidRDefault="00FE0442">
      <w:pPr>
        <w:spacing w:line="360" w:lineRule="auto"/>
        <w:ind w:firstLine="420"/>
        <w:jc w:val="both"/>
        <w:rPr>
          <w:rFonts w:ascii="Arial" w:eastAsia="仿宋_GB2312" w:hAnsi="Arial" w:cs="Arial"/>
          <w:bCs/>
          <w:color w:val="000000"/>
          <w:sz w:val="28"/>
          <w:szCs w:val="28"/>
        </w:rPr>
      </w:pPr>
    </w:p>
    <w:p w14:paraId="7BACDCA0"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日发布的《关于国有建设用地使用权收购工作有关事项的通知（试行）》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264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相关要求，委托方于近日对估价对象进行了实地踏勘，并由河北省地理信息集团有限公司出具了《海淀区北京五星青岛啤酒有限公司用地项目地形及地上物测绘技术报告书》，实测面积为</w:t>
      </w:r>
      <w:r w:rsidRPr="000908C8">
        <w:rPr>
          <w:rFonts w:ascii="Arial" w:eastAsia="仿宋_GB2312" w:hAnsi="Arial" w:cs="Arial"/>
          <w:bCs/>
          <w:color w:val="000000"/>
          <w:sz w:val="28"/>
          <w:szCs w:val="28"/>
        </w:rPr>
        <w:t>761.963</w:t>
      </w:r>
      <w:r w:rsidRPr="000908C8">
        <w:rPr>
          <w:rFonts w:ascii="Arial" w:eastAsia="仿宋_GB2312" w:hAnsi="Arial" w:cs="Arial"/>
          <w:bCs/>
          <w:color w:val="000000"/>
          <w:sz w:val="28"/>
          <w:szCs w:val="28"/>
        </w:rPr>
        <w:t>平方米。根据《房屋所有权证》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lastRenderedPageBreak/>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号地块收储情况说明》，估价对象宗地内现存房屋建筑面积为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平方米，详见下表</w:t>
      </w:r>
      <w:r w:rsidRPr="000908C8">
        <w:rPr>
          <w:rFonts w:ascii="Arial" w:eastAsia="仿宋_GB2312" w:hAnsi="Arial" w:cs="Arial"/>
          <w:bCs/>
          <w:color w:val="000000"/>
          <w:sz w:val="28"/>
          <w:szCs w:val="28"/>
        </w:rPr>
        <w:t>:</w:t>
      </w:r>
    </w:p>
    <w:tbl>
      <w:tblPr>
        <w:tblW w:w="5970" w:type="dxa"/>
        <w:jc w:val="center"/>
        <w:tblLook w:val="04A0" w:firstRow="1" w:lastRow="0" w:firstColumn="1" w:lastColumn="0" w:noHBand="0" w:noVBand="1"/>
      </w:tblPr>
      <w:tblGrid>
        <w:gridCol w:w="920"/>
        <w:gridCol w:w="2440"/>
        <w:gridCol w:w="2610"/>
      </w:tblGrid>
      <w:tr w:rsidR="00FE0442" w14:paraId="10BFD6F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3198E115"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0FFBF51"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5459"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实测建筑面积（㎡）</w:t>
            </w:r>
          </w:p>
        </w:tc>
      </w:tr>
      <w:tr w:rsidR="00FE0442" w14:paraId="30A6C60A" w14:textId="77777777">
        <w:trPr>
          <w:trHeight w:val="300"/>
          <w:jc w:val="center"/>
        </w:trPr>
        <w:tc>
          <w:tcPr>
            <w:tcW w:w="920" w:type="dxa"/>
            <w:tcBorders>
              <w:left w:val="single" w:sz="4" w:space="0" w:color="000000"/>
              <w:bottom w:val="single" w:sz="4" w:space="0" w:color="000000"/>
            </w:tcBorders>
            <w:shd w:val="clear" w:color="auto" w:fill="auto"/>
            <w:vAlign w:val="center"/>
          </w:tcPr>
          <w:p w14:paraId="2AA591BA"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tcPr>
          <w:p w14:paraId="2CD44C90"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c>
          <w:tcPr>
            <w:tcW w:w="2610" w:type="dxa"/>
            <w:tcBorders>
              <w:left w:val="single" w:sz="4" w:space="0" w:color="000000"/>
              <w:bottom w:val="single" w:sz="4" w:space="0" w:color="000000"/>
              <w:right w:val="single" w:sz="4" w:space="0" w:color="000000"/>
            </w:tcBorders>
            <w:shd w:val="clear" w:color="auto" w:fill="FFFFFF"/>
          </w:tcPr>
          <w:p w14:paraId="6789E86F"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389.479</w:t>
            </w:r>
          </w:p>
        </w:tc>
      </w:tr>
      <w:tr w:rsidR="00FE0442" w14:paraId="215C6337" w14:textId="77777777">
        <w:trPr>
          <w:trHeight w:val="300"/>
          <w:jc w:val="center"/>
        </w:trPr>
        <w:tc>
          <w:tcPr>
            <w:tcW w:w="920" w:type="dxa"/>
            <w:tcBorders>
              <w:left w:val="single" w:sz="4" w:space="0" w:color="000000"/>
              <w:bottom w:val="single" w:sz="4" w:space="0" w:color="000000"/>
            </w:tcBorders>
            <w:shd w:val="clear" w:color="auto" w:fill="auto"/>
            <w:vAlign w:val="center"/>
          </w:tcPr>
          <w:p w14:paraId="09082DB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tcPr>
          <w:p w14:paraId="19CDEB1F"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c>
          <w:tcPr>
            <w:tcW w:w="2610" w:type="dxa"/>
            <w:tcBorders>
              <w:left w:val="single" w:sz="4" w:space="0" w:color="000000"/>
              <w:bottom w:val="single" w:sz="4" w:space="0" w:color="000000"/>
              <w:right w:val="single" w:sz="4" w:space="0" w:color="000000"/>
            </w:tcBorders>
            <w:shd w:val="clear" w:color="auto" w:fill="FFFFFF"/>
          </w:tcPr>
          <w:p w14:paraId="0BC1B57E"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217.219</w:t>
            </w:r>
          </w:p>
        </w:tc>
      </w:tr>
      <w:tr w:rsidR="00FE0442" w14:paraId="6621C386" w14:textId="77777777">
        <w:trPr>
          <w:trHeight w:val="300"/>
          <w:jc w:val="center"/>
        </w:trPr>
        <w:tc>
          <w:tcPr>
            <w:tcW w:w="920" w:type="dxa"/>
            <w:tcBorders>
              <w:left w:val="single" w:sz="4" w:space="0" w:color="000000"/>
              <w:bottom w:val="single" w:sz="4" w:space="0" w:color="000000"/>
            </w:tcBorders>
            <w:shd w:val="clear" w:color="auto" w:fill="auto"/>
            <w:vAlign w:val="center"/>
          </w:tcPr>
          <w:p w14:paraId="7056F08C"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w:t>
            </w:r>
          </w:p>
        </w:tc>
        <w:tc>
          <w:tcPr>
            <w:tcW w:w="2440" w:type="dxa"/>
            <w:tcBorders>
              <w:left w:val="single" w:sz="4" w:space="0" w:color="000000"/>
              <w:bottom w:val="single" w:sz="4" w:space="0" w:color="000000"/>
            </w:tcBorders>
            <w:shd w:val="clear" w:color="auto" w:fill="auto"/>
          </w:tcPr>
          <w:p w14:paraId="52571435"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c>
          <w:tcPr>
            <w:tcW w:w="2610" w:type="dxa"/>
            <w:tcBorders>
              <w:left w:val="single" w:sz="4" w:space="0" w:color="000000"/>
              <w:bottom w:val="single" w:sz="4" w:space="0" w:color="000000"/>
              <w:right w:val="single" w:sz="4" w:space="0" w:color="000000"/>
            </w:tcBorders>
            <w:shd w:val="clear" w:color="auto" w:fill="FFFFFF"/>
          </w:tcPr>
          <w:p w14:paraId="71AF1E1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138.968</w:t>
            </w:r>
          </w:p>
        </w:tc>
      </w:tr>
      <w:tr w:rsidR="00FE0442" w14:paraId="1C4F73FF" w14:textId="77777777">
        <w:trPr>
          <w:trHeight w:val="300"/>
          <w:jc w:val="center"/>
        </w:trPr>
        <w:tc>
          <w:tcPr>
            <w:tcW w:w="920" w:type="dxa"/>
            <w:tcBorders>
              <w:left w:val="single" w:sz="4" w:space="0" w:color="000000"/>
              <w:bottom w:val="single" w:sz="4" w:space="0" w:color="000000"/>
            </w:tcBorders>
            <w:shd w:val="clear" w:color="auto" w:fill="auto"/>
            <w:vAlign w:val="center"/>
          </w:tcPr>
          <w:p w14:paraId="3856D900"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其他</w:t>
            </w:r>
            <w:r w:rsidRPr="000908C8">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vAlign w:val="center"/>
          </w:tcPr>
          <w:p w14:paraId="76CFAF5C"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18875EE0" w14:textId="77777777" w:rsidR="00FE0442" w:rsidRPr="000908C8" w:rsidRDefault="000A3298" w:rsidP="000908C8">
            <w:pPr>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8.026</w:t>
            </w:r>
          </w:p>
        </w:tc>
      </w:tr>
      <w:tr w:rsidR="00FE0442" w14:paraId="120EE3B2" w14:textId="77777777">
        <w:trPr>
          <w:trHeight w:val="300"/>
          <w:jc w:val="center"/>
        </w:trPr>
        <w:tc>
          <w:tcPr>
            <w:tcW w:w="920" w:type="dxa"/>
            <w:tcBorders>
              <w:left w:val="single" w:sz="4" w:space="0" w:color="000000"/>
              <w:bottom w:val="single" w:sz="4" w:space="0" w:color="000000"/>
            </w:tcBorders>
            <w:shd w:val="clear" w:color="auto" w:fill="auto"/>
            <w:vAlign w:val="center"/>
          </w:tcPr>
          <w:p w14:paraId="2F21AF17"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其他</w:t>
            </w:r>
            <w:r w:rsidRPr="000908C8">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vAlign w:val="center"/>
          </w:tcPr>
          <w:p w14:paraId="3A46DAB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4B40DA98" w14:textId="77777777" w:rsidR="00FE0442" w:rsidRPr="000908C8" w:rsidRDefault="000A3298" w:rsidP="000908C8">
            <w:pPr>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8.271</w:t>
            </w:r>
          </w:p>
        </w:tc>
      </w:tr>
      <w:tr w:rsidR="00FE0442" w:rsidRPr="000908C8" w14:paraId="66346ADC" w14:textId="77777777">
        <w:trPr>
          <w:trHeight w:val="300"/>
          <w:jc w:val="center"/>
        </w:trPr>
        <w:tc>
          <w:tcPr>
            <w:tcW w:w="920" w:type="dxa"/>
            <w:tcBorders>
              <w:left w:val="single" w:sz="4" w:space="0" w:color="000000"/>
              <w:bottom w:val="single" w:sz="4" w:space="0" w:color="000000"/>
            </w:tcBorders>
            <w:shd w:val="clear" w:color="auto" w:fill="auto"/>
            <w:vAlign w:val="center"/>
          </w:tcPr>
          <w:p w14:paraId="6041DB69"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合计</w:t>
            </w:r>
          </w:p>
        </w:tc>
        <w:tc>
          <w:tcPr>
            <w:tcW w:w="2440" w:type="dxa"/>
            <w:tcBorders>
              <w:left w:val="single" w:sz="4" w:space="0" w:color="000000"/>
              <w:bottom w:val="single" w:sz="4" w:space="0" w:color="000000"/>
            </w:tcBorders>
            <w:shd w:val="clear" w:color="auto" w:fill="auto"/>
            <w:vAlign w:val="center"/>
          </w:tcPr>
          <w:p w14:paraId="598B2A61"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4AE59FE8"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761.963</w:t>
            </w:r>
          </w:p>
        </w:tc>
      </w:tr>
    </w:tbl>
    <w:p w14:paraId="03F46320" w14:textId="1E34C32A" w:rsidR="00FE0442" w:rsidRPr="00D4689A" w:rsidRDefault="000A3298">
      <w:pPr>
        <w:spacing w:before="120" w:line="360" w:lineRule="auto"/>
        <w:ind w:firstLine="512"/>
        <w:rPr>
          <w:rFonts w:ascii="Arial" w:eastAsia="仿宋_GB2312" w:hAnsi="Arial" w:cs="Arial"/>
          <w:bCs/>
          <w:color w:val="000000"/>
          <w:sz w:val="28"/>
          <w:szCs w:val="28"/>
        </w:rPr>
      </w:pPr>
      <w:r w:rsidRPr="00D4689A">
        <w:rPr>
          <w:rFonts w:ascii="Arial" w:eastAsia="仿宋_GB2312" w:hAnsi="Arial" w:cs="Arial"/>
          <w:bCs/>
          <w:color w:val="000000"/>
          <w:sz w:val="28"/>
          <w:szCs w:val="28"/>
        </w:rPr>
        <w:t>根据上表，实测建筑面积与证载面积存在一定差异，其中</w:t>
      </w:r>
      <w:r w:rsidRPr="00D4689A">
        <w:rPr>
          <w:rFonts w:ascii="Arial" w:eastAsia="仿宋_GB2312" w:hAnsi="Arial" w:cs="Arial"/>
          <w:bCs/>
          <w:color w:val="000000"/>
          <w:sz w:val="28"/>
          <w:szCs w:val="28"/>
        </w:rPr>
        <w:t>1-3</w:t>
      </w:r>
      <w:r w:rsidRPr="00D4689A">
        <w:rPr>
          <w:rFonts w:ascii="Arial" w:eastAsia="仿宋_GB2312" w:hAnsi="Arial" w:cs="Arial"/>
          <w:bCs/>
          <w:color w:val="000000"/>
          <w:sz w:val="28"/>
          <w:szCs w:val="28"/>
        </w:rPr>
        <w:t>号为估价对象证载房屋，</w:t>
      </w:r>
      <w:r w:rsidR="00E86D25" w:rsidRPr="00D4689A">
        <w:rPr>
          <w:rFonts w:ascii="Arial" w:eastAsia="仿宋_GB2312" w:hAnsi="Arial" w:cs="Arial"/>
          <w:bCs/>
          <w:color w:val="000000"/>
          <w:sz w:val="28"/>
          <w:szCs w:val="28"/>
        </w:rPr>
        <w:t>其他</w:t>
      </w:r>
      <w:r w:rsidR="00E86D25" w:rsidRPr="00D4689A">
        <w:rPr>
          <w:rFonts w:ascii="Arial" w:eastAsia="仿宋_GB2312" w:hAnsi="Arial" w:cs="Arial"/>
          <w:bCs/>
          <w:color w:val="000000"/>
          <w:sz w:val="28"/>
          <w:szCs w:val="28"/>
        </w:rPr>
        <w:t>1</w:t>
      </w:r>
      <w:r w:rsidR="00E86D25" w:rsidRPr="00D4689A">
        <w:rPr>
          <w:rFonts w:ascii="Arial" w:eastAsia="仿宋_GB2312" w:hAnsi="Arial" w:cs="Arial"/>
          <w:bCs/>
          <w:color w:val="000000"/>
          <w:sz w:val="28"/>
          <w:szCs w:val="28"/>
        </w:rPr>
        <w:t>、其他</w:t>
      </w:r>
      <w:r w:rsidR="00E86D25" w:rsidRPr="00D4689A">
        <w:rPr>
          <w:rFonts w:ascii="Arial" w:eastAsia="仿宋_GB2312" w:hAnsi="Arial" w:cs="Arial"/>
          <w:bCs/>
          <w:color w:val="000000"/>
          <w:sz w:val="28"/>
          <w:szCs w:val="28"/>
        </w:rPr>
        <w:t>2</w:t>
      </w:r>
      <w:r w:rsidRPr="00D4689A">
        <w:rPr>
          <w:rFonts w:ascii="Arial" w:eastAsia="仿宋_GB2312" w:hAnsi="Arial" w:cs="Arial"/>
          <w:bCs/>
          <w:color w:val="000000"/>
          <w:sz w:val="28"/>
          <w:szCs w:val="28"/>
        </w:rPr>
        <w:t>为现状新增建筑物。</w:t>
      </w:r>
    </w:p>
    <w:p w14:paraId="518B7700"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依照《北京市企业国有建设用地使用权收购补偿价格评技术指引》，关于</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用途及面积认定</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企业国有建设用地使用权收购补偿价格应当按照合法用途和面积进行评估。当实际用途、面积与合法用途、面积不一致时，以合法用途、面积为准</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。故此，我们在评估报告中依照估价对象的合法权属文件进行评估。</w:t>
      </w:r>
    </w:p>
    <w:p w14:paraId="6E611390"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2</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ab/>
      </w:r>
      <w:r w:rsidRPr="00D4689A">
        <w:rPr>
          <w:rFonts w:ascii="Arial" w:eastAsia="仿宋_GB2312" w:hAnsi="Arial" w:cs="Arial"/>
          <w:bCs/>
          <w:color w:val="000000"/>
          <w:sz w:val="28"/>
          <w:szCs w:val="28"/>
        </w:rPr>
        <w:t>附属物、设施设备情况</w:t>
      </w:r>
      <w:r w:rsidRPr="00D4689A">
        <w:rPr>
          <w:rFonts w:ascii="Arial" w:eastAsia="仿宋_GB2312" w:hAnsi="Arial" w:cs="Arial"/>
          <w:bCs/>
          <w:color w:val="000000"/>
          <w:sz w:val="28"/>
          <w:szCs w:val="28"/>
        </w:rPr>
        <w:t xml:space="preserve"> </w:t>
      </w:r>
    </w:p>
    <w:p w14:paraId="1D386FFA"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根据委托估价方提供资料以及评估专业人员实地查勘，宗地现状为工业，配套的附属物、设施设备情况如下：</w:t>
      </w:r>
    </w:p>
    <w:p w14:paraId="45E4781A" w14:textId="354D6F01" w:rsidR="009B0A4D" w:rsidRPr="00D4689A" w:rsidRDefault="00215225" w:rsidP="009B0A4D">
      <w:pPr>
        <w:spacing w:line="360" w:lineRule="auto"/>
        <w:ind w:firstLine="512"/>
        <w:jc w:val="both"/>
        <w:rPr>
          <w:rFonts w:ascii="Arial" w:eastAsia="仿宋_GB2312" w:hAnsi="Arial" w:cs="Arial"/>
          <w:bCs/>
          <w:color w:val="000000"/>
          <w:sz w:val="28"/>
          <w:szCs w:val="28"/>
        </w:rPr>
      </w:pPr>
      <w:r>
        <w:rPr>
          <w:rFonts w:ascii="Arial" w:eastAsia="仿宋_GB2312" w:hAnsi="Arial" w:cs="Arial"/>
          <w:bCs/>
          <w:color w:val="000000"/>
          <w:sz w:val="28"/>
          <w:szCs w:val="28"/>
        </w:rPr>
        <w:t>宗地内涉及院地</w:t>
      </w:r>
      <w:r w:rsidR="009B0A4D" w:rsidRPr="00D4689A">
        <w:rPr>
          <w:rFonts w:ascii="Arial" w:eastAsia="仿宋_GB2312" w:hAnsi="Arial" w:cs="Arial"/>
          <w:bCs/>
          <w:color w:val="000000"/>
          <w:sz w:val="28"/>
          <w:szCs w:val="28"/>
        </w:rPr>
        <w:t>、院墙等附属物；</w:t>
      </w:r>
      <w:r>
        <w:rPr>
          <w:rFonts w:ascii="Arial" w:eastAsia="仿宋_GB2312" w:hAnsi="Arial" w:cs="Arial"/>
          <w:bCs/>
          <w:color w:val="000000"/>
          <w:sz w:val="28"/>
          <w:szCs w:val="28"/>
        </w:rPr>
        <w:t>有柳树、杨树等树木</w:t>
      </w:r>
      <w:r w:rsidR="009B0A4D" w:rsidRPr="00D4689A">
        <w:rPr>
          <w:rFonts w:ascii="Arial" w:eastAsia="仿宋_GB2312" w:hAnsi="Arial" w:cs="Arial"/>
          <w:bCs/>
          <w:color w:val="000000"/>
          <w:sz w:val="28"/>
          <w:szCs w:val="28"/>
        </w:rPr>
        <w:t>，详见下表</w:t>
      </w:r>
      <w:r w:rsidR="009B0A4D" w:rsidRPr="00D4689A">
        <w:rPr>
          <w:rFonts w:ascii="Arial" w:eastAsia="仿宋_GB2312" w:hAnsi="Arial" w:cs="Arial"/>
          <w:bCs/>
          <w:color w:val="000000"/>
          <w:sz w:val="28"/>
          <w:szCs w:val="28"/>
        </w:rPr>
        <w:t>:</w:t>
      </w:r>
    </w:p>
    <w:p w14:paraId="68E04C6B" w14:textId="77777777" w:rsidR="009B0A4D" w:rsidRPr="00D4689A" w:rsidRDefault="009B0A4D" w:rsidP="00D4689A">
      <w:pPr>
        <w:spacing w:line="360" w:lineRule="auto"/>
        <w:jc w:val="center"/>
        <w:rPr>
          <w:rFonts w:ascii="Arial" w:eastAsia="仿宋_GB2312" w:hAnsi="Arial" w:cs="Arial"/>
          <w:b/>
          <w:bCs/>
          <w:color w:val="000000"/>
          <w:szCs w:val="28"/>
        </w:rPr>
      </w:pPr>
      <w:r w:rsidRPr="00D4689A">
        <w:rPr>
          <w:rFonts w:ascii="Arial" w:eastAsia="仿宋_GB2312" w:hAnsi="Arial" w:cs="Arial"/>
          <w:b/>
          <w:bCs/>
          <w:color w:val="000000"/>
          <w:szCs w:val="28"/>
        </w:rPr>
        <w:t>附属物清单</w:t>
      </w:r>
    </w:p>
    <w:tbl>
      <w:tblPr>
        <w:tblW w:w="4236" w:type="dxa"/>
        <w:jc w:val="center"/>
        <w:tblLook w:val="04A0" w:firstRow="1" w:lastRow="0" w:firstColumn="1" w:lastColumn="0" w:noHBand="0" w:noVBand="1"/>
      </w:tblPr>
      <w:tblGrid>
        <w:gridCol w:w="950"/>
        <w:gridCol w:w="1256"/>
        <w:gridCol w:w="936"/>
        <w:gridCol w:w="1094"/>
      </w:tblGrid>
      <w:tr w:rsidR="009B0A4D" w14:paraId="0FD87A28" w14:textId="77777777" w:rsidTr="00C92FD1">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7FE08F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64FF000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25B18AA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FF3C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w:t>
            </w:r>
          </w:p>
        </w:tc>
      </w:tr>
      <w:tr w:rsidR="009B0A4D" w14:paraId="100A6E48" w14:textId="77777777" w:rsidTr="00C92FD1">
        <w:trPr>
          <w:trHeight w:val="300"/>
          <w:jc w:val="center"/>
        </w:trPr>
        <w:tc>
          <w:tcPr>
            <w:tcW w:w="950" w:type="dxa"/>
            <w:tcBorders>
              <w:left w:val="single" w:sz="4" w:space="0" w:color="000000"/>
              <w:bottom w:val="single" w:sz="4" w:space="0" w:color="000000"/>
            </w:tcBorders>
            <w:shd w:val="clear" w:color="auto" w:fill="auto"/>
            <w:vAlign w:val="center"/>
          </w:tcPr>
          <w:p w14:paraId="7ED307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1256" w:type="dxa"/>
            <w:tcBorders>
              <w:left w:val="single" w:sz="4" w:space="0" w:color="000000"/>
              <w:bottom w:val="single" w:sz="4" w:space="0" w:color="000000"/>
            </w:tcBorders>
            <w:shd w:val="clear" w:color="auto" w:fill="auto"/>
          </w:tcPr>
          <w:p w14:paraId="00E5EB8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院地</w:t>
            </w:r>
            <w:r w:rsidRPr="00D4689A">
              <w:rPr>
                <w:rFonts w:ascii="Arial" w:eastAsia="仿宋_GB2312" w:hAnsi="Arial" w:cs="Arial"/>
                <w:bCs/>
                <w:color w:val="000000"/>
                <w:sz w:val="22"/>
                <w:szCs w:val="22"/>
              </w:rPr>
              <w:t>-</w:t>
            </w:r>
            <w:r w:rsidRPr="00D4689A">
              <w:rPr>
                <w:rFonts w:ascii="Arial" w:eastAsia="仿宋_GB2312" w:hAnsi="Arial" w:cs="Arial"/>
                <w:bCs/>
                <w:color w:val="000000"/>
                <w:sz w:val="22"/>
                <w:szCs w:val="22"/>
              </w:rPr>
              <w:t>方砖</w:t>
            </w:r>
          </w:p>
        </w:tc>
        <w:tc>
          <w:tcPr>
            <w:tcW w:w="936" w:type="dxa"/>
            <w:tcBorders>
              <w:left w:val="single" w:sz="4" w:space="0" w:color="000000"/>
              <w:bottom w:val="single" w:sz="4" w:space="0" w:color="000000"/>
            </w:tcBorders>
            <w:shd w:val="clear" w:color="auto" w:fill="auto"/>
          </w:tcPr>
          <w:p w14:paraId="0F8A18B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left w:val="single" w:sz="4" w:space="0" w:color="000000"/>
              <w:bottom w:val="single" w:sz="4" w:space="0" w:color="000000"/>
              <w:right w:val="single" w:sz="4" w:space="0" w:color="000000"/>
            </w:tcBorders>
            <w:shd w:val="clear" w:color="auto" w:fill="auto"/>
            <w:vAlign w:val="center"/>
          </w:tcPr>
          <w:p w14:paraId="3FE35A4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188.68</w:t>
            </w:r>
          </w:p>
        </w:tc>
      </w:tr>
      <w:tr w:rsidR="009B0A4D" w14:paraId="17976FA4" w14:textId="77777777" w:rsidTr="00C92FD1">
        <w:trPr>
          <w:trHeight w:val="300"/>
          <w:jc w:val="center"/>
        </w:trPr>
        <w:tc>
          <w:tcPr>
            <w:tcW w:w="950" w:type="dxa"/>
            <w:tcBorders>
              <w:left w:val="single" w:sz="4" w:space="0" w:color="000000"/>
              <w:bottom w:val="single" w:sz="4" w:space="0" w:color="auto"/>
            </w:tcBorders>
            <w:shd w:val="clear" w:color="auto" w:fill="auto"/>
            <w:vAlign w:val="center"/>
          </w:tcPr>
          <w:p w14:paraId="7B35894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w:t>
            </w:r>
          </w:p>
        </w:tc>
        <w:tc>
          <w:tcPr>
            <w:tcW w:w="1256" w:type="dxa"/>
            <w:tcBorders>
              <w:left w:val="single" w:sz="4" w:space="0" w:color="000000"/>
              <w:bottom w:val="single" w:sz="4" w:space="0" w:color="auto"/>
            </w:tcBorders>
            <w:shd w:val="clear" w:color="auto" w:fill="auto"/>
          </w:tcPr>
          <w:p w14:paraId="4FE09A2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院地</w:t>
            </w:r>
            <w:r w:rsidRPr="00D4689A">
              <w:rPr>
                <w:rFonts w:ascii="Arial" w:eastAsia="仿宋_GB2312" w:hAnsi="Arial" w:cs="Arial"/>
                <w:bCs/>
                <w:color w:val="000000"/>
                <w:sz w:val="22"/>
                <w:szCs w:val="22"/>
              </w:rPr>
              <w:t>-</w:t>
            </w:r>
            <w:r w:rsidRPr="00D4689A">
              <w:rPr>
                <w:rFonts w:ascii="Arial" w:eastAsia="仿宋_GB2312" w:hAnsi="Arial" w:cs="Arial"/>
                <w:bCs/>
                <w:color w:val="000000"/>
                <w:sz w:val="22"/>
                <w:szCs w:val="22"/>
              </w:rPr>
              <w:t>水泥</w:t>
            </w:r>
          </w:p>
        </w:tc>
        <w:tc>
          <w:tcPr>
            <w:tcW w:w="936" w:type="dxa"/>
            <w:tcBorders>
              <w:left w:val="single" w:sz="4" w:space="0" w:color="000000"/>
              <w:bottom w:val="single" w:sz="4" w:space="0" w:color="auto"/>
            </w:tcBorders>
            <w:shd w:val="clear" w:color="auto" w:fill="auto"/>
          </w:tcPr>
          <w:p w14:paraId="76867B8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left w:val="single" w:sz="4" w:space="0" w:color="000000"/>
              <w:bottom w:val="single" w:sz="4" w:space="0" w:color="auto"/>
              <w:right w:val="single" w:sz="4" w:space="0" w:color="000000"/>
            </w:tcBorders>
            <w:shd w:val="clear" w:color="auto" w:fill="auto"/>
            <w:vAlign w:val="center"/>
          </w:tcPr>
          <w:p w14:paraId="203E78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1010.63</w:t>
            </w:r>
          </w:p>
        </w:tc>
      </w:tr>
      <w:tr w:rsidR="009B0A4D" w14:paraId="2E5402E9" w14:textId="77777777" w:rsidTr="00C92FD1">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7A291E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hint="eastAsia"/>
                <w:bCs/>
                <w:color w:val="000000"/>
                <w:sz w:val="22"/>
                <w:szCs w:val="22"/>
              </w:rPr>
              <w:t>3</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2C38AD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院墙</w:t>
            </w:r>
            <w:r w:rsidRPr="00D4689A">
              <w:rPr>
                <w:rFonts w:ascii="Arial" w:eastAsia="仿宋_GB2312" w:hAnsi="Arial" w:cs="Arial" w:hint="eastAsia"/>
                <w:bCs/>
                <w:color w:val="000000"/>
                <w:sz w:val="22"/>
                <w:szCs w:val="22"/>
              </w:rPr>
              <w:t>-</w:t>
            </w:r>
            <w:r w:rsidRPr="00D4689A">
              <w:rPr>
                <w:rFonts w:ascii="Arial" w:eastAsia="仿宋_GB2312" w:hAnsi="Arial" w:cs="Arial" w:hint="eastAsia"/>
                <w:bCs/>
                <w:color w:val="000000"/>
                <w:sz w:val="22"/>
                <w:szCs w:val="22"/>
              </w:rPr>
              <w:t>整砖</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42B2C1C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EC107C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hint="eastAsia"/>
                <w:bCs/>
                <w:color w:val="000000"/>
                <w:sz w:val="22"/>
                <w:szCs w:val="22"/>
              </w:rPr>
              <w:t>6</w:t>
            </w:r>
            <w:r w:rsidRPr="00D4689A">
              <w:rPr>
                <w:rFonts w:ascii="Arial" w:eastAsia="仿宋_GB2312" w:hAnsi="Arial" w:cs="Arial"/>
                <w:bCs/>
                <w:color w:val="000000"/>
                <w:sz w:val="22"/>
                <w:szCs w:val="22"/>
              </w:rPr>
              <w:t>71.94</w:t>
            </w:r>
          </w:p>
        </w:tc>
      </w:tr>
    </w:tbl>
    <w:p w14:paraId="68005F29" w14:textId="77777777" w:rsidR="009B0A4D" w:rsidRDefault="009B0A4D" w:rsidP="009B0A4D">
      <w:pPr>
        <w:widowControl/>
        <w:spacing w:line="240" w:lineRule="auto"/>
        <w:jc w:val="center"/>
        <w:textAlignment w:val="auto"/>
        <w:rPr>
          <w:rFonts w:ascii="Arial" w:eastAsia="仿宋_GB2312;仿宋" w:hAnsi="Arial" w:cs="Arial"/>
        </w:rPr>
      </w:pPr>
    </w:p>
    <w:p w14:paraId="714FA2C6" w14:textId="77777777" w:rsidR="009B0A4D" w:rsidRPr="00D4689A" w:rsidRDefault="009B0A4D" w:rsidP="009B0A4D">
      <w:pPr>
        <w:spacing w:line="360" w:lineRule="auto"/>
        <w:jc w:val="center"/>
        <w:rPr>
          <w:rFonts w:ascii="Arial" w:eastAsia="仿宋_GB2312" w:hAnsi="Arial" w:cs="Arial"/>
          <w:b/>
          <w:bCs/>
          <w:color w:val="000000"/>
          <w:szCs w:val="28"/>
        </w:rPr>
      </w:pPr>
      <w:r w:rsidRPr="00D4689A">
        <w:rPr>
          <w:rFonts w:ascii="Arial" w:eastAsia="仿宋_GB2312" w:hAnsi="Arial" w:cs="Arial"/>
          <w:b/>
          <w:bCs/>
          <w:color w:val="000000"/>
          <w:szCs w:val="28"/>
        </w:rPr>
        <w:t>树木清单</w:t>
      </w:r>
    </w:p>
    <w:tbl>
      <w:tblPr>
        <w:tblW w:w="8480" w:type="dxa"/>
        <w:jc w:val="center"/>
        <w:tblLook w:val="04A0" w:firstRow="1" w:lastRow="0" w:firstColumn="1" w:lastColumn="0" w:noHBand="0" w:noVBand="1"/>
      </w:tblPr>
      <w:tblGrid>
        <w:gridCol w:w="820"/>
        <w:gridCol w:w="1140"/>
        <w:gridCol w:w="1140"/>
        <w:gridCol w:w="1140"/>
        <w:gridCol w:w="820"/>
        <w:gridCol w:w="1140"/>
        <w:gridCol w:w="1140"/>
        <w:gridCol w:w="1140"/>
      </w:tblGrid>
      <w:tr w:rsidR="009B0A4D" w:rsidRPr="00E86D25" w14:paraId="148BBDDE" w14:textId="77777777" w:rsidTr="00C92FD1">
        <w:trPr>
          <w:trHeight w:val="529"/>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81F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E999F5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682AD9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胸径（</w:t>
            </w:r>
            <w:r w:rsidRPr="00D4689A">
              <w:rPr>
                <w:rFonts w:ascii="Arial" w:eastAsia="仿宋_GB2312" w:hAnsi="Arial" w:cs="Arial"/>
                <w:bCs/>
                <w:color w:val="000000"/>
                <w:sz w:val="22"/>
                <w:szCs w:val="22"/>
              </w:rPr>
              <w:t>cm</w:t>
            </w:r>
            <w:r w:rsidRPr="00D4689A">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E4948F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数量（株）</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C8071B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69822D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57E9C3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胸径（</w:t>
            </w:r>
            <w:r w:rsidRPr="00D4689A">
              <w:rPr>
                <w:rFonts w:ascii="Arial" w:eastAsia="仿宋_GB2312" w:hAnsi="Arial" w:cs="Arial"/>
                <w:bCs/>
                <w:color w:val="000000"/>
                <w:sz w:val="22"/>
                <w:szCs w:val="22"/>
              </w:rPr>
              <w:t>cm</w:t>
            </w:r>
            <w:r w:rsidRPr="00D4689A">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53C476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数量（株）</w:t>
            </w:r>
          </w:p>
        </w:tc>
      </w:tr>
      <w:tr w:rsidR="009B0A4D" w:rsidRPr="00E86D25" w14:paraId="23ED78C2"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FFAE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1140" w:type="dxa"/>
            <w:tcBorders>
              <w:top w:val="nil"/>
              <w:left w:val="nil"/>
              <w:bottom w:val="single" w:sz="4" w:space="0" w:color="auto"/>
              <w:right w:val="single" w:sz="4" w:space="0" w:color="auto"/>
            </w:tcBorders>
            <w:shd w:val="clear" w:color="auto" w:fill="auto"/>
            <w:noWrap/>
            <w:vAlign w:val="center"/>
            <w:hideMark/>
          </w:tcPr>
          <w:p w14:paraId="1EE042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1C6DF7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41AD662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433D6F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3CB30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6514607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9C6350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3702BD3"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3E5FD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w:t>
            </w:r>
          </w:p>
        </w:tc>
        <w:tc>
          <w:tcPr>
            <w:tcW w:w="1140" w:type="dxa"/>
            <w:tcBorders>
              <w:top w:val="nil"/>
              <w:left w:val="nil"/>
              <w:bottom w:val="single" w:sz="4" w:space="0" w:color="auto"/>
              <w:right w:val="single" w:sz="4" w:space="0" w:color="auto"/>
            </w:tcBorders>
            <w:shd w:val="clear" w:color="auto" w:fill="auto"/>
            <w:noWrap/>
            <w:vAlign w:val="center"/>
            <w:hideMark/>
          </w:tcPr>
          <w:p w14:paraId="3BEF081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C15CC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4B5B86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141372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29</w:t>
            </w:r>
          </w:p>
        </w:tc>
        <w:tc>
          <w:tcPr>
            <w:tcW w:w="1140" w:type="dxa"/>
            <w:tcBorders>
              <w:top w:val="nil"/>
              <w:left w:val="nil"/>
              <w:bottom w:val="single" w:sz="4" w:space="0" w:color="auto"/>
              <w:right w:val="single" w:sz="4" w:space="0" w:color="auto"/>
            </w:tcBorders>
            <w:shd w:val="clear" w:color="auto" w:fill="auto"/>
            <w:noWrap/>
            <w:vAlign w:val="center"/>
            <w:hideMark/>
          </w:tcPr>
          <w:p w14:paraId="0DECA88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B0B38E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0894118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5FC684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4E0CB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w:t>
            </w:r>
          </w:p>
        </w:tc>
        <w:tc>
          <w:tcPr>
            <w:tcW w:w="1140" w:type="dxa"/>
            <w:tcBorders>
              <w:top w:val="nil"/>
              <w:left w:val="nil"/>
              <w:bottom w:val="single" w:sz="4" w:space="0" w:color="auto"/>
              <w:right w:val="single" w:sz="4" w:space="0" w:color="auto"/>
            </w:tcBorders>
            <w:shd w:val="clear" w:color="auto" w:fill="auto"/>
            <w:noWrap/>
            <w:vAlign w:val="center"/>
            <w:hideMark/>
          </w:tcPr>
          <w:p w14:paraId="5A4A21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8E374B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900C3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D5CDD3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5E9F3A9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D982BE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1D9A7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EDECA5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F39CA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center"/>
            <w:hideMark/>
          </w:tcPr>
          <w:p w14:paraId="670B44E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桑树</w:t>
            </w:r>
          </w:p>
        </w:tc>
        <w:tc>
          <w:tcPr>
            <w:tcW w:w="1140" w:type="dxa"/>
            <w:tcBorders>
              <w:top w:val="nil"/>
              <w:left w:val="nil"/>
              <w:bottom w:val="single" w:sz="4" w:space="0" w:color="auto"/>
              <w:right w:val="single" w:sz="4" w:space="0" w:color="auto"/>
            </w:tcBorders>
            <w:shd w:val="clear" w:color="auto" w:fill="auto"/>
            <w:noWrap/>
            <w:vAlign w:val="center"/>
            <w:hideMark/>
          </w:tcPr>
          <w:p w14:paraId="365E21E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5447CDF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1B68E1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337716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7AB934E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2E2EA78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4462EA5"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404C6E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lastRenderedPageBreak/>
              <w:t>5</w:t>
            </w:r>
          </w:p>
        </w:tc>
        <w:tc>
          <w:tcPr>
            <w:tcW w:w="1140" w:type="dxa"/>
            <w:tcBorders>
              <w:top w:val="nil"/>
              <w:left w:val="nil"/>
              <w:bottom w:val="single" w:sz="4" w:space="0" w:color="auto"/>
              <w:right w:val="single" w:sz="4" w:space="0" w:color="auto"/>
            </w:tcBorders>
            <w:shd w:val="clear" w:color="auto" w:fill="auto"/>
            <w:noWrap/>
            <w:vAlign w:val="center"/>
            <w:hideMark/>
          </w:tcPr>
          <w:p w14:paraId="564EF2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DBA9C0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6B01805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3A5F08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00098A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91B6B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BEDFE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89F82D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3786D9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6</w:t>
            </w:r>
          </w:p>
        </w:tc>
        <w:tc>
          <w:tcPr>
            <w:tcW w:w="1140" w:type="dxa"/>
            <w:tcBorders>
              <w:top w:val="nil"/>
              <w:left w:val="nil"/>
              <w:bottom w:val="single" w:sz="4" w:space="0" w:color="auto"/>
              <w:right w:val="single" w:sz="4" w:space="0" w:color="auto"/>
            </w:tcBorders>
            <w:shd w:val="clear" w:color="auto" w:fill="auto"/>
            <w:noWrap/>
            <w:vAlign w:val="center"/>
            <w:hideMark/>
          </w:tcPr>
          <w:p w14:paraId="7E11519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973BA8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7C7175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BD675A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33</w:t>
            </w:r>
          </w:p>
        </w:tc>
        <w:tc>
          <w:tcPr>
            <w:tcW w:w="1140" w:type="dxa"/>
            <w:tcBorders>
              <w:top w:val="nil"/>
              <w:left w:val="nil"/>
              <w:bottom w:val="single" w:sz="4" w:space="0" w:color="auto"/>
              <w:right w:val="single" w:sz="4" w:space="0" w:color="auto"/>
            </w:tcBorders>
            <w:shd w:val="clear" w:color="auto" w:fill="auto"/>
            <w:noWrap/>
            <w:vAlign w:val="center"/>
            <w:hideMark/>
          </w:tcPr>
          <w:p w14:paraId="4D6BC7A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3AD8336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338E4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964B9EE"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A6C0F4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center"/>
            <w:hideMark/>
          </w:tcPr>
          <w:p w14:paraId="4E9323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DC330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443587F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4ACE85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0859350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1534F7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41B60F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B7F164C"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3DA82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8</w:t>
            </w:r>
          </w:p>
        </w:tc>
        <w:tc>
          <w:tcPr>
            <w:tcW w:w="1140" w:type="dxa"/>
            <w:tcBorders>
              <w:top w:val="nil"/>
              <w:left w:val="nil"/>
              <w:bottom w:val="single" w:sz="4" w:space="0" w:color="auto"/>
              <w:right w:val="single" w:sz="4" w:space="0" w:color="auto"/>
            </w:tcBorders>
            <w:shd w:val="clear" w:color="auto" w:fill="auto"/>
            <w:noWrap/>
            <w:vAlign w:val="center"/>
            <w:hideMark/>
          </w:tcPr>
          <w:p w14:paraId="20684E4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C8F2A5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B5943A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A85EA1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6E7133D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梧桐</w:t>
            </w:r>
          </w:p>
        </w:tc>
        <w:tc>
          <w:tcPr>
            <w:tcW w:w="1140" w:type="dxa"/>
            <w:tcBorders>
              <w:top w:val="nil"/>
              <w:left w:val="nil"/>
              <w:bottom w:val="single" w:sz="4" w:space="0" w:color="auto"/>
              <w:right w:val="single" w:sz="4" w:space="0" w:color="auto"/>
            </w:tcBorders>
            <w:shd w:val="clear" w:color="auto" w:fill="auto"/>
            <w:noWrap/>
            <w:vAlign w:val="center"/>
            <w:hideMark/>
          </w:tcPr>
          <w:p w14:paraId="07DF8D2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2636484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9C56B52"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8720E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9</w:t>
            </w:r>
          </w:p>
        </w:tc>
        <w:tc>
          <w:tcPr>
            <w:tcW w:w="1140" w:type="dxa"/>
            <w:tcBorders>
              <w:top w:val="nil"/>
              <w:left w:val="nil"/>
              <w:bottom w:val="single" w:sz="4" w:space="0" w:color="auto"/>
              <w:right w:val="single" w:sz="4" w:space="0" w:color="auto"/>
            </w:tcBorders>
            <w:shd w:val="clear" w:color="auto" w:fill="auto"/>
            <w:noWrap/>
            <w:vAlign w:val="center"/>
            <w:hideMark/>
          </w:tcPr>
          <w:p w14:paraId="4C06EA3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054B3D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C85551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21D4BF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68F7ED9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杏树</w:t>
            </w:r>
          </w:p>
        </w:tc>
        <w:tc>
          <w:tcPr>
            <w:tcW w:w="1140" w:type="dxa"/>
            <w:tcBorders>
              <w:top w:val="nil"/>
              <w:left w:val="nil"/>
              <w:bottom w:val="single" w:sz="4" w:space="0" w:color="auto"/>
              <w:right w:val="single" w:sz="4" w:space="0" w:color="auto"/>
            </w:tcBorders>
            <w:shd w:val="clear" w:color="auto" w:fill="auto"/>
            <w:noWrap/>
            <w:vAlign w:val="center"/>
            <w:hideMark/>
          </w:tcPr>
          <w:p w14:paraId="0A628FC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2336C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30A228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5B2E38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10</w:t>
            </w:r>
          </w:p>
        </w:tc>
        <w:tc>
          <w:tcPr>
            <w:tcW w:w="1140" w:type="dxa"/>
            <w:tcBorders>
              <w:top w:val="nil"/>
              <w:left w:val="nil"/>
              <w:bottom w:val="single" w:sz="4" w:space="0" w:color="auto"/>
              <w:right w:val="single" w:sz="4" w:space="0" w:color="auto"/>
            </w:tcBorders>
            <w:shd w:val="clear" w:color="auto" w:fill="auto"/>
            <w:noWrap/>
            <w:vAlign w:val="center"/>
            <w:hideMark/>
          </w:tcPr>
          <w:p w14:paraId="6ACFD8D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2BDEE1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0B63E7A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2BB092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37</w:t>
            </w:r>
          </w:p>
        </w:tc>
        <w:tc>
          <w:tcPr>
            <w:tcW w:w="1140" w:type="dxa"/>
            <w:tcBorders>
              <w:top w:val="nil"/>
              <w:left w:val="nil"/>
              <w:bottom w:val="single" w:sz="4" w:space="0" w:color="auto"/>
              <w:right w:val="single" w:sz="4" w:space="0" w:color="auto"/>
            </w:tcBorders>
            <w:shd w:val="clear" w:color="auto" w:fill="auto"/>
            <w:noWrap/>
            <w:vAlign w:val="center"/>
            <w:hideMark/>
          </w:tcPr>
          <w:p w14:paraId="2C5BC1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719BBF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114C9C0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6087CB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6DAEC5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47AA470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A74E8C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221334C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5DD3E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38</w:t>
            </w:r>
          </w:p>
        </w:tc>
        <w:tc>
          <w:tcPr>
            <w:tcW w:w="1140" w:type="dxa"/>
            <w:tcBorders>
              <w:top w:val="nil"/>
              <w:left w:val="nil"/>
              <w:bottom w:val="single" w:sz="4" w:space="0" w:color="auto"/>
              <w:right w:val="single" w:sz="4" w:space="0" w:color="auto"/>
            </w:tcBorders>
            <w:shd w:val="clear" w:color="auto" w:fill="auto"/>
            <w:noWrap/>
            <w:vAlign w:val="center"/>
            <w:hideMark/>
          </w:tcPr>
          <w:p w14:paraId="23B04D3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D8EEF4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F7D53E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34420E1"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EA644D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12</w:t>
            </w:r>
          </w:p>
        </w:tc>
        <w:tc>
          <w:tcPr>
            <w:tcW w:w="1140" w:type="dxa"/>
            <w:tcBorders>
              <w:top w:val="nil"/>
              <w:left w:val="nil"/>
              <w:bottom w:val="single" w:sz="4" w:space="0" w:color="auto"/>
              <w:right w:val="single" w:sz="4" w:space="0" w:color="auto"/>
            </w:tcBorders>
            <w:shd w:val="clear" w:color="auto" w:fill="auto"/>
            <w:noWrap/>
            <w:vAlign w:val="center"/>
            <w:hideMark/>
          </w:tcPr>
          <w:p w14:paraId="0BACA2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8EFA95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D40078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C6EBF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39</w:t>
            </w:r>
          </w:p>
        </w:tc>
        <w:tc>
          <w:tcPr>
            <w:tcW w:w="1140" w:type="dxa"/>
            <w:tcBorders>
              <w:top w:val="nil"/>
              <w:left w:val="nil"/>
              <w:bottom w:val="single" w:sz="4" w:space="0" w:color="auto"/>
              <w:right w:val="single" w:sz="4" w:space="0" w:color="auto"/>
            </w:tcBorders>
            <w:shd w:val="clear" w:color="auto" w:fill="auto"/>
            <w:noWrap/>
            <w:vAlign w:val="center"/>
            <w:hideMark/>
          </w:tcPr>
          <w:p w14:paraId="7FA842E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751CD01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6D69147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94EDB6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AE425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1334AF8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3F457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01586AC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806176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5CBBED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09090A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50AC5B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49E4FB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44294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14</w:t>
            </w:r>
          </w:p>
        </w:tc>
        <w:tc>
          <w:tcPr>
            <w:tcW w:w="1140" w:type="dxa"/>
            <w:tcBorders>
              <w:top w:val="nil"/>
              <w:left w:val="nil"/>
              <w:bottom w:val="single" w:sz="4" w:space="0" w:color="auto"/>
              <w:right w:val="single" w:sz="4" w:space="0" w:color="auto"/>
            </w:tcBorders>
            <w:shd w:val="clear" w:color="auto" w:fill="auto"/>
            <w:noWrap/>
            <w:vAlign w:val="center"/>
            <w:hideMark/>
          </w:tcPr>
          <w:p w14:paraId="0EEF81D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555368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118B01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B27D8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41</w:t>
            </w:r>
          </w:p>
        </w:tc>
        <w:tc>
          <w:tcPr>
            <w:tcW w:w="1140" w:type="dxa"/>
            <w:tcBorders>
              <w:top w:val="nil"/>
              <w:left w:val="nil"/>
              <w:bottom w:val="single" w:sz="4" w:space="0" w:color="auto"/>
              <w:right w:val="single" w:sz="4" w:space="0" w:color="auto"/>
            </w:tcBorders>
            <w:shd w:val="clear" w:color="auto" w:fill="auto"/>
            <w:noWrap/>
            <w:vAlign w:val="center"/>
            <w:hideMark/>
          </w:tcPr>
          <w:p w14:paraId="32A827F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81239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6E27B6D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F20FD36"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64F1D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639E1D6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3DA7B3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2FB4D5E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77FB7B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09B8DB4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3C0F1D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6C0962D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7AB063E"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9EE2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D5A7EB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3BC78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00683C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9EE0D6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43</w:t>
            </w:r>
          </w:p>
        </w:tc>
        <w:tc>
          <w:tcPr>
            <w:tcW w:w="1140" w:type="dxa"/>
            <w:tcBorders>
              <w:top w:val="nil"/>
              <w:left w:val="nil"/>
              <w:bottom w:val="single" w:sz="4" w:space="0" w:color="auto"/>
              <w:right w:val="single" w:sz="4" w:space="0" w:color="auto"/>
            </w:tcBorders>
            <w:shd w:val="clear" w:color="auto" w:fill="auto"/>
            <w:noWrap/>
            <w:vAlign w:val="center"/>
            <w:hideMark/>
          </w:tcPr>
          <w:p w14:paraId="7C83EDF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C4E3AD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1034E1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63880F6"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1B53C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4E6A290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9B3BCD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F5F734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BD5F3A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09F0785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944E65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1345577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42ACD5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B8415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57AECC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E6DDB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1ED5030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CE146C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1965457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D25D15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EDD20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8436D5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14E5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19</w:t>
            </w:r>
          </w:p>
        </w:tc>
        <w:tc>
          <w:tcPr>
            <w:tcW w:w="1140" w:type="dxa"/>
            <w:tcBorders>
              <w:top w:val="nil"/>
              <w:left w:val="nil"/>
              <w:bottom w:val="single" w:sz="4" w:space="0" w:color="auto"/>
              <w:right w:val="single" w:sz="4" w:space="0" w:color="auto"/>
            </w:tcBorders>
            <w:shd w:val="clear" w:color="auto" w:fill="auto"/>
            <w:noWrap/>
            <w:vAlign w:val="center"/>
            <w:hideMark/>
          </w:tcPr>
          <w:p w14:paraId="01C605C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4D851C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19C4FDE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54D7EE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790950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55507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A03A0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2919B1D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DC75AC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53F1936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5AFAD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FB243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4D1DDA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47</w:t>
            </w:r>
          </w:p>
        </w:tc>
        <w:tc>
          <w:tcPr>
            <w:tcW w:w="1140" w:type="dxa"/>
            <w:tcBorders>
              <w:top w:val="nil"/>
              <w:left w:val="nil"/>
              <w:bottom w:val="single" w:sz="4" w:space="0" w:color="auto"/>
              <w:right w:val="single" w:sz="4" w:space="0" w:color="auto"/>
            </w:tcBorders>
            <w:shd w:val="clear" w:color="auto" w:fill="auto"/>
            <w:noWrap/>
            <w:vAlign w:val="center"/>
            <w:hideMark/>
          </w:tcPr>
          <w:p w14:paraId="223131E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45423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ADF71B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A356F3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9C8B9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21</w:t>
            </w:r>
          </w:p>
        </w:tc>
        <w:tc>
          <w:tcPr>
            <w:tcW w:w="1140" w:type="dxa"/>
            <w:tcBorders>
              <w:top w:val="nil"/>
              <w:left w:val="nil"/>
              <w:bottom w:val="single" w:sz="4" w:space="0" w:color="auto"/>
              <w:right w:val="single" w:sz="4" w:space="0" w:color="auto"/>
            </w:tcBorders>
            <w:shd w:val="clear" w:color="auto" w:fill="auto"/>
            <w:noWrap/>
            <w:vAlign w:val="center"/>
            <w:hideMark/>
          </w:tcPr>
          <w:p w14:paraId="04741FE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5F7C7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DA35A7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ED2188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48</w:t>
            </w:r>
          </w:p>
        </w:tc>
        <w:tc>
          <w:tcPr>
            <w:tcW w:w="1140" w:type="dxa"/>
            <w:tcBorders>
              <w:top w:val="nil"/>
              <w:left w:val="nil"/>
              <w:bottom w:val="single" w:sz="4" w:space="0" w:color="auto"/>
              <w:right w:val="single" w:sz="4" w:space="0" w:color="auto"/>
            </w:tcBorders>
            <w:shd w:val="clear" w:color="auto" w:fill="auto"/>
            <w:noWrap/>
            <w:vAlign w:val="center"/>
            <w:hideMark/>
          </w:tcPr>
          <w:p w14:paraId="1D043E6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6DAA7D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4D65ECA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62BF901"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F80D3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D208D7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4E0D45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403E147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8A33E4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1998A34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FBC95D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50CD11A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8CA875F"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FC8F6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23</w:t>
            </w:r>
          </w:p>
        </w:tc>
        <w:tc>
          <w:tcPr>
            <w:tcW w:w="1140" w:type="dxa"/>
            <w:tcBorders>
              <w:top w:val="nil"/>
              <w:left w:val="nil"/>
              <w:bottom w:val="single" w:sz="4" w:space="0" w:color="auto"/>
              <w:right w:val="single" w:sz="4" w:space="0" w:color="auto"/>
            </w:tcBorders>
            <w:shd w:val="clear" w:color="auto" w:fill="auto"/>
            <w:noWrap/>
            <w:vAlign w:val="center"/>
            <w:hideMark/>
          </w:tcPr>
          <w:p w14:paraId="5717304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FA4BC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5DDDCC9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0FE5D4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50</w:t>
            </w:r>
          </w:p>
        </w:tc>
        <w:tc>
          <w:tcPr>
            <w:tcW w:w="1140" w:type="dxa"/>
            <w:tcBorders>
              <w:top w:val="nil"/>
              <w:left w:val="nil"/>
              <w:bottom w:val="single" w:sz="4" w:space="0" w:color="auto"/>
              <w:right w:val="single" w:sz="4" w:space="0" w:color="auto"/>
            </w:tcBorders>
            <w:shd w:val="clear" w:color="auto" w:fill="auto"/>
            <w:noWrap/>
            <w:vAlign w:val="center"/>
            <w:hideMark/>
          </w:tcPr>
          <w:p w14:paraId="594E1F6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517706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0F3F41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279749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CB7FD7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24</w:t>
            </w:r>
          </w:p>
        </w:tc>
        <w:tc>
          <w:tcPr>
            <w:tcW w:w="1140" w:type="dxa"/>
            <w:tcBorders>
              <w:top w:val="nil"/>
              <w:left w:val="nil"/>
              <w:bottom w:val="single" w:sz="4" w:space="0" w:color="auto"/>
              <w:right w:val="single" w:sz="4" w:space="0" w:color="auto"/>
            </w:tcBorders>
            <w:shd w:val="clear" w:color="auto" w:fill="auto"/>
            <w:noWrap/>
            <w:vAlign w:val="center"/>
            <w:hideMark/>
          </w:tcPr>
          <w:p w14:paraId="1983695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616C0CE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093821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95FC56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7A25BD2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4D5E00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6C0121C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2FE900BC"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7B49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CCC3CF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24B65E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19110A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537D5C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52</w:t>
            </w:r>
          </w:p>
        </w:tc>
        <w:tc>
          <w:tcPr>
            <w:tcW w:w="1140" w:type="dxa"/>
            <w:tcBorders>
              <w:top w:val="nil"/>
              <w:left w:val="nil"/>
              <w:bottom w:val="single" w:sz="4" w:space="0" w:color="auto"/>
              <w:right w:val="single" w:sz="4" w:space="0" w:color="auto"/>
            </w:tcBorders>
            <w:shd w:val="clear" w:color="auto" w:fill="auto"/>
            <w:noWrap/>
            <w:vAlign w:val="center"/>
            <w:hideMark/>
          </w:tcPr>
          <w:p w14:paraId="1A11966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FC3B6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022DBE4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B99C7A0"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CDF17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26</w:t>
            </w:r>
          </w:p>
        </w:tc>
        <w:tc>
          <w:tcPr>
            <w:tcW w:w="1140" w:type="dxa"/>
            <w:tcBorders>
              <w:top w:val="nil"/>
              <w:left w:val="nil"/>
              <w:bottom w:val="single" w:sz="4" w:space="0" w:color="auto"/>
              <w:right w:val="single" w:sz="4" w:space="0" w:color="auto"/>
            </w:tcBorders>
            <w:shd w:val="clear" w:color="auto" w:fill="auto"/>
            <w:noWrap/>
            <w:vAlign w:val="center"/>
            <w:hideMark/>
          </w:tcPr>
          <w:p w14:paraId="2FB4F91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4CC483D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2A0236C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1FB62A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14057B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3160235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50377BE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C32FF0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8C3C7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7FF9488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196010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569A83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166BE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54</w:t>
            </w:r>
          </w:p>
        </w:tc>
        <w:tc>
          <w:tcPr>
            <w:tcW w:w="1140" w:type="dxa"/>
            <w:tcBorders>
              <w:top w:val="nil"/>
              <w:left w:val="nil"/>
              <w:bottom w:val="single" w:sz="4" w:space="0" w:color="auto"/>
              <w:right w:val="single" w:sz="4" w:space="0" w:color="auto"/>
            </w:tcBorders>
            <w:shd w:val="clear" w:color="auto" w:fill="auto"/>
            <w:noWrap/>
            <w:vAlign w:val="center"/>
            <w:hideMark/>
          </w:tcPr>
          <w:p w14:paraId="2DB7D42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053BE2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7B1D48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bl>
    <w:p w14:paraId="515F14BF" w14:textId="77777777" w:rsidR="00FE0442" w:rsidRPr="00D4689A" w:rsidRDefault="000A3298">
      <w:pPr>
        <w:spacing w:before="120"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3</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ab/>
      </w:r>
      <w:r w:rsidRPr="00D4689A">
        <w:rPr>
          <w:rFonts w:ascii="Arial" w:eastAsia="仿宋_GB2312" w:hAnsi="Arial" w:cs="Arial"/>
          <w:bCs/>
          <w:color w:val="000000"/>
          <w:sz w:val="28"/>
          <w:szCs w:val="28"/>
        </w:rPr>
        <w:t>土地利用情况</w:t>
      </w:r>
      <w:r w:rsidRPr="00D4689A">
        <w:rPr>
          <w:rFonts w:ascii="Arial" w:eastAsia="仿宋_GB2312" w:hAnsi="Arial" w:cs="Arial"/>
          <w:bCs/>
          <w:color w:val="000000"/>
          <w:sz w:val="28"/>
          <w:szCs w:val="28"/>
        </w:rPr>
        <w:t xml:space="preserve"> </w:t>
      </w:r>
    </w:p>
    <w:p w14:paraId="47ABCEC2" w14:textId="1FA7E146"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宗地红线外基础设施已达到</w:t>
      </w:r>
      <w:r w:rsidR="009B0A4D" w:rsidRPr="00D4689A">
        <w:rPr>
          <w:rFonts w:ascii="Arial" w:eastAsia="仿宋_GB2312" w:hAnsi="Arial" w:cs="Arial" w:hint="eastAsia"/>
          <w:bCs/>
          <w:color w:val="000000"/>
          <w:sz w:val="28"/>
          <w:szCs w:val="28"/>
        </w:rPr>
        <w:t>“</w:t>
      </w:r>
      <w:r w:rsidR="009B0A4D" w:rsidRPr="00D4689A">
        <w:rPr>
          <w:rFonts w:ascii="Arial" w:eastAsia="仿宋_GB2312" w:hAnsi="Arial" w:cs="Arial"/>
          <w:bCs/>
          <w:color w:val="000000"/>
          <w:sz w:val="28"/>
          <w:szCs w:val="28"/>
        </w:rPr>
        <w:t>七通</w:t>
      </w:r>
      <w:r w:rsidR="009B0A4D" w:rsidRPr="00D4689A">
        <w:rPr>
          <w:rFonts w:ascii="Arial" w:eastAsia="仿宋_GB2312" w:hAnsi="Arial" w:cs="Arial" w:hint="eastAsia"/>
          <w:bCs/>
          <w:color w:val="000000"/>
          <w:sz w:val="28"/>
          <w:szCs w:val="28"/>
        </w:rPr>
        <w:t>”</w:t>
      </w:r>
      <w:r w:rsidRPr="00D4689A">
        <w:rPr>
          <w:rFonts w:ascii="Arial" w:eastAsia="仿宋_GB2312" w:hAnsi="Arial" w:cs="Arial"/>
          <w:bCs/>
          <w:color w:val="000000"/>
          <w:sz w:val="28"/>
          <w:szCs w:val="28"/>
        </w:rPr>
        <w:t>（即通路、通上水、通下水、通燃气、通电、通讯、通热），具体状况如下：</w:t>
      </w:r>
      <w:r w:rsidRPr="00D4689A">
        <w:rPr>
          <w:rFonts w:ascii="Arial" w:eastAsia="仿宋_GB2312" w:hAnsi="Arial" w:cs="Arial"/>
          <w:bCs/>
          <w:color w:val="000000"/>
          <w:sz w:val="28"/>
          <w:szCs w:val="28"/>
        </w:rPr>
        <w:t xml:space="preserve"> </w:t>
      </w:r>
    </w:p>
    <w:p w14:paraId="2527CD7B"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通路：无名市政道路，为城市支路；</w:t>
      </w:r>
      <w:r w:rsidRPr="00D4689A">
        <w:rPr>
          <w:rFonts w:ascii="Arial" w:eastAsia="仿宋_GB2312" w:hAnsi="Arial" w:cs="Arial"/>
          <w:bCs/>
          <w:color w:val="000000"/>
          <w:sz w:val="28"/>
          <w:szCs w:val="28"/>
        </w:rPr>
        <w:t xml:space="preserve"> </w:t>
      </w:r>
    </w:p>
    <w:p w14:paraId="0302BBD5"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通电：市政供电网络；</w:t>
      </w:r>
    </w:p>
    <w:p w14:paraId="1AEC8D2F"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通上水：市政管网供水，设施完备，水源稳定；</w:t>
      </w:r>
    </w:p>
    <w:p w14:paraId="7FF0FD65"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通下水：市政管网排水；</w:t>
      </w:r>
    </w:p>
    <w:p w14:paraId="5B35FACF"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通热力：集中供暖；</w:t>
      </w:r>
    </w:p>
    <w:p w14:paraId="40E3BF6D"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通燃气：项目用地有天然气管道；</w:t>
      </w:r>
    </w:p>
    <w:p w14:paraId="7C338579"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通讯：项目用地有电信管道。</w:t>
      </w:r>
    </w:p>
    <w:p w14:paraId="5F945ABB" w14:textId="77777777" w:rsidR="00FE0442" w:rsidRDefault="00FE0442">
      <w:pPr>
        <w:spacing w:line="360" w:lineRule="auto"/>
        <w:ind w:firstLine="512"/>
        <w:jc w:val="both"/>
        <w:rPr>
          <w:rFonts w:ascii="Arial" w:eastAsia="仿宋_GB2312;仿宋" w:hAnsi="Arial" w:cs="Arial"/>
          <w:spacing w:val="-12"/>
          <w:sz w:val="28"/>
        </w:rPr>
      </w:pPr>
    </w:p>
    <w:p w14:paraId="5969A7CD" w14:textId="77777777" w:rsidR="00FE0442" w:rsidRPr="00D4689A" w:rsidRDefault="000A3298">
      <w:pPr>
        <w:spacing w:line="360" w:lineRule="auto"/>
        <w:outlineLvl w:val="1"/>
        <w:rPr>
          <w:rFonts w:ascii="Arial" w:eastAsia="仿宋_GB2312" w:hAnsi="Arial" w:cs="Arial"/>
          <w:b/>
          <w:bCs/>
          <w:color w:val="000000"/>
          <w:sz w:val="28"/>
          <w:szCs w:val="28"/>
        </w:rPr>
      </w:pPr>
      <w:bookmarkStart w:id="50" w:name="__RefHeading___Toc530042255"/>
      <w:bookmarkEnd w:id="50"/>
      <w:r w:rsidRPr="00D4689A">
        <w:rPr>
          <w:rFonts w:ascii="Arial" w:eastAsia="仿宋_GB2312" w:hAnsi="Arial" w:cs="Arial"/>
          <w:b/>
          <w:bCs/>
          <w:color w:val="000000"/>
          <w:sz w:val="28"/>
          <w:szCs w:val="28"/>
        </w:rPr>
        <w:t>二、地价影响因素分析</w:t>
      </w:r>
    </w:p>
    <w:p w14:paraId="2349D023" w14:textId="77777777" w:rsidR="009B0A4D" w:rsidRPr="00E35DED" w:rsidRDefault="009B0A4D" w:rsidP="009B0A4D">
      <w:pPr>
        <w:spacing w:line="360" w:lineRule="auto"/>
        <w:jc w:val="both"/>
        <w:rPr>
          <w:rFonts w:ascii="Arial" w:eastAsia="仿宋_GB2312" w:hAnsi="Arial"/>
          <w:sz w:val="28"/>
        </w:rPr>
      </w:pPr>
      <w:r w:rsidRPr="00E35DED">
        <w:rPr>
          <w:rFonts w:ascii="Arial" w:eastAsia="仿宋_GB2312" w:hAnsi="Arial" w:hint="eastAsia"/>
          <w:sz w:val="28"/>
        </w:rPr>
        <w:t>（一）</w:t>
      </w:r>
      <w:r w:rsidRPr="00E35DED">
        <w:rPr>
          <w:rFonts w:ascii="Arial" w:eastAsia="仿宋_GB2312" w:hAnsi="Arial"/>
          <w:sz w:val="28"/>
        </w:rPr>
        <w:t xml:space="preserve"> </w:t>
      </w:r>
      <w:r w:rsidRPr="00E35DED">
        <w:rPr>
          <w:rFonts w:ascii="Arial" w:eastAsia="仿宋_GB2312" w:hAnsi="Arial" w:hint="eastAsia"/>
          <w:sz w:val="28"/>
        </w:rPr>
        <w:t>一般因素</w:t>
      </w:r>
    </w:p>
    <w:p w14:paraId="61C2A674"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lastRenderedPageBreak/>
        <w:t>1.</w:t>
      </w:r>
      <w:r w:rsidRPr="00E35DED">
        <w:rPr>
          <w:rFonts w:ascii="Arial" w:eastAsia="仿宋_GB2312" w:hAnsi="Arial" w:cs="Arial" w:hint="eastAsia"/>
          <w:bCs/>
          <w:sz w:val="28"/>
          <w:szCs w:val="28"/>
        </w:rPr>
        <w:t>城市资源状况</w:t>
      </w:r>
    </w:p>
    <w:p w14:paraId="0378A4E2" w14:textId="77777777" w:rsidR="009B0A4D" w:rsidRPr="00E35DED" w:rsidRDefault="009B0A4D" w:rsidP="009B0A4D">
      <w:pPr>
        <w:spacing w:line="360" w:lineRule="auto"/>
        <w:ind w:firstLineChars="200" w:firstLine="562"/>
        <w:jc w:val="both"/>
        <w:outlineLvl w:val="0"/>
        <w:rPr>
          <w:rFonts w:ascii="Arial" w:eastAsia="仿宋_GB2312" w:hAnsi="Arial"/>
          <w:bCs/>
          <w:color w:val="000000"/>
          <w:sz w:val="28"/>
          <w:szCs w:val="28"/>
        </w:rPr>
      </w:pPr>
      <w:r w:rsidRPr="00E35DED">
        <w:rPr>
          <w:rFonts w:ascii="仿宋_GB2312" w:eastAsia="仿宋_GB2312" w:hint="eastAsia"/>
          <w:b/>
          <w:bCs/>
          <w:color w:val="000000"/>
          <w:sz w:val="28"/>
          <w:szCs w:val="28"/>
        </w:rPr>
        <w:t>地理位置：</w:t>
      </w:r>
      <w:r w:rsidRPr="00E35DED">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E35DED">
        <w:rPr>
          <w:rFonts w:ascii="Arial" w:eastAsia="仿宋" w:hAnsi="Arial" w:hint="eastAsia"/>
          <w:color w:val="000000"/>
          <w:kern w:val="2"/>
          <w:sz w:val="28"/>
          <w:szCs w:val="28"/>
        </w:rPr>
        <w:t>39</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56</w:t>
      </w:r>
      <w:r w:rsidRPr="00E35DED">
        <w:rPr>
          <w:rFonts w:ascii="Arial" w:eastAsia="仿宋" w:hAnsi="Arial" w:hint="eastAsia"/>
          <w:color w:val="000000"/>
          <w:kern w:val="2"/>
          <w:sz w:val="28"/>
          <w:szCs w:val="28"/>
        </w:rPr>
        <w:t>分、东经</w:t>
      </w:r>
      <w:r w:rsidRPr="00E35DED">
        <w:rPr>
          <w:rFonts w:ascii="Arial" w:eastAsia="仿宋" w:hAnsi="Arial" w:hint="eastAsia"/>
          <w:color w:val="000000"/>
          <w:kern w:val="2"/>
          <w:sz w:val="28"/>
          <w:szCs w:val="28"/>
        </w:rPr>
        <w:t>116</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20</w:t>
      </w:r>
      <w:r w:rsidRPr="00E35DED">
        <w:rPr>
          <w:rFonts w:ascii="Arial" w:eastAsia="仿宋" w:hAnsi="Arial" w:hint="eastAsia"/>
          <w:color w:val="000000"/>
          <w:kern w:val="2"/>
          <w:sz w:val="28"/>
          <w:szCs w:val="28"/>
        </w:rPr>
        <w:t>分，地处华北大平原的北部，东面与天津市毗连，其余均与河北省相邻。</w:t>
      </w:r>
    </w:p>
    <w:p w14:paraId="465A256D" w14:textId="77777777" w:rsidR="009B0A4D" w:rsidRPr="00E35DED" w:rsidRDefault="009B0A4D" w:rsidP="009B0A4D">
      <w:pPr>
        <w:widowControl/>
        <w:spacing w:line="360" w:lineRule="auto"/>
        <w:ind w:firstLineChars="200" w:firstLine="562"/>
        <w:jc w:val="both"/>
        <w:rPr>
          <w:rFonts w:ascii="Arial" w:eastAsia="仿宋_GB2312" w:hAnsi="Arial" w:cs="Arial"/>
          <w:bCs/>
          <w:color w:val="000000"/>
          <w:sz w:val="28"/>
          <w:szCs w:val="28"/>
        </w:rPr>
      </w:pPr>
      <w:r w:rsidRPr="00E35DED">
        <w:rPr>
          <w:rFonts w:ascii="仿宋_GB2312" w:eastAsia="仿宋_GB2312" w:hint="eastAsia"/>
          <w:b/>
          <w:bCs/>
          <w:color w:val="000000"/>
          <w:sz w:val="28"/>
          <w:szCs w:val="28"/>
        </w:rPr>
        <w:t>城市人口：</w:t>
      </w:r>
      <w:r w:rsidRPr="00E35DED">
        <w:rPr>
          <w:rFonts w:ascii="Arial" w:eastAsia="仿宋_GB2312" w:hAnsi="Arial" w:cs="Arial" w:hint="eastAsia"/>
          <w:bCs/>
          <w:color w:val="000000"/>
          <w:sz w:val="28"/>
          <w:szCs w:val="28"/>
        </w:rPr>
        <w:t>截至</w:t>
      </w:r>
      <w:r w:rsidRPr="00E35DED">
        <w:rPr>
          <w:rFonts w:ascii="Arial" w:eastAsia="仿宋_GB2312" w:hAnsi="Arial" w:cs="Arial"/>
          <w:bCs/>
          <w:color w:val="000000"/>
          <w:sz w:val="28"/>
          <w:szCs w:val="28"/>
        </w:rPr>
        <w:t>202</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年年末，北京市常住人口为</w:t>
      </w:r>
      <w:r w:rsidRPr="00E35DED">
        <w:rPr>
          <w:rFonts w:ascii="Arial" w:eastAsia="仿宋_GB2312" w:hAnsi="Arial" w:cs="Arial" w:hint="eastAsia"/>
          <w:bCs/>
          <w:color w:val="000000"/>
          <w:sz w:val="28"/>
          <w:szCs w:val="28"/>
        </w:rPr>
        <w:t>2185.8</w:t>
      </w:r>
      <w:r w:rsidRPr="00E35DED">
        <w:rPr>
          <w:rFonts w:ascii="Arial" w:eastAsia="仿宋_GB2312" w:hAnsi="Arial" w:cs="Arial" w:hint="eastAsia"/>
          <w:bCs/>
          <w:color w:val="000000"/>
          <w:sz w:val="28"/>
          <w:szCs w:val="28"/>
        </w:rPr>
        <w:t>万人，从年龄构成看，</w:t>
      </w:r>
      <w:r w:rsidRPr="00E35DED">
        <w:rPr>
          <w:rFonts w:ascii="Arial" w:eastAsia="仿宋_GB2312" w:hAnsi="Arial" w:cs="Arial"/>
          <w:bCs/>
          <w:color w:val="000000"/>
          <w:sz w:val="28"/>
          <w:szCs w:val="28"/>
        </w:rPr>
        <w:t>0-14</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26</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万人，占全市常住人口的比重为</w:t>
      </w:r>
      <w:r w:rsidRPr="00E35DED">
        <w:rPr>
          <w:rFonts w:ascii="Arial" w:eastAsia="仿宋_GB2312" w:hAnsi="Arial" w:cs="Arial"/>
          <w:bCs/>
          <w:color w:val="000000"/>
          <w:sz w:val="28"/>
          <w:szCs w:val="28"/>
        </w:rPr>
        <w:t>12.</w:t>
      </w:r>
      <w:r w:rsidRPr="00E35DED">
        <w:rPr>
          <w:rFonts w:ascii="Arial" w:eastAsia="仿宋_GB2312" w:hAnsi="Arial" w:cs="Arial" w:hint="eastAsia"/>
          <w:bCs/>
          <w:color w:val="000000"/>
          <w:sz w:val="28"/>
          <w:szCs w:val="28"/>
        </w:rPr>
        <w:t>0</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15-59</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14</w:t>
      </w:r>
      <w:r w:rsidRPr="00E35DED">
        <w:rPr>
          <w:rFonts w:ascii="Arial" w:eastAsia="仿宋_GB2312" w:hAnsi="Arial" w:cs="Arial" w:hint="eastAsia"/>
          <w:bCs/>
          <w:color w:val="000000"/>
          <w:sz w:val="28"/>
          <w:szCs w:val="28"/>
        </w:rPr>
        <w:t>28.5</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6</w:t>
      </w:r>
      <w:r w:rsidRPr="00E35DED">
        <w:rPr>
          <w:rFonts w:ascii="Arial" w:eastAsia="仿宋_GB2312" w:hAnsi="Arial" w:cs="Arial" w:hint="eastAsia"/>
          <w:bCs/>
          <w:color w:val="000000"/>
          <w:sz w:val="28"/>
          <w:szCs w:val="28"/>
        </w:rPr>
        <w:t>5.4</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60</w:t>
      </w:r>
      <w:r w:rsidRPr="00E35DED">
        <w:rPr>
          <w:rFonts w:ascii="Arial" w:eastAsia="仿宋_GB2312" w:hAnsi="Arial" w:cs="Arial" w:hint="eastAsia"/>
          <w:bCs/>
          <w:color w:val="000000"/>
          <w:sz w:val="28"/>
          <w:szCs w:val="28"/>
        </w:rPr>
        <w:t>岁及以上常住人口</w:t>
      </w:r>
      <w:r w:rsidRPr="00E35DED">
        <w:rPr>
          <w:rFonts w:ascii="Arial" w:eastAsia="仿宋_GB2312" w:hAnsi="Arial" w:cs="Arial"/>
          <w:bCs/>
          <w:color w:val="000000"/>
          <w:sz w:val="28"/>
          <w:szCs w:val="28"/>
        </w:rPr>
        <w:t>4</w:t>
      </w:r>
      <w:r w:rsidRPr="00E35DED">
        <w:rPr>
          <w:rFonts w:ascii="Arial" w:eastAsia="仿宋_GB2312" w:hAnsi="Arial" w:cs="Arial" w:hint="eastAsia"/>
          <w:bCs/>
          <w:color w:val="000000"/>
          <w:sz w:val="28"/>
          <w:szCs w:val="28"/>
        </w:rPr>
        <w:t>94.8</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2</w:t>
      </w:r>
      <w:r w:rsidRPr="00E35DED">
        <w:rPr>
          <w:rFonts w:ascii="Arial" w:eastAsia="仿宋_GB2312" w:hAnsi="Arial" w:cs="Arial" w:hint="eastAsia"/>
          <w:bCs/>
          <w:color w:val="000000"/>
          <w:sz w:val="28"/>
          <w:szCs w:val="28"/>
        </w:rPr>
        <w:t>2.6</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p>
    <w:p w14:paraId="0B5AB0B3" w14:textId="77777777" w:rsidR="009B0A4D" w:rsidRPr="00E35DED" w:rsidRDefault="009B0A4D" w:rsidP="009B0A4D">
      <w:pPr>
        <w:overflowPunct w:val="0"/>
        <w:spacing w:line="360" w:lineRule="auto"/>
        <w:jc w:val="center"/>
        <w:rPr>
          <w:rFonts w:ascii="Arial" w:eastAsia="仿宋_GB2312" w:hAnsi="Arial"/>
          <w:b/>
          <w:bCs/>
          <w:color w:val="000000"/>
          <w:szCs w:val="24"/>
        </w:rPr>
      </w:pPr>
      <w:r w:rsidRPr="00E35DED">
        <w:rPr>
          <w:rFonts w:ascii="Arial" w:eastAsia="仿宋_GB2312" w:hAnsi="Arial"/>
          <w:b/>
          <w:bCs/>
          <w:color w:val="000000"/>
          <w:szCs w:val="24"/>
        </w:rPr>
        <w:t>201</w:t>
      </w:r>
      <w:r w:rsidRPr="00E35DED">
        <w:rPr>
          <w:rFonts w:ascii="Arial" w:eastAsia="仿宋_GB2312" w:hAnsi="Arial" w:hint="eastAsia"/>
          <w:b/>
          <w:bCs/>
          <w:color w:val="000000"/>
          <w:szCs w:val="24"/>
        </w:rPr>
        <w:t>9</w:t>
      </w:r>
      <w:r w:rsidRPr="00E35DED">
        <w:rPr>
          <w:rFonts w:ascii="Arial" w:eastAsia="仿宋_GB2312" w:hAnsi="Arial"/>
          <w:b/>
          <w:bCs/>
          <w:color w:val="000000"/>
          <w:szCs w:val="24"/>
        </w:rPr>
        <w:t>-202</w:t>
      </w:r>
      <w:r w:rsidRPr="00E35DED">
        <w:rPr>
          <w:rFonts w:ascii="Arial" w:eastAsia="仿宋_GB2312" w:hAnsi="Arial" w:hint="eastAsia"/>
          <w:b/>
          <w:bCs/>
          <w:color w:val="000000"/>
          <w:szCs w:val="24"/>
        </w:rPr>
        <w:t>3</w:t>
      </w:r>
      <w:r w:rsidRPr="00E35DED">
        <w:rPr>
          <w:rFonts w:ascii="Arial" w:eastAsia="仿宋_GB2312" w:hAnsi="Arial" w:hint="eastAsia"/>
          <w:b/>
          <w:bCs/>
          <w:color w:val="000000"/>
          <w:szCs w:val="24"/>
        </w:rPr>
        <w:t>年常住人口增量及增长速度</w:t>
      </w:r>
    </w:p>
    <w:p w14:paraId="31397E4C" w14:textId="77777777" w:rsidR="009B0A4D" w:rsidRPr="00E35DED" w:rsidRDefault="009B0A4D" w:rsidP="009B0A4D">
      <w:pPr>
        <w:spacing w:line="360" w:lineRule="auto"/>
        <w:jc w:val="center"/>
        <w:outlineLvl w:val="0"/>
        <w:rPr>
          <w:rFonts w:ascii="Arial" w:eastAsia="仿宋_GB2312" w:hAnsi="Arial"/>
          <w:bCs/>
          <w:color w:val="000000"/>
          <w:sz w:val="28"/>
          <w:szCs w:val="28"/>
        </w:rPr>
      </w:pPr>
      <w:r w:rsidRPr="00E35DED">
        <w:rPr>
          <w:noProof/>
        </w:rPr>
        <w:drawing>
          <wp:inline distT="0" distB="0" distL="0" distR="0" wp14:anchorId="76A2ACCA" wp14:editId="59CBAD34">
            <wp:extent cx="5501640" cy="20269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2026920"/>
                    </a:xfrm>
                    <a:prstGeom prst="rect">
                      <a:avLst/>
                    </a:prstGeom>
                    <a:noFill/>
                    <a:ln>
                      <a:noFill/>
                    </a:ln>
                  </pic:spPr>
                </pic:pic>
              </a:graphicData>
            </a:graphic>
          </wp:inline>
        </w:drawing>
      </w:r>
    </w:p>
    <w:p w14:paraId="05AEF717" w14:textId="77777777" w:rsidR="009B0A4D" w:rsidRPr="00E35DED" w:rsidRDefault="009B0A4D" w:rsidP="009B0A4D">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城市面积：</w:t>
      </w:r>
      <w:r w:rsidRPr="00E35DED">
        <w:rPr>
          <w:rFonts w:ascii="Arial" w:eastAsia="仿宋" w:hAnsi="Arial" w:hint="eastAsia"/>
          <w:color w:val="000000"/>
          <w:kern w:val="2"/>
          <w:sz w:val="28"/>
          <w:szCs w:val="28"/>
        </w:rPr>
        <w:t>北京市下辖</w:t>
      </w:r>
      <w:r w:rsidRPr="00E35DED">
        <w:rPr>
          <w:rFonts w:ascii="Arial" w:eastAsia="仿宋" w:hAnsi="Arial" w:hint="eastAsia"/>
          <w:color w:val="000000"/>
          <w:kern w:val="2"/>
          <w:sz w:val="28"/>
          <w:szCs w:val="28"/>
        </w:rPr>
        <w:t>16</w:t>
      </w:r>
      <w:r w:rsidRPr="00E35DED">
        <w:rPr>
          <w:rFonts w:ascii="Arial" w:eastAsia="仿宋" w:hAnsi="Arial" w:hint="eastAsia"/>
          <w:color w:val="000000"/>
          <w:kern w:val="2"/>
          <w:sz w:val="28"/>
          <w:szCs w:val="28"/>
        </w:rPr>
        <w:t>个区（</w:t>
      </w:r>
      <w:r w:rsidRPr="00E35DED">
        <w:rPr>
          <w:rFonts w:ascii="Arial" w:eastAsia="仿宋_GB2312" w:hAnsi="Arial" w:hint="eastAsia"/>
          <w:bCs/>
          <w:color w:val="000000"/>
          <w:sz w:val="28"/>
          <w:szCs w:val="28"/>
        </w:rPr>
        <w:t>即东城、西城、海淀、朝阳、丰台、顺义、昌平、通州、门头沟、石景山、房山、大兴、怀柔、平谷、密云、延庆</w:t>
      </w:r>
      <w:r w:rsidRPr="00E35DED">
        <w:rPr>
          <w:rFonts w:ascii="Arial" w:eastAsia="仿宋" w:hAnsi="Arial" w:hint="eastAsia"/>
          <w:color w:val="000000"/>
          <w:kern w:val="2"/>
          <w:sz w:val="28"/>
          <w:szCs w:val="28"/>
        </w:rPr>
        <w:t>），行政辖区总面积为</w:t>
      </w:r>
      <w:r w:rsidRPr="00E35DED">
        <w:rPr>
          <w:rFonts w:ascii="Arial" w:eastAsia="仿宋" w:hAnsi="Arial" w:hint="eastAsia"/>
          <w:color w:val="000000"/>
          <w:kern w:val="2"/>
          <w:sz w:val="28"/>
          <w:szCs w:val="28"/>
        </w:rPr>
        <w:t>16410</w:t>
      </w:r>
      <w:r w:rsidRPr="00E35DED">
        <w:rPr>
          <w:rFonts w:ascii="Arial" w:eastAsia="仿宋" w:hAnsi="Arial" w:hint="eastAsia"/>
          <w:color w:val="000000"/>
          <w:kern w:val="2"/>
          <w:sz w:val="28"/>
          <w:szCs w:val="28"/>
        </w:rPr>
        <w:t>平方公里。</w:t>
      </w:r>
    </w:p>
    <w:p w14:paraId="2449D9CA" w14:textId="77777777" w:rsidR="009B0A4D" w:rsidRPr="00E35DED" w:rsidRDefault="009B0A4D" w:rsidP="009B0A4D">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城市自然条件：</w:t>
      </w:r>
      <w:r w:rsidRPr="00E35DED">
        <w:rPr>
          <w:rFonts w:ascii="Arial" w:eastAsia="仿宋" w:hAnsi="Arial" w:hint="eastAsia"/>
          <w:color w:val="000000"/>
          <w:kern w:val="2"/>
          <w:sz w:val="28"/>
          <w:szCs w:val="28"/>
        </w:rPr>
        <w:t>北京气候属暖温带半湿润半干旱季风气候，夏季高温多雨，冬季寒冷干燥，春、秋短促。全年无霜期</w:t>
      </w:r>
      <w:r w:rsidRPr="00E35DED">
        <w:rPr>
          <w:rFonts w:ascii="Arial" w:eastAsia="仿宋" w:hAnsi="Arial" w:hint="eastAsia"/>
          <w:color w:val="000000"/>
          <w:kern w:val="2"/>
          <w:sz w:val="28"/>
          <w:szCs w:val="28"/>
        </w:rPr>
        <w:t>180</w:t>
      </w: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200</w:t>
      </w:r>
      <w:r w:rsidRPr="00E35DED">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w:t>
      </w:r>
      <w:r w:rsidRPr="00E35DED">
        <w:rPr>
          <w:rFonts w:ascii="Arial" w:eastAsia="仿宋" w:hAnsi="Arial" w:hint="eastAsia"/>
          <w:color w:val="000000"/>
          <w:kern w:val="2"/>
          <w:sz w:val="28"/>
          <w:szCs w:val="28"/>
        </w:rPr>
        <w:lastRenderedPageBreak/>
        <w:t>市有水库</w:t>
      </w:r>
      <w:r w:rsidRPr="00E35DED">
        <w:rPr>
          <w:rFonts w:ascii="Arial" w:eastAsia="仿宋" w:hAnsi="Arial" w:hint="eastAsia"/>
          <w:color w:val="000000"/>
          <w:kern w:val="2"/>
          <w:sz w:val="28"/>
          <w:szCs w:val="28"/>
        </w:rPr>
        <w:t>85</w:t>
      </w:r>
      <w:r w:rsidRPr="00E35DED">
        <w:rPr>
          <w:rFonts w:ascii="Arial" w:eastAsia="仿宋" w:hAnsi="Arial" w:hint="eastAsia"/>
          <w:color w:val="000000"/>
          <w:kern w:val="2"/>
          <w:sz w:val="28"/>
          <w:szCs w:val="28"/>
        </w:rPr>
        <w:t>座，其中大型水库有密云水库、官厅水库、怀柔水库、海子水库。北京市地下水多年平均补给量约为</w:t>
      </w:r>
      <w:r w:rsidRPr="00E35DED">
        <w:rPr>
          <w:rFonts w:ascii="Arial" w:eastAsia="仿宋" w:hAnsi="Arial" w:hint="eastAsia"/>
          <w:color w:val="000000"/>
          <w:kern w:val="2"/>
          <w:sz w:val="28"/>
          <w:szCs w:val="28"/>
        </w:rPr>
        <w:t>29.21</w:t>
      </w:r>
      <w:r w:rsidRPr="00E35DED">
        <w:rPr>
          <w:rFonts w:ascii="Arial" w:eastAsia="仿宋" w:hAnsi="Arial" w:hint="eastAsia"/>
          <w:color w:val="000000"/>
          <w:kern w:val="2"/>
          <w:sz w:val="28"/>
          <w:szCs w:val="28"/>
        </w:rPr>
        <w:t>亿立方米，平均年可开采量约</w:t>
      </w:r>
      <w:r w:rsidRPr="00E35DED">
        <w:rPr>
          <w:rFonts w:ascii="Arial" w:eastAsia="仿宋" w:hAnsi="Arial" w:hint="eastAsia"/>
          <w:color w:val="000000"/>
          <w:kern w:val="2"/>
          <w:sz w:val="28"/>
          <w:szCs w:val="28"/>
        </w:rPr>
        <w:t>24~25</w:t>
      </w:r>
      <w:r w:rsidRPr="00E35DED">
        <w:rPr>
          <w:rFonts w:ascii="Arial" w:eastAsia="仿宋" w:hAnsi="Arial" w:hint="eastAsia"/>
          <w:color w:val="000000"/>
          <w:kern w:val="2"/>
          <w:sz w:val="28"/>
          <w:szCs w:val="28"/>
        </w:rPr>
        <w:t>亿立方米。一次性天然水资源年平均总量为</w:t>
      </w:r>
      <w:r w:rsidRPr="00E35DED">
        <w:rPr>
          <w:rFonts w:ascii="Arial" w:eastAsia="仿宋" w:hAnsi="Arial" w:hint="eastAsia"/>
          <w:color w:val="000000"/>
          <w:kern w:val="2"/>
          <w:sz w:val="28"/>
          <w:szCs w:val="28"/>
        </w:rPr>
        <w:t>55.21</w:t>
      </w:r>
      <w:r w:rsidRPr="00E35DED">
        <w:rPr>
          <w:rFonts w:ascii="Arial" w:eastAsia="仿宋" w:hAnsi="Arial" w:hint="eastAsia"/>
          <w:color w:val="000000"/>
          <w:kern w:val="2"/>
          <w:sz w:val="28"/>
          <w:szCs w:val="28"/>
        </w:rPr>
        <w:t>亿立方米。</w:t>
      </w:r>
    </w:p>
    <w:p w14:paraId="4034E935" w14:textId="77777777" w:rsidR="009B0A4D" w:rsidRPr="00E35DED" w:rsidRDefault="009B0A4D" w:rsidP="009B0A4D">
      <w:pPr>
        <w:widowControl/>
        <w:spacing w:line="360" w:lineRule="auto"/>
        <w:ind w:firstLineChars="200" w:firstLine="562"/>
        <w:jc w:val="both"/>
        <w:rPr>
          <w:rFonts w:ascii="Arial" w:eastAsia="仿宋" w:hAnsi="Arial"/>
          <w:color w:val="000000"/>
          <w:kern w:val="2"/>
          <w:sz w:val="28"/>
          <w:szCs w:val="28"/>
        </w:rPr>
      </w:pPr>
      <w:r w:rsidRPr="00E35DED">
        <w:rPr>
          <w:rFonts w:ascii="仿宋_GB2312" w:eastAsia="仿宋_GB2312" w:hint="eastAsia"/>
          <w:b/>
          <w:bCs/>
          <w:color w:val="000000"/>
          <w:sz w:val="28"/>
          <w:szCs w:val="28"/>
        </w:rPr>
        <w:t>土地利用状况：</w:t>
      </w:r>
      <w:r w:rsidRPr="00E35DED">
        <w:rPr>
          <w:rFonts w:ascii="Arial" w:eastAsia="仿宋" w:hAnsi="Arial" w:hint="eastAsia"/>
          <w:color w:val="000000"/>
          <w:kern w:val="2"/>
          <w:sz w:val="28"/>
          <w:szCs w:val="28"/>
        </w:rPr>
        <w:t>2021</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5</w:t>
      </w:r>
      <w:r w:rsidRPr="00E35DED">
        <w:rPr>
          <w:rFonts w:ascii="Arial" w:eastAsia="仿宋" w:hAnsi="Arial" w:hint="eastAsia"/>
          <w:color w:val="000000"/>
          <w:kern w:val="2"/>
          <w:sz w:val="28"/>
          <w:szCs w:val="28"/>
        </w:rPr>
        <w:t>日，北京市发布第三次全国国土调查主要数据公报。数据显示，北京市现有耕地</w:t>
      </w:r>
      <w:r w:rsidRPr="00E35DED">
        <w:rPr>
          <w:rFonts w:ascii="Arial" w:eastAsia="仿宋" w:hAnsi="Arial" w:hint="eastAsia"/>
          <w:color w:val="000000"/>
          <w:kern w:val="2"/>
          <w:sz w:val="28"/>
          <w:szCs w:val="28"/>
        </w:rPr>
        <w:t>93547.9</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1403218.5</w:t>
      </w:r>
      <w:r w:rsidRPr="00E35DED">
        <w:rPr>
          <w:rFonts w:ascii="Arial" w:eastAsia="仿宋" w:hAnsi="Arial" w:hint="eastAsia"/>
          <w:color w:val="000000"/>
          <w:kern w:val="2"/>
          <w:sz w:val="28"/>
          <w:szCs w:val="28"/>
        </w:rPr>
        <w:t>亩）、园地</w:t>
      </w:r>
      <w:r w:rsidRPr="00E35DED">
        <w:rPr>
          <w:rFonts w:ascii="Arial" w:eastAsia="仿宋" w:hAnsi="Arial" w:hint="eastAsia"/>
          <w:color w:val="000000"/>
          <w:kern w:val="2"/>
          <w:sz w:val="28"/>
          <w:szCs w:val="28"/>
        </w:rPr>
        <w:t>126274.55</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1894118.25</w:t>
      </w:r>
      <w:r w:rsidRPr="00E35DED">
        <w:rPr>
          <w:rFonts w:ascii="Arial" w:eastAsia="仿宋" w:hAnsi="Arial" w:hint="eastAsia"/>
          <w:color w:val="000000"/>
          <w:kern w:val="2"/>
          <w:sz w:val="28"/>
          <w:szCs w:val="28"/>
        </w:rPr>
        <w:t>亩）、林地</w:t>
      </w:r>
      <w:r w:rsidRPr="00E35DED">
        <w:rPr>
          <w:rFonts w:ascii="Arial" w:eastAsia="仿宋" w:hAnsi="Arial" w:hint="eastAsia"/>
          <w:color w:val="000000"/>
          <w:kern w:val="2"/>
          <w:sz w:val="28"/>
          <w:szCs w:val="28"/>
        </w:rPr>
        <w:t>967628.62</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14514429.3</w:t>
      </w:r>
      <w:r w:rsidRPr="00E35DED">
        <w:rPr>
          <w:rFonts w:ascii="Arial" w:eastAsia="仿宋" w:hAnsi="Arial" w:hint="eastAsia"/>
          <w:color w:val="000000"/>
          <w:kern w:val="2"/>
          <w:sz w:val="28"/>
          <w:szCs w:val="28"/>
        </w:rPr>
        <w:t>亩）、草地</w:t>
      </w:r>
      <w:r w:rsidRPr="00E35DED">
        <w:rPr>
          <w:rFonts w:ascii="Arial" w:eastAsia="仿宋" w:hAnsi="Arial" w:hint="eastAsia"/>
          <w:color w:val="000000"/>
          <w:kern w:val="2"/>
          <w:sz w:val="28"/>
          <w:szCs w:val="28"/>
        </w:rPr>
        <w:t>14460.44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216906.6</w:t>
      </w:r>
      <w:r w:rsidRPr="00E35DED">
        <w:rPr>
          <w:rFonts w:ascii="Arial" w:eastAsia="仿宋" w:hAnsi="Arial" w:hint="eastAsia"/>
          <w:color w:val="000000"/>
          <w:kern w:val="2"/>
          <w:sz w:val="28"/>
          <w:szCs w:val="28"/>
        </w:rPr>
        <w:t>亩）、湿地</w:t>
      </w:r>
      <w:r w:rsidRPr="00E35DED">
        <w:rPr>
          <w:rFonts w:ascii="Arial" w:eastAsia="仿宋" w:hAnsi="Arial" w:hint="eastAsia"/>
          <w:color w:val="000000"/>
          <w:kern w:val="2"/>
          <w:sz w:val="28"/>
          <w:szCs w:val="28"/>
        </w:rPr>
        <w:t>3107.98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46619.7</w:t>
      </w:r>
      <w:r w:rsidRPr="00E35DED">
        <w:rPr>
          <w:rFonts w:ascii="Arial" w:eastAsia="仿宋" w:hAnsi="Arial" w:hint="eastAsia"/>
          <w:color w:val="000000"/>
          <w:kern w:val="2"/>
          <w:sz w:val="28"/>
          <w:szCs w:val="28"/>
        </w:rPr>
        <w:t>亩）、城镇村及工矿用地</w:t>
      </w:r>
      <w:r w:rsidRPr="00E35DED">
        <w:rPr>
          <w:rFonts w:ascii="Arial" w:eastAsia="仿宋" w:hAnsi="Arial" w:hint="eastAsia"/>
          <w:color w:val="000000"/>
          <w:kern w:val="2"/>
          <w:sz w:val="28"/>
          <w:szCs w:val="28"/>
        </w:rPr>
        <w:t>313643.87</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4704658.05</w:t>
      </w:r>
      <w:r w:rsidRPr="00E35DED">
        <w:rPr>
          <w:rFonts w:ascii="Arial" w:eastAsia="仿宋" w:hAnsi="Arial" w:hint="eastAsia"/>
          <w:color w:val="000000"/>
          <w:kern w:val="2"/>
          <w:sz w:val="28"/>
          <w:szCs w:val="28"/>
        </w:rPr>
        <w:t>亩）、交通运输用地</w:t>
      </w:r>
      <w:r w:rsidRPr="00E35DED">
        <w:rPr>
          <w:rFonts w:ascii="Arial" w:eastAsia="仿宋" w:hAnsi="Arial" w:hint="eastAsia"/>
          <w:color w:val="000000"/>
          <w:kern w:val="2"/>
          <w:sz w:val="28"/>
          <w:szCs w:val="28"/>
        </w:rPr>
        <w:t>49281.38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739220.7</w:t>
      </w:r>
      <w:r w:rsidRPr="00E35DED">
        <w:rPr>
          <w:rFonts w:ascii="Arial" w:eastAsia="仿宋" w:hAnsi="Arial" w:hint="eastAsia"/>
          <w:color w:val="000000"/>
          <w:kern w:val="2"/>
          <w:sz w:val="28"/>
          <w:szCs w:val="28"/>
        </w:rPr>
        <w:t>亩）、水域及水利设施用地</w:t>
      </w:r>
      <w:r w:rsidRPr="00E35DED">
        <w:rPr>
          <w:rFonts w:ascii="Arial" w:eastAsia="仿宋" w:hAnsi="Arial" w:hint="eastAsia"/>
          <w:color w:val="000000"/>
          <w:kern w:val="2"/>
          <w:sz w:val="28"/>
          <w:szCs w:val="28"/>
        </w:rPr>
        <w:t>61704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925560</w:t>
      </w:r>
      <w:r w:rsidRPr="00E35DED">
        <w:rPr>
          <w:rFonts w:ascii="Arial" w:eastAsia="仿宋" w:hAnsi="Arial" w:hint="eastAsia"/>
          <w:color w:val="000000"/>
          <w:kern w:val="2"/>
          <w:sz w:val="28"/>
          <w:szCs w:val="28"/>
        </w:rPr>
        <w:t>亩），其余为其他土地。三调数据显示，北京市以林、园、水、草、湿地和公园绿地为主的生态用地逐年增加，城乡建设用地明显减少，初步实现减量目标。</w:t>
      </w:r>
    </w:p>
    <w:p w14:paraId="48E37364" w14:textId="77777777" w:rsidR="009B0A4D" w:rsidRPr="00E35DED" w:rsidRDefault="009B0A4D" w:rsidP="009B0A4D">
      <w:pPr>
        <w:widowControl/>
        <w:spacing w:line="360" w:lineRule="auto"/>
        <w:jc w:val="both"/>
        <w:rPr>
          <w:rFonts w:ascii="Arial" w:eastAsia="仿宋_GB2312" w:hAnsi="Arial" w:cs="Arial"/>
          <w:bCs/>
          <w:sz w:val="28"/>
          <w:szCs w:val="28"/>
        </w:rPr>
      </w:pPr>
      <w:r w:rsidRPr="00E35DED">
        <w:rPr>
          <w:noProof/>
        </w:rPr>
        <w:drawing>
          <wp:inline distT="0" distB="0" distL="0" distR="0" wp14:anchorId="75C08C6A" wp14:editId="76D7A741">
            <wp:extent cx="5905500" cy="3352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52800"/>
                    </a:xfrm>
                    <a:prstGeom prst="rect">
                      <a:avLst/>
                    </a:prstGeom>
                    <a:noFill/>
                    <a:ln>
                      <a:noFill/>
                    </a:ln>
                  </pic:spPr>
                </pic:pic>
              </a:graphicData>
            </a:graphic>
          </wp:inline>
        </w:drawing>
      </w:r>
    </w:p>
    <w:p w14:paraId="58CE94B3" w14:textId="77777777" w:rsidR="009B0A4D" w:rsidRPr="00E35DED" w:rsidRDefault="009B0A4D" w:rsidP="009B0A4D">
      <w:pPr>
        <w:spacing w:line="360" w:lineRule="auto"/>
        <w:ind w:right="205"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不动产制度与不动产市场状况</w:t>
      </w:r>
    </w:p>
    <w:p w14:paraId="082B7AE9" w14:textId="77777777" w:rsidR="009B0A4D" w:rsidRPr="00E35DED" w:rsidRDefault="009B0A4D" w:rsidP="009B0A4D">
      <w:pPr>
        <w:spacing w:line="360" w:lineRule="auto"/>
        <w:ind w:right="205"/>
        <w:jc w:val="both"/>
        <w:rPr>
          <w:rFonts w:ascii="仿宋_GB2312" w:eastAsia="仿宋_GB2312"/>
          <w:b/>
          <w:bCs/>
          <w:color w:val="000000"/>
          <w:sz w:val="28"/>
          <w:szCs w:val="28"/>
          <w:u w:val="single"/>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仿宋_GB2312" w:eastAsia="仿宋_GB2312" w:hint="eastAsia"/>
          <w:b/>
          <w:bCs/>
          <w:color w:val="000000"/>
          <w:sz w:val="28"/>
          <w:szCs w:val="28"/>
          <w:u w:val="single"/>
        </w:rPr>
        <w:t>土地使用制度及土地管理政策：</w:t>
      </w:r>
    </w:p>
    <w:p w14:paraId="0716F4FF"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我国当前实行土地招拍挂制度。土地招拍挂制度是国家土地资源出让、</w:t>
      </w:r>
      <w:r w:rsidRPr="00E35DED">
        <w:rPr>
          <w:rFonts w:ascii="Arial" w:eastAsia="仿宋" w:hAnsi="Arial" w:hint="eastAsia"/>
          <w:color w:val="000000"/>
          <w:kern w:val="2"/>
          <w:sz w:val="28"/>
          <w:szCs w:val="28"/>
        </w:rPr>
        <w:lastRenderedPageBreak/>
        <w:t>买卖的招标、拍卖、挂牌制度的简称，具体是指国家在土地出让或者买卖程序中的“招标”“拍卖”“挂牌”交易的政策或规定。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年，国土资源部颁布第</w:t>
      </w:r>
      <w:r w:rsidRPr="00E35DED">
        <w:rPr>
          <w:rFonts w:ascii="Arial" w:eastAsia="仿宋" w:hAnsi="Arial" w:hint="eastAsia"/>
          <w:color w:val="000000"/>
          <w:kern w:val="2"/>
          <w:sz w:val="28"/>
          <w:szCs w:val="28"/>
        </w:rPr>
        <w:t>71</w:t>
      </w:r>
      <w:r w:rsidRPr="00E35DED">
        <w:rPr>
          <w:rFonts w:ascii="Arial" w:eastAsia="仿宋" w:hAnsi="Arial" w:hint="eastAsia"/>
          <w:color w:val="000000"/>
          <w:kern w:val="2"/>
          <w:sz w:val="28"/>
          <w:szCs w:val="28"/>
        </w:rPr>
        <w:t>令，《关于继续开展经营性土地使用权招标拍卖挂牌出让情况执法监察工作的通知》，规定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8</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31</w:t>
      </w:r>
      <w:r w:rsidRPr="00E35DED">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16C17E88"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181FDB1C"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1</w:t>
      </w:r>
      <w:r w:rsidRPr="00E35DED">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类国土空间规划分区。</w:t>
      </w:r>
    </w:p>
    <w:p w14:paraId="19258163"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严守耕地规模底线，划定耕地保护空间。</w:t>
      </w:r>
    </w:p>
    <w:p w14:paraId="4EE17FFE"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强化耕地保护，深化耕地保护空间与政策保障</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完善耕地主动保护机制</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出台《落实城市总体规划统筹推进耕地和永久基本农田保护工作实施方案（试行）》</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《北京市耕地保护责任目标考核办法》</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BF802A0"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3</w:t>
      </w:r>
      <w:r w:rsidRPr="00E35DED">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w:t>
      </w:r>
      <w:r w:rsidRPr="00E35DED">
        <w:rPr>
          <w:rFonts w:ascii="Arial" w:eastAsia="仿宋" w:hAnsi="Arial" w:hint="eastAsia"/>
          <w:color w:val="000000"/>
          <w:kern w:val="2"/>
          <w:sz w:val="28"/>
          <w:szCs w:val="28"/>
        </w:rPr>
        <w:lastRenderedPageBreak/>
        <w:t>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E35DED">
        <w:rPr>
          <w:rFonts w:ascii="Arial" w:eastAsia="仿宋" w:hAnsi="Arial" w:hint="eastAsia"/>
          <w:color w:val="000000"/>
          <w:kern w:val="2"/>
          <w:sz w:val="28"/>
          <w:szCs w:val="28"/>
        </w:rPr>
        <w:t>51%</w:t>
      </w:r>
      <w:r w:rsidRPr="00E35DED">
        <w:rPr>
          <w:rFonts w:ascii="Arial" w:eastAsia="仿宋" w:hAnsi="Arial" w:hint="eastAsia"/>
          <w:color w:val="000000"/>
          <w:kern w:val="2"/>
          <w:sz w:val="28"/>
          <w:szCs w:val="28"/>
        </w:rPr>
        <w:t>提升至“十三五”时期的</w:t>
      </w:r>
      <w:r w:rsidRPr="00E35DED">
        <w:rPr>
          <w:rFonts w:ascii="Arial" w:eastAsia="仿宋" w:hAnsi="Arial" w:hint="eastAsia"/>
          <w:color w:val="000000"/>
          <w:kern w:val="2"/>
          <w:sz w:val="28"/>
          <w:szCs w:val="28"/>
        </w:rPr>
        <w:t>55%</w:t>
      </w:r>
      <w:r w:rsidRPr="00E35DED">
        <w:rPr>
          <w:rFonts w:ascii="Arial" w:eastAsia="仿宋" w:hAnsi="Arial" w:hint="eastAsia"/>
          <w:color w:val="000000"/>
          <w:kern w:val="2"/>
          <w:sz w:val="28"/>
          <w:szCs w:val="28"/>
        </w:rPr>
        <w:t>以上</w:t>
      </w:r>
      <w:r>
        <w:rPr>
          <w:rFonts w:ascii="Arial" w:eastAsia="仿宋" w:hAnsi="Arial" w:hint="eastAsia"/>
          <w:color w:val="000000"/>
          <w:kern w:val="2"/>
          <w:sz w:val="28"/>
          <w:szCs w:val="28"/>
        </w:rPr>
        <w:t>。</w:t>
      </w:r>
    </w:p>
    <w:p w14:paraId="34897550"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两图合一</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规划编制技术指南》《北京市国土空间规划分区和用途管制规则》等一系列政策文件，初步建立首都</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三级三类</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国土空间规划体系，不断完善首都国土空间治理体系，着力提高国土空间治理能力现代化水平。</w:t>
      </w:r>
    </w:p>
    <w:p w14:paraId="186658F4"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一张底图</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。建立北京市国有自然资源报告工作制度，自然资源统一调查、监测、确权、配置、评价、监督的管理制度逐步建立。</w:t>
      </w:r>
    </w:p>
    <w:p w14:paraId="296F48C8"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加强推进农村土地管理改革。制定《关于进一步加强农村集体土地管理加快建立健全</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村地区管</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2D47E6B7"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w:t>
      </w:r>
      <w:r w:rsidRPr="00E35DED">
        <w:rPr>
          <w:rFonts w:ascii="Arial" w:eastAsia="仿宋" w:hAnsi="Arial"/>
          <w:color w:val="000000"/>
          <w:kern w:val="2"/>
          <w:sz w:val="28"/>
          <w:szCs w:val="28"/>
        </w:rPr>
        <w:lastRenderedPageBreak/>
        <w:t>发挥督察工作的推动作用，强化责任落实，提高土地资源保护利用水平，提升首都城市规划建设治理能力。</w:t>
      </w:r>
    </w:p>
    <w:p w14:paraId="3A6ACDF4"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2022</w:t>
      </w:r>
      <w:r w:rsidRPr="00E35DED">
        <w:rPr>
          <w:rFonts w:ascii="Arial" w:eastAsia="仿宋" w:hAnsi="Arial" w:hint="eastAsia"/>
          <w:color w:val="000000"/>
          <w:kern w:val="2"/>
          <w:sz w:val="28"/>
          <w:szCs w:val="28"/>
        </w:rPr>
        <w:t>年北京市人民政府关于印发《北京市“十四五”时期土地资源保护利用规划》的通知，要求全市继续</w:t>
      </w:r>
      <w:r w:rsidRPr="00E35DED">
        <w:rPr>
          <w:rFonts w:ascii="Arial" w:eastAsia="仿宋" w:hAnsi="Arial"/>
          <w:color w:val="000000"/>
          <w:kern w:val="2"/>
          <w:sz w:val="28"/>
          <w:szCs w:val="28"/>
        </w:rPr>
        <w:t>统筹土地资源保护和利用工作，强化科学布局、整体保护、系统修复、高效利用、综合治理</w:t>
      </w:r>
      <w:r w:rsidRPr="00E35DED">
        <w:rPr>
          <w:rFonts w:ascii="Arial" w:eastAsia="仿宋" w:hAnsi="Arial" w:hint="eastAsia"/>
          <w:color w:val="000000"/>
          <w:kern w:val="2"/>
          <w:sz w:val="28"/>
          <w:szCs w:val="28"/>
        </w:rPr>
        <w:t>。</w:t>
      </w:r>
    </w:p>
    <w:p w14:paraId="2E6BCA74" w14:textId="77777777" w:rsidR="009B0A4D" w:rsidRPr="0008373D" w:rsidRDefault="009B0A4D" w:rsidP="009B0A4D">
      <w:pPr>
        <w:numPr>
          <w:ilvl w:val="0"/>
          <w:numId w:val="8"/>
        </w:numPr>
        <w:adjustRightInd w:val="0"/>
        <w:spacing w:line="360" w:lineRule="auto"/>
        <w:ind w:right="205"/>
        <w:jc w:val="both"/>
        <w:rPr>
          <w:rFonts w:ascii="仿宋_GB2312" w:eastAsia="仿宋_GB2312"/>
          <w:b/>
          <w:bCs/>
          <w:color w:val="000000"/>
          <w:sz w:val="28"/>
          <w:szCs w:val="28"/>
        </w:rPr>
      </w:pPr>
      <w:r w:rsidRPr="0008373D">
        <w:rPr>
          <w:rFonts w:ascii="仿宋_GB2312" w:eastAsia="仿宋_GB2312" w:hint="eastAsia"/>
          <w:b/>
          <w:bCs/>
          <w:color w:val="000000"/>
          <w:sz w:val="28"/>
          <w:szCs w:val="28"/>
        </w:rPr>
        <w:t>不动产管理政策：</w:t>
      </w:r>
    </w:p>
    <w:p w14:paraId="7842A28C" w14:textId="77777777" w:rsidR="009B0A4D" w:rsidRPr="00E35DED" w:rsidRDefault="009B0A4D" w:rsidP="009B0A4D">
      <w:pPr>
        <w:spacing w:line="360" w:lineRule="auto"/>
        <w:ind w:firstLineChars="200" w:firstLine="560"/>
        <w:jc w:val="both"/>
        <w:rPr>
          <w:rFonts w:ascii="Arial" w:eastAsia="仿宋" w:hAnsi="Arial"/>
          <w:color w:val="000000"/>
          <w:kern w:val="2"/>
          <w:sz w:val="28"/>
          <w:szCs w:val="28"/>
        </w:rPr>
      </w:pPr>
      <w:r w:rsidRPr="00E35DED">
        <w:rPr>
          <w:rFonts w:ascii="Arial" w:eastAsia="仿宋" w:hAnsi="Arial" w:hint="eastAsia"/>
          <w:color w:val="000000"/>
          <w:kern w:val="2"/>
          <w:sz w:val="28"/>
          <w:szCs w:val="28"/>
        </w:rPr>
        <w:t>2023</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25</w:t>
      </w:r>
      <w:r w:rsidRPr="00E35DED">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F62CFF8" w14:textId="77777777" w:rsidR="009B0A4D" w:rsidRPr="00426A36" w:rsidRDefault="009B0A4D" w:rsidP="009B0A4D">
      <w:pPr>
        <w:widowControl/>
        <w:spacing w:line="360" w:lineRule="auto"/>
        <w:ind w:firstLineChars="200" w:firstLine="560"/>
        <w:jc w:val="both"/>
        <w:rPr>
          <w:rFonts w:ascii="Arial" w:eastAsia="仿宋_GB2312" w:hAnsi="Arial" w:cs="Arial"/>
          <w:sz w:val="28"/>
        </w:rPr>
      </w:pPr>
      <w:r w:rsidRPr="00426A36">
        <w:rPr>
          <w:rFonts w:ascii="Arial" w:eastAsia="仿宋_GB2312" w:hAnsi="Arial" w:cs="Arial"/>
          <w:sz w:val="28"/>
        </w:rPr>
        <w:t>2023</w:t>
      </w:r>
      <w:r w:rsidRPr="00426A36">
        <w:rPr>
          <w:rFonts w:ascii="Arial" w:eastAsia="仿宋_GB2312" w:hAnsi="Arial" w:cs="Arial"/>
          <w:sz w:val="28"/>
        </w:rPr>
        <w:t>年</w:t>
      </w:r>
      <w:r w:rsidRPr="00426A36">
        <w:rPr>
          <w:rFonts w:ascii="Arial" w:eastAsia="仿宋_GB2312" w:hAnsi="Arial" w:cs="Arial"/>
          <w:sz w:val="28"/>
        </w:rPr>
        <w:t>12</w:t>
      </w:r>
      <w:r w:rsidRPr="00426A36">
        <w:rPr>
          <w:rFonts w:ascii="Arial" w:eastAsia="仿宋_GB2312" w:hAnsi="Arial" w:cs="Arial"/>
          <w:sz w:val="28"/>
        </w:rPr>
        <w:t>月</w:t>
      </w:r>
      <w:r w:rsidRPr="00426A36">
        <w:rPr>
          <w:rFonts w:ascii="Arial" w:eastAsia="仿宋_GB2312" w:hAnsi="Arial" w:cs="Arial"/>
          <w:sz w:val="28"/>
        </w:rPr>
        <w:t>26</w:t>
      </w:r>
      <w:r w:rsidRPr="00426A36">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CD1215A"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426A36">
        <w:rPr>
          <w:rFonts w:ascii="Arial" w:eastAsia="仿宋_GB2312" w:hAnsi="Arial" w:cs="Arial"/>
          <w:sz w:val="28"/>
        </w:rPr>
        <w:t>2024</w:t>
      </w:r>
      <w:r w:rsidRPr="00426A36">
        <w:rPr>
          <w:rFonts w:ascii="Arial" w:eastAsia="仿宋_GB2312" w:hAnsi="Arial" w:cs="Arial"/>
          <w:sz w:val="28"/>
        </w:rPr>
        <w:t>年</w:t>
      </w:r>
      <w:r w:rsidRPr="00426A36">
        <w:rPr>
          <w:rFonts w:ascii="Arial" w:eastAsia="仿宋_GB2312" w:hAnsi="Arial" w:cs="Arial"/>
          <w:sz w:val="28"/>
        </w:rPr>
        <w:t>1</w:t>
      </w:r>
      <w:r w:rsidRPr="00426A36">
        <w:rPr>
          <w:rFonts w:ascii="Arial" w:eastAsia="仿宋_GB2312" w:hAnsi="Arial" w:cs="Arial"/>
          <w:sz w:val="28"/>
        </w:rPr>
        <w:t>月</w:t>
      </w:r>
      <w:r w:rsidRPr="00426A36">
        <w:rPr>
          <w:rFonts w:ascii="Arial" w:eastAsia="仿宋_GB2312" w:hAnsi="Arial" w:cs="Arial"/>
          <w:sz w:val="28"/>
        </w:rPr>
        <w:t>17</w:t>
      </w:r>
      <w:r w:rsidRPr="00426A36">
        <w:rPr>
          <w:rFonts w:ascii="Arial" w:eastAsia="仿宋_GB2312" w:hAnsi="Arial" w:cs="Arial"/>
          <w:sz w:val="28"/>
        </w:rPr>
        <w:t>日，北京市规划和自然资源委员会和北京市发展和改革委员会联合发布《北京市</w:t>
      </w:r>
      <w:r w:rsidRPr="00426A36">
        <w:rPr>
          <w:rFonts w:ascii="Arial" w:eastAsia="仿宋_GB2312" w:hAnsi="Arial" w:cs="Arial"/>
          <w:sz w:val="28"/>
        </w:rPr>
        <w:t>2024</w:t>
      </w:r>
      <w:r w:rsidRPr="00426A36">
        <w:rPr>
          <w:rFonts w:ascii="Arial" w:eastAsia="仿宋_GB2312" w:hAnsi="Arial" w:cs="Arial"/>
          <w:sz w:val="28"/>
        </w:rPr>
        <w:t>年度建设用地供应计划》。计划安排建设用地供应总量</w:t>
      </w:r>
      <w:r w:rsidRPr="00426A36">
        <w:rPr>
          <w:rFonts w:ascii="Arial" w:eastAsia="仿宋_GB2312" w:hAnsi="Arial" w:cs="Arial"/>
          <w:sz w:val="28"/>
        </w:rPr>
        <w:t>3240</w:t>
      </w:r>
      <w:r w:rsidRPr="00426A36">
        <w:rPr>
          <w:rFonts w:ascii="Arial" w:eastAsia="仿宋_GB2312" w:hAnsi="Arial" w:cs="Arial"/>
          <w:sz w:val="28"/>
        </w:rPr>
        <w:t>至</w:t>
      </w:r>
      <w:r w:rsidRPr="00426A36">
        <w:rPr>
          <w:rFonts w:ascii="Arial" w:eastAsia="仿宋_GB2312" w:hAnsi="Arial" w:cs="Arial"/>
          <w:sz w:val="28"/>
        </w:rPr>
        <w:t>3660</w:t>
      </w:r>
      <w:r w:rsidRPr="00426A36">
        <w:rPr>
          <w:rFonts w:ascii="Arial" w:eastAsia="仿宋_GB2312" w:hAnsi="Arial" w:cs="Arial"/>
          <w:sz w:val="28"/>
        </w:rPr>
        <w:t>公顷，较</w:t>
      </w:r>
      <w:r w:rsidRPr="00426A36">
        <w:rPr>
          <w:rFonts w:ascii="Arial" w:eastAsia="仿宋_GB2312" w:hAnsi="Arial" w:cs="Arial"/>
          <w:sz w:val="28"/>
        </w:rPr>
        <w:t>2023</w:t>
      </w:r>
      <w:r w:rsidRPr="00426A36">
        <w:rPr>
          <w:rFonts w:ascii="Arial" w:eastAsia="仿宋_GB2312" w:hAnsi="Arial" w:cs="Arial"/>
          <w:sz w:val="28"/>
        </w:rPr>
        <w:t>年增加</w:t>
      </w:r>
      <w:r w:rsidRPr="00426A36">
        <w:rPr>
          <w:rFonts w:ascii="Arial" w:eastAsia="仿宋_GB2312" w:hAnsi="Arial" w:cs="Arial"/>
          <w:sz w:val="28"/>
        </w:rPr>
        <w:t>30</w:t>
      </w:r>
      <w:r w:rsidRPr="00426A36">
        <w:rPr>
          <w:rFonts w:ascii="Arial" w:eastAsia="仿宋_GB2312" w:hAnsi="Arial" w:cs="Arial"/>
          <w:sz w:val="28"/>
        </w:rPr>
        <w:t>公顷，全部增加在特交水用地。住宅用地安排</w:t>
      </w:r>
      <w:r w:rsidRPr="00426A36">
        <w:rPr>
          <w:rFonts w:ascii="Arial" w:eastAsia="仿宋_GB2312" w:hAnsi="Arial" w:cs="Arial"/>
          <w:sz w:val="28"/>
        </w:rPr>
        <w:t>1060</w:t>
      </w:r>
      <w:r w:rsidRPr="00426A36">
        <w:rPr>
          <w:rFonts w:ascii="Arial" w:eastAsia="仿宋_GB2312" w:hAnsi="Arial" w:cs="Arial"/>
          <w:sz w:val="28"/>
        </w:rPr>
        <w:t>公顷，与去年持平。供地计划保持总量和结构基本稳定，重点在优化空间布局、调整结构、提升质量上积极进取。空间布局上，强化</w:t>
      </w:r>
      <w:r w:rsidRPr="00426A36">
        <w:rPr>
          <w:rFonts w:ascii="Arial" w:eastAsia="仿宋_GB2312" w:hAnsi="Arial" w:cs="Arial"/>
          <w:sz w:val="28"/>
        </w:rPr>
        <w:t>“</w:t>
      </w:r>
      <w:r w:rsidRPr="00426A36">
        <w:rPr>
          <w:rFonts w:ascii="Arial" w:eastAsia="仿宋_GB2312" w:hAnsi="Arial" w:cs="Arial"/>
          <w:sz w:val="28"/>
        </w:rPr>
        <w:t>一核一主一副、两轴多点一区</w:t>
      </w:r>
      <w:r w:rsidRPr="00426A36">
        <w:rPr>
          <w:rFonts w:ascii="Arial" w:eastAsia="仿宋_GB2312" w:hAnsi="Arial" w:cs="Arial"/>
          <w:sz w:val="28"/>
        </w:rPr>
        <w:t>”</w:t>
      </w:r>
      <w:r w:rsidRPr="00426A36">
        <w:rPr>
          <w:rFonts w:ascii="Arial" w:eastAsia="仿宋_GB2312" w:hAnsi="Arial" w:cs="Arial"/>
          <w:sz w:val="28"/>
        </w:rPr>
        <w:t>的城市空间结构，推进中心城区</w:t>
      </w:r>
      <w:r w:rsidRPr="00426A36">
        <w:rPr>
          <w:rFonts w:ascii="Arial" w:eastAsia="仿宋_GB2312" w:hAnsi="Arial" w:cs="Arial"/>
          <w:sz w:val="28"/>
        </w:rPr>
        <w:lastRenderedPageBreak/>
        <w:t>功能疏解提升，资源向城市副中心多点地区倾斜。中心城区土地供应规模约占全市总量的</w:t>
      </w:r>
      <w:r w:rsidRPr="00426A36">
        <w:rPr>
          <w:rFonts w:ascii="Arial" w:eastAsia="仿宋_GB2312" w:hAnsi="Arial" w:cs="Arial"/>
          <w:sz w:val="28"/>
        </w:rPr>
        <w:t>25%</w:t>
      </w:r>
      <w:r w:rsidRPr="00426A36">
        <w:rPr>
          <w:rFonts w:ascii="Arial" w:eastAsia="仿宋_GB2312" w:hAnsi="Arial" w:cs="Arial"/>
          <w:sz w:val="28"/>
        </w:rPr>
        <w:t>，为近年最高水平。用地结构上，产业用地安排</w:t>
      </w:r>
      <w:r w:rsidRPr="00426A36">
        <w:rPr>
          <w:rFonts w:ascii="Arial" w:eastAsia="仿宋_GB2312" w:hAnsi="Arial" w:cs="Arial"/>
          <w:sz w:val="28"/>
        </w:rPr>
        <w:t>510-530</w:t>
      </w:r>
      <w:r w:rsidRPr="00426A36">
        <w:rPr>
          <w:rFonts w:ascii="Arial" w:eastAsia="仿宋_GB2312" w:hAnsi="Arial" w:cs="Arial"/>
          <w:sz w:val="28"/>
        </w:rPr>
        <w:t>公顷，其中研发用地</w:t>
      </w:r>
      <w:r w:rsidRPr="00426A36">
        <w:rPr>
          <w:rFonts w:ascii="Arial" w:eastAsia="仿宋_GB2312" w:hAnsi="Arial" w:cs="Arial"/>
          <w:sz w:val="28"/>
        </w:rPr>
        <w:t>80</w:t>
      </w:r>
      <w:r w:rsidRPr="00426A36">
        <w:rPr>
          <w:rFonts w:ascii="Arial" w:eastAsia="仿宋_GB2312" w:hAnsi="Arial" w:cs="Arial"/>
          <w:sz w:val="28"/>
        </w:rPr>
        <w:t>公顷、工业用地</w:t>
      </w:r>
      <w:r w:rsidRPr="00426A36">
        <w:rPr>
          <w:rFonts w:ascii="Arial" w:eastAsia="仿宋_GB2312" w:hAnsi="Arial" w:cs="Arial"/>
          <w:sz w:val="28"/>
        </w:rPr>
        <w:t>200</w:t>
      </w:r>
      <w:r w:rsidRPr="00426A36">
        <w:rPr>
          <w:rFonts w:ascii="Arial" w:eastAsia="仿宋_GB2312" w:hAnsi="Arial" w:cs="Arial"/>
          <w:sz w:val="28"/>
        </w:rPr>
        <w:t>公顷、仓储用地</w:t>
      </w:r>
      <w:r w:rsidRPr="00426A36">
        <w:rPr>
          <w:rFonts w:ascii="Arial" w:eastAsia="仿宋_GB2312" w:hAnsi="Arial" w:cs="Arial"/>
          <w:sz w:val="28"/>
        </w:rPr>
        <w:t>100</w:t>
      </w:r>
      <w:r w:rsidRPr="00426A36">
        <w:rPr>
          <w:rFonts w:ascii="Arial" w:eastAsia="仿宋_GB2312" w:hAnsi="Arial" w:cs="Arial"/>
          <w:sz w:val="28"/>
        </w:rPr>
        <w:t>公顷、商服用地</w:t>
      </w:r>
      <w:r w:rsidRPr="00426A36">
        <w:rPr>
          <w:rFonts w:ascii="Arial" w:eastAsia="仿宋_GB2312" w:hAnsi="Arial" w:cs="Arial"/>
          <w:sz w:val="28"/>
        </w:rPr>
        <w:t>80</w:t>
      </w:r>
      <w:r w:rsidRPr="00426A36">
        <w:rPr>
          <w:rFonts w:ascii="Arial" w:eastAsia="仿宋_GB2312" w:hAnsi="Arial" w:cs="Arial"/>
          <w:sz w:val="28"/>
        </w:rPr>
        <w:t>公顷、乡村产业用地</w:t>
      </w:r>
      <w:r w:rsidRPr="00426A36">
        <w:rPr>
          <w:rFonts w:ascii="Arial" w:eastAsia="仿宋_GB2312" w:hAnsi="Arial" w:cs="Arial"/>
          <w:sz w:val="28"/>
        </w:rPr>
        <w:t>50-70</w:t>
      </w:r>
      <w:r w:rsidRPr="00426A36">
        <w:rPr>
          <w:rFonts w:ascii="Arial" w:eastAsia="仿宋_GB2312" w:hAnsi="Arial" w:cs="Arial"/>
          <w:sz w:val="28"/>
        </w:rPr>
        <w:t>公顷。</w:t>
      </w:r>
      <w:r w:rsidRPr="00426A36">
        <w:rPr>
          <w:rFonts w:ascii="Arial" w:eastAsia="仿宋_GB2312" w:hAnsi="Arial" w:cs="Arial"/>
          <w:sz w:val="28"/>
        </w:rPr>
        <w:t>2024</w:t>
      </w:r>
      <w:r w:rsidRPr="00426A36">
        <w:rPr>
          <w:rFonts w:ascii="Arial" w:eastAsia="仿宋_GB2312" w:hAnsi="Arial" w:cs="Arial"/>
          <w:sz w:val="28"/>
        </w:rPr>
        <w:t>年产业用地供应布局不再重点考虑现代服务业聚集区</w:t>
      </w:r>
      <w:r w:rsidRPr="00426A36">
        <w:rPr>
          <w:rFonts w:ascii="Arial" w:eastAsia="仿宋_GB2312" w:hAnsi="Arial" w:cs="Arial" w:hint="eastAsia"/>
          <w:sz w:val="28"/>
        </w:rPr>
        <w:t>。</w:t>
      </w:r>
    </w:p>
    <w:p w14:paraId="7DF965BD" w14:textId="77777777" w:rsidR="009B0A4D" w:rsidRPr="00E35DED" w:rsidRDefault="009B0A4D" w:rsidP="009B0A4D">
      <w:pPr>
        <w:spacing w:line="360" w:lineRule="auto"/>
        <w:ind w:right="205"/>
        <w:jc w:val="both"/>
        <w:rPr>
          <w:rFonts w:ascii="Arial" w:eastAsia="仿宋_GB2312" w:hAnsi="Arial" w:cs="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cs="Arial" w:hint="eastAsia"/>
          <w:b/>
          <w:bCs/>
          <w:color w:val="000000"/>
          <w:sz w:val="28"/>
          <w:szCs w:val="28"/>
        </w:rPr>
        <w:t>不动产</w:t>
      </w:r>
      <w:r w:rsidRPr="00E35DED">
        <w:rPr>
          <w:rFonts w:ascii="Arial" w:eastAsia="仿宋_GB2312" w:hAnsi="Arial" w:cs="Arial"/>
          <w:b/>
          <w:bCs/>
          <w:color w:val="000000"/>
          <w:sz w:val="28"/>
          <w:szCs w:val="28"/>
        </w:rPr>
        <w:t>市场状况</w:t>
      </w:r>
    </w:p>
    <w:p w14:paraId="63C1012A"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）土地供应及成交</w:t>
      </w:r>
    </w:p>
    <w:p w14:paraId="7E568BAF"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年北京计划供应产业用地</w:t>
      </w:r>
      <w:r w:rsidRPr="00E35DED">
        <w:rPr>
          <w:rFonts w:ascii="Arial" w:eastAsia="仿宋_GB2312" w:hAnsi="Arial" w:hint="eastAsia"/>
          <w:bCs/>
          <w:color w:val="000000"/>
          <w:sz w:val="28"/>
          <w:szCs w:val="28"/>
        </w:rPr>
        <w:t>510~530</w:t>
      </w:r>
      <w:r w:rsidRPr="00E35DED">
        <w:rPr>
          <w:rFonts w:ascii="Arial" w:eastAsia="仿宋_GB2312" w:hAnsi="Arial" w:hint="eastAsia"/>
          <w:bCs/>
          <w:color w:val="000000"/>
          <w:sz w:val="28"/>
          <w:szCs w:val="28"/>
        </w:rPr>
        <w:t>公顷，其中研发用地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公顷、工业用地</w:t>
      </w:r>
      <w:r w:rsidRPr="00E35DED">
        <w:rPr>
          <w:rFonts w:ascii="Arial" w:eastAsia="仿宋_GB2312" w:hAnsi="Arial" w:hint="eastAsia"/>
          <w:bCs/>
          <w:color w:val="000000"/>
          <w:sz w:val="28"/>
          <w:szCs w:val="28"/>
        </w:rPr>
        <w:t>200</w:t>
      </w:r>
      <w:r w:rsidRPr="00E35DED">
        <w:rPr>
          <w:rFonts w:ascii="Arial" w:eastAsia="仿宋_GB2312" w:hAnsi="Arial" w:hint="eastAsia"/>
          <w:bCs/>
          <w:color w:val="000000"/>
          <w:sz w:val="28"/>
          <w:szCs w:val="28"/>
        </w:rPr>
        <w:t>公顷、仓储用地</w:t>
      </w:r>
      <w:r w:rsidRPr="00E35DED">
        <w:rPr>
          <w:rFonts w:ascii="Arial" w:eastAsia="仿宋_GB2312" w:hAnsi="Arial" w:hint="eastAsia"/>
          <w:bCs/>
          <w:color w:val="000000"/>
          <w:sz w:val="28"/>
          <w:szCs w:val="28"/>
        </w:rPr>
        <w:t>100</w:t>
      </w:r>
      <w:r w:rsidRPr="00E35DED">
        <w:rPr>
          <w:rFonts w:ascii="Arial" w:eastAsia="仿宋_GB2312" w:hAnsi="Arial" w:hint="eastAsia"/>
          <w:bCs/>
          <w:color w:val="000000"/>
          <w:sz w:val="28"/>
          <w:szCs w:val="28"/>
        </w:rPr>
        <w:t>公顷、商服用地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公顷，乡村产业用地</w:t>
      </w:r>
      <w:r w:rsidRPr="00E35DED">
        <w:rPr>
          <w:rFonts w:ascii="Arial" w:eastAsia="仿宋_GB2312" w:hAnsi="Arial" w:hint="eastAsia"/>
          <w:bCs/>
          <w:color w:val="000000"/>
          <w:sz w:val="28"/>
          <w:szCs w:val="28"/>
        </w:rPr>
        <w:t>50-70</w:t>
      </w:r>
      <w:r w:rsidRPr="00E35DED">
        <w:rPr>
          <w:rFonts w:ascii="Arial" w:eastAsia="仿宋_GB2312" w:hAnsi="Arial" w:hint="eastAsia"/>
          <w:bCs/>
          <w:color w:val="000000"/>
          <w:sz w:val="28"/>
          <w:szCs w:val="28"/>
        </w:rPr>
        <w:t>公顷。按照不低于</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三城一区”、中关村国家自主创新示范区、临空经济区等重点功能区精准配置产业用地。</w:t>
      </w:r>
    </w:p>
    <w:p w14:paraId="5939BA33"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w:t>
      </w:r>
      <w:r w:rsidRPr="00E76614">
        <w:rPr>
          <w:rFonts w:ascii="Arial" w:eastAsia="仿宋_GB2312" w:hAnsi="Arial" w:hint="eastAsia"/>
          <w:bCs/>
          <w:color w:val="000000"/>
          <w:sz w:val="28"/>
          <w:szCs w:val="28"/>
        </w:rPr>
        <w:t>累计</w:t>
      </w:r>
      <w:r w:rsidRPr="00E35DED">
        <w:rPr>
          <w:rFonts w:ascii="Arial" w:eastAsia="仿宋_GB2312" w:hAnsi="Arial" w:hint="eastAsia"/>
          <w:bCs/>
          <w:color w:val="000000"/>
          <w:sz w:val="28"/>
          <w:szCs w:val="28"/>
        </w:rPr>
        <w:t>推出工业用地（按公告时间）共计</w:t>
      </w:r>
      <w:r>
        <w:rPr>
          <w:rFonts w:ascii="Arial" w:eastAsia="仿宋_GB2312" w:hAnsi="Arial" w:hint="eastAsia"/>
          <w:bCs/>
          <w:color w:val="000000"/>
          <w:sz w:val="28"/>
          <w:szCs w:val="28"/>
        </w:rPr>
        <w:t>33</w:t>
      </w:r>
      <w:r w:rsidRPr="00E35DED">
        <w:rPr>
          <w:rFonts w:ascii="Arial" w:eastAsia="仿宋_GB2312" w:hAnsi="Arial" w:hint="eastAsia"/>
          <w:bCs/>
          <w:color w:val="000000"/>
          <w:sz w:val="28"/>
          <w:szCs w:val="28"/>
        </w:rPr>
        <w:t>宗，推出建设用地面积</w:t>
      </w:r>
      <w:r>
        <w:rPr>
          <w:rFonts w:ascii="Arial" w:eastAsia="仿宋_GB2312" w:hAnsi="Arial" w:hint="eastAsia"/>
          <w:bCs/>
          <w:color w:val="000000"/>
          <w:sz w:val="28"/>
          <w:szCs w:val="28"/>
        </w:rPr>
        <w:t>246.41</w:t>
      </w:r>
      <w:r w:rsidRPr="00E35DED">
        <w:rPr>
          <w:rFonts w:ascii="Arial" w:eastAsia="仿宋_GB2312" w:hAnsi="Arial" w:hint="eastAsia"/>
          <w:bCs/>
          <w:color w:val="000000"/>
          <w:sz w:val="28"/>
          <w:szCs w:val="28"/>
        </w:rPr>
        <w:t>万平方米；实际成交</w:t>
      </w:r>
      <w:r>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宗，成交建设用地面积</w:t>
      </w:r>
      <w:r>
        <w:rPr>
          <w:rFonts w:ascii="Arial" w:eastAsia="仿宋_GB2312" w:hAnsi="Arial" w:hint="eastAsia"/>
          <w:bCs/>
          <w:color w:val="000000"/>
          <w:sz w:val="28"/>
          <w:szCs w:val="28"/>
        </w:rPr>
        <w:t>236.32</w:t>
      </w:r>
      <w:r w:rsidRPr="00E35DED">
        <w:rPr>
          <w:rFonts w:ascii="Arial" w:eastAsia="仿宋_GB2312" w:hAnsi="Arial" w:hint="eastAsia"/>
          <w:bCs/>
          <w:color w:val="000000"/>
          <w:sz w:val="28"/>
          <w:szCs w:val="28"/>
        </w:rPr>
        <w:t>万平方米。</w:t>
      </w:r>
    </w:p>
    <w:p w14:paraId="16A919A9" w14:textId="77777777" w:rsidR="009B0A4D" w:rsidRPr="00E35DED" w:rsidRDefault="009B0A4D" w:rsidP="009B0A4D">
      <w:pPr>
        <w:spacing w:line="360" w:lineRule="auto"/>
        <w:jc w:val="center"/>
        <w:rPr>
          <w:rFonts w:ascii="Arial" w:eastAsia="仿宋_GB2312" w:hAnsi="Arial"/>
          <w:bCs/>
          <w:color w:val="000000"/>
          <w:sz w:val="28"/>
          <w:szCs w:val="28"/>
        </w:rPr>
      </w:pPr>
      <w:r w:rsidRPr="00CB310C">
        <w:rPr>
          <w:noProof/>
        </w:rPr>
        <w:lastRenderedPageBreak/>
        <w:drawing>
          <wp:inline distT="0" distB="0" distL="0" distR="0" wp14:anchorId="4A38666B" wp14:editId="70BDEFCF">
            <wp:extent cx="5905500" cy="30937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093720"/>
                    </a:xfrm>
                    <a:prstGeom prst="rect">
                      <a:avLst/>
                    </a:prstGeom>
                    <a:noFill/>
                    <a:ln>
                      <a:noFill/>
                    </a:ln>
                  </pic:spPr>
                </pic:pic>
              </a:graphicData>
            </a:graphic>
          </wp:inline>
        </w:drawing>
      </w:r>
    </w:p>
    <w:p w14:paraId="704A27C8"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2</w:t>
      </w:r>
      <w:r w:rsidRPr="00E35DED">
        <w:rPr>
          <w:rFonts w:ascii="Arial" w:eastAsia="仿宋_GB2312" w:hAnsi="Arial" w:hint="eastAsia"/>
          <w:bCs/>
          <w:color w:val="000000"/>
          <w:sz w:val="28"/>
          <w:szCs w:val="28"/>
        </w:rPr>
        <w:t>）成交价格</w:t>
      </w:r>
    </w:p>
    <w:p w14:paraId="67E5171E"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年，北京市工业用地成交总额约</w:t>
      </w:r>
      <w:r>
        <w:rPr>
          <w:rFonts w:ascii="Arial" w:eastAsia="仿宋_GB2312" w:hAnsi="Arial" w:hint="eastAsia"/>
          <w:bCs/>
          <w:color w:val="000000"/>
          <w:sz w:val="28"/>
          <w:szCs w:val="28"/>
        </w:rPr>
        <w:t>465596.71</w:t>
      </w:r>
      <w:r w:rsidRPr="00E35DED">
        <w:rPr>
          <w:rFonts w:ascii="Arial" w:eastAsia="仿宋_GB2312" w:hAnsi="Arial" w:hint="eastAsia"/>
          <w:bCs/>
          <w:color w:val="000000"/>
          <w:sz w:val="28"/>
          <w:szCs w:val="28"/>
        </w:rPr>
        <w:t>万元，成交楼面单价</w:t>
      </w:r>
      <w:r>
        <w:rPr>
          <w:rFonts w:ascii="Arial" w:eastAsia="仿宋_GB2312" w:hAnsi="Arial" w:hint="eastAsia"/>
          <w:bCs/>
          <w:color w:val="000000"/>
          <w:sz w:val="28"/>
          <w:szCs w:val="28"/>
        </w:rPr>
        <w:t>1499</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平方米，地面价</w:t>
      </w:r>
      <w:r>
        <w:rPr>
          <w:rFonts w:ascii="Arial" w:eastAsia="仿宋_GB2312" w:hAnsi="Arial" w:hint="eastAsia"/>
          <w:bCs/>
          <w:color w:val="000000"/>
          <w:sz w:val="28"/>
          <w:szCs w:val="28"/>
        </w:rPr>
        <w:t>1970</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平方米（合</w:t>
      </w:r>
      <w:r w:rsidRPr="00E35DED">
        <w:rPr>
          <w:rFonts w:ascii="Arial" w:eastAsia="仿宋_GB2312" w:hAnsi="Arial" w:hint="eastAsia"/>
          <w:bCs/>
          <w:color w:val="000000"/>
          <w:sz w:val="28"/>
          <w:szCs w:val="28"/>
        </w:rPr>
        <w:t>1</w:t>
      </w:r>
      <w:r>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万元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亩）。自</w:t>
      </w:r>
      <w:r w:rsidRPr="00E35DED">
        <w:rPr>
          <w:rFonts w:ascii="Arial" w:eastAsia="仿宋_GB2312" w:hAnsi="Arial" w:hint="eastAsia"/>
          <w:bCs/>
          <w:color w:val="000000"/>
          <w:sz w:val="28"/>
          <w:szCs w:val="28"/>
        </w:rPr>
        <w:t>2015</w:t>
      </w:r>
      <w:r w:rsidRPr="00E35DED">
        <w:rPr>
          <w:rFonts w:ascii="Arial" w:eastAsia="仿宋_GB2312" w:hAnsi="Arial" w:hint="eastAsia"/>
          <w:bCs/>
          <w:color w:val="000000"/>
          <w:sz w:val="28"/>
          <w:szCs w:val="28"/>
        </w:rPr>
        <w:t>年起，北京市工业用地均为零溢价成交。地价方面，</w:t>
      </w: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年，受成交结构性调整，工业成交地价略降。</w:t>
      </w:r>
    </w:p>
    <w:p w14:paraId="5AB4D6A7" w14:textId="77777777" w:rsidR="009B0A4D" w:rsidRPr="00E35DED" w:rsidRDefault="009B0A4D" w:rsidP="009B0A4D">
      <w:pPr>
        <w:spacing w:line="360" w:lineRule="auto"/>
        <w:jc w:val="center"/>
        <w:rPr>
          <w:rFonts w:ascii="Arial" w:eastAsia="仿宋_GB2312" w:hAnsi="Arial"/>
          <w:b/>
          <w:bCs/>
          <w:color w:val="000000"/>
          <w:szCs w:val="28"/>
        </w:rPr>
      </w:pPr>
      <w:r w:rsidRPr="00E35DED">
        <w:rPr>
          <w:rFonts w:ascii="Arial" w:eastAsia="仿宋_GB2312" w:hAnsi="Arial" w:hint="eastAsia"/>
          <w:b/>
          <w:bCs/>
          <w:color w:val="000000"/>
          <w:szCs w:val="28"/>
        </w:rPr>
        <w:t>2014</w:t>
      </w:r>
      <w:r w:rsidRPr="00E35DED">
        <w:rPr>
          <w:rFonts w:ascii="Arial" w:eastAsia="仿宋_GB2312" w:hAnsi="Arial" w:hint="eastAsia"/>
          <w:b/>
          <w:bCs/>
          <w:color w:val="000000"/>
          <w:szCs w:val="28"/>
        </w:rPr>
        <w:t>年至</w:t>
      </w:r>
      <w:r w:rsidRPr="00E35DED">
        <w:rPr>
          <w:rFonts w:ascii="Arial" w:eastAsia="仿宋_GB2312" w:hAnsi="Arial" w:hint="eastAsia"/>
          <w:b/>
          <w:bCs/>
          <w:color w:val="000000"/>
          <w:szCs w:val="28"/>
        </w:rPr>
        <w:t>2024</w:t>
      </w:r>
      <w:r w:rsidRPr="00E35DED">
        <w:rPr>
          <w:rFonts w:ascii="Arial" w:eastAsia="仿宋_GB2312" w:hAnsi="Arial" w:hint="eastAsia"/>
          <w:b/>
          <w:bCs/>
          <w:color w:val="000000"/>
          <w:szCs w:val="28"/>
        </w:rPr>
        <w:t>年北京市工业用地地价走势</w:t>
      </w:r>
    </w:p>
    <w:p w14:paraId="669BAF10" w14:textId="77777777" w:rsidR="009B0A4D" w:rsidRPr="00D54BF9" w:rsidRDefault="009B0A4D" w:rsidP="009B0A4D">
      <w:pPr>
        <w:spacing w:line="360" w:lineRule="auto"/>
        <w:jc w:val="center"/>
        <w:rPr>
          <w:noProof/>
        </w:rPr>
      </w:pPr>
      <w:r w:rsidRPr="00CB310C">
        <w:rPr>
          <w:noProof/>
        </w:rPr>
        <w:drawing>
          <wp:inline distT="0" distB="0" distL="0" distR="0" wp14:anchorId="41A5C957" wp14:editId="1029F33D">
            <wp:extent cx="5905500" cy="2476500"/>
            <wp:effectExtent l="0" t="0" r="0" b="0"/>
            <wp:docPr id="63" name="图片 63" descr="标题: 2010年至2020年北京市工业用地价格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标题: 2010年至2020年北京市工业用地价格走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p w14:paraId="7D97F650" w14:textId="77777777" w:rsidR="009B0A4D" w:rsidRPr="00E35DED" w:rsidRDefault="009B0A4D" w:rsidP="009B0A4D">
      <w:pPr>
        <w:spacing w:line="360" w:lineRule="auto"/>
        <w:jc w:val="center"/>
        <w:rPr>
          <w:noProof/>
        </w:rPr>
      </w:pPr>
    </w:p>
    <w:p w14:paraId="49D164C8" w14:textId="77777777" w:rsidR="009B0A4D" w:rsidRPr="00E35DED" w:rsidRDefault="009B0A4D" w:rsidP="009B0A4D">
      <w:pPr>
        <w:widowControl/>
        <w:spacing w:line="220" w:lineRule="exact"/>
        <w:textAlignment w:val="auto"/>
        <w:rPr>
          <w:rFonts w:ascii="Arial" w:hAnsi="Arial" w:cs="宋体"/>
          <w:color w:val="000000"/>
          <w:sz w:val="20"/>
        </w:rPr>
      </w:pPr>
      <w:r w:rsidRPr="00E35DED">
        <w:rPr>
          <w:rFonts w:ascii="Arial" w:hAnsi="Arial" w:cs="宋体" w:hint="eastAsia"/>
          <w:color w:val="000000"/>
          <w:sz w:val="20"/>
        </w:rPr>
        <w:t>注：图中</w:t>
      </w:r>
      <w:r w:rsidRPr="00E35DED">
        <w:rPr>
          <w:rFonts w:ascii="Arial" w:hAnsi="Arial" w:cs="宋体" w:hint="eastAsia"/>
          <w:color w:val="000000"/>
          <w:sz w:val="20"/>
        </w:rPr>
        <w:t>2022</w:t>
      </w:r>
      <w:r w:rsidRPr="00E35DED">
        <w:rPr>
          <w:rFonts w:ascii="Arial" w:hAnsi="Arial" w:cs="宋体" w:hint="eastAsia"/>
          <w:color w:val="000000"/>
          <w:sz w:val="20"/>
        </w:rPr>
        <w:t>年至</w:t>
      </w:r>
      <w:r w:rsidRPr="00E35DED">
        <w:rPr>
          <w:rFonts w:ascii="Arial" w:hAnsi="Arial" w:cs="宋体" w:hint="eastAsia"/>
          <w:color w:val="000000"/>
          <w:sz w:val="20"/>
        </w:rPr>
        <w:t>2024</w:t>
      </w:r>
      <w:r w:rsidRPr="00E35DED">
        <w:rPr>
          <w:rFonts w:ascii="Arial" w:hAnsi="Arial" w:cs="宋体" w:hint="eastAsia"/>
          <w:color w:val="000000"/>
          <w:sz w:val="20"/>
        </w:rPr>
        <w:t>虚线段为扣除物流用地影响走势</w:t>
      </w:r>
    </w:p>
    <w:p w14:paraId="0114211B" w14:textId="77777777" w:rsidR="009B0A4D" w:rsidRPr="00E35DED" w:rsidRDefault="009B0A4D" w:rsidP="009B0A4D">
      <w:pPr>
        <w:widowControl/>
        <w:spacing w:line="220" w:lineRule="exact"/>
        <w:textAlignment w:val="auto"/>
        <w:rPr>
          <w:rFonts w:ascii="宋体" w:hAnsi="宋体" w:cs="宋体"/>
          <w:color w:val="000000"/>
          <w:sz w:val="22"/>
          <w:szCs w:val="22"/>
        </w:rPr>
      </w:pPr>
    </w:p>
    <w:p w14:paraId="7C46B11E"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）区域成交情况</w:t>
      </w:r>
    </w:p>
    <w:p w14:paraId="3F05C176" w14:textId="77777777" w:rsidR="009B0A4D" w:rsidRPr="00E35DED" w:rsidRDefault="009B0A4D" w:rsidP="009B0A4D">
      <w:pPr>
        <w:widowControl/>
        <w:spacing w:line="360" w:lineRule="auto"/>
        <w:ind w:firstLineChars="200" w:firstLine="560"/>
        <w:jc w:val="both"/>
        <w:textAlignment w:val="auto"/>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年北京市工业用地成交</w:t>
      </w:r>
      <w:r>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宗，以</w:t>
      </w:r>
      <w:r>
        <w:rPr>
          <w:rFonts w:ascii="Arial" w:eastAsia="仿宋_GB2312" w:hAnsi="Arial" w:cs="Arial" w:hint="eastAsia"/>
          <w:bCs/>
          <w:color w:val="000000"/>
          <w:sz w:val="28"/>
          <w:szCs w:val="28"/>
        </w:rPr>
        <w:t>大兴</w:t>
      </w:r>
      <w:r w:rsidRPr="00E35DED">
        <w:rPr>
          <w:rFonts w:ascii="Arial" w:eastAsia="仿宋_GB2312" w:hAnsi="Arial" w:cs="Arial" w:hint="eastAsia"/>
          <w:bCs/>
          <w:color w:val="000000"/>
          <w:sz w:val="28"/>
          <w:szCs w:val="28"/>
        </w:rPr>
        <w:t>区</w:t>
      </w:r>
      <w:r>
        <w:rPr>
          <w:rFonts w:ascii="Arial" w:eastAsia="仿宋_GB2312" w:hAnsi="Arial" w:cs="Arial" w:hint="eastAsia"/>
          <w:bCs/>
          <w:color w:val="000000"/>
          <w:sz w:val="28"/>
          <w:szCs w:val="28"/>
        </w:rPr>
        <w:t>（含亦庄）</w:t>
      </w:r>
      <w:r w:rsidRPr="00E35DED">
        <w:rPr>
          <w:rFonts w:ascii="Arial" w:eastAsia="仿宋_GB2312" w:hAnsi="Arial" w:cs="Arial" w:hint="eastAsia"/>
          <w:bCs/>
          <w:color w:val="000000"/>
          <w:sz w:val="28"/>
          <w:szCs w:val="28"/>
        </w:rPr>
        <w:t>为主，共成交</w:t>
      </w:r>
      <w:r>
        <w:rPr>
          <w:rFonts w:ascii="Arial" w:eastAsia="仿宋_GB2312" w:hAnsi="Arial" w:cs="Arial" w:hint="eastAsia"/>
          <w:bCs/>
          <w:color w:val="000000"/>
          <w:sz w:val="28"/>
          <w:szCs w:val="28"/>
        </w:rPr>
        <w:t>14</w:t>
      </w:r>
      <w:r w:rsidRPr="00E35DED">
        <w:rPr>
          <w:rFonts w:ascii="Arial" w:eastAsia="仿宋_GB2312" w:hAnsi="Arial" w:cs="Arial" w:hint="eastAsia"/>
          <w:bCs/>
          <w:color w:val="000000"/>
          <w:sz w:val="28"/>
          <w:szCs w:val="28"/>
        </w:rPr>
        <w:t>宗，其次分别为昌平区成交</w:t>
      </w:r>
      <w:r>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、平谷</w:t>
      </w:r>
      <w:r w:rsidRPr="00E35DED">
        <w:rPr>
          <w:rFonts w:ascii="Arial" w:eastAsia="仿宋_GB2312" w:hAnsi="Arial" w:cs="Arial" w:hint="eastAsia"/>
          <w:bCs/>
          <w:color w:val="000000"/>
          <w:sz w:val="28"/>
          <w:szCs w:val="28"/>
        </w:rPr>
        <w:t>区成交</w:t>
      </w:r>
      <w:r>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怀柔区成交</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宗、</w:t>
      </w:r>
      <w:r w:rsidRPr="00E35DED">
        <w:rPr>
          <w:rFonts w:ascii="Arial" w:eastAsia="仿宋_GB2312" w:hAnsi="Arial" w:cs="Arial" w:hint="eastAsia"/>
          <w:bCs/>
          <w:color w:val="000000"/>
          <w:sz w:val="28"/>
          <w:szCs w:val="28"/>
        </w:rPr>
        <w:t>顺义区</w:t>
      </w:r>
      <w:r>
        <w:rPr>
          <w:rFonts w:ascii="Arial" w:eastAsia="仿宋_GB2312" w:hAnsi="Arial" w:cs="Arial" w:hint="eastAsia"/>
          <w:bCs/>
          <w:color w:val="000000"/>
          <w:sz w:val="28"/>
          <w:szCs w:val="28"/>
        </w:rPr>
        <w:t>、房山区及通州区各</w:t>
      </w:r>
      <w:r w:rsidRPr="00E35DED">
        <w:rPr>
          <w:rFonts w:ascii="Arial" w:eastAsia="仿宋_GB2312" w:hAnsi="Arial" w:cs="Arial" w:hint="eastAsia"/>
          <w:bCs/>
          <w:color w:val="000000"/>
          <w:sz w:val="28"/>
          <w:szCs w:val="28"/>
        </w:rPr>
        <w:t>成交</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宗。</w:t>
      </w:r>
    </w:p>
    <w:p w14:paraId="5ADBB118" w14:textId="77777777" w:rsidR="009B0A4D" w:rsidRPr="00E35DED" w:rsidRDefault="009B0A4D" w:rsidP="009B0A4D">
      <w:pPr>
        <w:widowControl/>
        <w:spacing w:line="360" w:lineRule="auto"/>
        <w:ind w:firstLineChars="200" w:firstLine="560"/>
        <w:jc w:val="both"/>
        <w:textAlignment w:val="auto"/>
        <w:rPr>
          <w:noProof/>
        </w:rPr>
      </w:pPr>
      <w:r w:rsidRPr="00E35DED">
        <w:rPr>
          <w:rFonts w:ascii="Arial" w:eastAsia="仿宋_GB2312" w:hAnsi="Arial" w:cs="Arial" w:hint="eastAsia"/>
          <w:bCs/>
          <w:sz w:val="28"/>
          <w:szCs w:val="28"/>
        </w:rPr>
        <w:t>大兴区成交建设用地面积共计</w:t>
      </w:r>
      <w:r>
        <w:rPr>
          <w:rFonts w:ascii="Arial" w:eastAsia="仿宋_GB2312" w:hAnsi="Arial" w:cs="Arial" w:hint="eastAsia"/>
          <w:bCs/>
          <w:sz w:val="28"/>
          <w:szCs w:val="28"/>
        </w:rPr>
        <w:t>167.5</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1511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Pr>
          <w:rFonts w:ascii="Arial" w:eastAsia="仿宋_GB2312" w:hAnsi="Arial" w:cs="Arial" w:hint="eastAsia"/>
          <w:bCs/>
          <w:sz w:val="28"/>
          <w:szCs w:val="28"/>
        </w:rPr>
        <w:t>101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亩），其中</w:t>
      </w:r>
      <w:r>
        <w:rPr>
          <w:rFonts w:ascii="Arial" w:eastAsia="仿宋_GB2312" w:hAnsi="Arial" w:cs="Arial" w:hint="eastAsia"/>
          <w:bCs/>
          <w:sz w:val="28"/>
          <w:szCs w:val="28"/>
        </w:rPr>
        <w:t>7</w:t>
      </w:r>
      <w:r w:rsidRPr="00E35DED">
        <w:rPr>
          <w:rFonts w:ascii="Arial" w:eastAsia="仿宋_GB2312" w:hAnsi="Arial" w:cs="Arial" w:hint="eastAsia"/>
          <w:bCs/>
          <w:sz w:val="28"/>
          <w:szCs w:val="28"/>
        </w:rPr>
        <w:t>宗位于亦庄地区，</w:t>
      </w:r>
      <w:r w:rsidRPr="00AF24E3">
        <w:rPr>
          <w:rFonts w:ascii="Arial" w:eastAsia="仿宋_GB2312" w:hAnsi="Arial" w:cs="Arial" w:hint="eastAsia"/>
          <w:bCs/>
          <w:sz w:val="28"/>
          <w:szCs w:val="28"/>
        </w:rPr>
        <w:t>以</w:t>
      </w:r>
      <w:r w:rsidRPr="00AF24E3">
        <w:rPr>
          <w:rFonts w:ascii="Arial" w:eastAsia="仿宋_GB2312" w:hAnsi="Arial" w:cs="Arial" w:hint="eastAsia"/>
          <w:bCs/>
          <w:sz w:val="28"/>
          <w:szCs w:val="28"/>
        </w:rPr>
        <w:t>M1</w:t>
      </w:r>
      <w:r w:rsidRPr="00AF24E3">
        <w:rPr>
          <w:rFonts w:ascii="Arial" w:eastAsia="仿宋_GB2312" w:hAnsi="Arial" w:cs="Arial" w:hint="eastAsia"/>
          <w:bCs/>
          <w:sz w:val="28"/>
          <w:szCs w:val="28"/>
        </w:rPr>
        <w:t>一类工业用地为主</w:t>
      </w:r>
      <w:r w:rsidRPr="00E35DED">
        <w:rPr>
          <w:rFonts w:ascii="Arial" w:eastAsia="仿宋_GB2312" w:hAnsi="Arial" w:cs="Arial" w:hint="eastAsia"/>
          <w:bCs/>
          <w:sz w:val="28"/>
          <w:szCs w:val="28"/>
        </w:rPr>
        <w:t>；昌平区成交建设用地面积</w:t>
      </w:r>
      <w:r>
        <w:rPr>
          <w:rFonts w:ascii="Arial" w:eastAsia="仿宋_GB2312" w:hAnsi="Arial" w:cs="Arial" w:hint="eastAsia"/>
          <w:bCs/>
          <w:sz w:val="28"/>
          <w:szCs w:val="28"/>
        </w:rPr>
        <w:t>16.2</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2636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17</w:t>
      </w:r>
      <w:r>
        <w:rPr>
          <w:rFonts w:ascii="Arial" w:eastAsia="仿宋_GB2312" w:hAnsi="Arial" w:cs="Arial" w:hint="eastAsia"/>
          <w:bCs/>
          <w:sz w:val="28"/>
          <w:szCs w:val="28"/>
        </w:rPr>
        <w:t>6</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亩），均为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一类工业用地；平谷区成交建设用地面积</w:t>
      </w:r>
      <w:r w:rsidRPr="00E35DED">
        <w:rPr>
          <w:rFonts w:ascii="Arial" w:eastAsia="仿宋_GB2312" w:hAnsi="Arial" w:cs="Arial" w:hint="eastAsia"/>
          <w:bCs/>
          <w:sz w:val="28"/>
          <w:szCs w:val="28"/>
        </w:rPr>
        <w:t>26.1</w:t>
      </w:r>
      <w:r w:rsidRPr="00E35DED">
        <w:rPr>
          <w:rFonts w:ascii="Arial" w:eastAsia="仿宋_GB2312" w:hAnsi="Arial" w:cs="Arial" w:hint="eastAsia"/>
          <w:bCs/>
          <w:sz w:val="28"/>
          <w:szCs w:val="28"/>
        </w:rPr>
        <w:t>万平方米，成交地面均价为</w:t>
      </w:r>
      <w:r w:rsidRPr="00E35DED">
        <w:rPr>
          <w:rFonts w:ascii="Arial" w:eastAsia="仿宋_GB2312" w:hAnsi="Arial" w:cs="Arial" w:hint="eastAsia"/>
          <w:bCs/>
          <w:sz w:val="28"/>
          <w:szCs w:val="28"/>
        </w:rPr>
        <w:t>3765</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251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Pr>
          <w:rFonts w:ascii="Arial" w:eastAsia="仿宋_GB2312" w:hAnsi="Arial" w:cs="Arial" w:hint="eastAsia"/>
          <w:bCs/>
          <w:sz w:val="28"/>
          <w:szCs w:val="28"/>
        </w:rPr>
        <w:t>亩），</w:t>
      </w:r>
      <w:r w:rsidRPr="00E35DED">
        <w:rPr>
          <w:rFonts w:ascii="Arial" w:eastAsia="仿宋_GB2312" w:hAnsi="Arial" w:cs="Arial" w:hint="eastAsia"/>
          <w:bCs/>
          <w:sz w:val="28"/>
          <w:szCs w:val="28"/>
        </w:rPr>
        <w:t>为工业研发用地和</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怀柔</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9.6</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2566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71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w:t>
      </w:r>
      <w:r>
        <w:rPr>
          <w:rFonts w:ascii="Arial" w:eastAsia="仿宋_GB2312" w:hAnsi="Arial" w:cs="Arial" w:hint="eastAsia"/>
          <w:bCs/>
          <w:sz w:val="28"/>
          <w:szCs w:val="28"/>
        </w:rPr>
        <w:t>均</w:t>
      </w:r>
      <w:r w:rsidRPr="00E35DED">
        <w:rPr>
          <w:rFonts w:ascii="Arial" w:eastAsia="仿宋_GB2312" w:hAnsi="Arial" w:cs="Arial" w:hint="eastAsia"/>
          <w:bCs/>
          <w:sz w:val="28"/>
          <w:szCs w:val="28"/>
        </w:rPr>
        <w:t>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一类工业用地；顺义区成交建设用地面积</w:t>
      </w:r>
      <w:r w:rsidRPr="00E35DED">
        <w:rPr>
          <w:rFonts w:ascii="Arial" w:eastAsia="仿宋_GB2312" w:hAnsi="Arial" w:cs="Arial" w:hint="eastAsia"/>
          <w:bCs/>
          <w:sz w:val="28"/>
          <w:szCs w:val="28"/>
        </w:rPr>
        <w:t>2.1</w:t>
      </w:r>
      <w:r w:rsidRPr="00E35DED">
        <w:rPr>
          <w:rFonts w:ascii="Arial" w:eastAsia="仿宋_GB2312" w:hAnsi="Arial" w:cs="Arial" w:hint="eastAsia"/>
          <w:bCs/>
          <w:sz w:val="28"/>
          <w:szCs w:val="28"/>
        </w:rPr>
        <w:t>万平方米，成交地面价为</w:t>
      </w:r>
      <w:r w:rsidRPr="00E35DED">
        <w:rPr>
          <w:rFonts w:ascii="Arial" w:eastAsia="仿宋_GB2312" w:hAnsi="Arial" w:cs="Arial" w:hint="eastAsia"/>
          <w:bCs/>
          <w:sz w:val="28"/>
          <w:szCs w:val="28"/>
        </w:rPr>
        <w:t>2161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144</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w:t>
      </w:r>
      <w:r>
        <w:rPr>
          <w:rFonts w:ascii="Arial" w:eastAsia="仿宋_GB2312" w:hAnsi="Arial" w:cs="Arial" w:hint="eastAsia"/>
          <w:bCs/>
          <w:sz w:val="28"/>
          <w:szCs w:val="28"/>
        </w:rPr>
        <w:t>房山</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11.8</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2970</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98</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；通州</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3.0</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2389</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59</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w:t>
      </w:r>
      <w:r>
        <w:rPr>
          <w:rFonts w:ascii="Arial" w:eastAsia="仿宋_GB2312" w:hAnsi="Arial" w:cs="Arial" w:hint="eastAsia"/>
          <w:bCs/>
          <w:sz w:val="28"/>
          <w:szCs w:val="28"/>
        </w:rPr>
        <w:t>4</w:t>
      </w:r>
      <w:r w:rsidRPr="00E35DED">
        <w:rPr>
          <w:rFonts w:ascii="Arial" w:eastAsia="仿宋_GB2312" w:hAnsi="Arial" w:cs="Arial" w:hint="eastAsia"/>
          <w:bCs/>
          <w:sz w:val="28"/>
          <w:szCs w:val="28"/>
        </w:rPr>
        <w:t>工业</w:t>
      </w:r>
      <w:r>
        <w:rPr>
          <w:rFonts w:ascii="Arial" w:eastAsia="仿宋_GB2312" w:hAnsi="Arial" w:cs="Arial" w:hint="eastAsia"/>
          <w:bCs/>
          <w:sz w:val="28"/>
          <w:szCs w:val="28"/>
        </w:rPr>
        <w:t>研发</w:t>
      </w:r>
      <w:r w:rsidRPr="00E35DED">
        <w:rPr>
          <w:rFonts w:ascii="Arial" w:eastAsia="仿宋_GB2312" w:hAnsi="Arial" w:cs="Arial" w:hint="eastAsia"/>
          <w:bCs/>
          <w:sz w:val="28"/>
          <w:szCs w:val="28"/>
        </w:rPr>
        <w:t>用地。</w:t>
      </w:r>
      <w:r w:rsidRPr="00E35DED">
        <w:rPr>
          <w:noProof/>
        </w:rPr>
        <w:t xml:space="preserve"> </w:t>
      </w:r>
    </w:p>
    <w:p w14:paraId="3925CEC5" w14:textId="1EBE2CF0" w:rsidR="009B0A4D" w:rsidRPr="00E35DED" w:rsidRDefault="000D6B57" w:rsidP="009B0A4D">
      <w:pPr>
        <w:spacing w:line="360" w:lineRule="auto"/>
        <w:rPr>
          <w:b/>
          <w:noProof/>
        </w:rPr>
      </w:pPr>
      <w:r>
        <w:rPr>
          <w:noProof/>
        </w:rPr>
        <w:lastRenderedPageBreak/>
        <mc:AlternateContent>
          <mc:Choice Requires="wps">
            <w:drawing>
              <wp:anchor distT="0" distB="0" distL="114300" distR="114300" simplePos="0" relativeHeight="251674624" behindDoc="0" locked="0" layoutInCell="1" allowOverlap="1" wp14:anchorId="0CDA2144" wp14:editId="4CE59627">
                <wp:simplePos x="0" y="0"/>
                <wp:positionH relativeFrom="column">
                  <wp:posOffset>3924935</wp:posOffset>
                </wp:positionH>
                <wp:positionV relativeFrom="paragraph">
                  <wp:posOffset>4658995</wp:posOffset>
                </wp:positionV>
                <wp:extent cx="1967865" cy="819150"/>
                <wp:effectExtent l="1060450" t="171450" r="10160" b="952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865" cy="819150"/>
                        </a:xfrm>
                        <a:prstGeom prst="borderCallout2">
                          <a:avLst>
                            <a:gd name="adj1" fmla="val 13954"/>
                            <a:gd name="adj2" fmla="val -3870"/>
                            <a:gd name="adj3" fmla="val 13954"/>
                            <a:gd name="adj4" fmla="val -3935"/>
                            <a:gd name="adj5" fmla="val -12324"/>
                            <a:gd name="adj6" fmla="val -50468"/>
                          </a:avLst>
                        </a:prstGeom>
                        <a:solidFill>
                          <a:srgbClr val="FFFFFF"/>
                        </a:solidFill>
                        <a:ln w="9525">
                          <a:solidFill>
                            <a:srgbClr val="000000"/>
                          </a:solidFill>
                          <a:miter lim="800000"/>
                          <a:headEnd type="oval" w="med" len="med"/>
                          <a:tailEnd type="oval" w="med" len="med"/>
                        </a:ln>
                      </wps:spPr>
                      <wps:txbx>
                        <w:txbxContent>
                          <w:p w14:paraId="303364D0" w14:textId="77777777" w:rsidR="00670079" w:rsidRPr="007136FF" w:rsidRDefault="00670079" w:rsidP="009B0A4D">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3EAF5941" w14:textId="77777777" w:rsidR="00670079" w:rsidRDefault="00670079" w:rsidP="009B0A4D">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7FFD659" w14:textId="77777777" w:rsidR="00670079" w:rsidRDefault="00670079" w:rsidP="009B0A4D">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CCEF5F6"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2144" id="AutoShape 16" o:spid="_x0000_s1035" type="#_x0000_t48" style="position:absolute;margin-left:309.05pt;margin-top:366.85pt;width:154.9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" adj="-10901,-2662,-850,3014,-836,3014">
                <v:stroke startarrow="oval" endarrow="oval"/>
                <v:textbox inset="1mm,1mm,1mm,1mm">
                  <w:txbxContent>
                    <w:p w14:paraId="303364D0" w14:textId="77777777" w:rsidR="00670079" w:rsidRPr="007136FF" w:rsidRDefault="00670079" w:rsidP="009B0A4D">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3EAF5941" w14:textId="77777777" w:rsidR="00670079" w:rsidRDefault="00670079" w:rsidP="009B0A4D">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7FFD659" w14:textId="77777777" w:rsidR="00670079" w:rsidRDefault="00670079" w:rsidP="009B0A4D">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CCEF5F6"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3ADD49" wp14:editId="4EDEBD41">
                <wp:simplePos x="0" y="0"/>
                <wp:positionH relativeFrom="column">
                  <wp:posOffset>155575</wp:posOffset>
                </wp:positionH>
                <wp:positionV relativeFrom="paragraph">
                  <wp:posOffset>1730375</wp:posOffset>
                </wp:positionV>
                <wp:extent cx="1683385" cy="1162685"/>
                <wp:effectExtent l="5715" t="5080" r="549275" b="14668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3385" cy="1162685"/>
                        </a:xfrm>
                        <a:prstGeom prst="borderCallout2">
                          <a:avLst>
                            <a:gd name="adj1" fmla="val 9829"/>
                            <a:gd name="adj2" fmla="val 104528"/>
                            <a:gd name="adj3" fmla="val 9829"/>
                            <a:gd name="adj4" fmla="val 113352"/>
                            <a:gd name="adj5" fmla="val 107102"/>
                            <a:gd name="adj6" fmla="val 128856"/>
                          </a:avLst>
                        </a:prstGeom>
                        <a:solidFill>
                          <a:srgbClr val="FFFFFF"/>
                        </a:solidFill>
                        <a:ln w="9525">
                          <a:solidFill>
                            <a:srgbClr val="000000"/>
                          </a:solidFill>
                          <a:miter lim="800000"/>
                          <a:headEnd type="oval" w="med" len="med"/>
                          <a:tailEnd type="oval" w="med" len="med"/>
                        </a:ln>
                      </wps:spPr>
                      <wps:txbx>
                        <w:txbxContent>
                          <w:p w14:paraId="0ABED236" w14:textId="77777777" w:rsidR="00670079" w:rsidRPr="007136FF" w:rsidRDefault="00670079" w:rsidP="009B0A4D">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55930E0C" w14:textId="77777777" w:rsidR="00670079" w:rsidRDefault="00670079" w:rsidP="009B0A4D">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058ED78D" w14:textId="77777777" w:rsidR="00670079" w:rsidRDefault="00670079" w:rsidP="009B0A4D">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53EFF2FF" w14:textId="77777777" w:rsidR="00670079" w:rsidRDefault="00670079" w:rsidP="009B0A4D">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3749F202" w14:textId="77777777" w:rsidR="00670079" w:rsidRDefault="00670079" w:rsidP="009B0A4D">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2AD61A9C"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DD49" id="AutoShape 13" o:spid="_x0000_s1036" type="#_x0000_t48" style="position:absolute;margin-left:12.25pt;margin-top:136.25pt;width:132.55pt;height:9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" adj="27833,23134,24484,2123,22578,2123">
                <v:stroke startarrow="oval" endarrow="oval"/>
                <v:textbox inset="1mm,1mm,1mm,1mm">
                  <w:txbxContent>
                    <w:p w14:paraId="0ABED236" w14:textId="77777777" w:rsidR="00670079" w:rsidRPr="007136FF" w:rsidRDefault="00670079" w:rsidP="009B0A4D">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55930E0C" w14:textId="77777777" w:rsidR="00670079" w:rsidRDefault="00670079" w:rsidP="009B0A4D">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058ED78D" w14:textId="77777777" w:rsidR="00670079" w:rsidRDefault="00670079" w:rsidP="009B0A4D">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53EFF2FF" w14:textId="77777777" w:rsidR="00670079" w:rsidRDefault="00670079" w:rsidP="009B0A4D">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3749F202" w14:textId="77777777" w:rsidR="00670079" w:rsidRDefault="00670079" w:rsidP="009B0A4D">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2AD61A9C"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77696" behindDoc="0" locked="0" layoutInCell="1" allowOverlap="1" wp14:anchorId="1847FA1C" wp14:editId="5C39E3F2">
                <wp:simplePos x="0" y="0"/>
                <wp:positionH relativeFrom="column">
                  <wp:posOffset>165100</wp:posOffset>
                </wp:positionH>
                <wp:positionV relativeFrom="paragraph">
                  <wp:posOffset>3321050</wp:posOffset>
                </wp:positionV>
                <wp:extent cx="1616710" cy="410210"/>
                <wp:effectExtent l="5715" t="5080" r="425450" b="58483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710" cy="410210"/>
                        </a:xfrm>
                        <a:prstGeom prst="borderCallout2">
                          <a:avLst>
                            <a:gd name="adj1" fmla="val 27866"/>
                            <a:gd name="adj2" fmla="val 104713"/>
                            <a:gd name="adj3" fmla="val 27866"/>
                            <a:gd name="adj4" fmla="val 111153"/>
                            <a:gd name="adj5" fmla="val 226935"/>
                            <a:gd name="adj6" fmla="val 122389"/>
                          </a:avLst>
                        </a:prstGeom>
                        <a:solidFill>
                          <a:srgbClr val="FFFFFF"/>
                        </a:solidFill>
                        <a:ln w="9525">
                          <a:solidFill>
                            <a:srgbClr val="000000"/>
                          </a:solidFill>
                          <a:miter lim="800000"/>
                          <a:headEnd type="oval" w="med" len="med"/>
                          <a:tailEnd type="oval" w="med" len="med"/>
                        </a:ln>
                      </wps:spPr>
                      <wps:txbx>
                        <w:txbxContent>
                          <w:p w14:paraId="72C78B04"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C2D0911"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FA1C" id="AutoShape 19" o:spid="_x0000_s1037" type="#_x0000_t48" style="position:absolute;margin-left:13pt;margin-top:261.5pt;width:127.3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" adj="26436,49018,24009,6019,22618,6019">
                <v:stroke startarrow="oval" endarrow="oval"/>
                <v:textbox inset="1mm,1mm,1mm,1mm">
                  <w:txbxContent>
                    <w:p w14:paraId="72C78B04"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C2D0911"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9504" behindDoc="0" locked="0" layoutInCell="1" allowOverlap="1" wp14:anchorId="1C52CDAE" wp14:editId="782824D7">
                <wp:simplePos x="0" y="0"/>
                <wp:positionH relativeFrom="column">
                  <wp:posOffset>124460</wp:posOffset>
                </wp:positionH>
                <wp:positionV relativeFrom="paragraph">
                  <wp:posOffset>4363720</wp:posOffset>
                </wp:positionV>
                <wp:extent cx="1809750" cy="923925"/>
                <wp:effectExtent l="12700" t="95250" r="701675" b="952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923925"/>
                        </a:xfrm>
                        <a:prstGeom prst="borderCallout2">
                          <a:avLst>
                            <a:gd name="adj1" fmla="val 12370"/>
                            <a:gd name="adj2" fmla="val 104208"/>
                            <a:gd name="adj3" fmla="val 12370"/>
                            <a:gd name="adj4" fmla="val 104208"/>
                            <a:gd name="adj5" fmla="val -2681"/>
                            <a:gd name="adj6" fmla="val 134981"/>
                          </a:avLst>
                        </a:prstGeom>
                        <a:solidFill>
                          <a:srgbClr val="FFFFFF"/>
                        </a:solidFill>
                        <a:ln w="9525">
                          <a:solidFill>
                            <a:srgbClr val="000000"/>
                          </a:solidFill>
                          <a:miter lim="800000"/>
                          <a:headEnd type="oval" w="med" len="med"/>
                          <a:tailEnd type="oval" w="med" len="med"/>
                        </a:ln>
                      </wps:spPr>
                      <wps:txbx>
                        <w:txbxContent>
                          <w:p w14:paraId="16C1D1AE"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2495C778" w14:textId="77777777" w:rsidR="00670079" w:rsidRDefault="00670079" w:rsidP="009B0A4D">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21121678"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DAE" id="AutoShape 11" o:spid="_x0000_s1038" type="#_x0000_t48" style="position:absolute;margin-left:9.8pt;margin-top:343.6pt;width:14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" adj="29156,-579,22509,2672,22509,2672">
                <v:stroke startarrow="oval" endarrow="oval"/>
                <v:textbox inset="1mm,1mm,1mm,1mm">
                  <w:txbxContent>
                    <w:p w14:paraId="16C1D1AE"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2495C778" w14:textId="77777777" w:rsidR="00670079" w:rsidRDefault="00670079" w:rsidP="009B0A4D">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21121678"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o:callout v:ext="edit" minusx="t"/>
              </v:shape>
            </w:pict>
          </mc:Fallback>
        </mc:AlternateContent>
      </w:r>
      <w:r>
        <w:rPr>
          <w:noProof/>
        </w:rPr>
        <mc:AlternateContent>
          <mc:Choice Requires="wps">
            <w:drawing>
              <wp:anchor distT="0" distB="0" distL="114300" distR="114300" simplePos="0" relativeHeight="251675648" behindDoc="0" locked="0" layoutInCell="1" allowOverlap="1" wp14:anchorId="2FA946F5" wp14:editId="3F550847">
                <wp:simplePos x="0" y="0"/>
                <wp:positionH relativeFrom="column">
                  <wp:posOffset>4290060</wp:posOffset>
                </wp:positionH>
                <wp:positionV relativeFrom="paragraph">
                  <wp:posOffset>4011295</wp:posOffset>
                </wp:positionV>
                <wp:extent cx="1602740" cy="514350"/>
                <wp:effectExtent l="1120775" t="304800" r="10160" b="952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514350"/>
                        </a:xfrm>
                        <a:prstGeom prst="borderCallout2">
                          <a:avLst>
                            <a:gd name="adj1" fmla="val 22222"/>
                            <a:gd name="adj2" fmla="val -4755"/>
                            <a:gd name="adj3" fmla="val 22222"/>
                            <a:gd name="adj4" fmla="val -34745"/>
                            <a:gd name="adj5" fmla="val -44074"/>
                            <a:gd name="adj6" fmla="val -65097"/>
                          </a:avLst>
                        </a:prstGeom>
                        <a:solidFill>
                          <a:srgbClr val="FFFFFF"/>
                        </a:solidFill>
                        <a:ln w="9525">
                          <a:solidFill>
                            <a:srgbClr val="000000"/>
                          </a:solidFill>
                          <a:miter lim="800000"/>
                          <a:headEnd type="oval" w="med" len="med"/>
                          <a:tailEnd type="oval" w="med" len="med"/>
                        </a:ln>
                      </wps:spPr>
                      <wps:txbx>
                        <w:txbxContent>
                          <w:p w14:paraId="4DF4C532"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23DF391"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46F5" id="AutoShape 17" o:spid="_x0000_s1039" type="#_x0000_t48" style="position:absolute;margin-left:337.8pt;margin-top:315.85pt;width:126.2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" adj="-14061,-9520,-7505,4800,-1027,4800">
                <v:stroke startarrow="oval" endarrow="oval"/>
                <v:textbox inset="1mm,1mm,1mm,1mm">
                  <w:txbxContent>
                    <w:p w14:paraId="4DF4C532"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23DF391"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C13E811" wp14:editId="3064F775">
                <wp:simplePos x="0" y="0"/>
                <wp:positionH relativeFrom="column">
                  <wp:posOffset>4480560</wp:posOffset>
                </wp:positionH>
                <wp:positionV relativeFrom="paragraph">
                  <wp:posOffset>3211195</wp:posOffset>
                </wp:positionV>
                <wp:extent cx="1425575" cy="638175"/>
                <wp:effectExtent l="1263650" t="47625" r="6350"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5575" cy="638175"/>
                        </a:xfrm>
                        <a:prstGeom prst="borderCallout2">
                          <a:avLst>
                            <a:gd name="adj1" fmla="val 17912"/>
                            <a:gd name="adj2" fmla="val -5347"/>
                            <a:gd name="adj3" fmla="val 17912"/>
                            <a:gd name="adj4" fmla="val -44366"/>
                            <a:gd name="adj5" fmla="val 3282"/>
                            <a:gd name="adj6" fmla="val -83875"/>
                          </a:avLst>
                        </a:prstGeom>
                        <a:solidFill>
                          <a:srgbClr val="FFFFFF"/>
                        </a:solidFill>
                        <a:ln w="9525">
                          <a:solidFill>
                            <a:srgbClr val="000000"/>
                          </a:solidFill>
                          <a:miter lim="800000"/>
                          <a:headEnd type="oval" w="med" len="med"/>
                          <a:tailEnd type="oval" w="med" len="med"/>
                        </a:ln>
                      </wps:spPr>
                      <wps:txbx>
                        <w:txbxContent>
                          <w:p w14:paraId="5DB5EACC"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26FD8E3F"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E811" id="AutoShape 15" o:spid="_x0000_s1040" type="#_x0000_t48" style="position:absolute;margin-left:352.8pt;margin-top:252.85pt;width:112.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" adj="-18117,709,-9583,3869,-1155,3869">
                <v:stroke startarrow="oval" endarrow="oval"/>
                <v:textbox inset="1mm,1mm,1mm,1mm">
                  <w:txbxContent>
                    <w:p w14:paraId="5DB5EACC"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26FD8E3F" w14:textId="77777777" w:rsidR="00670079" w:rsidRPr="007E416D" w:rsidRDefault="00670079" w:rsidP="009B0A4D">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2BA9D74" wp14:editId="68FEDFC6">
                <wp:simplePos x="0" y="0"/>
                <wp:positionH relativeFrom="column">
                  <wp:posOffset>146050</wp:posOffset>
                </wp:positionH>
                <wp:positionV relativeFrom="paragraph">
                  <wp:posOffset>568325</wp:posOffset>
                </wp:positionV>
                <wp:extent cx="1393190" cy="553085"/>
                <wp:effectExtent l="5715" t="5080" r="1715770" b="168021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553085"/>
                        </a:xfrm>
                        <a:prstGeom prst="borderCallout2">
                          <a:avLst>
                            <a:gd name="adj1" fmla="val 20667"/>
                            <a:gd name="adj2" fmla="val 105468"/>
                            <a:gd name="adj3" fmla="val 20667"/>
                            <a:gd name="adj4" fmla="val 146310"/>
                            <a:gd name="adj5" fmla="val 390472"/>
                            <a:gd name="adj6" fmla="val 217912"/>
                          </a:avLst>
                        </a:prstGeom>
                        <a:solidFill>
                          <a:srgbClr val="FFFFFF"/>
                        </a:solidFill>
                        <a:ln w="9525">
                          <a:solidFill>
                            <a:srgbClr val="000000"/>
                          </a:solidFill>
                          <a:miter lim="800000"/>
                          <a:headEnd type="oval" w="med" len="med"/>
                          <a:tailEnd type="oval" w="med" len="med"/>
                        </a:ln>
                      </wps:spPr>
                      <wps:txbx>
                        <w:txbxContent>
                          <w:p w14:paraId="6846BD35"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7CD58E8A"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9D74" id="AutoShape 18" o:spid="_x0000_s1041" type="#_x0000_t48" style="position:absolute;margin-left:11.5pt;margin-top:44.75pt;width:109.7pt;height:4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" adj="47069,84342,31603,4464,22781,4464">
                <v:stroke startarrow="oval" endarrow="oval"/>
                <v:textbox inset="1mm,1mm,1mm,1mm">
                  <w:txbxContent>
                    <w:p w14:paraId="6846BD35" w14:textId="77777777" w:rsidR="00670079" w:rsidRPr="007136FF" w:rsidRDefault="00670079" w:rsidP="009B0A4D">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7CD58E8A" w14:textId="77777777" w:rsidR="00670079" w:rsidRPr="008D3FD0" w:rsidRDefault="00670079" w:rsidP="009B0A4D">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70528" behindDoc="0" locked="0" layoutInCell="1" allowOverlap="1" wp14:anchorId="7C375DB4" wp14:editId="51BE67F4">
                <wp:simplePos x="0" y="0"/>
                <wp:positionH relativeFrom="column">
                  <wp:posOffset>4423410</wp:posOffset>
                </wp:positionH>
                <wp:positionV relativeFrom="paragraph">
                  <wp:posOffset>1439545</wp:posOffset>
                </wp:positionV>
                <wp:extent cx="1533525" cy="1247775"/>
                <wp:effectExtent l="215900" t="9525" r="12700" b="55245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247775"/>
                        </a:xfrm>
                        <a:prstGeom prst="borderCallout2">
                          <a:avLst>
                            <a:gd name="adj1" fmla="val 9162"/>
                            <a:gd name="adj2" fmla="val -4968"/>
                            <a:gd name="adj3" fmla="val 9162"/>
                            <a:gd name="adj4" fmla="val -4968"/>
                            <a:gd name="adj5" fmla="val 139694"/>
                            <a:gd name="adj6" fmla="val -10269"/>
                          </a:avLst>
                        </a:prstGeom>
                        <a:solidFill>
                          <a:srgbClr val="FFFFFF"/>
                        </a:solidFill>
                        <a:ln w="9525">
                          <a:solidFill>
                            <a:srgbClr val="000000"/>
                          </a:solidFill>
                          <a:miter lim="800000"/>
                          <a:headEnd type="oval" w="med" len="med"/>
                          <a:tailEnd type="oval" w="med" len="med"/>
                        </a:ln>
                      </wps:spPr>
                      <wps:txbx>
                        <w:txbxContent>
                          <w:p w14:paraId="27CA40BE" w14:textId="77777777" w:rsidR="00670079" w:rsidRPr="00BB705F" w:rsidRDefault="00670079" w:rsidP="009B0A4D">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15226F33" w14:textId="77777777" w:rsidR="00670079" w:rsidRDefault="00670079" w:rsidP="009B0A4D">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510B784" w14:textId="77777777" w:rsidR="00670079" w:rsidRDefault="00670079" w:rsidP="009B0A4D">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4D5D2170" w14:textId="77777777" w:rsidR="00670079" w:rsidRPr="000604FF" w:rsidRDefault="00670079" w:rsidP="009B0A4D">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8D8A167" w14:textId="77777777" w:rsidR="00670079" w:rsidRDefault="00670079" w:rsidP="009B0A4D">
                            <w:pPr>
                              <w:spacing w:line="240" w:lineRule="exact"/>
                              <w:rPr>
                                <w:rFonts w:ascii="Arial" w:hAnsi="Arial"/>
                                <w:sz w:val="15"/>
                                <w:szCs w:val="15"/>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5DB4" id="AutoShape 12" o:spid="_x0000_s1042" type="#_x0000_t48" style="position:absolute;margin-left:348.3pt;margin-top:113.35pt;width:120.7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" adj="-2218,30174,-1073,1979,-1073,1979">
                <v:stroke startarrow="oval" endarrow="oval"/>
                <v:textbox inset="1mm,1mm,1mm,1mm">
                  <w:txbxContent>
                    <w:p w14:paraId="27CA40BE" w14:textId="77777777" w:rsidR="00670079" w:rsidRPr="00BB705F" w:rsidRDefault="00670079" w:rsidP="009B0A4D">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15226F33" w14:textId="77777777" w:rsidR="00670079" w:rsidRDefault="00670079" w:rsidP="009B0A4D">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510B784" w14:textId="77777777" w:rsidR="00670079" w:rsidRDefault="00670079" w:rsidP="009B0A4D">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4D5D2170" w14:textId="77777777" w:rsidR="00670079" w:rsidRPr="000604FF" w:rsidRDefault="00670079" w:rsidP="009B0A4D">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8D8A167" w14:textId="77777777" w:rsidR="00670079" w:rsidRDefault="00670079" w:rsidP="009B0A4D">
                      <w:pPr>
                        <w:spacing w:line="240" w:lineRule="exact"/>
                        <w:rPr>
                          <w:rFonts w:ascii="Arial" w:hAnsi="Arial"/>
                          <w:sz w:val="15"/>
                          <w:szCs w:val="15"/>
                        </w:rPr>
                      </w:pPr>
                    </w:p>
                  </w:txbxContent>
                </v:textbox>
                <o:callout v:ext="edit" minusy="t"/>
              </v:shape>
            </w:pict>
          </mc:Fallback>
        </mc:AlternateContent>
      </w:r>
      <w:r>
        <w:rPr>
          <w:noProof/>
        </w:rPr>
        <mc:AlternateContent>
          <mc:Choice Requires="wps">
            <w:drawing>
              <wp:anchor distT="0" distB="0" distL="114300" distR="114300" simplePos="0" relativeHeight="251672576" behindDoc="0" locked="0" layoutInCell="1" allowOverlap="1" wp14:anchorId="7312B840" wp14:editId="3150787A">
                <wp:simplePos x="0" y="0"/>
                <wp:positionH relativeFrom="column">
                  <wp:posOffset>2136775</wp:posOffset>
                </wp:positionH>
                <wp:positionV relativeFrom="paragraph">
                  <wp:posOffset>163195</wp:posOffset>
                </wp:positionV>
                <wp:extent cx="1703070" cy="257175"/>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4AC7A" w14:textId="77777777" w:rsidR="00670079" w:rsidRPr="00245066" w:rsidRDefault="00670079" w:rsidP="009B0A4D">
                            <w:pPr>
                              <w:spacing w:line="240" w:lineRule="exact"/>
                              <w:jc w:val="center"/>
                              <w:rPr>
                                <w:rFonts w:ascii="Arial" w:hAnsi="Arial"/>
                                <w:sz w:val="21"/>
                                <w:szCs w:val="21"/>
                              </w:rPr>
                            </w:pPr>
                            <w:r w:rsidRPr="00245066">
                              <w:rPr>
                                <w:rFonts w:ascii="Arial" w:hAnsi="Arial" w:hint="eastAsia"/>
                                <w:b/>
                                <w:sz w:val="21"/>
                                <w:szCs w:val="21"/>
                              </w:rPr>
                              <w:t>工业用地成交分布图</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B840" id="Rectangle 14" o:spid="_x0000_s1043" style="position:absolute;margin-left:168.25pt;margin-top:12.85pt;width:134.1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" stroked="f">
                <v:textbox inset="1mm,1mm,1mm,1mm">
                  <w:txbxContent>
                    <w:p w14:paraId="79B4AC7A" w14:textId="77777777" w:rsidR="00670079" w:rsidRPr="00245066" w:rsidRDefault="00670079" w:rsidP="009B0A4D">
                      <w:pPr>
                        <w:spacing w:line="240" w:lineRule="exact"/>
                        <w:jc w:val="center"/>
                        <w:rPr>
                          <w:rFonts w:ascii="Arial" w:hAnsi="Arial"/>
                          <w:sz w:val="21"/>
                          <w:szCs w:val="21"/>
                        </w:rPr>
                      </w:pPr>
                      <w:r w:rsidRPr="00245066">
                        <w:rPr>
                          <w:rFonts w:ascii="Arial" w:hAnsi="Arial" w:hint="eastAsia"/>
                          <w:b/>
                          <w:sz w:val="21"/>
                          <w:szCs w:val="21"/>
                        </w:rPr>
                        <w:t>工业用地成交分布图</w:t>
                      </w:r>
                    </w:p>
                  </w:txbxContent>
                </v:textbox>
              </v:rect>
            </w:pict>
          </mc:Fallback>
        </mc:AlternateContent>
      </w:r>
      <w:r w:rsidR="009B0A4D" w:rsidRPr="00E35DED">
        <w:rPr>
          <w:noProof/>
        </w:rPr>
        <w:t xml:space="preserve"> </w:t>
      </w:r>
      <w:r w:rsidR="009B0A4D" w:rsidRPr="00E35DED">
        <w:rPr>
          <w:noProof/>
        </w:rPr>
        <w:drawing>
          <wp:inline distT="0" distB="0" distL="0" distR="0" wp14:anchorId="34651C77" wp14:editId="2601C8A4">
            <wp:extent cx="5753100" cy="576072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0720"/>
                    </a:xfrm>
                    <a:prstGeom prst="rect">
                      <a:avLst/>
                    </a:prstGeom>
                    <a:noFill/>
                    <a:ln>
                      <a:noFill/>
                    </a:ln>
                  </pic:spPr>
                </pic:pic>
              </a:graphicData>
            </a:graphic>
          </wp:inline>
        </w:drawing>
      </w:r>
      <w:r w:rsidR="009B0A4D" w:rsidRPr="00E35DED">
        <w:rPr>
          <w:rFonts w:hint="eastAsia"/>
          <w:b/>
          <w:noProof/>
        </w:rPr>
        <w:t xml:space="preserve"> </w:t>
      </w:r>
    </w:p>
    <w:p w14:paraId="7A7A285D"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4</w:t>
      </w:r>
      <w:r w:rsidRPr="00E35DED">
        <w:rPr>
          <w:rFonts w:ascii="Arial" w:eastAsia="仿宋_GB2312" w:hAnsi="Arial" w:cs="Arial" w:hint="eastAsia"/>
          <w:bCs/>
          <w:color w:val="000000"/>
          <w:sz w:val="28"/>
          <w:szCs w:val="28"/>
        </w:rPr>
        <w:t>）地价监测</w:t>
      </w:r>
    </w:p>
    <w:p w14:paraId="3B6B7EF5"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四季度</w:t>
      </w:r>
      <w:r w:rsidRPr="00E35DED">
        <w:rPr>
          <w:rFonts w:ascii="Arial" w:eastAsia="仿宋_GB2312" w:hAnsi="Arial" w:cs="Arial" w:hint="eastAsia"/>
          <w:bCs/>
          <w:color w:val="000000"/>
          <w:sz w:val="28"/>
          <w:szCs w:val="28"/>
        </w:rPr>
        <w:t>城市地价监测结果显示，北京市监测地价整体下降趋势，其中工业用途地价环比</w:t>
      </w:r>
      <w:r>
        <w:rPr>
          <w:rFonts w:ascii="Arial" w:eastAsia="仿宋_GB2312" w:hAnsi="Arial" w:cs="Arial" w:hint="eastAsia"/>
          <w:bCs/>
          <w:color w:val="000000"/>
          <w:sz w:val="28"/>
          <w:szCs w:val="28"/>
        </w:rPr>
        <w:t>小幅上涨</w:t>
      </w:r>
      <w:r>
        <w:rPr>
          <w:rFonts w:ascii="Arial" w:eastAsia="仿宋_GB2312" w:hAnsi="Arial" w:cs="Arial" w:hint="eastAsia"/>
          <w:bCs/>
          <w:color w:val="000000"/>
          <w:sz w:val="28"/>
          <w:szCs w:val="28"/>
        </w:rPr>
        <w:t>0.08</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同比上涨</w:t>
      </w:r>
      <w:r>
        <w:rPr>
          <w:rFonts w:ascii="Arial" w:eastAsia="仿宋_GB2312" w:hAnsi="Arial" w:cs="Arial" w:hint="eastAsia"/>
          <w:bCs/>
          <w:color w:val="000000"/>
          <w:sz w:val="28"/>
          <w:szCs w:val="28"/>
        </w:rPr>
        <w:t>0.79</w:t>
      </w: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，自</w:t>
      </w: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年下半年开始，整体走势较为平稳，</w:t>
      </w:r>
      <w:r>
        <w:rPr>
          <w:rFonts w:ascii="Arial" w:eastAsia="仿宋_GB2312" w:hAnsi="Arial" w:cs="Arial" w:hint="eastAsia"/>
          <w:bCs/>
          <w:color w:val="000000"/>
          <w:sz w:val="28"/>
          <w:szCs w:val="28"/>
        </w:rPr>
        <w:t>波动幅度</w:t>
      </w:r>
      <w:r w:rsidRPr="00E35DED">
        <w:rPr>
          <w:rFonts w:ascii="Arial" w:eastAsia="仿宋_GB2312" w:hAnsi="Arial" w:cs="Arial" w:hint="eastAsia"/>
          <w:bCs/>
          <w:color w:val="000000"/>
          <w:sz w:val="28"/>
          <w:szCs w:val="28"/>
        </w:rPr>
        <w:t>基本在</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以内，同比涨幅在</w:t>
      </w:r>
      <w:r>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之间。</w:t>
      </w:r>
    </w:p>
    <w:p w14:paraId="25F24A8E" w14:textId="77777777" w:rsidR="009B0A4D" w:rsidRPr="00E35DED" w:rsidRDefault="009B0A4D" w:rsidP="009B0A4D">
      <w:pPr>
        <w:widowControl/>
        <w:spacing w:line="360" w:lineRule="auto"/>
        <w:jc w:val="center"/>
        <w:rPr>
          <w:rFonts w:ascii="Arial" w:eastAsia="仿宋_GB2312" w:hAnsi="Arial" w:cs="Arial"/>
          <w:bCs/>
          <w:color w:val="000000"/>
          <w:sz w:val="28"/>
          <w:szCs w:val="28"/>
        </w:rPr>
      </w:pPr>
      <w:r w:rsidRPr="00CB310C">
        <w:rPr>
          <w:noProof/>
        </w:rPr>
        <w:lastRenderedPageBreak/>
        <w:drawing>
          <wp:inline distT="0" distB="0" distL="0" distR="0" wp14:anchorId="2D7AF307" wp14:editId="60CA16E7">
            <wp:extent cx="5905500" cy="23317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31720"/>
                    </a:xfrm>
                    <a:prstGeom prst="rect">
                      <a:avLst/>
                    </a:prstGeom>
                    <a:noFill/>
                    <a:ln>
                      <a:noFill/>
                    </a:ln>
                  </pic:spPr>
                </pic:pic>
              </a:graphicData>
            </a:graphic>
          </wp:inline>
        </w:drawing>
      </w:r>
    </w:p>
    <w:p w14:paraId="5B230359"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）工业运行经济状况</w:t>
      </w:r>
    </w:p>
    <w:p w14:paraId="69445E66"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sz w:val="28"/>
          <w:szCs w:val="28"/>
        </w:rPr>
        <w:t>根据北</w:t>
      </w:r>
      <w:r w:rsidRPr="00531BF8">
        <w:rPr>
          <w:rFonts w:ascii="Arial" w:eastAsia="仿宋_GB2312" w:hAnsi="Arial" w:cs="Arial" w:hint="eastAsia"/>
          <w:bCs/>
          <w:color w:val="000000"/>
          <w:sz w:val="28"/>
          <w:szCs w:val="28"/>
        </w:rPr>
        <w:t>京市统计局核算结果，</w:t>
      </w:r>
      <w:r w:rsidRPr="00424F92">
        <w:rPr>
          <w:rFonts w:ascii="Arial" w:eastAsia="仿宋_GB2312" w:hAnsi="Arial" w:cs="Arial" w:hint="eastAsia"/>
          <w:bCs/>
          <w:color w:val="000000"/>
          <w:sz w:val="28"/>
          <w:szCs w:val="28"/>
        </w:rPr>
        <w:t>2024</w:t>
      </w:r>
      <w:r w:rsidRPr="00424F92">
        <w:rPr>
          <w:rFonts w:ascii="Arial" w:eastAsia="仿宋_GB2312" w:hAnsi="Arial" w:cs="Arial" w:hint="eastAsia"/>
          <w:bCs/>
          <w:color w:val="000000"/>
          <w:sz w:val="28"/>
          <w:szCs w:val="28"/>
        </w:rPr>
        <w:t>年，在宏观政策落地显效以及产业调整步伐加快背景下，</w:t>
      </w:r>
      <w:r>
        <w:rPr>
          <w:rFonts w:ascii="Arial" w:eastAsia="仿宋_GB2312" w:hAnsi="Arial" w:cs="Arial" w:hint="eastAsia"/>
          <w:bCs/>
          <w:color w:val="000000"/>
          <w:sz w:val="28"/>
          <w:szCs w:val="28"/>
        </w:rPr>
        <w:t>北京</w:t>
      </w:r>
      <w:r w:rsidRPr="00424F92">
        <w:rPr>
          <w:rFonts w:ascii="Arial" w:eastAsia="仿宋_GB2312" w:hAnsi="Arial" w:cs="Arial" w:hint="eastAsia"/>
          <w:bCs/>
          <w:color w:val="000000"/>
          <w:sz w:val="28"/>
          <w:szCs w:val="28"/>
        </w:rPr>
        <w:t>市工业运行稳中提质，产销实现较快增长，新兴动能不断壮大，产业高质量发展稳步推进。</w:t>
      </w:r>
    </w:p>
    <w:p w14:paraId="7EE64C90" w14:textId="77777777" w:rsidR="009B0A4D" w:rsidRPr="00BD487E" w:rsidRDefault="009B0A4D" w:rsidP="009B0A4D">
      <w:pPr>
        <w:widowControl/>
        <w:numPr>
          <w:ilvl w:val="0"/>
          <w:numId w:val="9"/>
        </w:numPr>
        <w:spacing w:line="525" w:lineRule="atLeast"/>
        <w:rPr>
          <w:rFonts w:ascii="Arial" w:eastAsia="仿宋_GB2312" w:hAnsi="Arial" w:cs="Arial"/>
          <w:b/>
          <w:bCs/>
          <w:sz w:val="28"/>
          <w:szCs w:val="28"/>
        </w:rPr>
      </w:pPr>
      <w:r w:rsidRPr="00BD487E">
        <w:rPr>
          <w:rFonts w:ascii="Arial" w:eastAsia="仿宋_GB2312" w:hAnsi="Arial" w:cs="Arial" w:hint="eastAsia"/>
          <w:b/>
          <w:sz w:val="28"/>
          <w:szCs w:val="28"/>
        </w:rPr>
        <w:t>产销</w:t>
      </w:r>
      <w:r w:rsidRPr="00A41040">
        <w:rPr>
          <w:rFonts w:ascii="Arial" w:eastAsia="仿宋_GB2312" w:hAnsi="Arial" w:cs="Arial" w:hint="eastAsia"/>
          <w:b/>
          <w:bCs/>
          <w:sz w:val="28"/>
          <w:szCs w:val="28"/>
        </w:rPr>
        <w:t>实现较快增长</w:t>
      </w:r>
    </w:p>
    <w:p w14:paraId="64142486" w14:textId="77777777" w:rsidR="009B0A4D" w:rsidRPr="00A41040"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生产处于近年较高水平。</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年，全市规模以上工业增加值同比增长</w:t>
      </w:r>
      <w:r w:rsidRPr="00A41040">
        <w:rPr>
          <w:rFonts w:ascii="Arial" w:eastAsia="仿宋_GB2312" w:hAnsi="Arial" w:cs="Arial" w:hint="eastAsia"/>
          <w:bCs/>
          <w:color w:val="000000"/>
          <w:sz w:val="28"/>
          <w:szCs w:val="28"/>
        </w:rPr>
        <w:t>6.7%</w:t>
      </w:r>
      <w:r w:rsidRPr="00A41040">
        <w:rPr>
          <w:rFonts w:ascii="Arial" w:eastAsia="仿宋_GB2312" w:hAnsi="Arial" w:cs="Arial" w:hint="eastAsia"/>
          <w:bCs/>
          <w:color w:val="000000"/>
          <w:sz w:val="28"/>
          <w:szCs w:val="28"/>
        </w:rPr>
        <w:t>（按可比价格计算），增速比上年提高</w:t>
      </w:r>
      <w:r w:rsidRPr="00A41040">
        <w:rPr>
          <w:rFonts w:ascii="Arial" w:eastAsia="仿宋_GB2312" w:hAnsi="Arial" w:cs="Arial" w:hint="eastAsia"/>
          <w:bCs/>
          <w:color w:val="000000"/>
          <w:sz w:val="28"/>
          <w:szCs w:val="28"/>
        </w:rPr>
        <w:t>6.3</w:t>
      </w:r>
      <w:r w:rsidRPr="00A41040">
        <w:rPr>
          <w:rFonts w:ascii="Arial" w:eastAsia="仿宋_GB2312" w:hAnsi="Arial" w:cs="Arial" w:hint="eastAsia"/>
          <w:bCs/>
          <w:color w:val="000000"/>
          <w:sz w:val="28"/>
          <w:szCs w:val="28"/>
        </w:rPr>
        <w:t>个百分点，处于近年来较好发展水平。其中，电子制造业、汽车制造业均实现</w:t>
      </w:r>
      <w:r w:rsidRPr="00A41040">
        <w:rPr>
          <w:rFonts w:ascii="Arial" w:eastAsia="仿宋_GB2312" w:hAnsi="Arial" w:cs="Arial" w:hint="eastAsia"/>
          <w:bCs/>
          <w:color w:val="000000"/>
          <w:sz w:val="28"/>
          <w:szCs w:val="28"/>
        </w:rPr>
        <w:t>2</w:t>
      </w:r>
      <w:r w:rsidRPr="00A41040">
        <w:rPr>
          <w:rFonts w:ascii="Arial" w:eastAsia="仿宋_GB2312" w:hAnsi="Arial" w:cs="Arial" w:hint="eastAsia"/>
          <w:bCs/>
          <w:color w:val="000000"/>
          <w:sz w:val="28"/>
          <w:szCs w:val="28"/>
        </w:rPr>
        <w:t>位数以上增速，为近年来高点。</w:t>
      </w:r>
    </w:p>
    <w:p w14:paraId="73CA1E64"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销售状况明显得到改善。</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年，全市规模以上工业销售产值同比增长</w:t>
      </w:r>
      <w:r w:rsidRPr="00A41040">
        <w:rPr>
          <w:rFonts w:ascii="Arial" w:eastAsia="仿宋_GB2312" w:hAnsi="Arial" w:cs="Arial" w:hint="eastAsia"/>
          <w:bCs/>
          <w:color w:val="000000"/>
          <w:sz w:val="28"/>
          <w:szCs w:val="28"/>
        </w:rPr>
        <w:t>6.8%</w:t>
      </w:r>
      <w:r w:rsidRPr="00A41040">
        <w:rPr>
          <w:rFonts w:ascii="Arial" w:eastAsia="仿宋_GB2312" w:hAnsi="Arial" w:cs="Arial" w:hint="eastAsia"/>
          <w:bCs/>
          <w:color w:val="000000"/>
          <w:sz w:val="28"/>
          <w:szCs w:val="28"/>
        </w:rPr>
        <w:t>，高于产值增速</w:t>
      </w:r>
      <w:r w:rsidRPr="00A41040">
        <w:rPr>
          <w:rFonts w:ascii="Arial" w:eastAsia="仿宋_GB2312" w:hAnsi="Arial" w:cs="Arial" w:hint="eastAsia"/>
          <w:bCs/>
          <w:color w:val="000000"/>
          <w:sz w:val="28"/>
          <w:szCs w:val="28"/>
        </w:rPr>
        <w:t>0.6</w:t>
      </w:r>
      <w:r w:rsidRPr="00A41040">
        <w:rPr>
          <w:rFonts w:ascii="Arial" w:eastAsia="仿宋_GB2312" w:hAnsi="Arial" w:cs="Arial" w:hint="eastAsia"/>
          <w:bCs/>
          <w:color w:val="000000"/>
          <w:sz w:val="28"/>
          <w:szCs w:val="28"/>
        </w:rPr>
        <w:t>个百分点。产销衔接较好，产销率达到</w:t>
      </w:r>
      <w:r w:rsidRPr="00A41040">
        <w:rPr>
          <w:rFonts w:ascii="Arial" w:eastAsia="仿宋_GB2312" w:hAnsi="Arial" w:cs="Arial" w:hint="eastAsia"/>
          <w:bCs/>
          <w:color w:val="000000"/>
          <w:sz w:val="28"/>
          <w:szCs w:val="28"/>
        </w:rPr>
        <w:t>98.5%</w:t>
      </w:r>
      <w:r w:rsidRPr="00A41040">
        <w:rPr>
          <w:rFonts w:ascii="Arial" w:eastAsia="仿宋_GB2312" w:hAnsi="Arial" w:cs="Arial" w:hint="eastAsia"/>
          <w:bCs/>
          <w:color w:val="000000"/>
          <w:sz w:val="28"/>
          <w:szCs w:val="28"/>
        </w:rPr>
        <w:t>，比上年提高</w:t>
      </w:r>
      <w:r w:rsidRPr="00A41040">
        <w:rPr>
          <w:rFonts w:ascii="Arial" w:eastAsia="仿宋_GB2312" w:hAnsi="Arial" w:cs="Arial" w:hint="eastAsia"/>
          <w:bCs/>
          <w:color w:val="000000"/>
          <w:sz w:val="28"/>
          <w:szCs w:val="28"/>
        </w:rPr>
        <w:t>0.4</w:t>
      </w:r>
      <w:r w:rsidRPr="00A41040">
        <w:rPr>
          <w:rFonts w:ascii="Arial" w:eastAsia="仿宋_GB2312" w:hAnsi="Arial" w:cs="Arial" w:hint="eastAsia"/>
          <w:bCs/>
          <w:color w:val="000000"/>
          <w:sz w:val="28"/>
          <w:szCs w:val="28"/>
        </w:rPr>
        <w:t>个百分点</w:t>
      </w:r>
      <w:r w:rsidRPr="00BD487E">
        <w:rPr>
          <w:rFonts w:ascii="Arial" w:eastAsia="仿宋_GB2312" w:hAnsi="Arial" w:cs="Arial" w:hint="eastAsia"/>
          <w:bCs/>
          <w:color w:val="000000"/>
          <w:sz w:val="28"/>
          <w:szCs w:val="28"/>
        </w:rPr>
        <w:t>。</w:t>
      </w:r>
    </w:p>
    <w:p w14:paraId="2BFCC9E1" w14:textId="77777777" w:rsidR="009B0A4D" w:rsidRPr="00E35DED" w:rsidRDefault="009B0A4D" w:rsidP="009B0A4D">
      <w:pPr>
        <w:widowControl/>
        <w:numPr>
          <w:ilvl w:val="0"/>
          <w:numId w:val="9"/>
        </w:numPr>
        <w:spacing w:line="525" w:lineRule="atLeast"/>
        <w:rPr>
          <w:rFonts w:ascii="Arial" w:eastAsia="仿宋_GB2312" w:hAnsi="Arial" w:cs="Arial"/>
          <w:b/>
          <w:bCs/>
          <w:sz w:val="28"/>
          <w:szCs w:val="28"/>
        </w:rPr>
      </w:pPr>
      <w:r w:rsidRPr="00A41040">
        <w:rPr>
          <w:rFonts w:ascii="Arial" w:eastAsia="仿宋_GB2312" w:hAnsi="Arial" w:cs="Arial" w:hint="eastAsia"/>
          <w:b/>
          <w:bCs/>
          <w:sz w:val="28"/>
          <w:szCs w:val="28"/>
        </w:rPr>
        <w:t>重点行业支撑有力</w:t>
      </w:r>
    </w:p>
    <w:p w14:paraId="1BD997C7" w14:textId="77777777" w:rsidR="009B0A4D" w:rsidRPr="00A41040"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重点行业中，计算机、通信和其他电子设备制造业在内外需求较好、产品竞争力增强等因素带动下呈现加快发展态势，全年行业增加值同比增长</w:t>
      </w:r>
      <w:r w:rsidRPr="00A41040">
        <w:rPr>
          <w:rFonts w:ascii="Arial" w:eastAsia="仿宋_GB2312" w:hAnsi="Arial" w:cs="Arial" w:hint="eastAsia"/>
          <w:bCs/>
          <w:color w:val="000000"/>
          <w:sz w:val="28"/>
          <w:szCs w:val="28"/>
        </w:rPr>
        <w:t>21.4%</w:t>
      </w:r>
      <w:r w:rsidRPr="00A41040">
        <w:rPr>
          <w:rFonts w:ascii="Arial" w:eastAsia="仿宋_GB2312" w:hAnsi="Arial" w:cs="Arial" w:hint="eastAsia"/>
          <w:bCs/>
          <w:color w:val="000000"/>
          <w:sz w:val="28"/>
          <w:szCs w:val="28"/>
        </w:rPr>
        <w:t>，增速比前三季度提高</w:t>
      </w:r>
      <w:r w:rsidRPr="00A41040">
        <w:rPr>
          <w:rFonts w:ascii="Arial" w:eastAsia="仿宋_GB2312" w:hAnsi="Arial" w:cs="Arial" w:hint="eastAsia"/>
          <w:bCs/>
          <w:color w:val="000000"/>
          <w:sz w:val="28"/>
          <w:szCs w:val="28"/>
        </w:rPr>
        <w:t>1.9</w:t>
      </w:r>
      <w:r w:rsidRPr="00A41040">
        <w:rPr>
          <w:rFonts w:ascii="Arial" w:eastAsia="仿宋_GB2312" w:hAnsi="Arial" w:cs="Arial" w:hint="eastAsia"/>
          <w:bCs/>
          <w:color w:val="000000"/>
          <w:sz w:val="28"/>
          <w:szCs w:val="28"/>
        </w:rPr>
        <w:t>个百分点。汽车制造业在新能源车加快布局带动下，行业增加值同比增长</w:t>
      </w:r>
      <w:r w:rsidRPr="00A41040">
        <w:rPr>
          <w:rFonts w:ascii="Arial" w:eastAsia="仿宋_GB2312" w:hAnsi="Arial" w:cs="Arial" w:hint="eastAsia"/>
          <w:bCs/>
          <w:color w:val="000000"/>
          <w:sz w:val="28"/>
          <w:szCs w:val="28"/>
        </w:rPr>
        <w:t>16.4%</w:t>
      </w:r>
      <w:r w:rsidRPr="00A41040">
        <w:rPr>
          <w:rFonts w:ascii="Arial" w:eastAsia="仿宋_GB2312" w:hAnsi="Arial" w:cs="Arial" w:hint="eastAsia"/>
          <w:bCs/>
          <w:color w:val="000000"/>
          <w:sz w:val="28"/>
          <w:szCs w:val="28"/>
        </w:rPr>
        <w:t>。电力、热力生产和供应业实现稳定增长，行业增加值同比增长</w:t>
      </w:r>
      <w:r w:rsidRPr="00A41040">
        <w:rPr>
          <w:rFonts w:ascii="Arial" w:eastAsia="仿宋_GB2312" w:hAnsi="Arial" w:cs="Arial" w:hint="eastAsia"/>
          <w:bCs/>
          <w:color w:val="000000"/>
          <w:sz w:val="28"/>
          <w:szCs w:val="28"/>
        </w:rPr>
        <w:t>6.5%</w:t>
      </w:r>
      <w:r w:rsidRPr="00A41040">
        <w:rPr>
          <w:rFonts w:ascii="Arial" w:eastAsia="仿宋_GB2312" w:hAnsi="Arial" w:cs="Arial" w:hint="eastAsia"/>
          <w:bCs/>
          <w:color w:val="000000"/>
          <w:sz w:val="28"/>
          <w:szCs w:val="28"/>
        </w:rPr>
        <w:t>。医药制造业由上年下降转为小幅增长，</w:t>
      </w:r>
      <w:r w:rsidRPr="00A41040">
        <w:rPr>
          <w:rFonts w:ascii="Arial" w:eastAsia="仿宋_GB2312" w:hAnsi="Arial" w:cs="Arial" w:hint="eastAsia"/>
          <w:bCs/>
          <w:color w:val="000000"/>
          <w:sz w:val="28"/>
          <w:szCs w:val="28"/>
        </w:rPr>
        <w:lastRenderedPageBreak/>
        <w:t>行业增加值同比增长</w:t>
      </w:r>
      <w:r w:rsidRPr="00A41040">
        <w:rPr>
          <w:rFonts w:ascii="Arial" w:eastAsia="仿宋_GB2312" w:hAnsi="Arial" w:cs="Arial" w:hint="eastAsia"/>
          <w:bCs/>
          <w:color w:val="000000"/>
          <w:sz w:val="28"/>
          <w:szCs w:val="28"/>
        </w:rPr>
        <w:t>1.5%</w:t>
      </w:r>
      <w:r w:rsidRPr="00A41040">
        <w:rPr>
          <w:rFonts w:ascii="Arial" w:eastAsia="仿宋_GB2312" w:hAnsi="Arial" w:cs="Arial" w:hint="eastAsia"/>
          <w:bCs/>
          <w:color w:val="000000"/>
          <w:sz w:val="28"/>
          <w:szCs w:val="28"/>
        </w:rPr>
        <w:t>。装备制造业自</w:t>
      </w:r>
      <w:r w:rsidRPr="00A41040">
        <w:rPr>
          <w:rFonts w:ascii="Arial" w:eastAsia="仿宋_GB2312" w:hAnsi="Arial" w:cs="Arial" w:hint="eastAsia"/>
          <w:bCs/>
          <w:color w:val="000000"/>
          <w:sz w:val="28"/>
          <w:szCs w:val="28"/>
        </w:rPr>
        <w:t>9</w:t>
      </w:r>
      <w:r w:rsidRPr="00A41040">
        <w:rPr>
          <w:rFonts w:ascii="Arial" w:eastAsia="仿宋_GB2312" w:hAnsi="Arial" w:cs="Arial" w:hint="eastAsia"/>
          <w:bCs/>
          <w:color w:val="000000"/>
          <w:sz w:val="28"/>
          <w:szCs w:val="28"/>
        </w:rPr>
        <w:t>月份以来连续</w:t>
      </w:r>
      <w:r w:rsidRPr="00A41040">
        <w:rPr>
          <w:rFonts w:ascii="Arial" w:eastAsia="仿宋_GB2312" w:hAnsi="Arial" w:cs="Arial" w:hint="eastAsia"/>
          <w:bCs/>
          <w:color w:val="000000"/>
          <w:sz w:val="28"/>
          <w:szCs w:val="28"/>
        </w:rPr>
        <w:t>4</w:t>
      </w:r>
      <w:r w:rsidRPr="00A41040">
        <w:rPr>
          <w:rFonts w:ascii="Arial" w:eastAsia="仿宋_GB2312" w:hAnsi="Arial" w:cs="Arial" w:hint="eastAsia"/>
          <w:bCs/>
          <w:color w:val="000000"/>
          <w:sz w:val="28"/>
          <w:szCs w:val="28"/>
        </w:rPr>
        <w:t>个月实现正增长，全年增加值同比持平。</w:t>
      </w:r>
    </w:p>
    <w:p w14:paraId="05A07B5F" w14:textId="77777777" w:rsidR="009B0A4D" w:rsidRPr="00531BF8" w:rsidRDefault="009B0A4D" w:rsidP="009B0A4D">
      <w:pPr>
        <w:widowControl/>
        <w:numPr>
          <w:ilvl w:val="0"/>
          <w:numId w:val="9"/>
        </w:numPr>
        <w:spacing w:line="525" w:lineRule="atLeast"/>
        <w:rPr>
          <w:rFonts w:ascii="Arial" w:eastAsia="仿宋_GB2312" w:hAnsi="Arial" w:cs="Arial"/>
          <w:b/>
          <w:sz w:val="28"/>
          <w:szCs w:val="28"/>
        </w:rPr>
      </w:pPr>
      <w:r w:rsidRPr="00F60A2B">
        <w:rPr>
          <w:rFonts w:ascii="Arial" w:eastAsia="仿宋_GB2312" w:hAnsi="Arial" w:cs="Arial" w:hint="eastAsia"/>
          <w:b/>
          <w:bCs/>
          <w:sz w:val="28"/>
          <w:szCs w:val="28"/>
        </w:rPr>
        <w:t>新兴动能持续发力</w:t>
      </w:r>
    </w:p>
    <w:p w14:paraId="78A9A953" w14:textId="77777777" w:rsidR="009B0A4D" w:rsidRPr="00F60A2B"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一是高端产业引领作用增强。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年，北京工业高端产业发展向好，产业转型升级发展态势明显。全市规模以上高技术制造业和工业战略性新兴产业增加值分别增长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和</w:t>
      </w:r>
      <w:r w:rsidRPr="00F60A2B">
        <w:rPr>
          <w:rFonts w:ascii="Arial" w:eastAsia="仿宋_GB2312" w:hAnsi="Arial" w:cs="Arial" w:hint="eastAsia"/>
          <w:bCs/>
          <w:color w:val="000000"/>
          <w:sz w:val="28"/>
          <w:szCs w:val="28"/>
        </w:rPr>
        <w:t>14.6%</w:t>
      </w:r>
      <w:r w:rsidRPr="00F60A2B">
        <w:rPr>
          <w:rFonts w:ascii="Arial" w:eastAsia="仿宋_GB2312" w:hAnsi="Arial" w:cs="Arial" w:hint="eastAsia"/>
          <w:bCs/>
          <w:color w:val="000000"/>
          <w:sz w:val="28"/>
          <w:szCs w:val="28"/>
        </w:rPr>
        <w:t>（二者有重复），增速明显高于全市工业平均水平，对全市工业增长的贡献分别为超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成和近</w:t>
      </w:r>
      <w:r w:rsidRPr="00F60A2B">
        <w:rPr>
          <w:rFonts w:ascii="Arial" w:eastAsia="仿宋_GB2312" w:hAnsi="Arial" w:cs="Arial" w:hint="eastAsia"/>
          <w:bCs/>
          <w:color w:val="000000"/>
          <w:sz w:val="28"/>
          <w:szCs w:val="28"/>
        </w:rPr>
        <w:t>9</w:t>
      </w:r>
      <w:r w:rsidRPr="00F60A2B">
        <w:rPr>
          <w:rFonts w:ascii="Arial" w:eastAsia="仿宋_GB2312" w:hAnsi="Arial" w:cs="Arial" w:hint="eastAsia"/>
          <w:bCs/>
          <w:color w:val="000000"/>
          <w:sz w:val="28"/>
          <w:szCs w:val="28"/>
        </w:rPr>
        <w:t>成，是促进工业高质量发展的重要力量。重点产品中，集成电路产量创历史新高，达到</w:t>
      </w:r>
      <w:r w:rsidRPr="00F60A2B">
        <w:rPr>
          <w:rFonts w:ascii="Arial" w:eastAsia="仿宋_GB2312" w:hAnsi="Arial" w:cs="Arial" w:hint="eastAsia"/>
          <w:bCs/>
          <w:color w:val="000000"/>
          <w:sz w:val="28"/>
          <w:szCs w:val="28"/>
        </w:rPr>
        <w:t>258.1</w:t>
      </w:r>
      <w:r w:rsidRPr="00F60A2B">
        <w:rPr>
          <w:rFonts w:ascii="Arial" w:eastAsia="仿宋_GB2312" w:hAnsi="Arial" w:cs="Arial" w:hint="eastAsia"/>
          <w:bCs/>
          <w:color w:val="000000"/>
          <w:sz w:val="28"/>
          <w:szCs w:val="28"/>
        </w:rPr>
        <w:t>亿块，增长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；新能源汽车抢抓发展机遇，全年产量达到</w:t>
      </w:r>
      <w:r w:rsidRPr="00F60A2B">
        <w:rPr>
          <w:rFonts w:ascii="Arial" w:eastAsia="仿宋_GB2312" w:hAnsi="Arial" w:cs="Arial" w:hint="eastAsia"/>
          <w:bCs/>
          <w:color w:val="000000"/>
          <w:sz w:val="28"/>
          <w:szCs w:val="28"/>
        </w:rPr>
        <w:t>29.4</w:t>
      </w:r>
      <w:r w:rsidRPr="00F60A2B">
        <w:rPr>
          <w:rFonts w:ascii="Arial" w:eastAsia="仿宋_GB2312" w:hAnsi="Arial" w:cs="Arial" w:hint="eastAsia"/>
          <w:bCs/>
          <w:color w:val="000000"/>
          <w:sz w:val="28"/>
          <w:szCs w:val="28"/>
        </w:rPr>
        <w:t>万辆，同比增长近</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倍；工业机器人增长超</w:t>
      </w:r>
      <w:r w:rsidRPr="00F60A2B">
        <w:rPr>
          <w:rFonts w:ascii="Arial" w:eastAsia="仿宋_GB2312" w:hAnsi="Arial" w:cs="Arial" w:hint="eastAsia"/>
          <w:bCs/>
          <w:color w:val="000000"/>
          <w:sz w:val="28"/>
          <w:szCs w:val="28"/>
        </w:rPr>
        <w:t>6</w:t>
      </w:r>
      <w:r w:rsidRPr="00F60A2B">
        <w:rPr>
          <w:rFonts w:ascii="Arial" w:eastAsia="仿宋_GB2312" w:hAnsi="Arial" w:cs="Arial" w:hint="eastAsia"/>
          <w:bCs/>
          <w:color w:val="000000"/>
          <w:sz w:val="28"/>
          <w:szCs w:val="28"/>
        </w:rPr>
        <w:t>成；单晶硅增长超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倍。</w:t>
      </w:r>
    </w:p>
    <w:p w14:paraId="1FD1CFBD" w14:textId="77777777" w:rsidR="009B0A4D" w:rsidRPr="00F60A2B"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二是产品国际竞争力有所增强。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年，在部分产品竞争力提升和出口政策持续优化等因素的共同带动下，外需实现较快增长。自</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月份以来，规模以上工业出口交货值连续</w:t>
      </w:r>
      <w:r w:rsidRPr="00F60A2B">
        <w:rPr>
          <w:rFonts w:ascii="Arial" w:eastAsia="仿宋_GB2312" w:hAnsi="Arial" w:cs="Arial" w:hint="eastAsia"/>
          <w:bCs/>
          <w:color w:val="000000"/>
          <w:sz w:val="28"/>
          <w:szCs w:val="28"/>
        </w:rPr>
        <w:t>10</w:t>
      </w:r>
      <w:r w:rsidRPr="00F60A2B">
        <w:rPr>
          <w:rFonts w:ascii="Arial" w:eastAsia="仿宋_GB2312" w:hAnsi="Arial" w:cs="Arial" w:hint="eastAsia"/>
          <w:bCs/>
          <w:color w:val="000000"/>
          <w:sz w:val="28"/>
          <w:szCs w:val="28"/>
        </w:rPr>
        <w:t>个月保持正增长，全年实现出口交货值</w:t>
      </w:r>
      <w:r w:rsidRPr="00F60A2B">
        <w:rPr>
          <w:rFonts w:ascii="Arial" w:eastAsia="仿宋_GB2312" w:hAnsi="Arial" w:cs="Arial" w:hint="eastAsia"/>
          <w:bCs/>
          <w:color w:val="000000"/>
          <w:sz w:val="28"/>
          <w:szCs w:val="28"/>
        </w:rPr>
        <w:t>1988.0</w:t>
      </w:r>
      <w:r w:rsidRPr="00F60A2B">
        <w:rPr>
          <w:rFonts w:ascii="Arial" w:eastAsia="仿宋_GB2312" w:hAnsi="Arial" w:cs="Arial" w:hint="eastAsia"/>
          <w:bCs/>
          <w:color w:val="000000"/>
          <w:sz w:val="28"/>
          <w:szCs w:val="28"/>
        </w:rPr>
        <w:t>亿元，同比增长</w:t>
      </w:r>
      <w:r w:rsidRPr="00F60A2B">
        <w:rPr>
          <w:rFonts w:ascii="Arial" w:eastAsia="仿宋_GB2312" w:hAnsi="Arial" w:cs="Arial" w:hint="eastAsia"/>
          <w:bCs/>
          <w:color w:val="000000"/>
          <w:sz w:val="28"/>
          <w:szCs w:val="28"/>
        </w:rPr>
        <w:t>12%</w:t>
      </w:r>
      <w:r w:rsidRPr="00F60A2B">
        <w:rPr>
          <w:rFonts w:ascii="Arial" w:eastAsia="仿宋_GB2312" w:hAnsi="Arial" w:cs="Arial" w:hint="eastAsia"/>
          <w:bCs/>
          <w:color w:val="000000"/>
          <w:sz w:val="28"/>
          <w:szCs w:val="28"/>
        </w:rPr>
        <w:t>；对工业的贡献率超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成，为工业经济增长提供了强劲推动作用。其中，计算机、通信和其他电子设备制造业，医药制造业和汽车制造业等重点领域出口增势较好。</w:t>
      </w:r>
    </w:p>
    <w:p w14:paraId="4F1B3F6E"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三是政策实施效能持续释放。</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年，一系列精准有力的宏观政策相互衔接、落地显效，形成强大政策合力。受益于以旧换新政策，相关产品产量增势良好，智能电视、笔记本计算机、平板电脑等产品产量增长均超</w:t>
      </w:r>
      <w:r w:rsidRPr="00F60A2B">
        <w:rPr>
          <w:rFonts w:ascii="Arial" w:eastAsia="仿宋_GB2312" w:hAnsi="Arial" w:cs="Arial" w:hint="eastAsia"/>
          <w:bCs/>
          <w:color w:val="000000"/>
          <w:sz w:val="28"/>
          <w:szCs w:val="28"/>
        </w:rPr>
        <w:t>2</w:t>
      </w:r>
      <w:r w:rsidRPr="00F60A2B">
        <w:rPr>
          <w:rFonts w:ascii="Arial" w:eastAsia="仿宋_GB2312" w:hAnsi="Arial" w:cs="Arial" w:hint="eastAsia"/>
          <w:bCs/>
          <w:color w:val="000000"/>
          <w:sz w:val="28"/>
          <w:szCs w:val="28"/>
        </w:rPr>
        <w:t>成；智能手机产量突破</w:t>
      </w:r>
      <w:r w:rsidRPr="00F60A2B">
        <w:rPr>
          <w:rFonts w:ascii="Arial" w:eastAsia="仿宋_GB2312" w:hAnsi="Arial" w:cs="Arial" w:hint="eastAsia"/>
          <w:bCs/>
          <w:color w:val="000000"/>
          <w:sz w:val="28"/>
          <w:szCs w:val="28"/>
        </w:rPr>
        <w:t>1.1</w:t>
      </w:r>
      <w:r w:rsidRPr="00F60A2B">
        <w:rPr>
          <w:rFonts w:ascii="Arial" w:eastAsia="仿宋_GB2312" w:hAnsi="Arial" w:cs="Arial" w:hint="eastAsia"/>
          <w:bCs/>
          <w:color w:val="000000"/>
          <w:sz w:val="28"/>
          <w:szCs w:val="28"/>
        </w:rPr>
        <w:t>亿台，同比增长超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成。在设备更新政策带动下，制造业设备工器具购置投资同比增长</w:t>
      </w:r>
      <w:r w:rsidRPr="00F60A2B">
        <w:rPr>
          <w:rFonts w:ascii="Arial" w:eastAsia="仿宋_GB2312" w:hAnsi="Arial" w:cs="Arial" w:hint="eastAsia"/>
          <w:bCs/>
          <w:color w:val="000000"/>
          <w:sz w:val="28"/>
          <w:szCs w:val="28"/>
        </w:rPr>
        <w:t>62.6%</w:t>
      </w:r>
      <w:r w:rsidRPr="00F60A2B">
        <w:rPr>
          <w:rFonts w:ascii="Arial" w:eastAsia="仿宋_GB2312" w:hAnsi="Arial" w:cs="Arial" w:hint="eastAsia"/>
          <w:bCs/>
          <w:color w:val="000000"/>
          <w:sz w:val="28"/>
          <w:szCs w:val="28"/>
        </w:rPr>
        <w:t>，上拉制造业投资增速</w:t>
      </w:r>
      <w:r w:rsidRPr="00F60A2B">
        <w:rPr>
          <w:rFonts w:ascii="Arial" w:eastAsia="仿宋_GB2312" w:hAnsi="Arial" w:cs="Arial" w:hint="eastAsia"/>
          <w:bCs/>
          <w:color w:val="000000"/>
          <w:sz w:val="28"/>
          <w:szCs w:val="28"/>
        </w:rPr>
        <w:t>34.7</w:t>
      </w:r>
      <w:r w:rsidRPr="00F60A2B">
        <w:rPr>
          <w:rFonts w:ascii="Arial" w:eastAsia="仿宋_GB2312" w:hAnsi="Arial" w:cs="Arial" w:hint="eastAsia"/>
          <w:bCs/>
          <w:color w:val="000000"/>
          <w:sz w:val="28"/>
          <w:szCs w:val="28"/>
        </w:rPr>
        <w:t>个百分点</w:t>
      </w:r>
      <w:r w:rsidRPr="00531BF8">
        <w:rPr>
          <w:rFonts w:ascii="Arial" w:eastAsia="仿宋_GB2312" w:hAnsi="Arial" w:cs="Arial" w:hint="eastAsia"/>
          <w:bCs/>
          <w:color w:val="000000"/>
          <w:sz w:val="28"/>
          <w:szCs w:val="28"/>
        </w:rPr>
        <w:t>。</w:t>
      </w:r>
    </w:p>
    <w:p w14:paraId="635D3A85" w14:textId="77777777" w:rsidR="009B0A4D"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总的来看，</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全市工业运行稳中有进，发展质效持续提升。下阶段，全市工业将继续落实落细各项政策举措，优化企业创新发展环境，加快培育新质生产力，聚集壮大发展新动能新优势，持续推动工业经济结构向优、动能向新</w:t>
      </w:r>
      <w:r w:rsidRPr="00531BF8">
        <w:rPr>
          <w:rFonts w:ascii="Arial" w:eastAsia="仿宋_GB2312" w:hAnsi="Arial" w:cs="Arial" w:hint="eastAsia"/>
          <w:bCs/>
          <w:color w:val="000000"/>
          <w:sz w:val="28"/>
          <w:szCs w:val="28"/>
        </w:rPr>
        <w:t>。</w:t>
      </w:r>
    </w:p>
    <w:p w14:paraId="0A9AFF2C" w14:textId="77777777" w:rsidR="009B0A4D" w:rsidRPr="00F60A2B" w:rsidRDefault="009B0A4D" w:rsidP="009B0A4D">
      <w:pPr>
        <w:widowControl/>
        <w:spacing w:line="525" w:lineRule="atLeast"/>
        <w:rPr>
          <w:rFonts w:ascii="Arial" w:eastAsia="仿宋_GB2312" w:hAnsi="Arial" w:cs="Arial"/>
          <w:bCs/>
          <w:color w:val="000000"/>
          <w:sz w:val="28"/>
          <w:szCs w:val="28"/>
        </w:rPr>
      </w:pPr>
      <w:r w:rsidRPr="007E577D">
        <w:rPr>
          <w:noProof/>
        </w:rPr>
        <w:lastRenderedPageBreak/>
        <w:drawing>
          <wp:inline distT="0" distB="0" distL="0" distR="0" wp14:anchorId="43DD8112" wp14:editId="23AD719F">
            <wp:extent cx="5737860" cy="41986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198620"/>
                    </a:xfrm>
                    <a:prstGeom prst="rect">
                      <a:avLst/>
                    </a:prstGeom>
                    <a:noFill/>
                    <a:ln>
                      <a:noFill/>
                    </a:ln>
                  </pic:spPr>
                </pic:pic>
              </a:graphicData>
            </a:graphic>
          </wp:inline>
        </w:drawing>
      </w:r>
    </w:p>
    <w:p w14:paraId="773C0250"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）未来趋势</w:t>
      </w:r>
    </w:p>
    <w:p w14:paraId="5431B444"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766899">
        <w:rPr>
          <w:rFonts w:ascii="Arial" w:eastAsia="仿宋_GB2312" w:hAnsi="Arial" w:cs="Arial" w:hint="eastAsia"/>
          <w:bCs/>
          <w:color w:val="000000"/>
          <w:sz w:val="28"/>
          <w:szCs w:val="28"/>
        </w:rPr>
        <w:t>北京市随着经济的稳步</w:t>
      </w:r>
      <w:r w:rsidRPr="00E35DED">
        <w:rPr>
          <w:rFonts w:ascii="Arial" w:eastAsia="仿宋_GB2312" w:hAnsi="Arial" w:cs="Arial" w:hint="eastAsia"/>
          <w:bCs/>
          <w:sz w:val="28"/>
          <w:szCs w:val="28"/>
        </w:rPr>
        <w:t>修复，工业生产持续回升，高端产</w:t>
      </w:r>
      <w:r w:rsidRPr="00E35DED">
        <w:rPr>
          <w:rFonts w:ascii="Arial" w:eastAsia="仿宋_GB2312" w:hAnsi="Arial" w:hint="eastAsia"/>
          <w:bCs/>
          <w:sz w:val="28"/>
          <w:szCs w:val="28"/>
        </w:rPr>
        <w:t>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在高技术产业快速增长的带动下，各园区稳步发展，预计工业地价持续平稳</w:t>
      </w:r>
      <w:r w:rsidRPr="00E35DED">
        <w:rPr>
          <w:rFonts w:ascii="Arial" w:eastAsia="仿宋_GB2312" w:hAnsi="Arial" w:cs="Arial" w:hint="eastAsia"/>
          <w:bCs/>
          <w:color w:val="000000"/>
          <w:sz w:val="28"/>
          <w:szCs w:val="28"/>
        </w:rPr>
        <w:t>。</w:t>
      </w:r>
    </w:p>
    <w:p w14:paraId="11DD82A0"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产业政策</w:t>
      </w:r>
    </w:p>
    <w:p w14:paraId="79E8F981" w14:textId="77777777" w:rsidR="009B0A4D" w:rsidRPr="00046527" w:rsidRDefault="009B0A4D" w:rsidP="009B0A4D">
      <w:pPr>
        <w:widowControl/>
        <w:spacing w:line="525" w:lineRule="atLeast"/>
        <w:rPr>
          <w:rFonts w:ascii="Arial" w:eastAsia="仿宋_GB2312" w:hAnsi="Arial" w:cs="Arial"/>
          <w:bCs/>
          <w:color w:val="000000"/>
          <w:sz w:val="28"/>
          <w:szCs w:val="28"/>
        </w:rPr>
      </w:pPr>
      <w:r w:rsidRPr="00046527">
        <w:rPr>
          <w:rFonts w:ascii="Arial" w:eastAsia="仿宋_GB2312" w:hAnsi="Arial" w:cs="Arial" w:hint="eastAsia"/>
          <w:bCs/>
          <w:color w:val="000000"/>
          <w:sz w:val="28"/>
          <w:szCs w:val="28"/>
        </w:rPr>
        <w:t>◆</w:t>
      </w:r>
      <w:r w:rsidRPr="00046527">
        <w:rPr>
          <w:rFonts w:ascii="Arial" w:eastAsia="仿宋_GB2312" w:hAnsi="Arial" w:hint="eastAsia"/>
          <w:b/>
          <w:bCs/>
          <w:color w:val="000000"/>
          <w:sz w:val="28"/>
          <w:szCs w:val="28"/>
        </w:rPr>
        <w:t xml:space="preserve">  </w:t>
      </w:r>
      <w:r w:rsidRPr="00046527">
        <w:rPr>
          <w:rFonts w:ascii="Arial" w:eastAsia="仿宋_GB2312" w:hAnsi="Arial" w:hint="eastAsia"/>
          <w:b/>
          <w:bCs/>
          <w:color w:val="000000"/>
          <w:sz w:val="28"/>
          <w:szCs w:val="28"/>
        </w:rPr>
        <w:t>产业优惠政策</w:t>
      </w:r>
    </w:p>
    <w:p w14:paraId="79B8D1B5"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8</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w:t>
      </w:r>
      <w:r w:rsidRPr="00E35DED">
        <w:rPr>
          <w:rFonts w:ascii="Arial" w:eastAsia="仿宋_GB2312" w:hAnsi="Arial" w:cs="Arial" w:hint="eastAsia"/>
          <w:bCs/>
          <w:color w:val="000000"/>
          <w:sz w:val="28"/>
          <w:szCs w:val="28"/>
        </w:rPr>
        <w:lastRenderedPageBreak/>
        <w:t>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E35DED">
        <w:rPr>
          <w:rFonts w:ascii="Arial" w:eastAsia="仿宋_GB2312" w:hAnsi="Arial" w:cs="Arial" w:hint="eastAsia"/>
          <w:bCs/>
          <w:color w:val="000000"/>
          <w:sz w:val="28"/>
          <w:szCs w:val="28"/>
        </w:rPr>
        <w:t>2025</w:t>
      </w:r>
      <w:r w:rsidRPr="00E35DED">
        <w:rPr>
          <w:rFonts w:ascii="Arial" w:eastAsia="仿宋_GB2312" w:hAnsi="Arial" w:cs="Arial" w:hint="eastAsia"/>
          <w:bCs/>
          <w:color w:val="000000"/>
          <w:sz w:val="28"/>
          <w:szCs w:val="28"/>
        </w:rPr>
        <w:t>年，高精尖产业占</w:t>
      </w:r>
      <w:r w:rsidRPr="00E35DED">
        <w:rPr>
          <w:rFonts w:ascii="Arial" w:eastAsia="仿宋_GB2312" w:hAnsi="Arial" w:cs="Arial" w:hint="eastAsia"/>
          <w:bCs/>
          <w:color w:val="000000"/>
          <w:sz w:val="28"/>
          <w:szCs w:val="28"/>
        </w:rPr>
        <w:t>GDP</w:t>
      </w:r>
      <w:r w:rsidRPr="00E35DED">
        <w:rPr>
          <w:rFonts w:ascii="Arial" w:eastAsia="仿宋_GB2312" w:hAnsi="Arial" w:cs="Arial" w:hint="eastAsia"/>
          <w:bCs/>
          <w:color w:val="000000"/>
          <w:sz w:val="28"/>
          <w:szCs w:val="28"/>
        </w:rPr>
        <w:t>比重</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以上，培育形成</w:t>
      </w:r>
      <w:r w:rsidRPr="00E35DED">
        <w:rPr>
          <w:rFonts w:ascii="Arial" w:eastAsia="仿宋_GB2312" w:hAnsi="Arial" w:cs="Arial" w:hint="eastAsia"/>
          <w:bCs/>
          <w:color w:val="000000"/>
          <w:sz w:val="28"/>
          <w:szCs w:val="28"/>
        </w:rPr>
        <w:t>4-5</w:t>
      </w:r>
      <w:r w:rsidRPr="00E35DED">
        <w:rPr>
          <w:rFonts w:ascii="Arial" w:eastAsia="仿宋_GB2312" w:hAnsi="Arial" w:cs="Arial" w:hint="eastAsia"/>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14:paraId="4251F2BB"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11</w:t>
      </w:r>
      <w:r w:rsidRPr="00E35DED">
        <w:rPr>
          <w:rFonts w:ascii="Arial" w:eastAsia="仿宋_GB2312" w:hAnsi="Arial" w:cs="Arial" w:hint="eastAsia"/>
          <w:bCs/>
          <w:color w:val="000000"/>
          <w:sz w:val="28"/>
          <w:szCs w:val="28"/>
        </w:rPr>
        <w:t>日，北京市住房和城乡建设委员会发布《关于统筹利用产业园区工业项目配套用地建设筹集保障性租赁住房的通知》，</w:t>
      </w:r>
      <w:r w:rsidRPr="00E35DED">
        <w:rPr>
          <w:rFonts w:ascii="Arial" w:eastAsia="仿宋_GB2312" w:hAnsi="Arial" w:cs="Arial"/>
          <w:bCs/>
          <w:color w:val="000000"/>
          <w:sz w:val="28"/>
          <w:szCs w:val="28"/>
        </w:rPr>
        <w:t>鼓励统筹利用产业园区中工业项目配套用地建设筹集宿舍型、公寓型保障性租赁住房</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配套用地面积占比上限从</w:t>
      </w:r>
      <w:r w:rsidRPr="00E35DED">
        <w:rPr>
          <w:rFonts w:ascii="Arial" w:eastAsia="仿宋_GB2312" w:hAnsi="Arial" w:cs="Arial"/>
          <w:bCs/>
          <w:color w:val="000000"/>
          <w:sz w:val="28"/>
          <w:szCs w:val="28"/>
        </w:rPr>
        <w:t>7%</w:t>
      </w:r>
      <w:r w:rsidRPr="00E35DED">
        <w:rPr>
          <w:rFonts w:ascii="Arial" w:eastAsia="仿宋_GB2312" w:hAnsi="Arial" w:cs="Arial"/>
          <w:bCs/>
          <w:color w:val="000000"/>
          <w:sz w:val="28"/>
          <w:szCs w:val="28"/>
        </w:rPr>
        <w:t>提升至</w:t>
      </w:r>
      <w:r w:rsidRPr="00E35DED">
        <w:rPr>
          <w:rFonts w:ascii="Arial" w:eastAsia="仿宋_GB2312" w:hAnsi="Arial" w:cs="Arial"/>
          <w:bCs/>
          <w:color w:val="000000"/>
          <w:sz w:val="28"/>
          <w:szCs w:val="28"/>
        </w:rPr>
        <w:t>15%</w:t>
      </w:r>
      <w:r w:rsidRPr="00E35DED">
        <w:rPr>
          <w:rFonts w:ascii="Arial" w:eastAsia="仿宋_GB2312" w:hAnsi="Arial" w:cs="Arial"/>
          <w:bCs/>
          <w:color w:val="000000"/>
          <w:sz w:val="28"/>
          <w:szCs w:val="28"/>
        </w:rPr>
        <w:t>，提高部分用于建设</w:t>
      </w:r>
      <w:r w:rsidRPr="00E35DED">
        <w:rPr>
          <w:rFonts w:ascii="Arial" w:eastAsia="仿宋_GB2312" w:hAnsi="Arial" w:cs="Arial" w:hint="eastAsia"/>
          <w:bCs/>
          <w:color w:val="000000"/>
          <w:sz w:val="28"/>
          <w:szCs w:val="28"/>
        </w:rPr>
        <w:t>保障性租赁住房。该文件</w:t>
      </w:r>
      <w:r w:rsidRPr="00E35DED">
        <w:rPr>
          <w:rFonts w:ascii="Arial" w:eastAsia="仿宋_GB2312" w:hAnsi="Arial" w:cs="Arial"/>
          <w:bCs/>
          <w:color w:val="000000"/>
          <w:sz w:val="28"/>
          <w:szCs w:val="28"/>
        </w:rPr>
        <w:t>有利于回应新市民和青年人切实的居住难题，缓解职住分离、促进职住平衡，提升生活幸福感。同时，有利于引导有实力、有规模、有需求的企业或产业园区进入</w:t>
      </w:r>
      <w:r w:rsidRPr="00E35DED">
        <w:rPr>
          <w:rFonts w:ascii="Arial" w:eastAsia="仿宋_GB2312" w:hAnsi="Arial" w:cs="Arial" w:hint="eastAsia"/>
          <w:bCs/>
          <w:color w:val="000000"/>
          <w:sz w:val="28"/>
          <w:szCs w:val="28"/>
        </w:rPr>
        <w:t>保障性租赁住房</w:t>
      </w:r>
      <w:r w:rsidRPr="00E35DED">
        <w:rPr>
          <w:rFonts w:ascii="Arial" w:eastAsia="仿宋_GB2312" w:hAnsi="Arial" w:cs="Arial"/>
          <w:bCs/>
          <w:color w:val="000000"/>
          <w:sz w:val="28"/>
          <w:szCs w:val="28"/>
        </w:rPr>
        <w:t>领域，让供需更加匹配。此外，居住配套提升有望改善产业园区长期以来的功能单一问题，提高产业园区对工业项目进行招商引资的吸引力，推动产城人融合发展。</w:t>
      </w:r>
    </w:p>
    <w:p w14:paraId="5CD9D203"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26</w:t>
      </w:r>
      <w:r w:rsidRPr="00E35DED">
        <w:rPr>
          <w:rFonts w:ascii="Arial" w:eastAsia="仿宋_GB2312" w:hAnsi="Arial" w:cs="Arial" w:hint="eastAsia"/>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w:t>
      </w:r>
      <w:r w:rsidRPr="00E35DED">
        <w:rPr>
          <w:rFonts w:ascii="Arial" w:eastAsia="仿宋_GB2312" w:hAnsi="Arial" w:cs="Arial" w:hint="eastAsia"/>
          <w:bCs/>
          <w:color w:val="000000"/>
          <w:sz w:val="28"/>
          <w:szCs w:val="28"/>
        </w:rPr>
        <w:lastRenderedPageBreak/>
        <w:t>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E35DED">
        <w:rPr>
          <w:rFonts w:ascii="Arial" w:eastAsia="仿宋_GB2312" w:hAnsi="Arial" w:cs="Arial" w:hint="eastAsia"/>
          <w:bCs/>
          <w:color w:val="000000"/>
          <w:sz w:val="28"/>
          <w:szCs w:val="28"/>
        </w:rPr>
        <w:t>10%</w:t>
      </w:r>
      <w:r w:rsidRPr="00E35DED">
        <w:rPr>
          <w:rFonts w:ascii="Arial" w:eastAsia="仿宋_GB2312" w:hAnsi="Arial" w:cs="Arial" w:hint="eastAsia"/>
          <w:bCs/>
          <w:color w:val="000000"/>
          <w:sz w:val="28"/>
          <w:szCs w:val="28"/>
        </w:rPr>
        <w:t>的比例、老旧厂房改造和配套基础设施改造项目按照固定资产投资总额</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的比例安排补助资金；贷款贴息方式是对改造升级项目发生的银行贷款按照</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（实际利率低于</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的，按照实际利率）给予不超过</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年的贴息支持。</w:t>
      </w:r>
    </w:p>
    <w:p w14:paraId="2B5AB461" w14:textId="77777777" w:rsidR="009B0A4D" w:rsidRPr="00046527" w:rsidRDefault="009B0A4D" w:rsidP="009B0A4D">
      <w:pPr>
        <w:widowControl/>
        <w:spacing w:line="525" w:lineRule="atLeast"/>
        <w:ind w:firstLine="480"/>
        <w:rPr>
          <w:rFonts w:ascii="Arial" w:eastAsia="仿宋_GB2312" w:hAnsi="Arial" w:cs="Arial"/>
          <w:bCs/>
          <w:color w:val="000000"/>
          <w:sz w:val="28"/>
          <w:szCs w:val="28"/>
        </w:rPr>
      </w:pPr>
      <w:r w:rsidRPr="00046527">
        <w:rPr>
          <w:rFonts w:ascii="Arial" w:eastAsia="仿宋_GB2312" w:hAnsi="Arial" w:cs="Arial"/>
          <w:bCs/>
          <w:color w:val="000000"/>
          <w:sz w:val="28"/>
          <w:szCs w:val="28"/>
        </w:rPr>
        <w:t>2023</w:t>
      </w:r>
      <w:r w:rsidRPr="00046527">
        <w:rPr>
          <w:rFonts w:ascii="Arial" w:eastAsia="仿宋_GB2312" w:hAnsi="Arial" w:cs="Arial"/>
          <w:bCs/>
          <w:color w:val="000000"/>
          <w:sz w:val="28"/>
          <w:szCs w:val="28"/>
        </w:rPr>
        <w:t>年</w:t>
      </w:r>
      <w:r w:rsidRPr="00046527">
        <w:rPr>
          <w:rFonts w:ascii="Arial" w:eastAsia="仿宋_GB2312" w:hAnsi="Arial" w:cs="Arial"/>
          <w:bCs/>
          <w:color w:val="000000"/>
          <w:sz w:val="28"/>
          <w:szCs w:val="28"/>
        </w:rPr>
        <w:t>12</w:t>
      </w:r>
      <w:r w:rsidRPr="00046527">
        <w:rPr>
          <w:rFonts w:ascii="Arial" w:eastAsia="仿宋_GB2312" w:hAnsi="Arial" w:cs="Arial"/>
          <w:bCs/>
          <w:color w:val="000000"/>
          <w:sz w:val="28"/>
          <w:szCs w:val="28"/>
        </w:rPr>
        <w:t>月</w:t>
      </w:r>
      <w:r w:rsidRPr="00046527">
        <w:rPr>
          <w:rFonts w:ascii="Arial" w:eastAsia="仿宋_GB2312" w:hAnsi="Arial" w:cs="Arial"/>
          <w:bCs/>
          <w:color w:val="000000"/>
          <w:sz w:val="28"/>
          <w:szCs w:val="28"/>
        </w:rPr>
        <w:t>26</w:t>
      </w:r>
      <w:r w:rsidRPr="00046527">
        <w:rPr>
          <w:rFonts w:ascii="Arial" w:eastAsia="仿宋_GB2312" w:hAnsi="Arial" w:cs="Arial"/>
          <w:bCs/>
          <w:color w:val="000000"/>
          <w:sz w:val="28"/>
          <w:szCs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51C6A74F"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日，北京市发展和改革委员会发布《关于印发北京市产业地图和产业政策导引的通知》，</w:t>
      </w:r>
      <w:r w:rsidRPr="00E35DED">
        <w:rPr>
          <w:rFonts w:ascii="Arial" w:eastAsia="仿宋_GB2312" w:hAnsi="Arial" w:cs="Arial"/>
          <w:bCs/>
          <w:color w:val="000000"/>
          <w:sz w:val="28"/>
          <w:szCs w:val="28"/>
        </w:rPr>
        <w:t>清晰勾勒北京市产业现状和布局，服务和引导经营主体精准布局、项目快速落地，促进产业错位互补发展</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产业地图覆盖一二三产业，融合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高精尖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产业、现代服务业、</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两业融合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先进制造业和现代服务业融合</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、现代基础设施产业、现代农业等</w:t>
      </w:r>
      <w:r w:rsidRPr="00E35DED">
        <w:rPr>
          <w:rFonts w:ascii="Arial" w:eastAsia="仿宋_GB2312" w:hAnsi="Arial" w:cs="Arial"/>
          <w:bCs/>
          <w:color w:val="000000"/>
          <w:sz w:val="28"/>
          <w:szCs w:val="28"/>
        </w:rPr>
        <w:t>31</w:t>
      </w:r>
      <w:r w:rsidRPr="00E35DED">
        <w:rPr>
          <w:rFonts w:ascii="Arial" w:eastAsia="仿宋_GB2312" w:hAnsi="Arial" w:cs="Arial"/>
          <w:bCs/>
          <w:color w:val="000000"/>
          <w:sz w:val="28"/>
          <w:szCs w:val="28"/>
        </w:rPr>
        <w:t>个重点行业，聚焦</w:t>
      </w:r>
      <w:r w:rsidRPr="00E35DED">
        <w:rPr>
          <w:rFonts w:ascii="Arial" w:eastAsia="仿宋_GB2312" w:hAnsi="Arial" w:cs="Arial"/>
          <w:bCs/>
          <w:color w:val="000000"/>
          <w:sz w:val="28"/>
          <w:szCs w:val="28"/>
        </w:rPr>
        <w:t>16</w:t>
      </w:r>
      <w:r w:rsidRPr="00E35DED">
        <w:rPr>
          <w:rFonts w:ascii="Arial" w:eastAsia="仿宋_GB2312" w:hAnsi="Arial" w:cs="Arial"/>
          <w:bCs/>
          <w:color w:val="000000"/>
          <w:sz w:val="28"/>
          <w:szCs w:val="28"/>
        </w:rPr>
        <w:t>个区和北京经济技术开发区的重点产业区域，全面展示各区、相关园区产业基础和资源禀赋优势。此次北京市基于近</w:t>
      </w:r>
      <w:r w:rsidRPr="00E35DED">
        <w:rPr>
          <w:rFonts w:ascii="Arial" w:eastAsia="仿宋_GB2312" w:hAnsi="Arial" w:cs="Arial"/>
          <w:bCs/>
          <w:color w:val="000000"/>
          <w:sz w:val="28"/>
          <w:szCs w:val="28"/>
        </w:rPr>
        <w:t>3</w:t>
      </w:r>
      <w:r w:rsidRPr="00E35DED">
        <w:rPr>
          <w:rFonts w:ascii="Arial" w:eastAsia="仿宋_GB2312" w:hAnsi="Arial" w:cs="Arial"/>
          <w:bCs/>
          <w:color w:val="000000"/>
          <w:sz w:val="28"/>
          <w:szCs w:val="28"/>
        </w:rPr>
        <w:t>年市级出台的相关产业政策，与产业地图同步推出政策导引，将具体政策核心条款、服务内容、办理流程、联系部门和电话提炼成</w:t>
      </w:r>
      <w:r w:rsidRPr="00E35DED">
        <w:rPr>
          <w:rFonts w:ascii="Arial" w:eastAsia="仿宋_GB2312" w:hAnsi="Arial" w:cs="Arial"/>
          <w:bCs/>
          <w:color w:val="000000"/>
          <w:sz w:val="28"/>
          <w:szCs w:val="28"/>
        </w:rPr>
        <w:t>145</w:t>
      </w:r>
      <w:r w:rsidRPr="00E35DED">
        <w:rPr>
          <w:rFonts w:ascii="Arial" w:eastAsia="仿宋_GB2312" w:hAnsi="Arial" w:cs="Arial"/>
          <w:bCs/>
          <w:color w:val="000000"/>
          <w:sz w:val="28"/>
          <w:szCs w:val="28"/>
        </w:rPr>
        <w:t>张政策工具应用指南卡片，其中</w:t>
      </w:r>
      <w:r w:rsidRPr="00E35DED">
        <w:rPr>
          <w:rFonts w:ascii="Arial" w:eastAsia="仿宋_GB2312" w:hAnsi="Arial" w:cs="Arial"/>
          <w:bCs/>
          <w:color w:val="000000"/>
          <w:sz w:val="28"/>
          <w:szCs w:val="28"/>
        </w:rPr>
        <w:t>30</w:t>
      </w:r>
      <w:r w:rsidRPr="00E35DED">
        <w:rPr>
          <w:rFonts w:ascii="Arial" w:eastAsia="仿宋_GB2312" w:hAnsi="Arial" w:cs="Arial"/>
          <w:bCs/>
          <w:color w:val="000000"/>
          <w:sz w:val="28"/>
          <w:szCs w:val="28"/>
        </w:rPr>
        <w:t>张与产业地图对应展示，形成</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地图</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政策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的立体化导引</w:t>
      </w:r>
      <w:r w:rsidRPr="00E35DED">
        <w:rPr>
          <w:rFonts w:ascii="Arial" w:eastAsia="仿宋_GB2312" w:hAnsi="Arial" w:cs="Arial" w:hint="eastAsia"/>
          <w:bCs/>
          <w:color w:val="000000"/>
          <w:sz w:val="28"/>
          <w:szCs w:val="28"/>
        </w:rPr>
        <w:t>。</w:t>
      </w:r>
    </w:p>
    <w:p w14:paraId="4D0D52C5"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w:t>
      </w:r>
      <w:r w:rsidRPr="00E35DED">
        <w:rPr>
          <w:rFonts w:ascii="Arial" w:eastAsia="仿宋_GB2312" w:hAnsi="Arial" w:cs="Arial"/>
          <w:bCs/>
          <w:color w:val="000000"/>
          <w:sz w:val="28"/>
          <w:szCs w:val="28"/>
        </w:rPr>
        <w:t>北京市规划和自然资源委员会发布《关于印发</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北京市工业用地先租后让指导意见（试行）</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文件</w:t>
      </w:r>
      <w:r w:rsidRPr="00E35DED">
        <w:rPr>
          <w:rFonts w:ascii="Arial" w:eastAsia="仿宋_GB2312" w:hAnsi="Arial" w:cs="Arial"/>
          <w:bCs/>
          <w:color w:val="000000"/>
          <w:sz w:val="28"/>
          <w:szCs w:val="28"/>
        </w:rPr>
        <w:t>规定本市工业用地可采用</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方式进行供应，租赁年期一般不超过</w:t>
      </w:r>
      <w:r w:rsidRPr="00E35DED">
        <w:rPr>
          <w:rFonts w:ascii="Arial" w:eastAsia="仿宋_GB2312" w:hAnsi="Arial" w:cs="Arial"/>
          <w:bCs/>
          <w:color w:val="000000"/>
          <w:sz w:val="28"/>
          <w:szCs w:val="28"/>
        </w:rPr>
        <w:t>5</w:t>
      </w:r>
      <w:r w:rsidRPr="00E35DED">
        <w:rPr>
          <w:rFonts w:ascii="Arial" w:eastAsia="仿宋_GB2312" w:hAnsi="Arial" w:cs="Arial"/>
          <w:bCs/>
          <w:color w:val="000000"/>
          <w:sz w:val="28"/>
          <w:szCs w:val="28"/>
        </w:rPr>
        <w:t>年，承租方达到约定条件后再进入常规的土地出让程序。对企业而言，</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方式减少了对流动资金的占用，降低了初始用地成本，同时为后期发展、转型、升级预留空间，有助于进一步激发市场活力。</w:t>
      </w:r>
    </w:p>
    <w:p w14:paraId="132D3DF0" w14:textId="77777777" w:rsidR="009B0A4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日，北京市经济和信息化局</w:t>
      </w:r>
      <w:r w:rsidRPr="00E35DED">
        <w:rPr>
          <w:rFonts w:ascii="Arial" w:eastAsia="仿宋_GB2312" w:hAnsi="Arial" w:cs="Arial"/>
          <w:bCs/>
          <w:color w:val="000000"/>
          <w:sz w:val="28"/>
          <w:szCs w:val="28"/>
        </w:rPr>
        <w:t>发布《关于印发</w:t>
      </w:r>
      <w:r w:rsidRPr="00E35DED">
        <w:rPr>
          <w:rFonts w:ascii="Arial" w:eastAsia="仿宋_GB2312" w:hAnsi="Arial" w:cs="Arial" w:hint="eastAsia"/>
          <w:bCs/>
          <w:color w:val="000000"/>
          <w:sz w:val="28"/>
          <w:szCs w:val="28"/>
        </w:rPr>
        <w:t>〈北京市老旧厂房更新导则〉</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后合理利用内部空间进行加层改造，但单层厂房不宜改造成三层及以上空间。</w:t>
      </w:r>
    </w:p>
    <w:p w14:paraId="49ADE904" w14:textId="77777777" w:rsidR="009B0A4D" w:rsidRPr="00766899" w:rsidRDefault="009B0A4D" w:rsidP="009B0A4D">
      <w:pPr>
        <w:spacing w:line="360" w:lineRule="auto"/>
        <w:ind w:right="205" w:firstLineChars="200" w:firstLine="560"/>
        <w:jc w:val="both"/>
        <w:rPr>
          <w:rFonts w:ascii="Arial" w:eastAsia="仿宋_GB2312" w:hAnsi="Arial" w:cs="Arial"/>
          <w:bCs/>
          <w:color w:val="000000"/>
          <w:sz w:val="28"/>
          <w:szCs w:val="28"/>
        </w:rPr>
      </w:pPr>
      <w:r w:rsidRPr="00426A36">
        <w:rPr>
          <w:rFonts w:ascii="Arial" w:eastAsia="仿宋_GB2312" w:hAnsi="Arial" w:hint="eastAsia"/>
          <w:bCs/>
          <w:color w:val="000000"/>
          <w:sz w:val="28"/>
          <w:szCs w:val="28"/>
        </w:rPr>
        <w:t>2024</w:t>
      </w:r>
      <w:r w:rsidRPr="00426A36">
        <w:rPr>
          <w:rFonts w:ascii="Arial" w:eastAsia="仿宋_GB2312" w:hAnsi="Arial" w:hint="eastAsia"/>
          <w:bCs/>
          <w:color w:val="000000"/>
          <w:sz w:val="28"/>
          <w:szCs w:val="28"/>
        </w:rPr>
        <w:t>年</w:t>
      </w:r>
      <w:r w:rsidRPr="00426A36">
        <w:rPr>
          <w:rFonts w:ascii="Arial" w:eastAsia="仿宋_GB2312" w:hAnsi="Arial" w:hint="eastAsia"/>
          <w:bCs/>
          <w:color w:val="000000"/>
          <w:sz w:val="28"/>
          <w:szCs w:val="28"/>
        </w:rPr>
        <w:t>11</w:t>
      </w:r>
      <w:r w:rsidRPr="00426A36">
        <w:rPr>
          <w:rFonts w:ascii="Arial" w:eastAsia="仿宋_GB2312" w:hAnsi="Arial" w:hint="eastAsia"/>
          <w:bCs/>
          <w:color w:val="000000"/>
          <w:sz w:val="28"/>
          <w:szCs w:val="28"/>
        </w:rPr>
        <w:t>月</w:t>
      </w:r>
      <w:r w:rsidRPr="00426A36">
        <w:rPr>
          <w:rFonts w:ascii="Arial" w:eastAsia="仿宋_GB2312" w:hAnsi="Arial" w:hint="eastAsia"/>
          <w:bCs/>
          <w:color w:val="000000"/>
          <w:sz w:val="28"/>
          <w:szCs w:val="28"/>
        </w:rPr>
        <w:t>29</w:t>
      </w:r>
      <w:r w:rsidRPr="00426A36">
        <w:rPr>
          <w:rFonts w:ascii="Arial" w:eastAsia="仿宋_GB2312" w:hAnsi="Arial" w:hint="eastAsia"/>
          <w:bCs/>
          <w:color w:val="000000"/>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426A36">
        <w:rPr>
          <w:rFonts w:ascii="Arial" w:eastAsia="仿宋_GB2312" w:hAnsi="Arial" w:hint="eastAsia"/>
          <w:bCs/>
          <w:color w:val="000000"/>
          <w:sz w:val="28"/>
          <w:szCs w:val="28"/>
        </w:rPr>
        <w:t>,</w:t>
      </w:r>
      <w:r w:rsidRPr="00426A36">
        <w:rPr>
          <w:rFonts w:ascii="Arial" w:eastAsia="仿宋_GB2312" w:hAnsi="Arial" w:hint="eastAsia"/>
          <w:bCs/>
          <w:color w:val="000000"/>
          <w:sz w:val="28"/>
          <w:szCs w:val="28"/>
        </w:rPr>
        <w:t>充分激发多元主体的更新意愿，推动城市更新项目落地实施。</w:t>
      </w:r>
    </w:p>
    <w:p w14:paraId="2FD12D93" w14:textId="77777777" w:rsidR="009B0A4D" w:rsidRPr="00E35DED" w:rsidRDefault="009B0A4D" w:rsidP="009B0A4D">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税收政策：</w:t>
      </w:r>
    </w:p>
    <w:p w14:paraId="06CE2231"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E35DED">
        <w:rPr>
          <w:rFonts w:ascii="Arial" w:eastAsia="仿宋_GB2312" w:hAnsi="Arial" w:hint="eastAsia"/>
          <w:bCs/>
          <w:color w:val="000000"/>
          <w:sz w:val="28"/>
          <w:szCs w:val="28"/>
        </w:rPr>
        <w:t xml:space="preserve"> </w:t>
      </w:r>
      <w:r w:rsidRPr="00E35DED">
        <w:rPr>
          <w:rFonts w:ascii="Arial" w:eastAsia="仿宋_GB2312" w:hAnsi="Arial" w:hint="eastAsia"/>
          <w:bCs/>
          <w:color w:val="000000"/>
          <w:sz w:val="28"/>
          <w:szCs w:val="28"/>
        </w:rPr>
        <w:t>税务</w:t>
      </w:r>
      <w:r w:rsidRPr="00E35DED">
        <w:rPr>
          <w:rFonts w:ascii="Arial" w:eastAsia="仿宋_GB2312" w:hAnsi="Arial" w:hint="eastAsia"/>
          <w:bCs/>
          <w:color w:val="000000"/>
          <w:sz w:val="28"/>
          <w:szCs w:val="28"/>
        </w:rPr>
        <w:lastRenderedPageBreak/>
        <w:t>总局关于明确增值税小规模纳税人减免增值税等政策的公告》（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号）、《国家税务总局关于增值税小规模纳税人减免增值税等政策有关征管事项的公告》（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E35DED">
        <w:rPr>
          <w:rFonts w:ascii="Arial" w:eastAsia="仿宋_GB2312" w:hAnsi="Arial" w:hint="eastAsia"/>
          <w:bCs/>
          <w:color w:val="000000"/>
          <w:sz w:val="28"/>
          <w:szCs w:val="28"/>
        </w:rPr>
        <w:t>10</w:t>
      </w:r>
      <w:r w:rsidRPr="00E35DED">
        <w:rPr>
          <w:rFonts w:ascii="Arial" w:eastAsia="仿宋_GB2312" w:hAnsi="Arial" w:hint="eastAsia"/>
          <w:bCs/>
          <w:color w:val="000000"/>
          <w:sz w:val="28"/>
          <w:szCs w:val="28"/>
        </w:rPr>
        <w:t>万元（以</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个季度为</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个纳税期的，季度销售额未超过</w:t>
      </w:r>
      <w:r w:rsidRPr="00E35DED">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万元，下同）的，免征增值税。②自</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日至</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12</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日，增值税小规模纳税人适用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征收率的应税销售收入，减按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征收率征收增值税；适用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预征率的预缴增值税项目，减按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预征率预缴增值税。</w:t>
      </w:r>
    </w:p>
    <w:p w14:paraId="2D0277B6" w14:textId="77777777" w:rsidR="009B0A4D" w:rsidRPr="00E35DED" w:rsidRDefault="009B0A4D" w:rsidP="009B0A4D">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金融政策：</w:t>
      </w:r>
    </w:p>
    <w:p w14:paraId="52B746A6"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月，北京市发布《</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年度高精尖产业发展资金实施指南》（以下简称‘实施指南’），进一步加大普惠性产业资金支持力度。《实施指南》明确，</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年支持方向主要是高端智能绿色发展和高精尖产业平稳发展两方面，具体分为重点新材料首批次应用奖励、医药创新品种首试产奖励等</w:t>
      </w:r>
      <w:r w:rsidRPr="00E35DED">
        <w:rPr>
          <w:rFonts w:ascii="Arial" w:eastAsia="仿宋_GB2312" w:hAnsi="Arial" w:cs="Arial" w:hint="eastAsia"/>
          <w:bCs/>
          <w:color w:val="000000"/>
          <w:sz w:val="28"/>
          <w:szCs w:val="28"/>
        </w:rPr>
        <w:t>12</w:t>
      </w:r>
      <w:r w:rsidRPr="00E35DED">
        <w:rPr>
          <w:rFonts w:ascii="Arial" w:eastAsia="仿宋_GB2312" w:hAnsi="Arial" w:cs="Arial" w:hint="eastAsia"/>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5C1E3DB9"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4.</w:t>
      </w:r>
      <w:r w:rsidRPr="00E35DED">
        <w:rPr>
          <w:rFonts w:ascii="Arial" w:eastAsia="仿宋_GB2312" w:hAnsi="Arial" w:cs="Arial" w:hint="eastAsia"/>
          <w:bCs/>
          <w:sz w:val="28"/>
          <w:szCs w:val="28"/>
        </w:rPr>
        <w:t>城市规划与发展目标</w:t>
      </w:r>
    </w:p>
    <w:p w14:paraId="0F32BFDF"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w:t>
      </w:r>
      <w:r w:rsidRPr="00E35DED">
        <w:rPr>
          <w:rFonts w:ascii="Arial" w:eastAsia="仿宋_GB2312" w:hAnsi="Arial" w:hint="eastAsia"/>
          <w:bCs/>
          <w:sz w:val="28"/>
          <w:szCs w:val="28"/>
        </w:rPr>
        <w:lastRenderedPageBreak/>
        <w:t>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8F78370"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E35DED">
        <w:rPr>
          <w:rFonts w:ascii="Arial" w:eastAsia="仿宋_GB2312" w:hAnsi="Arial" w:hint="eastAsia"/>
          <w:bCs/>
          <w:sz w:val="28"/>
          <w:szCs w:val="28"/>
        </w:rPr>
        <w:t>1.</w:t>
      </w:r>
      <w:r w:rsidRPr="00E35DED">
        <w:rPr>
          <w:rFonts w:ascii="Arial" w:eastAsia="仿宋_GB2312" w:hAnsi="Arial" w:hint="eastAsia"/>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E35DED">
        <w:rPr>
          <w:rFonts w:ascii="Arial" w:eastAsia="仿宋_GB2312" w:hAnsi="Arial" w:hint="eastAsia"/>
          <w:bCs/>
          <w:sz w:val="28"/>
          <w:szCs w:val="28"/>
        </w:rPr>
        <w:t>2.</w:t>
      </w:r>
      <w:r w:rsidRPr="00E35DED">
        <w:rPr>
          <w:rFonts w:ascii="Arial" w:eastAsia="仿宋_GB2312" w:hAnsi="Arial"/>
          <w:bCs/>
          <w:sz w:val="28"/>
          <w:szCs w:val="28"/>
        </w:rPr>
        <w:t>突破怀柔科学城</w:t>
      </w:r>
      <w:r w:rsidRPr="00E35DED">
        <w:rPr>
          <w:rFonts w:ascii="Arial" w:eastAsia="仿宋_GB2312" w:hAnsi="Arial" w:hint="eastAsia"/>
          <w:bCs/>
          <w:sz w:val="28"/>
          <w:szCs w:val="28"/>
        </w:rPr>
        <w:t>，</w:t>
      </w:r>
      <w:r w:rsidRPr="00E35DED">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E35DED">
        <w:rPr>
          <w:rFonts w:ascii="Arial" w:eastAsia="仿宋_GB2312" w:hAnsi="Arial"/>
          <w:bCs/>
          <w:sz w:val="28"/>
          <w:szCs w:val="28"/>
        </w:rPr>
        <w:t>“</w:t>
      </w:r>
      <w:r w:rsidRPr="00E35DED">
        <w:rPr>
          <w:rFonts w:ascii="Arial" w:eastAsia="仿宋_GB2312" w:hAnsi="Arial"/>
          <w:bCs/>
          <w:sz w:val="28"/>
          <w:szCs w:val="28"/>
        </w:rPr>
        <w:t>一心一核</w:t>
      </w:r>
      <w:r w:rsidRPr="00E35DED">
        <w:rPr>
          <w:rFonts w:ascii="Arial" w:eastAsia="仿宋_GB2312" w:hAnsi="Arial"/>
          <w:bCs/>
          <w:sz w:val="28"/>
          <w:szCs w:val="28"/>
        </w:rPr>
        <w:t>”</w:t>
      </w:r>
      <w:r w:rsidRPr="00E35DED">
        <w:rPr>
          <w:rFonts w:ascii="Arial" w:eastAsia="仿宋_GB2312" w:hAnsi="Arial"/>
          <w:bCs/>
          <w:sz w:val="28"/>
          <w:szCs w:val="28"/>
        </w:rPr>
        <w:t>，实施城市客厅等一批城市框架起步区品质提升工程。完善</w:t>
      </w:r>
      <w:r w:rsidRPr="00E35DED">
        <w:rPr>
          <w:rFonts w:ascii="Arial" w:eastAsia="仿宋_GB2312" w:hAnsi="Arial"/>
          <w:bCs/>
          <w:sz w:val="28"/>
          <w:szCs w:val="28"/>
        </w:rPr>
        <w:t>“</w:t>
      </w:r>
      <w:r w:rsidRPr="00E35DED">
        <w:rPr>
          <w:rFonts w:ascii="Arial" w:eastAsia="仿宋_GB2312" w:hAnsi="Arial"/>
          <w:bCs/>
          <w:sz w:val="28"/>
          <w:szCs w:val="28"/>
        </w:rPr>
        <w:t>三片</w:t>
      </w:r>
      <w:r w:rsidRPr="00E35DED">
        <w:rPr>
          <w:rFonts w:ascii="Arial" w:eastAsia="仿宋_GB2312" w:hAnsi="Arial"/>
          <w:bCs/>
          <w:sz w:val="28"/>
          <w:szCs w:val="28"/>
        </w:rPr>
        <w:t>”</w:t>
      </w:r>
      <w:r w:rsidRPr="00E35DED">
        <w:rPr>
          <w:rFonts w:ascii="Arial" w:eastAsia="仿宋_GB2312" w:hAnsi="Arial"/>
          <w:bCs/>
          <w:sz w:val="28"/>
          <w:szCs w:val="28"/>
        </w:rPr>
        <w:t>功能布局。推进怀柔南站交通接驳工程</w:t>
      </w:r>
      <w:r w:rsidRPr="00E35DED">
        <w:rPr>
          <w:rFonts w:ascii="Arial" w:eastAsia="仿宋_GB2312" w:hAnsi="Arial" w:hint="eastAsia"/>
          <w:bCs/>
          <w:sz w:val="28"/>
          <w:szCs w:val="28"/>
        </w:rPr>
        <w:t>，</w:t>
      </w:r>
      <w:r w:rsidRPr="00E35DED">
        <w:rPr>
          <w:rFonts w:ascii="Arial" w:eastAsia="仿宋_GB2312" w:hAnsi="Arial"/>
          <w:bCs/>
          <w:sz w:val="28"/>
          <w:szCs w:val="28"/>
        </w:rPr>
        <w:t>布局雁栖小镇等重大项目，推进雁栖国际人才社区建设，完善多类型分层次住房保障体系。</w:t>
      </w:r>
      <w:r w:rsidRPr="00E35DED">
        <w:rPr>
          <w:rFonts w:ascii="Arial" w:eastAsia="仿宋_GB2312" w:hAnsi="Arial" w:hint="eastAsia"/>
          <w:bCs/>
          <w:sz w:val="28"/>
          <w:szCs w:val="28"/>
        </w:rPr>
        <w:t>3.</w:t>
      </w:r>
      <w:r w:rsidRPr="00E35DED">
        <w:rPr>
          <w:rFonts w:ascii="Arial" w:eastAsia="仿宋_GB2312" w:hAnsi="Arial"/>
          <w:bCs/>
          <w:sz w:val="28"/>
          <w:szCs w:val="28"/>
        </w:rPr>
        <w:t xml:space="preserve"> </w:t>
      </w:r>
      <w:r w:rsidRPr="00E35DED">
        <w:rPr>
          <w:rFonts w:ascii="Arial" w:eastAsia="仿宋_GB2312" w:hAnsi="Arial"/>
          <w:bCs/>
          <w:sz w:val="28"/>
          <w:szCs w:val="28"/>
        </w:rPr>
        <w:t>搞活未来科学城</w:t>
      </w:r>
      <w:r w:rsidRPr="00E35DED">
        <w:rPr>
          <w:rFonts w:ascii="Arial" w:eastAsia="仿宋_GB2312" w:hAnsi="Arial" w:hint="eastAsia"/>
          <w:bCs/>
          <w:sz w:val="28"/>
          <w:szCs w:val="28"/>
        </w:rPr>
        <w:t>，</w:t>
      </w:r>
      <w:r w:rsidRPr="00E35DED">
        <w:rPr>
          <w:rFonts w:ascii="Arial" w:eastAsia="仿宋_GB2312" w:hAnsi="Arial"/>
          <w:bCs/>
          <w:sz w:val="28"/>
          <w:szCs w:val="28"/>
        </w:rPr>
        <w:t>依托</w:t>
      </w:r>
      <w:r w:rsidRPr="00E35DED">
        <w:rPr>
          <w:rFonts w:ascii="Arial" w:eastAsia="仿宋_GB2312" w:hAnsi="Arial"/>
          <w:bCs/>
          <w:sz w:val="28"/>
          <w:szCs w:val="28"/>
        </w:rPr>
        <w:t>“</w:t>
      </w:r>
      <w:r w:rsidRPr="00E35DED">
        <w:rPr>
          <w:rFonts w:ascii="Arial" w:eastAsia="仿宋_GB2312" w:hAnsi="Arial"/>
          <w:bCs/>
          <w:sz w:val="28"/>
          <w:szCs w:val="28"/>
        </w:rPr>
        <w:t>两谷一园</w:t>
      </w:r>
      <w:r w:rsidRPr="00E35DED">
        <w:rPr>
          <w:rFonts w:ascii="Arial" w:eastAsia="仿宋_GB2312" w:hAnsi="Arial"/>
          <w:bCs/>
          <w:sz w:val="28"/>
          <w:szCs w:val="28"/>
        </w:rPr>
        <w:t>”</w:t>
      </w:r>
      <w:r w:rsidRPr="00E35DED">
        <w:rPr>
          <w:rFonts w:ascii="Arial" w:eastAsia="仿宋_GB2312" w:hAnsi="Arial"/>
          <w:bCs/>
          <w:sz w:val="28"/>
          <w:szCs w:val="28"/>
        </w:rPr>
        <w:t>，积极营造</w:t>
      </w:r>
      <w:r w:rsidRPr="00E35DED">
        <w:rPr>
          <w:rFonts w:ascii="Arial" w:eastAsia="仿宋_GB2312" w:hAnsi="Arial"/>
          <w:bCs/>
          <w:sz w:val="28"/>
          <w:szCs w:val="28"/>
        </w:rPr>
        <w:t>“</w:t>
      </w:r>
      <w:r w:rsidRPr="00E35DED">
        <w:rPr>
          <w:rFonts w:ascii="Arial" w:eastAsia="仿宋_GB2312" w:hAnsi="Arial"/>
          <w:bCs/>
          <w:sz w:val="28"/>
          <w:szCs w:val="28"/>
        </w:rPr>
        <w:t>龙头企业</w:t>
      </w:r>
      <w:r w:rsidRPr="00E35DED">
        <w:rPr>
          <w:rFonts w:ascii="Arial" w:eastAsia="仿宋_GB2312" w:hAnsi="Arial"/>
          <w:bCs/>
          <w:sz w:val="28"/>
          <w:szCs w:val="28"/>
        </w:rPr>
        <w:t>+</w:t>
      </w:r>
      <w:r w:rsidRPr="00E35DED">
        <w:rPr>
          <w:rFonts w:ascii="Arial" w:eastAsia="仿宋_GB2312" w:hAnsi="Arial"/>
          <w:bCs/>
          <w:sz w:val="28"/>
          <w:szCs w:val="28"/>
        </w:rPr>
        <w:t>中小创新企业</w:t>
      </w:r>
      <w:r w:rsidRPr="00E35DED">
        <w:rPr>
          <w:rFonts w:ascii="Arial" w:eastAsia="仿宋_GB2312" w:hAnsi="Arial"/>
          <w:bCs/>
          <w:sz w:val="28"/>
          <w:szCs w:val="28"/>
        </w:rPr>
        <w:t xml:space="preserve"> +</w:t>
      </w:r>
      <w:r w:rsidRPr="00E35DED">
        <w:rPr>
          <w:rFonts w:ascii="Arial" w:eastAsia="仿宋_GB2312" w:hAnsi="Arial"/>
          <w:bCs/>
          <w:sz w:val="28"/>
          <w:szCs w:val="28"/>
        </w:rPr>
        <w:t>公共服务平台</w:t>
      </w:r>
      <w:r w:rsidRPr="00E35DED">
        <w:rPr>
          <w:rFonts w:ascii="Arial" w:eastAsia="仿宋_GB2312" w:hAnsi="Arial"/>
          <w:bCs/>
          <w:sz w:val="28"/>
          <w:szCs w:val="28"/>
        </w:rPr>
        <w:t>+</w:t>
      </w:r>
      <w:r w:rsidRPr="00E35DED">
        <w:rPr>
          <w:rFonts w:ascii="Arial" w:eastAsia="仿宋_GB2312" w:hAnsi="Arial"/>
          <w:bCs/>
          <w:sz w:val="28"/>
          <w:szCs w:val="28"/>
        </w:rPr>
        <w:t>高校</w:t>
      </w:r>
      <w:r w:rsidRPr="00E35DED">
        <w:rPr>
          <w:rFonts w:ascii="Arial" w:eastAsia="仿宋_GB2312" w:hAnsi="Arial"/>
          <w:bCs/>
          <w:sz w:val="28"/>
          <w:szCs w:val="28"/>
        </w:rPr>
        <w:t>”</w:t>
      </w:r>
      <w:r w:rsidRPr="00E35DED">
        <w:rPr>
          <w:rFonts w:ascii="Arial" w:eastAsia="仿宋_GB2312" w:hAnsi="Arial"/>
          <w:bCs/>
          <w:sz w:val="28"/>
          <w:szCs w:val="28"/>
        </w:rPr>
        <w:t>的创新生态。加快</w:t>
      </w:r>
      <w:r w:rsidRPr="00E35DED">
        <w:rPr>
          <w:rFonts w:ascii="Arial" w:eastAsia="仿宋_GB2312" w:hAnsi="Arial"/>
          <w:bCs/>
          <w:sz w:val="28"/>
          <w:szCs w:val="28"/>
        </w:rPr>
        <w:t>“</w:t>
      </w:r>
      <w:r w:rsidRPr="00E35DED">
        <w:rPr>
          <w:rFonts w:ascii="Arial" w:eastAsia="仿宋_GB2312" w:hAnsi="Arial"/>
          <w:bCs/>
          <w:sz w:val="28"/>
          <w:szCs w:val="28"/>
        </w:rPr>
        <w:t>能源谷</w:t>
      </w:r>
      <w:r w:rsidRPr="00E35DED">
        <w:rPr>
          <w:rFonts w:ascii="Arial" w:eastAsia="仿宋_GB2312" w:hAnsi="Arial"/>
          <w:bCs/>
          <w:sz w:val="28"/>
          <w:szCs w:val="28"/>
        </w:rPr>
        <w:t>”</w:t>
      </w:r>
      <w:r w:rsidRPr="00E35DED">
        <w:rPr>
          <w:rFonts w:ascii="Arial" w:eastAsia="仿宋_GB2312" w:hAnsi="Arial"/>
          <w:bCs/>
          <w:sz w:val="28"/>
          <w:szCs w:val="28"/>
        </w:rPr>
        <w:t>建设，</w:t>
      </w:r>
      <w:r w:rsidRPr="00E35DED">
        <w:rPr>
          <w:rFonts w:ascii="Arial" w:eastAsia="仿宋_GB2312" w:hAnsi="Arial"/>
          <w:bCs/>
          <w:sz w:val="28"/>
          <w:szCs w:val="28"/>
        </w:rPr>
        <w:t>“</w:t>
      </w:r>
      <w:r w:rsidRPr="00E35DED">
        <w:rPr>
          <w:rFonts w:ascii="Arial" w:eastAsia="仿宋_GB2312" w:hAnsi="Arial"/>
          <w:bCs/>
          <w:sz w:val="28"/>
          <w:szCs w:val="28"/>
        </w:rPr>
        <w:t>一企一策</w:t>
      </w:r>
      <w:r w:rsidRPr="00E35DED">
        <w:rPr>
          <w:rFonts w:ascii="Arial" w:eastAsia="仿宋_GB2312" w:hAnsi="Arial"/>
          <w:bCs/>
          <w:sz w:val="28"/>
          <w:szCs w:val="28"/>
        </w:rPr>
        <w:t>”</w:t>
      </w:r>
      <w:r w:rsidRPr="00E35DED">
        <w:rPr>
          <w:rFonts w:ascii="Arial" w:eastAsia="仿宋_GB2312" w:hAnsi="Arial"/>
          <w:bCs/>
          <w:sz w:val="28"/>
          <w:szCs w:val="28"/>
        </w:rPr>
        <w:t>盘活央企存量资源，加速形成更具活力的创新空间。提</w:t>
      </w:r>
      <w:r w:rsidRPr="00E35DED">
        <w:rPr>
          <w:rFonts w:ascii="Arial" w:eastAsia="仿宋_GB2312" w:hAnsi="Arial"/>
          <w:bCs/>
          <w:sz w:val="28"/>
          <w:szCs w:val="28"/>
        </w:rPr>
        <w:t xml:space="preserve"> </w:t>
      </w:r>
      <w:r w:rsidRPr="00E35DED">
        <w:rPr>
          <w:rFonts w:ascii="Arial" w:eastAsia="仿宋_GB2312" w:hAnsi="Arial"/>
          <w:bCs/>
          <w:sz w:val="28"/>
          <w:szCs w:val="28"/>
        </w:rPr>
        <w:t>升</w:t>
      </w:r>
      <w:r w:rsidRPr="00E35DED">
        <w:rPr>
          <w:rFonts w:ascii="Arial" w:eastAsia="仿宋_GB2312" w:hAnsi="Arial"/>
          <w:bCs/>
          <w:sz w:val="28"/>
          <w:szCs w:val="28"/>
        </w:rPr>
        <w:t>“</w:t>
      </w:r>
      <w:r w:rsidRPr="00E35DED">
        <w:rPr>
          <w:rFonts w:ascii="Arial" w:eastAsia="仿宋_GB2312" w:hAnsi="Arial"/>
          <w:bCs/>
          <w:sz w:val="28"/>
          <w:szCs w:val="28"/>
        </w:rPr>
        <w:t>生命谷</w:t>
      </w:r>
      <w:r w:rsidRPr="00E35DED">
        <w:rPr>
          <w:rFonts w:ascii="Arial" w:eastAsia="仿宋_GB2312" w:hAnsi="Arial"/>
          <w:bCs/>
          <w:sz w:val="28"/>
          <w:szCs w:val="28"/>
        </w:rPr>
        <w:t>”</w:t>
      </w:r>
      <w:r w:rsidRPr="00E35DED">
        <w:rPr>
          <w:rFonts w:ascii="Arial" w:eastAsia="仿宋_GB2312" w:hAnsi="Arial"/>
          <w:bCs/>
          <w:sz w:val="28"/>
          <w:szCs w:val="28"/>
        </w:rPr>
        <w:t>创新能级，推进生命园三期建设，进一步拓展居住、产业和商业配套空间。</w:t>
      </w:r>
    </w:p>
    <w:p w14:paraId="3A7A26B8"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纵深推动京津冀协同发展，推动形成更加紧密协同发展格局，</w:t>
      </w:r>
      <w:r w:rsidRPr="00E35DED">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w:t>
      </w:r>
      <w:r w:rsidRPr="00E35DED">
        <w:rPr>
          <w:rFonts w:ascii="Arial" w:eastAsia="仿宋_GB2312" w:hAnsi="Arial"/>
          <w:bCs/>
          <w:sz w:val="28"/>
          <w:szCs w:val="28"/>
        </w:rPr>
        <w:lastRenderedPageBreak/>
        <w:t>动态完善新增产业禁止和限制目录。推动不符合首都功能定位的一般制造业企业动态调整退出，高效利用一般制造业腾退空间和土地发展高精尖产业项目。</w:t>
      </w:r>
    </w:p>
    <w:p w14:paraId="7B2C422C"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构建特色与活力兼备的现代化经济体系，探索构建新发展格局的有效路径，激发“两区”新活力，全方位打造“产业</w:t>
      </w:r>
      <w:r w:rsidRPr="00E35DED">
        <w:rPr>
          <w:rFonts w:ascii="Arial" w:eastAsia="仿宋_GB2312" w:hAnsi="Arial" w:hint="eastAsia"/>
          <w:bCs/>
          <w:sz w:val="28"/>
          <w:szCs w:val="28"/>
        </w:rPr>
        <w:t>+</w:t>
      </w:r>
      <w:r w:rsidRPr="00E35DED">
        <w:rPr>
          <w:rFonts w:ascii="Arial" w:eastAsia="仿宋_GB2312" w:hAnsi="Arial" w:hint="eastAsia"/>
          <w:bCs/>
          <w:sz w:val="28"/>
          <w:szCs w:val="28"/>
        </w:rPr>
        <w:t>园区”协同开放，优化产业空间布局；</w:t>
      </w:r>
      <w:r w:rsidRPr="00E35DED">
        <w:rPr>
          <w:rFonts w:ascii="Arial" w:eastAsia="仿宋_GB2312" w:hAnsi="Arial"/>
          <w:bCs/>
          <w:sz w:val="28"/>
          <w:szCs w:val="28"/>
        </w:rPr>
        <w:t>全力建设好国家服务业扩大开放综合示范区和中国</w:t>
      </w:r>
      <w:r w:rsidRPr="00E35DED">
        <w:rPr>
          <w:rFonts w:ascii="Arial" w:eastAsia="仿宋_GB2312" w:hAnsi="Arial"/>
          <w:bCs/>
          <w:sz w:val="28"/>
          <w:szCs w:val="28"/>
        </w:rPr>
        <w:t>(</w:t>
      </w:r>
      <w:r w:rsidRPr="00E35DED">
        <w:rPr>
          <w:rFonts w:ascii="Arial" w:eastAsia="仿宋_GB2312" w:hAnsi="Arial"/>
          <w:bCs/>
          <w:sz w:val="28"/>
          <w:szCs w:val="28"/>
        </w:rPr>
        <w:t>北京</w:t>
      </w:r>
      <w:r w:rsidRPr="00E35DED">
        <w:rPr>
          <w:rFonts w:ascii="Arial" w:eastAsia="仿宋_GB2312" w:hAnsi="Arial"/>
          <w:bCs/>
          <w:sz w:val="28"/>
          <w:szCs w:val="28"/>
        </w:rPr>
        <w:t>)</w:t>
      </w:r>
      <w:r w:rsidRPr="00E35DED">
        <w:rPr>
          <w:rFonts w:ascii="Arial" w:eastAsia="仿宋_GB2312" w:hAnsi="Arial"/>
          <w:bCs/>
          <w:sz w:val="28"/>
          <w:szCs w:val="28"/>
        </w:rPr>
        <w:t>自由贸易试验区</w:t>
      </w:r>
      <w:r w:rsidRPr="00E35DED">
        <w:rPr>
          <w:rFonts w:ascii="Arial" w:eastAsia="仿宋_GB2312" w:hAnsi="Arial" w:hint="eastAsia"/>
          <w:bCs/>
          <w:sz w:val="28"/>
          <w:szCs w:val="28"/>
        </w:rPr>
        <w:t>。</w:t>
      </w:r>
      <w:r w:rsidRPr="00E35DED">
        <w:rPr>
          <w:rFonts w:ascii="Arial" w:eastAsia="仿宋_GB2312" w:hAnsi="Arial"/>
          <w:bCs/>
          <w:sz w:val="28"/>
          <w:szCs w:val="28"/>
        </w:rPr>
        <w:t>国家服务业扩大开放综合示范区</w:t>
      </w:r>
      <w:r w:rsidRPr="00E35DED">
        <w:rPr>
          <w:rFonts w:ascii="Arial" w:eastAsia="仿宋_GB2312" w:hAnsi="Arial"/>
          <w:bCs/>
          <w:sz w:val="28"/>
          <w:szCs w:val="28"/>
        </w:rPr>
        <w:t xml:space="preserve"> </w:t>
      </w:r>
      <w:r w:rsidRPr="00E35DED">
        <w:rPr>
          <w:rFonts w:ascii="Arial" w:eastAsia="仿宋_GB2312" w:hAnsi="Arial"/>
          <w:bCs/>
          <w:sz w:val="28"/>
          <w:szCs w:val="28"/>
        </w:rPr>
        <w:t>突出金融街、丽泽金融商务区、通州文旅区、</w:t>
      </w:r>
      <w:r w:rsidRPr="00E35DED">
        <w:rPr>
          <w:rFonts w:ascii="Arial" w:eastAsia="仿宋_GB2312" w:hAnsi="Arial"/>
          <w:bCs/>
          <w:sz w:val="28"/>
          <w:szCs w:val="28"/>
        </w:rPr>
        <w:t xml:space="preserve">CBD </w:t>
      </w:r>
      <w:r w:rsidRPr="00E35DED">
        <w:rPr>
          <w:rFonts w:ascii="Arial" w:eastAsia="仿宋_GB2312" w:hAnsi="Arial"/>
          <w:bCs/>
          <w:sz w:val="28"/>
          <w:szCs w:val="28"/>
        </w:rPr>
        <w:t>等重点园</w:t>
      </w:r>
      <w:r w:rsidRPr="00E35DED">
        <w:rPr>
          <w:rFonts w:ascii="Arial" w:eastAsia="仿宋_GB2312" w:hAnsi="Arial"/>
          <w:bCs/>
          <w:sz w:val="28"/>
          <w:szCs w:val="28"/>
        </w:rPr>
        <w:t xml:space="preserve"> </w:t>
      </w:r>
      <w:r w:rsidRPr="00E35DED">
        <w:rPr>
          <w:rFonts w:ascii="Arial" w:eastAsia="仿宋_GB2312" w:hAnsi="Arial"/>
          <w:bCs/>
          <w:sz w:val="28"/>
          <w:szCs w:val="28"/>
        </w:rPr>
        <w:t>区建设，与自贸区三个片区衔接联动。</w:t>
      </w:r>
    </w:p>
    <w:p w14:paraId="6BF39050"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bCs/>
          <w:sz w:val="28"/>
          <w:szCs w:val="28"/>
        </w:rPr>
        <w:t>5.</w:t>
      </w:r>
      <w:r w:rsidRPr="00E35DED">
        <w:rPr>
          <w:rFonts w:ascii="Arial" w:eastAsia="仿宋_GB2312" w:hAnsi="Arial" w:cs="Arial" w:hint="eastAsia"/>
          <w:bCs/>
          <w:sz w:val="28"/>
          <w:szCs w:val="28"/>
        </w:rPr>
        <w:t>城市经济发展运行状况</w:t>
      </w:r>
    </w:p>
    <w:p w14:paraId="79F4307D"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根据北京市统计局地区生产总值统一核算结果，</w:t>
      </w:r>
      <w:r w:rsidRPr="001335F2">
        <w:rPr>
          <w:rFonts w:ascii="Arial" w:eastAsia="仿宋_GB2312" w:hAnsi="Arial" w:cs="Arial" w:hint="eastAsia"/>
          <w:bCs/>
          <w:color w:val="000000"/>
          <w:sz w:val="28"/>
          <w:szCs w:val="28"/>
        </w:rPr>
        <w:t>2024</w:t>
      </w:r>
      <w:r w:rsidRPr="001335F2">
        <w:rPr>
          <w:rFonts w:ascii="Arial" w:eastAsia="仿宋_GB2312" w:hAnsi="Arial" w:cs="Arial" w:hint="eastAsia"/>
          <w:bCs/>
          <w:color w:val="000000"/>
          <w:sz w:val="28"/>
          <w:szCs w:val="28"/>
        </w:rPr>
        <w:t>年，北京</w:t>
      </w:r>
      <w:r>
        <w:rPr>
          <w:rFonts w:ascii="Arial" w:eastAsia="仿宋_GB2312" w:hAnsi="Arial" w:cs="Arial" w:hint="eastAsia"/>
          <w:bCs/>
          <w:color w:val="000000"/>
          <w:sz w:val="28"/>
          <w:szCs w:val="28"/>
        </w:rPr>
        <w:t>市</w:t>
      </w:r>
      <w:r w:rsidRPr="00543E48">
        <w:rPr>
          <w:rFonts w:ascii="Arial" w:eastAsia="仿宋_GB2312" w:hAnsi="Arial" w:cs="Arial" w:hint="eastAsia"/>
          <w:bCs/>
          <w:color w:val="000000"/>
          <w:sz w:val="28"/>
          <w:szCs w:val="28"/>
        </w:rPr>
        <w:t>实现地区生产总值</w:t>
      </w:r>
      <w:r w:rsidRPr="00543E48">
        <w:rPr>
          <w:rFonts w:ascii="Arial" w:eastAsia="仿宋_GB2312" w:hAnsi="Arial" w:cs="Arial" w:hint="eastAsia"/>
          <w:bCs/>
          <w:color w:val="000000"/>
          <w:sz w:val="28"/>
          <w:szCs w:val="28"/>
        </w:rPr>
        <w:t>49843.1</w:t>
      </w:r>
      <w:r w:rsidRPr="00543E48">
        <w:rPr>
          <w:rFonts w:ascii="Arial" w:eastAsia="仿宋_GB2312" w:hAnsi="Arial" w:cs="Arial" w:hint="eastAsia"/>
          <w:bCs/>
          <w:color w:val="000000"/>
          <w:sz w:val="28"/>
          <w:szCs w:val="28"/>
        </w:rPr>
        <w:t>亿元，按不变价格计算，比上年增长</w:t>
      </w:r>
      <w:r w:rsidRPr="00543E48">
        <w:rPr>
          <w:rFonts w:ascii="Arial" w:eastAsia="仿宋_GB2312" w:hAnsi="Arial" w:cs="Arial" w:hint="eastAsia"/>
          <w:bCs/>
          <w:color w:val="000000"/>
          <w:sz w:val="28"/>
          <w:szCs w:val="28"/>
        </w:rPr>
        <w:t>5.2%</w:t>
      </w:r>
      <w:r w:rsidRPr="00543E48">
        <w:rPr>
          <w:rFonts w:ascii="Arial" w:eastAsia="仿宋_GB2312" w:hAnsi="Arial" w:cs="Arial" w:hint="eastAsia"/>
          <w:bCs/>
          <w:color w:val="000000"/>
          <w:sz w:val="28"/>
          <w:szCs w:val="28"/>
        </w:rPr>
        <w:t>。分产业看，第一产业实现增加值</w:t>
      </w:r>
      <w:r w:rsidRPr="00543E48">
        <w:rPr>
          <w:rFonts w:ascii="Arial" w:eastAsia="仿宋_GB2312" w:hAnsi="Arial" w:cs="Arial" w:hint="eastAsia"/>
          <w:bCs/>
          <w:color w:val="000000"/>
          <w:sz w:val="28"/>
          <w:szCs w:val="28"/>
        </w:rPr>
        <w:t>116.4</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1.5%</w:t>
      </w:r>
      <w:r w:rsidRPr="00543E48">
        <w:rPr>
          <w:rFonts w:ascii="Arial" w:eastAsia="仿宋_GB2312" w:hAnsi="Arial" w:cs="Arial" w:hint="eastAsia"/>
          <w:bCs/>
          <w:color w:val="000000"/>
          <w:sz w:val="28"/>
          <w:szCs w:val="28"/>
        </w:rPr>
        <w:t>；第二产业实现增加值</w:t>
      </w:r>
      <w:r w:rsidRPr="00543E48">
        <w:rPr>
          <w:rFonts w:ascii="Arial" w:eastAsia="仿宋_GB2312" w:hAnsi="Arial" w:cs="Arial" w:hint="eastAsia"/>
          <w:bCs/>
          <w:color w:val="000000"/>
          <w:sz w:val="28"/>
          <w:szCs w:val="28"/>
        </w:rPr>
        <w:t>7226.8</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5.7%</w:t>
      </w:r>
      <w:r w:rsidRPr="00543E48">
        <w:rPr>
          <w:rFonts w:ascii="Arial" w:eastAsia="仿宋_GB2312" w:hAnsi="Arial" w:cs="Arial" w:hint="eastAsia"/>
          <w:bCs/>
          <w:color w:val="000000"/>
          <w:sz w:val="28"/>
          <w:szCs w:val="28"/>
        </w:rPr>
        <w:t>；第三产业实现增加值</w:t>
      </w:r>
      <w:r w:rsidRPr="00543E48">
        <w:rPr>
          <w:rFonts w:ascii="Arial" w:eastAsia="仿宋_GB2312" w:hAnsi="Arial" w:cs="Arial" w:hint="eastAsia"/>
          <w:bCs/>
          <w:color w:val="000000"/>
          <w:sz w:val="28"/>
          <w:szCs w:val="28"/>
        </w:rPr>
        <w:t>42499.9</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5.1%</w:t>
      </w:r>
      <w:r w:rsidRPr="001335F2">
        <w:rPr>
          <w:rFonts w:ascii="Arial" w:eastAsia="仿宋_GB2312" w:hAnsi="Arial" w:cs="Arial" w:hint="eastAsia"/>
          <w:bCs/>
          <w:color w:val="000000"/>
          <w:sz w:val="28"/>
          <w:szCs w:val="28"/>
        </w:rPr>
        <w:t>。</w:t>
      </w:r>
    </w:p>
    <w:p w14:paraId="27F52D1D"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1</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农业生产实现增长，乡村旅游恢复向好</w:t>
      </w:r>
    </w:p>
    <w:p w14:paraId="03D07533"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543E48">
        <w:rPr>
          <w:rFonts w:ascii="Arial" w:eastAsia="仿宋_GB2312" w:hAnsi="Arial" w:cs="Arial" w:hint="eastAsia"/>
          <w:bCs/>
          <w:color w:val="000000"/>
          <w:sz w:val="28"/>
          <w:szCs w:val="28"/>
        </w:rPr>
        <w:t>2024</w:t>
      </w:r>
      <w:r w:rsidRPr="00543E48">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543E48">
        <w:rPr>
          <w:rFonts w:ascii="Arial" w:eastAsia="仿宋_GB2312" w:hAnsi="Arial" w:cs="Arial" w:hint="eastAsia"/>
          <w:bCs/>
          <w:color w:val="000000"/>
          <w:sz w:val="28"/>
          <w:szCs w:val="28"/>
        </w:rPr>
        <w:t>市实现农林牧渔业总产值</w:t>
      </w:r>
      <w:r w:rsidRPr="00543E48">
        <w:rPr>
          <w:rFonts w:ascii="Arial" w:eastAsia="仿宋_GB2312" w:hAnsi="Arial" w:cs="Arial" w:hint="eastAsia"/>
          <w:bCs/>
          <w:color w:val="000000"/>
          <w:sz w:val="28"/>
          <w:szCs w:val="28"/>
        </w:rPr>
        <w:t>255.7</w:t>
      </w:r>
      <w:r w:rsidRPr="00543E48">
        <w:rPr>
          <w:rFonts w:ascii="Arial" w:eastAsia="仿宋_GB2312" w:hAnsi="Arial" w:cs="Arial" w:hint="eastAsia"/>
          <w:bCs/>
          <w:color w:val="000000"/>
          <w:sz w:val="28"/>
          <w:szCs w:val="28"/>
        </w:rPr>
        <w:t>亿元，按可比价格计算，比上年增长</w:t>
      </w:r>
      <w:r w:rsidRPr="00543E48">
        <w:rPr>
          <w:rFonts w:ascii="Arial" w:eastAsia="仿宋_GB2312" w:hAnsi="Arial" w:cs="Arial" w:hint="eastAsia"/>
          <w:bCs/>
          <w:color w:val="000000"/>
          <w:sz w:val="28"/>
          <w:szCs w:val="28"/>
        </w:rPr>
        <w:t>1.7%</w:t>
      </w:r>
      <w:r w:rsidRPr="00543E48">
        <w:rPr>
          <w:rFonts w:ascii="Arial" w:eastAsia="仿宋_GB2312" w:hAnsi="Arial" w:cs="Arial" w:hint="eastAsia"/>
          <w:bCs/>
          <w:color w:val="000000"/>
          <w:sz w:val="28"/>
          <w:szCs w:val="28"/>
        </w:rPr>
        <w:t>。其中，实现农业（种植业）产值</w:t>
      </w:r>
      <w:r w:rsidRPr="00543E48">
        <w:rPr>
          <w:rFonts w:ascii="Arial" w:eastAsia="仿宋_GB2312" w:hAnsi="Arial" w:cs="Arial" w:hint="eastAsia"/>
          <w:bCs/>
          <w:color w:val="000000"/>
          <w:sz w:val="28"/>
          <w:szCs w:val="28"/>
        </w:rPr>
        <w:t>139.6</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2.8%</w:t>
      </w:r>
      <w:r w:rsidRPr="00543E48">
        <w:rPr>
          <w:rFonts w:ascii="Arial" w:eastAsia="仿宋_GB2312" w:hAnsi="Arial" w:cs="Arial" w:hint="eastAsia"/>
          <w:bCs/>
          <w:color w:val="000000"/>
          <w:sz w:val="28"/>
          <w:szCs w:val="28"/>
        </w:rPr>
        <w:t>，粮食播种面积</w:t>
      </w:r>
      <w:r w:rsidRPr="00543E48">
        <w:rPr>
          <w:rFonts w:ascii="Arial" w:eastAsia="仿宋_GB2312" w:hAnsi="Arial" w:cs="Arial" w:hint="eastAsia"/>
          <w:bCs/>
          <w:color w:val="000000"/>
          <w:sz w:val="28"/>
          <w:szCs w:val="28"/>
        </w:rPr>
        <w:t>141.3</w:t>
      </w:r>
      <w:r w:rsidRPr="00543E48">
        <w:rPr>
          <w:rFonts w:ascii="Arial" w:eastAsia="仿宋_GB2312" w:hAnsi="Arial" w:cs="Arial" w:hint="eastAsia"/>
          <w:bCs/>
          <w:color w:val="000000"/>
          <w:sz w:val="28"/>
          <w:szCs w:val="28"/>
        </w:rPr>
        <w:t>万亩、产量</w:t>
      </w:r>
      <w:r w:rsidRPr="00543E48">
        <w:rPr>
          <w:rFonts w:ascii="Arial" w:eastAsia="仿宋_GB2312" w:hAnsi="Arial" w:cs="Arial" w:hint="eastAsia"/>
          <w:bCs/>
          <w:color w:val="000000"/>
          <w:sz w:val="28"/>
          <w:szCs w:val="28"/>
        </w:rPr>
        <w:t>57.6</w:t>
      </w:r>
      <w:r w:rsidRPr="00543E48">
        <w:rPr>
          <w:rFonts w:ascii="Arial" w:eastAsia="仿宋_GB2312" w:hAnsi="Arial" w:cs="Arial" w:hint="eastAsia"/>
          <w:bCs/>
          <w:color w:val="000000"/>
          <w:sz w:val="28"/>
          <w:szCs w:val="28"/>
        </w:rPr>
        <w:t>万吨，分别增长</w:t>
      </w:r>
      <w:r w:rsidRPr="00543E48">
        <w:rPr>
          <w:rFonts w:ascii="Arial" w:eastAsia="仿宋_GB2312" w:hAnsi="Arial" w:cs="Arial" w:hint="eastAsia"/>
          <w:bCs/>
          <w:color w:val="000000"/>
          <w:sz w:val="28"/>
          <w:szCs w:val="28"/>
        </w:rPr>
        <w:t>5.3%</w:t>
      </w:r>
      <w:r w:rsidRPr="00543E48">
        <w:rPr>
          <w:rFonts w:ascii="Arial" w:eastAsia="仿宋_GB2312" w:hAnsi="Arial" w:cs="Arial" w:hint="eastAsia"/>
          <w:bCs/>
          <w:color w:val="000000"/>
          <w:sz w:val="28"/>
          <w:szCs w:val="28"/>
        </w:rPr>
        <w:t>和</w:t>
      </w:r>
      <w:r w:rsidRPr="00543E48">
        <w:rPr>
          <w:rFonts w:ascii="Arial" w:eastAsia="仿宋_GB2312" w:hAnsi="Arial" w:cs="Arial" w:hint="eastAsia"/>
          <w:bCs/>
          <w:color w:val="000000"/>
          <w:sz w:val="28"/>
          <w:szCs w:val="28"/>
        </w:rPr>
        <w:t>20.6%</w:t>
      </w:r>
      <w:r w:rsidRPr="00543E48">
        <w:rPr>
          <w:rFonts w:ascii="Arial" w:eastAsia="仿宋_GB2312" w:hAnsi="Arial" w:cs="Arial" w:hint="eastAsia"/>
          <w:bCs/>
          <w:color w:val="000000"/>
          <w:sz w:val="28"/>
          <w:szCs w:val="28"/>
        </w:rPr>
        <w:t>，蔬菜（含食用菌）产量</w:t>
      </w:r>
      <w:r w:rsidRPr="00543E48">
        <w:rPr>
          <w:rFonts w:ascii="Arial" w:eastAsia="仿宋_GB2312" w:hAnsi="Arial" w:cs="Arial" w:hint="eastAsia"/>
          <w:bCs/>
          <w:color w:val="000000"/>
          <w:sz w:val="28"/>
          <w:szCs w:val="28"/>
        </w:rPr>
        <w:t>202.0</w:t>
      </w:r>
      <w:r w:rsidRPr="00543E48">
        <w:rPr>
          <w:rFonts w:ascii="Arial" w:eastAsia="仿宋_GB2312" w:hAnsi="Arial" w:cs="Arial" w:hint="eastAsia"/>
          <w:bCs/>
          <w:color w:val="000000"/>
          <w:sz w:val="28"/>
          <w:szCs w:val="28"/>
        </w:rPr>
        <w:t>万吨，下降</w:t>
      </w:r>
      <w:r w:rsidRPr="00543E48">
        <w:rPr>
          <w:rFonts w:ascii="Arial" w:eastAsia="仿宋_GB2312" w:hAnsi="Arial" w:cs="Arial" w:hint="eastAsia"/>
          <w:bCs/>
          <w:color w:val="000000"/>
          <w:sz w:val="28"/>
          <w:szCs w:val="28"/>
        </w:rPr>
        <w:t>2.6%</w:t>
      </w:r>
      <w:r w:rsidRPr="00543E48">
        <w:rPr>
          <w:rFonts w:ascii="Arial" w:eastAsia="仿宋_GB2312" w:hAnsi="Arial" w:cs="Arial" w:hint="eastAsia"/>
          <w:bCs/>
          <w:color w:val="000000"/>
          <w:sz w:val="28"/>
          <w:szCs w:val="28"/>
        </w:rPr>
        <w:t>，瓜果产量</w:t>
      </w:r>
      <w:r w:rsidRPr="00543E48">
        <w:rPr>
          <w:rFonts w:ascii="Arial" w:eastAsia="仿宋_GB2312" w:hAnsi="Arial" w:cs="Arial" w:hint="eastAsia"/>
          <w:bCs/>
          <w:color w:val="000000"/>
          <w:sz w:val="28"/>
          <w:szCs w:val="28"/>
        </w:rPr>
        <w:t>13.4</w:t>
      </w:r>
      <w:r w:rsidRPr="00543E48">
        <w:rPr>
          <w:rFonts w:ascii="Arial" w:eastAsia="仿宋_GB2312" w:hAnsi="Arial" w:cs="Arial" w:hint="eastAsia"/>
          <w:bCs/>
          <w:color w:val="000000"/>
          <w:sz w:val="28"/>
          <w:szCs w:val="28"/>
        </w:rPr>
        <w:t>万吨，增长</w:t>
      </w:r>
      <w:r w:rsidRPr="00543E48">
        <w:rPr>
          <w:rFonts w:ascii="Arial" w:eastAsia="仿宋_GB2312" w:hAnsi="Arial" w:cs="Arial" w:hint="eastAsia"/>
          <w:bCs/>
          <w:color w:val="000000"/>
          <w:sz w:val="28"/>
          <w:szCs w:val="28"/>
        </w:rPr>
        <w:t>4.4%</w:t>
      </w:r>
      <w:r w:rsidRPr="00543E48">
        <w:rPr>
          <w:rFonts w:ascii="Arial" w:eastAsia="仿宋_GB2312" w:hAnsi="Arial" w:cs="Arial" w:hint="eastAsia"/>
          <w:bCs/>
          <w:color w:val="000000"/>
          <w:sz w:val="28"/>
          <w:szCs w:val="28"/>
        </w:rPr>
        <w:t>；实现林业产值</w:t>
      </w:r>
      <w:r w:rsidRPr="00543E48">
        <w:rPr>
          <w:rFonts w:ascii="Arial" w:eastAsia="仿宋_GB2312" w:hAnsi="Arial" w:cs="Arial" w:hint="eastAsia"/>
          <w:bCs/>
          <w:color w:val="000000"/>
          <w:sz w:val="28"/>
          <w:szCs w:val="28"/>
        </w:rPr>
        <w:t>64.1</w:t>
      </w:r>
      <w:r w:rsidRPr="00543E48">
        <w:rPr>
          <w:rFonts w:ascii="Arial" w:eastAsia="仿宋_GB2312" w:hAnsi="Arial" w:cs="Arial" w:hint="eastAsia"/>
          <w:bCs/>
          <w:color w:val="000000"/>
          <w:sz w:val="28"/>
          <w:szCs w:val="28"/>
        </w:rPr>
        <w:t>亿元，下降</w:t>
      </w:r>
      <w:r w:rsidRPr="00543E48">
        <w:rPr>
          <w:rFonts w:ascii="Arial" w:eastAsia="仿宋_GB2312" w:hAnsi="Arial" w:cs="Arial" w:hint="eastAsia"/>
          <w:bCs/>
          <w:color w:val="000000"/>
          <w:sz w:val="28"/>
          <w:szCs w:val="28"/>
        </w:rPr>
        <w:t>1.6%</w:t>
      </w:r>
      <w:r w:rsidRPr="00543E48">
        <w:rPr>
          <w:rFonts w:ascii="Arial" w:eastAsia="仿宋_GB2312" w:hAnsi="Arial" w:cs="Arial" w:hint="eastAsia"/>
          <w:bCs/>
          <w:color w:val="000000"/>
          <w:sz w:val="28"/>
          <w:szCs w:val="28"/>
        </w:rPr>
        <w:t>；实现牧业产值</w:t>
      </w:r>
      <w:r w:rsidRPr="00543E48">
        <w:rPr>
          <w:rFonts w:ascii="Arial" w:eastAsia="仿宋_GB2312" w:hAnsi="Arial" w:cs="Arial" w:hint="eastAsia"/>
          <w:bCs/>
          <w:color w:val="000000"/>
          <w:sz w:val="28"/>
          <w:szCs w:val="28"/>
        </w:rPr>
        <w:t>41.5</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3.0%</w:t>
      </w:r>
      <w:r w:rsidRPr="00543E48">
        <w:rPr>
          <w:rFonts w:ascii="Arial" w:eastAsia="仿宋_GB2312" w:hAnsi="Arial" w:cs="Arial" w:hint="eastAsia"/>
          <w:bCs/>
          <w:color w:val="000000"/>
          <w:sz w:val="28"/>
          <w:szCs w:val="28"/>
        </w:rPr>
        <w:t>，生猪存栏</w:t>
      </w:r>
      <w:r w:rsidRPr="00543E48">
        <w:rPr>
          <w:rFonts w:ascii="Arial" w:eastAsia="仿宋_GB2312" w:hAnsi="Arial" w:cs="Arial" w:hint="eastAsia"/>
          <w:bCs/>
          <w:color w:val="000000"/>
          <w:sz w:val="28"/>
          <w:szCs w:val="28"/>
        </w:rPr>
        <w:t>28.7</w:t>
      </w:r>
      <w:r w:rsidRPr="00543E48">
        <w:rPr>
          <w:rFonts w:ascii="Arial" w:eastAsia="仿宋_GB2312" w:hAnsi="Arial" w:cs="Arial" w:hint="eastAsia"/>
          <w:bCs/>
          <w:color w:val="000000"/>
          <w:sz w:val="28"/>
          <w:szCs w:val="28"/>
        </w:rPr>
        <w:t>万头，增长</w:t>
      </w:r>
      <w:r w:rsidRPr="00543E48">
        <w:rPr>
          <w:rFonts w:ascii="Arial" w:eastAsia="仿宋_GB2312" w:hAnsi="Arial" w:cs="Arial" w:hint="eastAsia"/>
          <w:bCs/>
          <w:color w:val="000000"/>
          <w:sz w:val="28"/>
          <w:szCs w:val="28"/>
        </w:rPr>
        <w:t>7.6%</w:t>
      </w:r>
      <w:r w:rsidRPr="00543E48">
        <w:rPr>
          <w:rFonts w:ascii="Arial" w:eastAsia="仿宋_GB2312" w:hAnsi="Arial" w:cs="Arial" w:hint="eastAsia"/>
          <w:bCs/>
          <w:color w:val="000000"/>
          <w:sz w:val="28"/>
          <w:szCs w:val="28"/>
        </w:rPr>
        <w:t>。全市乡村休闲旅游接待游客</w:t>
      </w:r>
      <w:r w:rsidRPr="00543E48">
        <w:rPr>
          <w:rFonts w:ascii="Arial" w:eastAsia="仿宋_GB2312" w:hAnsi="Arial" w:cs="Arial" w:hint="eastAsia"/>
          <w:bCs/>
          <w:color w:val="000000"/>
          <w:sz w:val="28"/>
          <w:szCs w:val="28"/>
        </w:rPr>
        <w:t>2286.5</w:t>
      </w:r>
      <w:r w:rsidRPr="00543E48">
        <w:rPr>
          <w:rFonts w:ascii="Arial" w:eastAsia="仿宋_GB2312" w:hAnsi="Arial" w:cs="Arial" w:hint="eastAsia"/>
          <w:bCs/>
          <w:color w:val="000000"/>
          <w:sz w:val="28"/>
          <w:szCs w:val="28"/>
        </w:rPr>
        <w:t>万人次，比上年增长</w:t>
      </w:r>
      <w:r w:rsidRPr="00543E48">
        <w:rPr>
          <w:rFonts w:ascii="Arial" w:eastAsia="仿宋_GB2312" w:hAnsi="Arial" w:cs="Arial" w:hint="eastAsia"/>
          <w:bCs/>
          <w:color w:val="000000"/>
          <w:sz w:val="28"/>
          <w:szCs w:val="28"/>
        </w:rPr>
        <w:t>3.5%</w:t>
      </w:r>
      <w:r w:rsidRPr="001335F2">
        <w:rPr>
          <w:rFonts w:ascii="Arial" w:eastAsia="仿宋_GB2312" w:hAnsi="Arial" w:cs="Arial" w:hint="eastAsia"/>
          <w:bCs/>
          <w:color w:val="000000"/>
          <w:sz w:val="28"/>
          <w:szCs w:val="28"/>
        </w:rPr>
        <w:t>。</w:t>
      </w:r>
    </w:p>
    <w:p w14:paraId="6F2CD9D3"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2</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工业生产增势较好，新兴领域加快布局</w:t>
      </w:r>
    </w:p>
    <w:p w14:paraId="26AD6B9D"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市规模以上工业增加值按可比价格计算，比上年增长</w:t>
      </w:r>
      <w:r w:rsidRPr="00543E48">
        <w:rPr>
          <w:rFonts w:ascii="Arial" w:eastAsia="仿宋_GB2312" w:hAnsi="Arial" w:cs="Arial" w:hint="eastAsia"/>
          <w:color w:val="000000"/>
          <w:sz w:val="28"/>
          <w:szCs w:val="28"/>
        </w:rPr>
        <w:t>6.7%</w:t>
      </w:r>
      <w:r w:rsidRPr="00543E48">
        <w:rPr>
          <w:rFonts w:ascii="Arial" w:eastAsia="仿宋_GB2312" w:hAnsi="Arial" w:cs="Arial" w:hint="eastAsia"/>
          <w:color w:val="000000"/>
          <w:sz w:val="28"/>
          <w:szCs w:val="28"/>
        </w:rPr>
        <w:t>。重点行业中，计算机、通信和其他电子设备制造业增长</w:t>
      </w:r>
      <w:r w:rsidRPr="00543E48">
        <w:rPr>
          <w:rFonts w:ascii="Arial" w:eastAsia="仿宋_GB2312" w:hAnsi="Arial" w:cs="Arial" w:hint="eastAsia"/>
          <w:color w:val="000000"/>
          <w:sz w:val="28"/>
          <w:szCs w:val="28"/>
        </w:rPr>
        <w:t>21.4%</w:t>
      </w:r>
      <w:r w:rsidRPr="00543E48">
        <w:rPr>
          <w:rFonts w:ascii="Arial" w:eastAsia="仿宋_GB2312" w:hAnsi="Arial" w:cs="Arial" w:hint="eastAsia"/>
          <w:color w:val="000000"/>
          <w:sz w:val="28"/>
          <w:szCs w:val="28"/>
        </w:rPr>
        <w:t>，汽车制造业增长</w:t>
      </w:r>
      <w:r w:rsidRPr="00543E48">
        <w:rPr>
          <w:rFonts w:ascii="Arial" w:eastAsia="仿宋_GB2312" w:hAnsi="Arial" w:cs="Arial" w:hint="eastAsia"/>
          <w:color w:val="000000"/>
          <w:sz w:val="28"/>
          <w:szCs w:val="28"/>
        </w:rPr>
        <w:t>16.4%</w:t>
      </w:r>
      <w:r w:rsidRPr="00543E48">
        <w:rPr>
          <w:rFonts w:ascii="Arial" w:eastAsia="仿宋_GB2312" w:hAnsi="Arial" w:cs="Arial" w:hint="eastAsia"/>
          <w:color w:val="000000"/>
          <w:sz w:val="28"/>
          <w:szCs w:val="28"/>
        </w:rPr>
        <w:t>，电力、热力生产和供应业增长</w:t>
      </w:r>
      <w:r w:rsidRPr="00543E48">
        <w:rPr>
          <w:rFonts w:ascii="Arial" w:eastAsia="仿宋_GB2312" w:hAnsi="Arial" w:cs="Arial" w:hint="eastAsia"/>
          <w:color w:val="000000"/>
          <w:sz w:val="28"/>
          <w:szCs w:val="28"/>
        </w:rPr>
        <w:t>6.5%</w:t>
      </w:r>
      <w:r w:rsidRPr="00543E48">
        <w:rPr>
          <w:rFonts w:ascii="Arial" w:eastAsia="仿宋_GB2312" w:hAnsi="Arial" w:cs="Arial" w:hint="eastAsia"/>
          <w:color w:val="000000"/>
          <w:sz w:val="28"/>
          <w:szCs w:val="28"/>
        </w:rPr>
        <w:t>，医药制造业增</w:t>
      </w:r>
      <w:r w:rsidRPr="00543E48">
        <w:rPr>
          <w:rFonts w:ascii="Arial" w:eastAsia="仿宋_GB2312" w:hAnsi="Arial" w:cs="Arial" w:hint="eastAsia"/>
          <w:color w:val="000000"/>
          <w:sz w:val="28"/>
          <w:szCs w:val="28"/>
        </w:rPr>
        <w:lastRenderedPageBreak/>
        <w:t>长</w:t>
      </w:r>
      <w:r w:rsidRPr="00543E48">
        <w:rPr>
          <w:rFonts w:ascii="Arial" w:eastAsia="仿宋_GB2312" w:hAnsi="Arial" w:cs="Arial" w:hint="eastAsia"/>
          <w:color w:val="000000"/>
          <w:sz w:val="28"/>
          <w:szCs w:val="28"/>
        </w:rPr>
        <w:t>1.5%</w:t>
      </w:r>
      <w:r w:rsidRPr="00543E48">
        <w:rPr>
          <w:rFonts w:ascii="Arial" w:eastAsia="仿宋_GB2312" w:hAnsi="Arial" w:cs="Arial" w:hint="eastAsia"/>
          <w:color w:val="000000"/>
          <w:sz w:val="28"/>
          <w:szCs w:val="28"/>
        </w:rPr>
        <w:t>。高端产业表现活跃，规模以上工业战略性新兴产业、高技术制造业增加值分别增长</w:t>
      </w:r>
      <w:r w:rsidRPr="00543E48">
        <w:rPr>
          <w:rFonts w:ascii="Arial" w:eastAsia="仿宋_GB2312" w:hAnsi="Arial" w:cs="Arial" w:hint="eastAsia"/>
          <w:color w:val="000000"/>
          <w:sz w:val="28"/>
          <w:szCs w:val="28"/>
        </w:rPr>
        <w:t>14.6%</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9.6%</w:t>
      </w:r>
      <w:r w:rsidRPr="00543E48">
        <w:rPr>
          <w:rFonts w:ascii="Arial" w:eastAsia="仿宋_GB2312" w:hAnsi="Arial" w:cs="Arial" w:hint="eastAsia"/>
          <w:color w:val="000000"/>
          <w:sz w:val="28"/>
          <w:szCs w:val="28"/>
        </w:rPr>
        <w:t>（二者有交叉），新能源汽车、工业机器人、风力发电机组产量分别增长</w:t>
      </w:r>
      <w:r w:rsidRPr="00543E48">
        <w:rPr>
          <w:rFonts w:ascii="Arial" w:eastAsia="仿宋_GB2312" w:hAnsi="Arial" w:cs="Arial" w:hint="eastAsia"/>
          <w:color w:val="000000"/>
          <w:sz w:val="28"/>
          <w:szCs w:val="28"/>
        </w:rPr>
        <w:t>2.8</w:t>
      </w:r>
      <w:r w:rsidRPr="00543E48">
        <w:rPr>
          <w:rFonts w:ascii="Arial" w:eastAsia="仿宋_GB2312" w:hAnsi="Arial" w:cs="Arial" w:hint="eastAsia"/>
          <w:color w:val="000000"/>
          <w:sz w:val="28"/>
          <w:szCs w:val="28"/>
        </w:rPr>
        <w:t>倍、</w:t>
      </w:r>
      <w:r w:rsidRPr="00543E48">
        <w:rPr>
          <w:rFonts w:ascii="Arial" w:eastAsia="仿宋_GB2312" w:hAnsi="Arial" w:cs="Arial" w:hint="eastAsia"/>
          <w:color w:val="000000"/>
          <w:sz w:val="28"/>
          <w:szCs w:val="28"/>
        </w:rPr>
        <w:t>61.0%</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27.6%</w:t>
      </w:r>
      <w:r w:rsidRPr="00543E48">
        <w:rPr>
          <w:rFonts w:ascii="Arial" w:eastAsia="仿宋_GB2312" w:hAnsi="Arial" w:cs="Arial" w:hint="eastAsia"/>
          <w:color w:val="000000"/>
          <w:sz w:val="28"/>
          <w:szCs w:val="28"/>
        </w:rPr>
        <w:t>。实现规模以上工业出口交货值</w:t>
      </w:r>
      <w:r w:rsidRPr="00543E48">
        <w:rPr>
          <w:rFonts w:ascii="Arial" w:eastAsia="仿宋_GB2312" w:hAnsi="Arial" w:cs="Arial" w:hint="eastAsia"/>
          <w:color w:val="000000"/>
          <w:sz w:val="28"/>
          <w:szCs w:val="28"/>
        </w:rPr>
        <w:t>1988.0</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12.0%</w:t>
      </w:r>
      <w:r w:rsidRPr="00543E48">
        <w:rPr>
          <w:rFonts w:ascii="Arial" w:eastAsia="仿宋_GB2312" w:hAnsi="Arial" w:cs="Arial" w:hint="eastAsia"/>
          <w:color w:val="000000"/>
          <w:sz w:val="28"/>
          <w:szCs w:val="28"/>
        </w:rPr>
        <w:t>，其中汽车制造业，医药制造业，计算机、通信和其他电子设备制造业分别增长</w:t>
      </w:r>
      <w:r w:rsidRPr="00543E48">
        <w:rPr>
          <w:rFonts w:ascii="Arial" w:eastAsia="仿宋_GB2312" w:hAnsi="Arial" w:cs="Arial" w:hint="eastAsia"/>
          <w:color w:val="000000"/>
          <w:sz w:val="28"/>
          <w:szCs w:val="28"/>
        </w:rPr>
        <w:t>35.2%</w:t>
      </w:r>
      <w:r w:rsidRPr="00543E48">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12.1%</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9.1%</w:t>
      </w:r>
      <w:r w:rsidRPr="001335F2">
        <w:rPr>
          <w:rFonts w:ascii="Arial" w:eastAsia="仿宋_GB2312" w:hAnsi="Arial" w:cs="Arial"/>
          <w:color w:val="000000"/>
          <w:sz w:val="28"/>
          <w:szCs w:val="28"/>
        </w:rPr>
        <w:t>。</w:t>
      </w:r>
    </w:p>
    <w:p w14:paraId="66063887" w14:textId="77777777" w:rsidR="009B0A4D" w:rsidRPr="00543E4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3</w:t>
      </w:r>
      <w:r w:rsidRPr="001335F2">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服务业运行平稳，优势行业带动突出</w:t>
      </w:r>
    </w:p>
    <w:p w14:paraId="17B392B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市第三产业增加值按不变价格计算，比上年增长</w:t>
      </w:r>
      <w:r w:rsidRPr="00543E48">
        <w:rPr>
          <w:rFonts w:ascii="Arial" w:eastAsia="仿宋_GB2312" w:hAnsi="Arial" w:cs="Arial" w:hint="eastAsia"/>
          <w:color w:val="000000"/>
          <w:sz w:val="28"/>
          <w:szCs w:val="28"/>
        </w:rPr>
        <w:t>5.1%</w:t>
      </w:r>
      <w:r w:rsidRPr="00543E48">
        <w:rPr>
          <w:rFonts w:ascii="Arial" w:eastAsia="仿宋_GB2312" w:hAnsi="Arial" w:cs="Arial" w:hint="eastAsia"/>
          <w:color w:val="000000"/>
          <w:sz w:val="28"/>
          <w:szCs w:val="28"/>
        </w:rPr>
        <w:t>。其中，信息传输、软件和信息技术服务业实现增加值</w:t>
      </w:r>
      <w:r w:rsidRPr="00543E48">
        <w:rPr>
          <w:rFonts w:ascii="Arial" w:eastAsia="仿宋_GB2312" w:hAnsi="Arial" w:cs="Arial" w:hint="eastAsia"/>
          <w:color w:val="000000"/>
          <w:sz w:val="28"/>
          <w:szCs w:val="28"/>
        </w:rPr>
        <w:t>11068.8</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11.0%</w:t>
      </w:r>
      <w:r w:rsidRPr="00543E48">
        <w:rPr>
          <w:rFonts w:ascii="Arial" w:eastAsia="仿宋_GB2312" w:hAnsi="Arial" w:cs="Arial" w:hint="eastAsia"/>
          <w:color w:val="000000"/>
          <w:sz w:val="28"/>
          <w:szCs w:val="28"/>
        </w:rPr>
        <w:t>，金融业实现增加值</w:t>
      </w:r>
      <w:r w:rsidRPr="00543E48">
        <w:rPr>
          <w:rFonts w:ascii="Arial" w:eastAsia="仿宋_GB2312" w:hAnsi="Arial" w:cs="Arial" w:hint="eastAsia"/>
          <w:color w:val="000000"/>
          <w:sz w:val="28"/>
          <w:szCs w:val="28"/>
        </w:rPr>
        <w:t>8154.2</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7.6%</w:t>
      </w:r>
      <w:r w:rsidRPr="00543E48">
        <w:rPr>
          <w:rFonts w:ascii="Arial" w:eastAsia="仿宋_GB2312" w:hAnsi="Arial" w:cs="Arial" w:hint="eastAsia"/>
          <w:color w:val="000000"/>
          <w:sz w:val="28"/>
          <w:szCs w:val="28"/>
        </w:rPr>
        <w:t>，二者合计占全市地区生产总值的</w:t>
      </w:r>
      <w:r w:rsidRPr="00543E48">
        <w:rPr>
          <w:rFonts w:ascii="Arial" w:eastAsia="仿宋_GB2312" w:hAnsi="Arial" w:cs="Arial" w:hint="eastAsia"/>
          <w:color w:val="000000"/>
          <w:sz w:val="28"/>
          <w:szCs w:val="28"/>
        </w:rPr>
        <w:t>38.6%</w:t>
      </w:r>
      <w:r w:rsidRPr="00543E48">
        <w:rPr>
          <w:rFonts w:ascii="Arial" w:eastAsia="仿宋_GB2312" w:hAnsi="Arial" w:cs="Arial" w:hint="eastAsia"/>
          <w:color w:val="000000"/>
          <w:sz w:val="28"/>
          <w:szCs w:val="28"/>
        </w:rPr>
        <w:t>，贡献率合计超过</w:t>
      </w:r>
      <w:r w:rsidRPr="00543E48">
        <w:rPr>
          <w:rFonts w:ascii="Arial" w:eastAsia="仿宋_GB2312" w:hAnsi="Arial" w:cs="Arial" w:hint="eastAsia"/>
          <w:color w:val="000000"/>
          <w:sz w:val="28"/>
          <w:szCs w:val="28"/>
        </w:rPr>
        <w:t>6</w:t>
      </w:r>
      <w:r w:rsidRPr="00543E48">
        <w:rPr>
          <w:rFonts w:ascii="Arial" w:eastAsia="仿宋_GB2312" w:hAnsi="Arial" w:cs="Arial" w:hint="eastAsia"/>
          <w:color w:val="000000"/>
          <w:sz w:val="28"/>
          <w:szCs w:val="28"/>
        </w:rPr>
        <w:t>成；交通运输、仓储和邮政业实现增加值</w:t>
      </w:r>
      <w:r w:rsidRPr="00543E48">
        <w:rPr>
          <w:rFonts w:ascii="Arial" w:eastAsia="仿宋_GB2312" w:hAnsi="Arial" w:cs="Arial" w:hint="eastAsia"/>
          <w:color w:val="000000"/>
          <w:sz w:val="28"/>
          <w:szCs w:val="28"/>
        </w:rPr>
        <w:t>1240.3</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9.5%</w:t>
      </w:r>
      <w:r w:rsidRPr="00543E48">
        <w:rPr>
          <w:rFonts w:ascii="Arial" w:eastAsia="仿宋_GB2312" w:hAnsi="Arial" w:cs="Arial" w:hint="eastAsia"/>
          <w:color w:val="000000"/>
          <w:sz w:val="28"/>
          <w:szCs w:val="28"/>
        </w:rPr>
        <w:t>；租赁和商务服务业实现增加值</w:t>
      </w:r>
      <w:r w:rsidRPr="00543E48">
        <w:rPr>
          <w:rFonts w:ascii="Arial" w:eastAsia="仿宋_GB2312" w:hAnsi="Arial" w:cs="Arial" w:hint="eastAsia"/>
          <w:color w:val="000000"/>
          <w:sz w:val="28"/>
          <w:szCs w:val="28"/>
        </w:rPr>
        <w:t>2972.9</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3.8%</w:t>
      </w:r>
      <w:r w:rsidRPr="001335F2">
        <w:rPr>
          <w:rFonts w:ascii="Arial" w:eastAsia="仿宋_GB2312" w:hAnsi="Arial" w:cs="Arial" w:hint="eastAsia"/>
          <w:color w:val="000000"/>
          <w:sz w:val="28"/>
          <w:szCs w:val="28"/>
        </w:rPr>
        <w:t>。</w:t>
      </w:r>
    </w:p>
    <w:p w14:paraId="5F108A76" w14:textId="77777777" w:rsidR="009B0A4D" w:rsidRPr="00296BC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4</w:t>
      </w:r>
      <w:r w:rsidRPr="001335F2">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固定资产投资较快增长，有效投资持续增加</w:t>
      </w:r>
    </w:p>
    <w:p w14:paraId="189CC71B" w14:textId="77777777" w:rsidR="009B0A4D" w:rsidRPr="00296BC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市固定资产投资（不含农户）比上年增长</w:t>
      </w:r>
      <w:r w:rsidRPr="00296BC8">
        <w:rPr>
          <w:rFonts w:ascii="Arial" w:eastAsia="仿宋_GB2312" w:hAnsi="Arial" w:cs="Arial" w:hint="eastAsia"/>
          <w:color w:val="000000"/>
          <w:sz w:val="28"/>
          <w:szCs w:val="28"/>
        </w:rPr>
        <w:t>5.1%</w:t>
      </w:r>
      <w:r w:rsidRPr="00296BC8">
        <w:rPr>
          <w:rFonts w:ascii="Arial" w:eastAsia="仿宋_GB2312" w:hAnsi="Arial" w:cs="Arial" w:hint="eastAsia"/>
          <w:color w:val="000000"/>
          <w:sz w:val="28"/>
          <w:szCs w:val="28"/>
        </w:rPr>
        <w:t>。其中，在“两重”“两新”政策支持带动下，设备购置投资增长</w:t>
      </w:r>
      <w:r w:rsidRPr="00296BC8">
        <w:rPr>
          <w:rFonts w:ascii="Arial" w:eastAsia="仿宋_GB2312" w:hAnsi="Arial" w:cs="Arial" w:hint="eastAsia"/>
          <w:color w:val="000000"/>
          <w:sz w:val="28"/>
          <w:szCs w:val="28"/>
        </w:rPr>
        <w:t>32.1%</w:t>
      </w:r>
      <w:r w:rsidRPr="00296BC8">
        <w:rPr>
          <w:rFonts w:ascii="Arial" w:eastAsia="仿宋_GB2312" w:hAnsi="Arial" w:cs="Arial" w:hint="eastAsia"/>
          <w:color w:val="000000"/>
          <w:sz w:val="28"/>
          <w:szCs w:val="28"/>
        </w:rPr>
        <w:t>，占固定资产投资比重为</w:t>
      </w:r>
      <w:r w:rsidRPr="00296BC8">
        <w:rPr>
          <w:rFonts w:ascii="Arial" w:eastAsia="仿宋_GB2312" w:hAnsi="Arial" w:cs="Arial" w:hint="eastAsia"/>
          <w:color w:val="000000"/>
          <w:sz w:val="28"/>
          <w:szCs w:val="28"/>
        </w:rPr>
        <w:t>20.6%</w:t>
      </w:r>
      <w:r w:rsidRPr="00296BC8">
        <w:rPr>
          <w:rFonts w:ascii="Arial" w:eastAsia="仿宋_GB2312" w:hAnsi="Arial" w:cs="Arial" w:hint="eastAsia"/>
          <w:color w:val="000000"/>
          <w:sz w:val="28"/>
          <w:szCs w:val="28"/>
        </w:rPr>
        <w:t>，同比提高</w:t>
      </w:r>
      <w:r w:rsidRPr="00296BC8">
        <w:rPr>
          <w:rFonts w:ascii="Arial" w:eastAsia="仿宋_GB2312" w:hAnsi="Arial" w:cs="Arial" w:hint="eastAsia"/>
          <w:color w:val="000000"/>
          <w:sz w:val="28"/>
          <w:szCs w:val="28"/>
        </w:rPr>
        <w:t>4.2</w:t>
      </w:r>
      <w:r w:rsidRPr="00296BC8">
        <w:rPr>
          <w:rFonts w:ascii="Arial" w:eastAsia="仿宋_GB2312" w:hAnsi="Arial" w:cs="Arial" w:hint="eastAsia"/>
          <w:color w:val="000000"/>
          <w:sz w:val="28"/>
          <w:szCs w:val="28"/>
        </w:rPr>
        <w:t>个百分点，基础设施投资增长</w:t>
      </w:r>
      <w:r w:rsidRPr="00296BC8">
        <w:rPr>
          <w:rFonts w:ascii="Arial" w:eastAsia="仿宋_GB2312" w:hAnsi="Arial" w:cs="Arial" w:hint="eastAsia"/>
          <w:color w:val="000000"/>
          <w:sz w:val="28"/>
          <w:szCs w:val="28"/>
        </w:rPr>
        <w:t>17.7%</w:t>
      </w:r>
      <w:r w:rsidRPr="00296BC8">
        <w:rPr>
          <w:rFonts w:ascii="Arial" w:eastAsia="仿宋_GB2312" w:hAnsi="Arial" w:cs="Arial" w:hint="eastAsia"/>
          <w:color w:val="000000"/>
          <w:sz w:val="28"/>
          <w:szCs w:val="28"/>
        </w:rPr>
        <w:t>，房地产开发投资下降</w:t>
      </w:r>
      <w:r w:rsidRPr="00296BC8">
        <w:rPr>
          <w:rFonts w:ascii="Arial" w:eastAsia="仿宋_GB2312" w:hAnsi="Arial" w:cs="Arial" w:hint="eastAsia"/>
          <w:color w:val="000000"/>
          <w:sz w:val="28"/>
          <w:szCs w:val="28"/>
        </w:rPr>
        <w:t>10.6%</w:t>
      </w:r>
      <w:r w:rsidRPr="00296BC8">
        <w:rPr>
          <w:rFonts w:ascii="Arial" w:eastAsia="仿宋_GB2312" w:hAnsi="Arial" w:cs="Arial" w:hint="eastAsia"/>
          <w:color w:val="000000"/>
          <w:sz w:val="28"/>
          <w:szCs w:val="28"/>
        </w:rPr>
        <w:t>。分产业看，第一产业投资增长</w:t>
      </w:r>
      <w:r w:rsidRPr="00296BC8">
        <w:rPr>
          <w:rFonts w:ascii="Arial" w:eastAsia="仿宋_GB2312" w:hAnsi="Arial" w:cs="Arial" w:hint="eastAsia"/>
          <w:color w:val="000000"/>
          <w:sz w:val="28"/>
          <w:szCs w:val="28"/>
        </w:rPr>
        <w:t>4.9%</w:t>
      </w:r>
      <w:r w:rsidRPr="00296BC8">
        <w:rPr>
          <w:rFonts w:ascii="Arial" w:eastAsia="仿宋_GB2312" w:hAnsi="Arial" w:cs="Arial" w:hint="eastAsia"/>
          <w:color w:val="000000"/>
          <w:sz w:val="28"/>
          <w:szCs w:val="28"/>
        </w:rPr>
        <w:t>；第二产业投资增长</w:t>
      </w:r>
      <w:r w:rsidRPr="00296BC8">
        <w:rPr>
          <w:rFonts w:ascii="Arial" w:eastAsia="仿宋_GB2312" w:hAnsi="Arial" w:cs="Arial" w:hint="eastAsia"/>
          <w:color w:val="000000"/>
          <w:sz w:val="28"/>
          <w:szCs w:val="28"/>
        </w:rPr>
        <w:t>22.8%</w:t>
      </w:r>
      <w:r w:rsidRPr="00296BC8">
        <w:rPr>
          <w:rFonts w:ascii="Arial" w:eastAsia="仿宋_GB2312" w:hAnsi="Arial" w:cs="Arial" w:hint="eastAsia"/>
          <w:color w:val="000000"/>
          <w:sz w:val="28"/>
          <w:szCs w:val="28"/>
        </w:rPr>
        <w:t>，其中制造业投资增长</w:t>
      </w:r>
      <w:r w:rsidRPr="00296BC8">
        <w:rPr>
          <w:rFonts w:ascii="Arial" w:eastAsia="仿宋_GB2312" w:hAnsi="Arial" w:cs="Arial" w:hint="eastAsia"/>
          <w:color w:val="000000"/>
          <w:sz w:val="28"/>
          <w:szCs w:val="28"/>
        </w:rPr>
        <w:t>33.8%</w:t>
      </w:r>
      <w:r w:rsidRPr="00296BC8">
        <w:rPr>
          <w:rFonts w:ascii="Arial" w:eastAsia="仿宋_GB2312" w:hAnsi="Arial" w:cs="Arial" w:hint="eastAsia"/>
          <w:color w:val="000000"/>
          <w:sz w:val="28"/>
          <w:szCs w:val="28"/>
        </w:rPr>
        <w:t>；第三产业投资增长</w:t>
      </w:r>
      <w:r w:rsidRPr="00296BC8">
        <w:rPr>
          <w:rFonts w:ascii="Arial" w:eastAsia="仿宋_GB2312" w:hAnsi="Arial" w:cs="Arial" w:hint="eastAsia"/>
          <w:color w:val="000000"/>
          <w:sz w:val="28"/>
          <w:szCs w:val="28"/>
        </w:rPr>
        <w:t>2.9%</w:t>
      </w:r>
      <w:r w:rsidRPr="00296BC8">
        <w:rPr>
          <w:rFonts w:ascii="Arial" w:eastAsia="仿宋_GB2312" w:hAnsi="Arial" w:cs="Arial" w:hint="eastAsia"/>
          <w:color w:val="000000"/>
          <w:sz w:val="28"/>
          <w:szCs w:val="28"/>
        </w:rPr>
        <w:t>，其中，租赁和商务服务业，水利、环境和公共设施管理业，科学研究和技术服务业，信息传输、软件和信息技术服务业投资分别增长</w:t>
      </w:r>
      <w:r w:rsidRPr="00296BC8">
        <w:rPr>
          <w:rFonts w:ascii="Arial" w:eastAsia="仿宋_GB2312" w:hAnsi="Arial" w:cs="Arial" w:hint="eastAsia"/>
          <w:color w:val="000000"/>
          <w:sz w:val="28"/>
          <w:szCs w:val="28"/>
        </w:rPr>
        <w:t>78.4%</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73.9%</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33.9%</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30.4%</w:t>
      </w:r>
      <w:r w:rsidRPr="00296BC8">
        <w:rPr>
          <w:rFonts w:ascii="Arial" w:eastAsia="仿宋_GB2312" w:hAnsi="Arial" w:cs="Arial" w:hint="eastAsia"/>
          <w:color w:val="000000"/>
          <w:sz w:val="28"/>
          <w:szCs w:val="28"/>
        </w:rPr>
        <w:t>。高技术产业投资保持活跃，高技术制造业、高技术服务业投资分别增长</w:t>
      </w:r>
      <w:r w:rsidRPr="00296BC8">
        <w:rPr>
          <w:rFonts w:ascii="Arial" w:eastAsia="仿宋_GB2312" w:hAnsi="Arial" w:cs="Arial" w:hint="eastAsia"/>
          <w:color w:val="000000"/>
          <w:sz w:val="28"/>
          <w:szCs w:val="28"/>
        </w:rPr>
        <w:t>50.8%</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30.0%</w:t>
      </w:r>
      <w:r w:rsidRPr="00296BC8">
        <w:rPr>
          <w:rFonts w:ascii="Arial" w:eastAsia="仿宋_GB2312" w:hAnsi="Arial" w:cs="Arial" w:hint="eastAsia"/>
          <w:color w:val="000000"/>
          <w:sz w:val="28"/>
          <w:szCs w:val="28"/>
        </w:rPr>
        <w:t>。</w:t>
      </w:r>
    </w:p>
    <w:p w14:paraId="518F226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年末，</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市房屋施工面积</w:t>
      </w:r>
      <w:r w:rsidRPr="00296BC8">
        <w:rPr>
          <w:rFonts w:ascii="Arial" w:eastAsia="仿宋_GB2312" w:hAnsi="Arial" w:cs="Arial" w:hint="eastAsia"/>
          <w:color w:val="000000"/>
          <w:sz w:val="28"/>
          <w:szCs w:val="28"/>
        </w:rPr>
        <w:t>11309.5</w:t>
      </w:r>
      <w:r w:rsidRPr="00296BC8">
        <w:rPr>
          <w:rFonts w:ascii="Arial" w:eastAsia="仿宋_GB2312" w:hAnsi="Arial" w:cs="Arial" w:hint="eastAsia"/>
          <w:color w:val="000000"/>
          <w:sz w:val="28"/>
          <w:szCs w:val="28"/>
        </w:rPr>
        <w:t>万平方米，比上年末下降</w:t>
      </w:r>
      <w:r w:rsidRPr="00296BC8">
        <w:rPr>
          <w:rFonts w:ascii="Arial" w:eastAsia="仿宋_GB2312" w:hAnsi="Arial" w:cs="Arial" w:hint="eastAsia"/>
          <w:color w:val="000000"/>
          <w:sz w:val="28"/>
          <w:szCs w:val="28"/>
        </w:rPr>
        <w:t>9.8%</w:t>
      </w:r>
      <w:r w:rsidRPr="00296BC8">
        <w:rPr>
          <w:rFonts w:ascii="Arial" w:eastAsia="仿宋_GB2312" w:hAnsi="Arial" w:cs="Arial" w:hint="eastAsia"/>
          <w:color w:val="000000"/>
          <w:sz w:val="28"/>
          <w:szCs w:val="28"/>
        </w:rPr>
        <w:t>，其中，住宅施工面积</w:t>
      </w:r>
      <w:r w:rsidRPr="00296BC8">
        <w:rPr>
          <w:rFonts w:ascii="Arial" w:eastAsia="仿宋_GB2312" w:hAnsi="Arial" w:cs="Arial" w:hint="eastAsia"/>
          <w:color w:val="000000"/>
          <w:sz w:val="28"/>
          <w:szCs w:val="28"/>
        </w:rPr>
        <w:t>5663.6</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9.5%</w:t>
      </w:r>
      <w:r w:rsidRPr="00296BC8">
        <w:rPr>
          <w:rFonts w:ascii="Arial" w:eastAsia="仿宋_GB2312" w:hAnsi="Arial" w:cs="Arial" w:hint="eastAsia"/>
          <w:color w:val="000000"/>
          <w:sz w:val="28"/>
          <w:szCs w:val="28"/>
        </w:rPr>
        <w:t>。全年商品房销售面积</w:t>
      </w:r>
      <w:r w:rsidRPr="00296BC8">
        <w:rPr>
          <w:rFonts w:ascii="Arial" w:eastAsia="仿宋_GB2312" w:hAnsi="Arial" w:cs="Arial" w:hint="eastAsia"/>
          <w:color w:val="000000"/>
          <w:sz w:val="28"/>
          <w:szCs w:val="28"/>
        </w:rPr>
        <w:t>1118.7</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1.2%</w:t>
      </w:r>
      <w:r w:rsidRPr="00296BC8">
        <w:rPr>
          <w:rFonts w:ascii="Arial" w:eastAsia="仿宋_GB2312" w:hAnsi="Arial" w:cs="Arial" w:hint="eastAsia"/>
          <w:color w:val="000000"/>
          <w:sz w:val="28"/>
          <w:szCs w:val="28"/>
        </w:rPr>
        <w:t>，其中，住宅销售面积</w:t>
      </w:r>
      <w:r w:rsidRPr="00296BC8">
        <w:rPr>
          <w:rFonts w:ascii="Arial" w:eastAsia="仿宋_GB2312" w:hAnsi="Arial" w:cs="Arial" w:hint="eastAsia"/>
          <w:color w:val="000000"/>
          <w:sz w:val="28"/>
          <w:szCs w:val="28"/>
        </w:rPr>
        <w:t>785.7</w:t>
      </w:r>
      <w:r w:rsidRPr="00296BC8">
        <w:rPr>
          <w:rFonts w:ascii="Arial" w:eastAsia="仿宋_GB2312" w:hAnsi="Arial" w:cs="Arial" w:hint="eastAsia"/>
          <w:color w:val="000000"/>
          <w:sz w:val="28"/>
          <w:szCs w:val="28"/>
        </w:rPr>
        <w:t>万平方米，</w:t>
      </w:r>
      <w:r w:rsidRPr="00296BC8">
        <w:rPr>
          <w:rFonts w:ascii="Arial" w:eastAsia="仿宋_GB2312" w:hAnsi="Arial" w:cs="Arial" w:hint="eastAsia"/>
          <w:color w:val="000000"/>
          <w:sz w:val="28"/>
          <w:szCs w:val="28"/>
        </w:rPr>
        <w:lastRenderedPageBreak/>
        <w:t>下降</w:t>
      </w:r>
      <w:r w:rsidRPr="00296BC8">
        <w:rPr>
          <w:rFonts w:ascii="Arial" w:eastAsia="仿宋_GB2312" w:hAnsi="Arial" w:cs="Arial" w:hint="eastAsia"/>
          <w:color w:val="000000"/>
          <w:sz w:val="28"/>
          <w:szCs w:val="28"/>
        </w:rPr>
        <w:t>4.0%</w:t>
      </w:r>
      <w:r w:rsidRPr="001335F2">
        <w:rPr>
          <w:rFonts w:ascii="Arial" w:eastAsia="仿宋_GB2312" w:hAnsi="Arial" w:cs="Arial"/>
          <w:color w:val="000000"/>
          <w:sz w:val="28"/>
          <w:szCs w:val="28"/>
        </w:rPr>
        <w:t>。</w:t>
      </w:r>
    </w:p>
    <w:p w14:paraId="7B27FA8C"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5</w:t>
      </w:r>
      <w:r w:rsidRPr="001335F2">
        <w:rPr>
          <w:rFonts w:ascii="Arial" w:eastAsia="仿宋_GB2312" w:hAnsi="Arial" w:cs="Arial" w:hint="eastAsia"/>
          <w:bCs/>
          <w:color w:val="000000"/>
          <w:sz w:val="28"/>
          <w:szCs w:val="28"/>
        </w:rPr>
        <w:t>）</w:t>
      </w:r>
      <w:r w:rsidRPr="00896EC2">
        <w:rPr>
          <w:rFonts w:ascii="Arial" w:eastAsia="仿宋_GB2312" w:hAnsi="Arial" w:cs="Arial" w:hint="eastAsia"/>
          <w:color w:val="000000"/>
          <w:sz w:val="28"/>
          <w:szCs w:val="28"/>
        </w:rPr>
        <w:t>市场消费继续恢复，“以旧换新”效果明显</w:t>
      </w:r>
    </w:p>
    <w:p w14:paraId="47C3B5FC"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896EC2">
        <w:rPr>
          <w:rFonts w:ascii="Arial" w:eastAsia="仿宋_GB2312" w:hAnsi="Arial" w:cs="Arial" w:hint="eastAsia"/>
          <w:bCs/>
          <w:color w:val="000000"/>
          <w:sz w:val="28"/>
          <w:szCs w:val="28"/>
        </w:rPr>
        <w:t>2024</w:t>
      </w:r>
      <w:r w:rsidRPr="00896EC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96EC2">
        <w:rPr>
          <w:rFonts w:ascii="Arial" w:eastAsia="仿宋_GB2312" w:hAnsi="Arial" w:cs="Arial" w:hint="eastAsia"/>
          <w:bCs/>
          <w:color w:val="000000"/>
          <w:sz w:val="28"/>
          <w:szCs w:val="28"/>
        </w:rPr>
        <w:t>市市场总消费额比上年增长</w:t>
      </w:r>
      <w:r w:rsidRPr="00896EC2">
        <w:rPr>
          <w:rFonts w:ascii="Arial" w:eastAsia="仿宋_GB2312" w:hAnsi="Arial" w:cs="Arial" w:hint="eastAsia"/>
          <w:bCs/>
          <w:color w:val="000000"/>
          <w:sz w:val="28"/>
          <w:szCs w:val="28"/>
        </w:rPr>
        <w:t>2.0%</w:t>
      </w:r>
      <w:r w:rsidRPr="00896EC2">
        <w:rPr>
          <w:rFonts w:ascii="Arial" w:eastAsia="仿宋_GB2312" w:hAnsi="Arial" w:cs="Arial" w:hint="eastAsia"/>
          <w:bCs/>
          <w:color w:val="000000"/>
          <w:sz w:val="28"/>
          <w:szCs w:val="28"/>
        </w:rPr>
        <w:t>。其中，服务性消费额增长</w:t>
      </w:r>
      <w:r w:rsidRPr="00896EC2">
        <w:rPr>
          <w:rFonts w:ascii="Arial" w:eastAsia="仿宋_GB2312" w:hAnsi="Arial" w:cs="Arial" w:hint="eastAsia"/>
          <w:bCs/>
          <w:color w:val="000000"/>
          <w:sz w:val="28"/>
          <w:szCs w:val="28"/>
        </w:rPr>
        <w:t>6.5%</w:t>
      </w:r>
      <w:r w:rsidRPr="00896EC2">
        <w:rPr>
          <w:rFonts w:ascii="Arial" w:eastAsia="仿宋_GB2312" w:hAnsi="Arial" w:cs="Arial" w:hint="eastAsia"/>
          <w:bCs/>
          <w:color w:val="000000"/>
          <w:sz w:val="28"/>
          <w:szCs w:val="28"/>
        </w:rPr>
        <w:t>；实现社会消费品零售总额</w:t>
      </w:r>
      <w:r w:rsidRPr="00896EC2">
        <w:rPr>
          <w:rFonts w:ascii="Arial" w:eastAsia="仿宋_GB2312" w:hAnsi="Arial" w:cs="Arial" w:hint="eastAsia"/>
          <w:bCs/>
          <w:color w:val="000000"/>
          <w:sz w:val="28"/>
          <w:szCs w:val="28"/>
        </w:rPr>
        <w:t>14073.6</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2.7%</w:t>
      </w:r>
      <w:r w:rsidRPr="00896EC2">
        <w:rPr>
          <w:rFonts w:ascii="Arial" w:eastAsia="仿宋_GB2312" w:hAnsi="Arial" w:cs="Arial" w:hint="eastAsia"/>
          <w:bCs/>
          <w:color w:val="000000"/>
          <w:sz w:val="28"/>
          <w:szCs w:val="28"/>
        </w:rPr>
        <w:t>。社会消费品零售总额中，按消费形态分，商品零售</w:t>
      </w:r>
      <w:r w:rsidRPr="00896EC2">
        <w:rPr>
          <w:rFonts w:ascii="Arial" w:eastAsia="仿宋_GB2312" w:hAnsi="Arial" w:cs="Arial" w:hint="eastAsia"/>
          <w:bCs/>
          <w:color w:val="000000"/>
          <w:sz w:val="28"/>
          <w:szCs w:val="28"/>
        </w:rPr>
        <w:t>12799.7</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2.5%</w:t>
      </w:r>
      <w:r w:rsidRPr="00896EC2">
        <w:rPr>
          <w:rFonts w:ascii="Arial" w:eastAsia="仿宋_GB2312" w:hAnsi="Arial" w:cs="Arial" w:hint="eastAsia"/>
          <w:bCs/>
          <w:color w:val="000000"/>
          <w:sz w:val="28"/>
          <w:szCs w:val="28"/>
        </w:rPr>
        <w:t>，餐饮收入</w:t>
      </w:r>
      <w:r w:rsidRPr="00896EC2">
        <w:rPr>
          <w:rFonts w:ascii="Arial" w:eastAsia="仿宋_GB2312" w:hAnsi="Arial" w:cs="Arial" w:hint="eastAsia"/>
          <w:bCs/>
          <w:color w:val="000000"/>
          <w:sz w:val="28"/>
          <w:szCs w:val="28"/>
        </w:rPr>
        <w:t>1273.9</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4.9%;</w:t>
      </w:r>
      <w:r w:rsidRPr="00896EC2">
        <w:rPr>
          <w:rFonts w:ascii="Arial" w:eastAsia="仿宋_GB2312" w:hAnsi="Arial" w:cs="Arial" w:hint="eastAsia"/>
          <w:bCs/>
          <w:color w:val="000000"/>
          <w:sz w:val="28"/>
          <w:szCs w:val="28"/>
        </w:rPr>
        <w:t>按商品类别分，限额以上批发和零售业中，金银珠宝类、体育娱乐用品类商品零售额分别增长</w:t>
      </w:r>
      <w:r w:rsidRPr="00896EC2">
        <w:rPr>
          <w:rFonts w:ascii="Arial" w:eastAsia="仿宋_GB2312" w:hAnsi="Arial" w:cs="Arial" w:hint="eastAsia"/>
          <w:bCs/>
          <w:color w:val="000000"/>
          <w:sz w:val="28"/>
          <w:szCs w:val="28"/>
        </w:rPr>
        <w:t>15.9%</w:t>
      </w:r>
      <w:r w:rsidRPr="00896EC2">
        <w:rPr>
          <w:rFonts w:ascii="Arial" w:eastAsia="仿宋_GB2312" w:hAnsi="Arial" w:cs="Arial" w:hint="eastAsia"/>
          <w:bCs/>
          <w:color w:val="000000"/>
          <w:sz w:val="28"/>
          <w:szCs w:val="28"/>
        </w:rPr>
        <w:t>和</w:t>
      </w:r>
      <w:r w:rsidRPr="00896EC2">
        <w:rPr>
          <w:rFonts w:ascii="Arial" w:eastAsia="仿宋_GB2312" w:hAnsi="Arial" w:cs="Arial" w:hint="eastAsia"/>
          <w:bCs/>
          <w:color w:val="000000"/>
          <w:sz w:val="28"/>
          <w:szCs w:val="28"/>
        </w:rPr>
        <w:t>3.1%,</w:t>
      </w:r>
      <w:r w:rsidRPr="00896EC2">
        <w:rPr>
          <w:rFonts w:ascii="Arial" w:eastAsia="仿宋_GB2312" w:hAnsi="Arial" w:cs="Arial" w:hint="eastAsia"/>
          <w:bCs/>
          <w:color w:val="000000"/>
          <w:sz w:val="28"/>
          <w:szCs w:val="28"/>
        </w:rPr>
        <w:t>消费品“以旧换新”政策效果明显，家用电器和音像器材类商品零售额增长</w:t>
      </w:r>
      <w:r w:rsidRPr="00896EC2">
        <w:rPr>
          <w:rFonts w:ascii="Arial" w:eastAsia="仿宋_GB2312" w:hAnsi="Arial" w:cs="Arial" w:hint="eastAsia"/>
          <w:bCs/>
          <w:color w:val="000000"/>
          <w:sz w:val="28"/>
          <w:szCs w:val="28"/>
        </w:rPr>
        <w:t>9.5%</w:t>
      </w:r>
      <w:r w:rsidRPr="00896EC2">
        <w:rPr>
          <w:rFonts w:ascii="Arial" w:eastAsia="仿宋_GB2312" w:hAnsi="Arial" w:cs="Arial" w:hint="eastAsia"/>
          <w:bCs/>
          <w:color w:val="000000"/>
          <w:sz w:val="28"/>
          <w:szCs w:val="28"/>
        </w:rPr>
        <w:t>，高能效等级家电、智能家电销售增长较快，新能源汽车零售额增长</w:t>
      </w:r>
      <w:r w:rsidRPr="00896EC2">
        <w:rPr>
          <w:rFonts w:ascii="Arial" w:eastAsia="仿宋_GB2312" w:hAnsi="Arial" w:cs="Arial" w:hint="eastAsia"/>
          <w:bCs/>
          <w:color w:val="000000"/>
          <w:sz w:val="28"/>
          <w:szCs w:val="28"/>
        </w:rPr>
        <w:t>22.6%</w:t>
      </w:r>
      <w:r w:rsidRPr="00896EC2">
        <w:rPr>
          <w:rFonts w:ascii="Arial" w:eastAsia="仿宋_GB2312" w:hAnsi="Arial" w:cs="Arial" w:hint="eastAsia"/>
          <w:bCs/>
          <w:color w:val="000000"/>
          <w:sz w:val="28"/>
          <w:szCs w:val="28"/>
        </w:rPr>
        <w:t>。限额以上批发和零售业、住宿和餐饮业实现网上零售额</w:t>
      </w:r>
      <w:r w:rsidRPr="00896EC2">
        <w:rPr>
          <w:rFonts w:ascii="Arial" w:eastAsia="仿宋_GB2312" w:hAnsi="Arial" w:cs="Arial" w:hint="eastAsia"/>
          <w:bCs/>
          <w:color w:val="000000"/>
          <w:sz w:val="28"/>
          <w:szCs w:val="28"/>
        </w:rPr>
        <w:t>5786.6</w:t>
      </w:r>
      <w:r w:rsidRPr="00896EC2">
        <w:rPr>
          <w:rFonts w:ascii="Arial" w:eastAsia="仿宋_GB2312" w:hAnsi="Arial" w:cs="Arial" w:hint="eastAsia"/>
          <w:bCs/>
          <w:color w:val="000000"/>
          <w:sz w:val="28"/>
          <w:szCs w:val="28"/>
        </w:rPr>
        <w:t>亿元，增长</w:t>
      </w:r>
      <w:r w:rsidRPr="00896EC2">
        <w:rPr>
          <w:rFonts w:ascii="Arial" w:eastAsia="仿宋_GB2312" w:hAnsi="Arial" w:cs="Arial" w:hint="eastAsia"/>
          <w:bCs/>
          <w:color w:val="000000"/>
          <w:sz w:val="28"/>
          <w:szCs w:val="28"/>
        </w:rPr>
        <w:t>1.7%</w:t>
      </w:r>
      <w:r w:rsidRPr="001335F2">
        <w:rPr>
          <w:rFonts w:ascii="Arial" w:eastAsia="仿宋_GB2312" w:hAnsi="Arial" w:cs="Arial" w:hint="eastAsia"/>
          <w:bCs/>
          <w:color w:val="000000"/>
          <w:sz w:val="28"/>
          <w:szCs w:val="28"/>
        </w:rPr>
        <w:t>。</w:t>
      </w:r>
    </w:p>
    <w:p w14:paraId="3A295864"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6</w:t>
      </w:r>
      <w:r w:rsidRPr="001335F2">
        <w:rPr>
          <w:rFonts w:ascii="Arial" w:eastAsia="仿宋_GB2312" w:hAnsi="Arial" w:cs="Arial" w:hint="eastAsia"/>
          <w:bCs/>
          <w:color w:val="000000"/>
          <w:sz w:val="28"/>
          <w:szCs w:val="28"/>
        </w:rPr>
        <w:t>）</w:t>
      </w:r>
      <w:r w:rsidRPr="00856092">
        <w:rPr>
          <w:rFonts w:ascii="Arial" w:eastAsia="仿宋_GB2312" w:hAnsi="Arial" w:cs="Arial" w:hint="eastAsia"/>
          <w:color w:val="000000"/>
          <w:sz w:val="28"/>
          <w:szCs w:val="28"/>
        </w:rPr>
        <w:t>居民消费价格平稳运行，工业生产者出厂价格同比下降</w:t>
      </w:r>
    </w:p>
    <w:p w14:paraId="5F30D7FB"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市居民消费价格比上年上涨</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。其中，消费品价格下降</w:t>
      </w:r>
      <w:r w:rsidRPr="00856092">
        <w:rPr>
          <w:rFonts w:ascii="Arial" w:eastAsia="仿宋_GB2312" w:hAnsi="Arial" w:cs="Arial" w:hint="eastAsia"/>
          <w:color w:val="000000"/>
          <w:sz w:val="28"/>
          <w:szCs w:val="28"/>
        </w:rPr>
        <w:t>0.7%</w:t>
      </w:r>
      <w:r w:rsidRPr="00856092">
        <w:rPr>
          <w:rFonts w:ascii="Arial" w:eastAsia="仿宋_GB2312" w:hAnsi="Arial" w:cs="Arial" w:hint="eastAsia"/>
          <w:color w:val="000000"/>
          <w:sz w:val="28"/>
          <w:szCs w:val="28"/>
        </w:rPr>
        <w:t>，服务价格上涨</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。八大类商品和服务项目中，其他用品及服务类价格上涨</w:t>
      </w:r>
      <w:r w:rsidRPr="00856092">
        <w:rPr>
          <w:rFonts w:ascii="Arial" w:eastAsia="仿宋_GB2312" w:hAnsi="Arial" w:cs="Arial" w:hint="eastAsia"/>
          <w:color w:val="000000"/>
          <w:sz w:val="28"/>
          <w:szCs w:val="28"/>
        </w:rPr>
        <w:t>4.9%</w:t>
      </w:r>
      <w:r w:rsidRPr="00856092">
        <w:rPr>
          <w:rFonts w:ascii="Arial" w:eastAsia="仿宋_GB2312" w:hAnsi="Arial" w:cs="Arial" w:hint="eastAsia"/>
          <w:color w:val="000000"/>
          <w:sz w:val="28"/>
          <w:szCs w:val="28"/>
        </w:rPr>
        <w:t>，教育文化娱乐类价格上涨</w:t>
      </w:r>
      <w:r w:rsidRPr="00856092">
        <w:rPr>
          <w:rFonts w:ascii="Arial" w:eastAsia="仿宋_GB2312" w:hAnsi="Arial" w:cs="Arial" w:hint="eastAsia"/>
          <w:color w:val="000000"/>
          <w:sz w:val="28"/>
          <w:szCs w:val="28"/>
        </w:rPr>
        <w:t>2.9%</w:t>
      </w:r>
      <w:r w:rsidRPr="00856092">
        <w:rPr>
          <w:rFonts w:ascii="Arial" w:eastAsia="仿宋_GB2312" w:hAnsi="Arial" w:cs="Arial" w:hint="eastAsia"/>
          <w:color w:val="000000"/>
          <w:sz w:val="28"/>
          <w:szCs w:val="28"/>
        </w:rPr>
        <w:t>，衣着类价格上涨</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，居住类价格上涨</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，生活用品及服务类价格下降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，医疗保健类价格下降</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，交通通信类价格下降</w:t>
      </w:r>
      <w:r w:rsidRPr="00856092">
        <w:rPr>
          <w:rFonts w:ascii="Arial" w:eastAsia="仿宋_GB2312" w:hAnsi="Arial" w:cs="Arial" w:hint="eastAsia"/>
          <w:color w:val="000000"/>
          <w:sz w:val="28"/>
          <w:szCs w:val="28"/>
        </w:rPr>
        <w:t>1.1%</w:t>
      </w:r>
      <w:r w:rsidRPr="00856092">
        <w:rPr>
          <w:rFonts w:ascii="Arial" w:eastAsia="仿宋_GB2312" w:hAnsi="Arial" w:cs="Arial" w:hint="eastAsia"/>
          <w:color w:val="000000"/>
          <w:sz w:val="28"/>
          <w:szCs w:val="28"/>
        </w:rPr>
        <w:t>，食品烟酒类价格下降</w:t>
      </w:r>
      <w:r w:rsidRPr="00856092">
        <w:rPr>
          <w:rFonts w:ascii="Arial" w:eastAsia="仿宋_GB2312" w:hAnsi="Arial" w:cs="Arial" w:hint="eastAsia"/>
          <w:color w:val="000000"/>
          <w:sz w:val="28"/>
          <w:szCs w:val="28"/>
        </w:rPr>
        <w:t>1.3%</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月份，居民消费价格同比下降</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，环比下降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w:t>
      </w:r>
    </w:p>
    <w:p w14:paraId="6FDAA85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市工业生产者出厂价格比上年下降</w:t>
      </w:r>
      <w:r w:rsidRPr="00856092">
        <w:rPr>
          <w:rFonts w:ascii="Arial" w:eastAsia="仿宋_GB2312" w:hAnsi="Arial" w:cs="Arial" w:hint="eastAsia"/>
          <w:color w:val="000000"/>
          <w:sz w:val="28"/>
          <w:szCs w:val="28"/>
        </w:rPr>
        <w:t>1.5%</w:t>
      </w:r>
      <w:r w:rsidRPr="00856092">
        <w:rPr>
          <w:rFonts w:ascii="Arial" w:eastAsia="仿宋_GB2312" w:hAnsi="Arial" w:cs="Arial" w:hint="eastAsia"/>
          <w:color w:val="000000"/>
          <w:sz w:val="28"/>
          <w:szCs w:val="28"/>
        </w:rPr>
        <w:t>，购进价格比上年下降</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月份，工业生产者出厂价格同比下降</w:t>
      </w:r>
      <w:r w:rsidRPr="00856092">
        <w:rPr>
          <w:rFonts w:ascii="Arial" w:eastAsia="仿宋_GB2312" w:hAnsi="Arial" w:cs="Arial" w:hint="eastAsia"/>
          <w:color w:val="000000"/>
          <w:sz w:val="28"/>
          <w:szCs w:val="28"/>
        </w:rPr>
        <w:t>1.7%</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；购进价格同比下降</w:t>
      </w:r>
      <w:r w:rsidRPr="00856092">
        <w:rPr>
          <w:rFonts w:ascii="Arial" w:eastAsia="仿宋_GB2312" w:hAnsi="Arial" w:cs="Arial" w:hint="eastAsia"/>
          <w:color w:val="000000"/>
          <w:sz w:val="28"/>
          <w:szCs w:val="28"/>
        </w:rPr>
        <w:t>0.8%</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1.6%</w:t>
      </w:r>
      <w:r w:rsidRPr="001335F2">
        <w:rPr>
          <w:rFonts w:ascii="Arial" w:eastAsia="仿宋_GB2312" w:hAnsi="Arial" w:cs="Arial" w:hint="eastAsia"/>
          <w:color w:val="000000"/>
          <w:sz w:val="28"/>
          <w:szCs w:val="28"/>
        </w:rPr>
        <w:t>。</w:t>
      </w:r>
    </w:p>
    <w:p w14:paraId="32795B50"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7</w:t>
      </w:r>
      <w:r w:rsidRPr="001335F2">
        <w:rPr>
          <w:rFonts w:ascii="Arial" w:eastAsia="仿宋_GB2312" w:hAnsi="Arial" w:cs="Arial" w:hint="eastAsia"/>
          <w:color w:val="000000"/>
          <w:sz w:val="28"/>
          <w:szCs w:val="28"/>
        </w:rPr>
        <w:t>）</w:t>
      </w:r>
      <w:r w:rsidRPr="00856092">
        <w:rPr>
          <w:rFonts w:ascii="Arial" w:eastAsia="仿宋_GB2312" w:hAnsi="Arial" w:cs="Arial"/>
          <w:color w:val="000000"/>
          <w:sz w:val="28"/>
          <w:szCs w:val="28"/>
        </w:rPr>
        <w:t>就业形势总体稳定，居民收入稳步增加</w:t>
      </w:r>
    </w:p>
    <w:p w14:paraId="74B0E500"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市城镇调查失业率均值为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，比上年下降</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个百分点；</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月份，城镇调查失业率为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w:t>
      </w:r>
    </w:p>
    <w:p w14:paraId="414E2224"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市居民人均可支配收入</w:t>
      </w:r>
      <w:r w:rsidRPr="00856092">
        <w:rPr>
          <w:rFonts w:ascii="Arial" w:eastAsia="仿宋_GB2312" w:hAnsi="Arial" w:cs="Arial" w:hint="eastAsia"/>
          <w:color w:val="000000"/>
          <w:sz w:val="28"/>
          <w:szCs w:val="28"/>
        </w:rPr>
        <w:t>85415</w:t>
      </w:r>
      <w:r w:rsidRPr="00856092">
        <w:rPr>
          <w:rFonts w:ascii="Arial" w:eastAsia="仿宋_GB2312" w:hAnsi="Arial" w:cs="Arial" w:hint="eastAsia"/>
          <w:color w:val="000000"/>
          <w:sz w:val="28"/>
          <w:szCs w:val="28"/>
        </w:rPr>
        <w:t>元，比上年名义增长</w:t>
      </w:r>
      <w:r w:rsidRPr="00856092">
        <w:rPr>
          <w:rFonts w:ascii="Arial" w:eastAsia="仿宋_GB2312" w:hAnsi="Arial" w:cs="Arial" w:hint="eastAsia"/>
          <w:color w:val="000000"/>
          <w:sz w:val="28"/>
          <w:szCs w:val="28"/>
        </w:rPr>
        <w:lastRenderedPageBreak/>
        <w:t>4.5%</w:t>
      </w:r>
      <w:r w:rsidRPr="00856092">
        <w:rPr>
          <w:rFonts w:ascii="Arial" w:eastAsia="仿宋_GB2312" w:hAnsi="Arial" w:cs="Arial" w:hint="eastAsia"/>
          <w:color w:val="000000"/>
          <w:sz w:val="28"/>
          <w:szCs w:val="28"/>
        </w:rPr>
        <w:t>，扣除价格因素实际增长</w:t>
      </w:r>
      <w:r w:rsidRPr="00856092">
        <w:rPr>
          <w:rFonts w:ascii="Arial" w:eastAsia="仿宋_GB2312" w:hAnsi="Arial" w:cs="Arial" w:hint="eastAsia"/>
          <w:color w:val="000000"/>
          <w:sz w:val="28"/>
          <w:szCs w:val="28"/>
        </w:rPr>
        <w:t>4.4%</w:t>
      </w:r>
      <w:r w:rsidRPr="00856092">
        <w:rPr>
          <w:rFonts w:ascii="Arial" w:eastAsia="仿宋_GB2312" w:hAnsi="Arial" w:cs="Arial" w:hint="eastAsia"/>
          <w:color w:val="000000"/>
          <w:sz w:val="28"/>
          <w:szCs w:val="28"/>
        </w:rPr>
        <w:t>。其中，工资性收入增长</w:t>
      </w:r>
      <w:r w:rsidRPr="00856092">
        <w:rPr>
          <w:rFonts w:ascii="Arial" w:eastAsia="仿宋_GB2312" w:hAnsi="Arial" w:cs="Arial" w:hint="eastAsia"/>
          <w:color w:val="000000"/>
          <w:sz w:val="28"/>
          <w:szCs w:val="28"/>
        </w:rPr>
        <w:t>5.9%</w:t>
      </w:r>
      <w:r w:rsidRPr="00856092">
        <w:rPr>
          <w:rFonts w:ascii="Arial" w:eastAsia="仿宋_GB2312" w:hAnsi="Arial" w:cs="Arial" w:hint="eastAsia"/>
          <w:color w:val="000000"/>
          <w:sz w:val="28"/>
          <w:szCs w:val="28"/>
        </w:rPr>
        <w:t>，经营净收入增长</w:t>
      </w:r>
      <w:r w:rsidRPr="00856092">
        <w:rPr>
          <w:rFonts w:ascii="Arial" w:eastAsia="仿宋_GB2312" w:hAnsi="Arial" w:cs="Arial" w:hint="eastAsia"/>
          <w:color w:val="000000"/>
          <w:sz w:val="28"/>
          <w:szCs w:val="28"/>
        </w:rPr>
        <w:t>4.8%</w:t>
      </w:r>
      <w:r w:rsidRPr="00856092">
        <w:rPr>
          <w:rFonts w:ascii="Arial" w:eastAsia="仿宋_GB2312" w:hAnsi="Arial" w:cs="Arial" w:hint="eastAsia"/>
          <w:color w:val="000000"/>
          <w:sz w:val="28"/>
          <w:szCs w:val="28"/>
        </w:rPr>
        <w:t>，财产净收入下降</w:t>
      </w:r>
      <w:r w:rsidRPr="00856092">
        <w:rPr>
          <w:rFonts w:ascii="Arial" w:eastAsia="仿宋_GB2312" w:hAnsi="Arial" w:cs="Arial" w:hint="eastAsia"/>
          <w:color w:val="000000"/>
          <w:sz w:val="28"/>
          <w:szCs w:val="28"/>
        </w:rPr>
        <w:t>0.6%</w:t>
      </w:r>
      <w:r w:rsidRPr="00856092">
        <w:rPr>
          <w:rFonts w:ascii="Arial" w:eastAsia="仿宋_GB2312" w:hAnsi="Arial" w:cs="Arial" w:hint="eastAsia"/>
          <w:color w:val="000000"/>
          <w:sz w:val="28"/>
          <w:szCs w:val="28"/>
        </w:rPr>
        <w:t>，转移净收入增长</w:t>
      </w:r>
      <w:r w:rsidRPr="00856092">
        <w:rPr>
          <w:rFonts w:ascii="Arial" w:eastAsia="仿宋_GB2312" w:hAnsi="Arial" w:cs="Arial" w:hint="eastAsia"/>
          <w:color w:val="000000"/>
          <w:sz w:val="28"/>
          <w:szCs w:val="28"/>
        </w:rPr>
        <w:t>3.9%</w:t>
      </w:r>
      <w:r w:rsidRPr="00856092">
        <w:rPr>
          <w:rFonts w:ascii="Arial" w:eastAsia="仿宋_GB2312" w:hAnsi="Arial" w:cs="Arial" w:hint="eastAsia"/>
          <w:color w:val="000000"/>
          <w:sz w:val="28"/>
          <w:szCs w:val="28"/>
        </w:rPr>
        <w:t>。城镇居民人均可支配收入</w:t>
      </w:r>
      <w:r w:rsidRPr="00856092">
        <w:rPr>
          <w:rFonts w:ascii="Arial" w:eastAsia="仿宋_GB2312" w:hAnsi="Arial" w:cs="Arial" w:hint="eastAsia"/>
          <w:color w:val="000000"/>
          <w:sz w:val="28"/>
          <w:szCs w:val="28"/>
        </w:rPr>
        <w:t>92464</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4.3%</w:t>
      </w:r>
      <w:r w:rsidRPr="00856092">
        <w:rPr>
          <w:rFonts w:ascii="Arial" w:eastAsia="仿宋_GB2312" w:hAnsi="Arial" w:cs="Arial" w:hint="eastAsia"/>
          <w:color w:val="000000"/>
          <w:sz w:val="28"/>
          <w:szCs w:val="28"/>
        </w:rPr>
        <w:t>，农村居民人均可支配收入</w:t>
      </w:r>
      <w:r w:rsidRPr="00856092">
        <w:rPr>
          <w:rFonts w:ascii="Arial" w:eastAsia="仿宋_GB2312" w:hAnsi="Arial" w:cs="Arial" w:hint="eastAsia"/>
          <w:color w:val="000000"/>
          <w:sz w:val="28"/>
          <w:szCs w:val="28"/>
        </w:rPr>
        <w:t>39856</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6.7%</w:t>
      </w:r>
      <w:r w:rsidRPr="00856092">
        <w:rPr>
          <w:rFonts w:ascii="Arial" w:eastAsia="仿宋_GB2312" w:hAnsi="Arial" w:cs="Arial" w:hint="eastAsia"/>
          <w:color w:val="000000"/>
          <w:sz w:val="28"/>
          <w:szCs w:val="28"/>
        </w:rPr>
        <w:t>。</w:t>
      </w:r>
    </w:p>
    <w:p w14:paraId="6D80A3B4"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市居民人均消费支出</w:t>
      </w:r>
      <w:r w:rsidRPr="00856092">
        <w:rPr>
          <w:rFonts w:ascii="Arial" w:eastAsia="仿宋_GB2312" w:hAnsi="Arial" w:cs="Arial" w:hint="eastAsia"/>
          <w:color w:val="000000"/>
          <w:sz w:val="28"/>
          <w:szCs w:val="28"/>
        </w:rPr>
        <w:t>49748</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4.5%,</w:t>
      </w:r>
      <w:r w:rsidRPr="00856092">
        <w:rPr>
          <w:rFonts w:ascii="Arial" w:eastAsia="仿宋_GB2312" w:hAnsi="Arial" w:cs="Arial" w:hint="eastAsia"/>
          <w:color w:val="000000"/>
          <w:sz w:val="28"/>
          <w:szCs w:val="28"/>
        </w:rPr>
        <w:t>其中，城镇居民人均消费支出</w:t>
      </w:r>
      <w:r w:rsidRPr="00856092">
        <w:rPr>
          <w:rFonts w:ascii="Arial" w:eastAsia="仿宋_GB2312" w:hAnsi="Arial" w:cs="Arial" w:hint="eastAsia"/>
          <w:color w:val="000000"/>
          <w:sz w:val="28"/>
          <w:szCs w:val="28"/>
        </w:rPr>
        <w:t>53214</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4.6%</w:t>
      </w:r>
      <w:r w:rsidRPr="00856092">
        <w:rPr>
          <w:rFonts w:ascii="Arial" w:eastAsia="仿宋_GB2312" w:hAnsi="Arial" w:cs="Arial" w:hint="eastAsia"/>
          <w:color w:val="000000"/>
          <w:sz w:val="28"/>
          <w:szCs w:val="28"/>
        </w:rPr>
        <w:t>，农村居民人均消费支出</w:t>
      </w:r>
      <w:r w:rsidRPr="00856092">
        <w:rPr>
          <w:rFonts w:ascii="Arial" w:eastAsia="仿宋_GB2312" w:hAnsi="Arial" w:cs="Arial" w:hint="eastAsia"/>
          <w:color w:val="000000"/>
          <w:sz w:val="28"/>
          <w:szCs w:val="28"/>
        </w:rPr>
        <w:t>27349</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4.1%</w:t>
      </w:r>
      <w:r w:rsidRPr="001335F2">
        <w:rPr>
          <w:rFonts w:ascii="Arial" w:eastAsia="仿宋_GB2312" w:hAnsi="Arial" w:cs="Arial" w:hint="eastAsia"/>
          <w:color w:val="000000"/>
          <w:sz w:val="28"/>
          <w:szCs w:val="28"/>
        </w:rPr>
        <w:t>。</w:t>
      </w:r>
    </w:p>
    <w:p w14:paraId="4FECB1AF" w14:textId="77777777" w:rsidR="009B0A4D" w:rsidRDefault="009B0A4D" w:rsidP="009B0A4D">
      <w:pPr>
        <w:spacing w:line="360" w:lineRule="auto"/>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总的来看，</w:t>
      </w:r>
      <w:r w:rsidRPr="00856092">
        <w:rPr>
          <w:rFonts w:ascii="Arial" w:eastAsia="仿宋_GB2312" w:hAnsi="Arial" w:cs="Arial" w:hint="eastAsia"/>
          <w:bCs/>
          <w:color w:val="000000"/>
          <w:sz w:val="28"/>
          <w:szCs w:val="28"/>
        </w:rPr>
        <w:t>2024</w:t>
      </w:r>
      <w:r w:rsidRPr="0085609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56092">
        <w:rPr>
          <w:rFonts w:ascii="Arial" w:eastAsia="仿宋_GB2312" w:hAnsi="Arial" w:cs="Arial" w:hint="eastAsia"/>
          <w:bCs/>
          <w:color w:val="000000"/>
          <w:sz w:val="28"/>
          <w:szCs w:val="28"/>
        </w:rPr>
        <w:t>市经济在多重考验下运行平稳、稳中有进，特别是</w:t>
      </w:r>
      <w:r w:rsidRPr="00856092">
        <w:rPr>
          <w:rFonts w:ascii="Arial" w:eastAsia="仿宋_GB2312" w:hAnsi="Arial" w:cs="Arial" w:hint="eastAsia"/>
          <w:bCs/>
          <w:color w:val="000000"/>
          <w:sz w:val="28"/>
          <w:szCs w:val="28"/>
        </w:rPr>
        <w:t>9</w:t>
      </w:r>
      <w:r w:rsidRPr="00856092">
        <w:rPr>
          <w:rFonts w:ascii="Arial" w:eastAsia="仿宋_GB2312" w:hAnsi="Arial" w:cs="Arial" w:hint="eastAsia"/>
          <w:bCs/>
          <w:color w:val="000000"/>
          <w:sz w:val="28"/>
          <w:szCs w:val="28"/>
        </w:rPr>
        <w:t>月下旬以来，一揽子增量政策落地实施，市场预期有所改善，内生动力逐步增强，经济向上向好的积极因素不断累积。</w:t>
      </w:r>
      <w:r w:rsidRPr="00ED298E">
        <w:rPr>
          <w:rFonts w:ascii="Arial" w:eastAsia="仿宋_GB2312" w:hAnsi="Arial" w:cs="Arial" w:hint="eastAsia"/>
          <w:bCs/>
          <w:color w:val="000000"/>
          <w:sz w:val="28"/>
          <w:szCs w:val="28"/>
        </w:rPr>
        <w:t>面对外部压力加大、内部困难增多的复杂严峻形势，</w:t>
      </w:r>
      <w:r>
        <w:rPr>
          <w:rFonts w:ascii="Arial" w:eastAsia="仿宋_GB2312" w:hAnsi="Arial" w:cs="Arial" w:hint="eastAsia"/>
          <w:bCs/>
          <w:color w:val="000000"/>
          <w:sz w:val="28"/>
          <w:szCs w:val="28"/>
        </w:rPr>
        <w:t>北京</w:t>
      </w:r>
      <w:r w:rsidRPr="00ED298E">
        <w:rPr>
          <w:rFonts w:ascii="Arial" w:eastAsia="仿宋_GB2312" w:hAnsi="Arial" w:cs="Arial" w:hint="eastAsia"/>
          <w:bCs/>
          <w:color w:val="000000"/>
          <w:sz w:val="28"/>
          <w:szCs w:val="28"/>
        </w:rPr>
        <w:t>市沉着应对多重挑战，一系列存量政策和增量政策协同发力，生产需求持续恢复，就业物价保持稳定，居民收入稳步增加，高质量发展扎实推进，经济回升向好态势继续巩固。</w:t>
      </w:r>
    </w:p>
    <w:p w14:paraId="5A134531" w14:textId="46696702" w:rsidR="00FE0442" w:rsidRPr="009B0A4D" w:rsidRDefault="000A3298" w:rsidP="009B0A4D">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（二）区域因素</w:t>
      </w:r>
    </w:p>
    <w:p w14:paraId="30524F74"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 xml:space="preserve">1. </w:t>
      </w:r>
      <w:r w:rsidRPr="009B0A4D">
        <w:rPr>
          <w:rFonts w:ascii="Arial" w:eastAsia="仿宋_GB2312" w:hAnsi="Arial" w:cs="Arial"/>
          <w:bCs/>
          <w:color w:val="000000"/>
          <w:sz w:val="28"/>
          <w:szCs w:val="28"/>
        </w:rPr>
        <w:t>位置状况</w:t>
      </w:r>
    </w:p>
    <w:p w14:paraId="60BEE922"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区域概况</w:t>
      </w:r>
    </w:p>
    <w:p w14:paraId="1702AEF2"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估价对象所属西三旗地区，区域内交通畅达，地铁</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号线以及</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余条公交线交汇而行。林萃路、安立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14:paraId="5CFE3B7A"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估价对象位于北京市海淀区西三旗建材城中路</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号，地铁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号线霍营站东南侧。属于海淀区西三旗街道，靠近昌平区与朝阳区边界。</w:t>
      </w:r>
    </w:p>
    <w:p w14:paraId="203C8EB0"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2.</w:t>
      </w:r>
      <w:r w:rsidRPr="009B0A4D">
        <w:rPr>
          <w:rFonts w:ascii="Arial" w:eastAsia="仿宋_GB2312" w:hAnsi="Arial" w:cs="Arial"/>
          <w:bCs/>
          <w:color w:val="000000"/>
          <w:sz w:val="28"/>
          <w:szCs w:val="28"/>
        </w:rPr>
        <w:t>产业聚集度</w:t>
      </w:r>
    </w:p>
    <w:p w14:paraId="4E3AC7D5"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估价对象位于北五环外，工业六级</w:t>
      </w:r>
      <w:r w:rsidRPr="009B0A4D">
        <w:rPr>
          <w:rFonts w:ascii="Arial" w:eastAsia="仿宋_GB2312" w:hAnsi="Arial" w:cs="Arial"/>
          <w:bCs/>
          <w:color w:val="000000"/>
          <w:sz w:val="28"/>
          <w:szCs w:val="28"/>
        </w:rPr>
        <w:t>VI-01</w:t>
      </w:r>
      <w:r w:rsidRPr="009B0A4D">
        <w:rPr>
          <w:rFonts w:ascii="Arial" w:eastAsia="仿宋_GB2312" w:hAnsi="Arial" w:cs="Arial"/>
          <w:bCs/>
          <w:color w:val="000000"/>
          <w:sz w:val="28"/>
          <w:szCs w:val="28"/>
        </w:rPr>
        <w:t>地价片区，受城市经济发展扩大的影响，该区域有少量工业用地，如永丰高新技术产业园、东升科技园等产业园区，规模一般，产业集聚程度一般。</w:t>
      </w:r>
    </w:p>
    <w:p w14:paraId="401124AC"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交通便捷度</w:t>
      </w:r>
    </w:p>
    <w:p w14:paraId="6CB8C2B5" w14:textId="1FD8283E"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估价对象所在区域交通道路有</w:t>
      </w:r>
      <w:r w:rsidR="00880404">
        <w:rPr>
          <w:rFonts w:ascii="Arial" w:eastAsia="仿宋_GB2312" w:hAnsi="Arial" w:cs="Arial"/>
          <w:bCs/>
          <w:color w:val="000000"/>
          <w:sz w:val="28"/>
          <w:szCs w:val="28"/>
        </w:rPr>
        <w:t>京藏高速公路</w:t>
      </w:r>
      <w:r w:rsidRPr="009B0A4D">
        <w:rPr>
          <w:rFonts w:ascii="Arial" w:eastAsia="仿宋_GB2312" w:hAnsi="Arial" w:cs="Arial"/>
          <w:bCs/>
          <w:color w:val="000000"/>
          <w:sz w:val="28"/>
          <w:szCs w:val="28"/>
        </w:rPr>
        <w:t>、</w:t>
      </w:r>
      <w:r w:rsidR="00337BBE" w:rsidRPr="009B0A4D">
        <w:rPr>
          <w:rFonts w:ascii="Arial" w:eastAsia="仿宋_GB2312" w:hAnsi="Arial" w:cs="Arial"/>
          <w:bCs/>
          <w:color w:val="000000"/>
          <w:sz w:val="28"/>
          <w:szCs w:val="28"/>
        </w:rPr>
        <w:t>建材城西路、建材城中路、新都路、后屯路</w:t>
      </w:r>
      <w:r w:rsidRPr="009B0A4D">
        <w:rPr>
          <w:rFonts w:ascii="Arial" w:eastAsia="仿宋_GB2312" w:hAnsi="Arial" w:cs="Arial"/>
          <w:bCs/>
          <w:color w:val="000000"/>
          <w:sz w:val="28"/>
          <w:szCs w:val="28"/>
        </w:rPr>
        <w:t>、黄平路等，区域路网密集程度好，对外交通状况较好。</w:t>
      </w:r>
    </w:p>
    <w:p w14:paraId="07128CFF"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估价对象的周边有</w:t>
      </w:r>
      <w:r w:rsidRPr="009B0A4D">
        <w:rPr>
          <w:rFonts w:ascii="Arial" w:eastAsia="仿宋_GB2312" w:hAnsi="Arial" w:cs="Arial"/>
          <w:bCs/>
          <w:color w:val="000000"/>
          <w:sz w:val="28"/>
          <w:szCs w:val="28"/>
        </w:rPr>
        <w:t>315</w:t>
      </w:r>
      <w:r w:rsidRPr="009B0A4D">
        <w:rPr>
          <w:rFonts w:ascii="Arial" w:eastAsia="仿宋_GB2312" w:hAnsi="Arial" w:cs="Arial"/>
          <w:bCs/>
          <w:color w:val="000000"/>
          <w:sz w:val="28"/>
          <w:szCs w:val="28"/>
        </w:rPr>
        <w:t>路、</w:t>
      </w:r>
      <w:r w:rsidRPr="009B0A4D">
        <w:rPr>
          <w:rFonts w:ascii="Arial" w:eastAsia="仿宋_GB2312" w:hAnsi="Arial" w:cs="Arial"/>
          <w:bCs/>
          <w:color w:val="000000"/>
          <w:sz w:val="28"/>
          <w:szCs w:val="28"/>
        </w:rPr>
        <w:t>462</w:t>
      </w:r>
      <w:r w:rsidRPr="009B0A4D">
        <w:rPr>
          <w:rFonts w:ascii="Arial" w:eastAsia="仿宋_GB2312" w:hAnsi="Arial" w:cs="Arial"/>
          <w:bCs/>
          <w:color w:val="000000"/>
          <w:sz w:val="28"/>
          <w:szCs w:val="28"/>
        </w:rPr>
        <w:t>路、</w:t>
      </w:r>
      <w:r w:rsidRPr="009B0A4D">
        <w:rPr>
          <w:rFonts w:ascii="Arial" w:eastAsia="仿宋_GB2312" w:hAnsi="Arial" w:cs="Arial"/>
          <w:bCs/>
          <w:color w:val="000000"/>
          <w:sz w:val="28"/>
          <w:szCs w:val="28"/>
        </w:rPr>
        <w:t>520</w:t>
      </w:r>
      <w:r w:rsidRPr="009B0A4D">
        <w:rPr>
          <w:rFonts w:ascii="Arial" w:eastAsia="仿宋_GB2312" w:hAnsi="Arial" w:cs="Arial"/>
          <w:bCs/>
          <w:color w:val="000000"/>
          <w:sz w:val="28"/>
          <w:szCs w:val="28"/>
        </w:rPr>
        <w:t>路、运通</w:t>
      </w:r>
      <w:r w:rsidRPr="009B0A4D">
        <w:rPr>
          <w:rFonts w:ascii="Arial" w:eastAsia="仿宋_GB2312" w:hAnsi="Arial" w:cs="Arial"/>
          <w:bCs/>
          <w:color w:val="000000"/>
          <w:sz w:val="28"/>
          <w:szCs w:val="28"/>
        </w:rPr>
        <w:t>119</w:t>
      </w:r>
      <w:r w:rsidRPr="009B0A4D">
        <w:rPr>
          <w:rFonts w:ascii="Arial" w:eastAsia="仿宋_GB2312" w:hAnsi="Arial" w:cs="Arial"/>
          <w:bCs/>
          <w:color w:val="000000"/>
          <w:sz w:val="28"/>
          <w:szCs w:val="28"/>
        </w:rPr>
        <w:t>路等多条公交线路经过，距地铁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号线霍营站约</w:t>
      </w:r>
      <w:r w:rsidRPr="009B0A4D">
        <w:rPr>
          <w:rFonts w:ascii="Arial" w:eastAsia="仿宋_GB2312" w:hAnsi="Arial" w:cs="Arial"/>
          <w:bCs/>
          <w:color w:val="000000"/>
          <w:sz w:val="28"/>
          <w:szCs w:val="28"/>
        </w:rPr>
        <w:t>0.8</w:t>
      </w:r>
      <w:r w:rsidRPr="009B0A4D">
        <w:rPr>
          <w:rFonts w:ascii="Arial" w:eastAsia="仿宋_GB2312" w:hAnsi="Arial" w:cs="Arial"/>
          <w:bCs/>
          <w:color w:val="000000"/>
          <w:sz w:val="28"/>
          <w:szCs w:val="28"/>
        </w:rPr>
        <w:t>公里，综合评价交通便捷度较好。</w:t>
      </w:r>
    </w:p>
    <w:p w14:paraId="6DB7D432"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环境状况</w:t>
      </w:r>
    </w:p>
    <w:p w14:paraId="40547FE5"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估价对象所在区域内有东小口森林公园等绿地，该区域内无重污染型企业，绿化条件较好，卫生条件良好，整体环境状况良好。</w:t>
      </w:r>
    </w:p>
    <w:p w14:paraId="04BB463E"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公共配套设施状况</w:t>
      </w:r>
    </w:p>
    <w:p w14:paraId="1F826808"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估价对象所处区域目前已拥有较完善的基础设施配套保障，区内大部分区域基础设施配套目前可达到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（即通路、通上水、通下水、通燃气、通电、通讯、通热）条件，保证程度好。</w:t>
      </w:r>
    </w:p>
    <w:p w14:paraId="68DDB48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综上所述，估价对象所处区域区位条件状况好，交通便捷度较好，环境状况较好，基础设施配套完善度好，产业集聚程度一般，区域土地利用方向一般，总体评价影响估价对象的区域因素较优。</w:t>
      </w:r>
    </w:p>
    <w:p w14:paraId="1C636CAC" w14:textId="77777777" w:rsidR="00FE0442" w:rsidRPr="009B0A4D" w:rsidRDefault="000A3298">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（三）个别因素</w:t>
      </w:r>
    </w:p>
    <w:p w14:paraId="2D4CBCD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估价对象位置：估价对象位于海淀区建材城中路</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号。根据《北京市人民政府关于更新出让国有建设用地使用权基准地价的通知》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的规定，估价对象属于工业类六级地价区</w:t>
      </w:r>
      <w:r w:rsidRPr="009B0A4D">
        <w:rPr>
          <w:rFonts w:ascii="Arial" w:eastAsia="仿宋_GB2312" w:hAnsi="Arial" w:cs="Arial"/>
          <w:bCs/>
          <w:color w:val="000000"/>
          <w:sz w:val="28"/>
          <w:szCs w:val="28"/>
        </w:rPr>
        <w:t>VI-01</w:t>
      </w:r>
      <w:r w:rsidRPr="009B0A4D">
        <w:rPr>
          <w:rFonts w:ascii="Arial" w:eastAsia="仿宋_GB2312" w:hAnsi="Arial" w:cs="Arial"/>
          <w:bCs/>
          <w:color w:val="000000"/>
          <w:sz w:val="28"/>
          <w:szCs w:val="28"/>
        </w:rPr>
        <w:t>区片。</w:t>
      </w:r>
    </w:p>
    <w:p w14:paraId="73F5E423"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宗地规划用途、面积</w:t>
      </w:r>
    </w:p>
    <w:p w14:paraId="3B3E16F7"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估价对象登记土地用途为工业，为最佳最有效用途。</w:t>
      </w:r>
    </w:p>
    <w:p w14:paraId="5803CC22"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根据委托估价方提供的《国有土地使用证》</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京海国用（</w:t>
      </w:r>
      <w:r w:rsidRPr="009B0A4D">
        <w:rPr>
          <w:rFonts w:ascii="Arial" w:eastAsia="仿宋_GB2312" w:hAnsi="Arial" w:cs="Arial"/>
          <w:bCs/>
          <w:color w:val="000000"/>
          <w:sz w:val="28"/>
          <w:szCs w:val="28"/>
        </w:rPr>
        <w:t>2004</w:t>
      </w:r>
      <w:r w:rsidRPr="009B0A4D">
        <w:rPr>
          <w:rFonts w:ascii="Arial" w:eastAsia="仿宋_GB2312" w:hAnsi="Arial" w:cs="Arial"/>
          <w:bCs/>
          <w:color w:val="000000"/>
          <w:sz w:val="28"/>
          <w:szCs w:val="28"/>
        </w:rPr>
        <w:t>划）字第</w:t>
      </w:r>
      <w:r w:rsidRPr="009B0A4D">
        <w:rPr>
          <w:rFonts w:ascii="Arial" w:eastAsia="仿宋_GB2312" w:hAnsi="Arial" w:cs="Arial"/>
          <w:bCs/>
          <w:color w:val="000000"/>
          <w:sz w:val="28"/>
          <w:szCs w:val="28"/>
        </w:rPr>
        <w:t>2880</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、《土地权属审查告知书》</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编号：海权属审（</w:t>
      </w:r>
      <w:r w:rsidRPr="009B0A4D">
        <w:rPr>
          <w:rFonts w:ascii="Arial" w:eastAsia="仿宋_GB2312" w:hAnsi="Arial" w:cs="Arial"/>
          <w:bCs/>
          <w:color w:val="000000"/>
          <w:sz w:val="28"/>
          <w:szCs w:val="28"/>
        </w:rPr>
        <w:t>2020</w:t>
      </w:r>
      <w:r w:rsidRPr="009B0A4D">
        <w:rPr>
          <w:rFonts w:ascii="Arial" w:eastAsia="仿宋_GB2312" w:hAnsi="Arial" w:cs="Arial"/>
          <w:bCs/>
          <w:color w:val="000000"/>
          <w:sz w:val="28"/>
          <w:szCs w:val="28"/>
        </w:rPr>
        <w:t>）字第</w:t>
      </w:r>
      <w:r w:rsidRPr="009B0A4D">
        <w:rPr>
          <w:rFonts w:ascii="Arial" w:eastAsia="仿宋_GB2312" w:hAnsi="Arial" w:cs="Arial"/>
          <w:bCs/>
          <w:color w:val="000000"/>
          <w:sz w:val="28"/>
          <w:szCs w:val="28"/>
        </w:rPr>
        <w:t>1172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，估价对象土地面积为</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w:t>
      </w:r>
    </w:p>
    <w:p w14:paraId="24BB1C5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宗地容积率及可利用情况</w:t>
      </w:r>
    </w:p>
    <w:p w14:paraId="393B8708"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估价对象土地面积</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平方米，宗地内房屋建筑面积为</w:t>
      </w:r>
      <w:r w:rsidRPr="009B0A4D">
        <w:rPr>
          <w:rFonts w:ascii="Arial" w:eastAsia="仿宋_GB2312" w:hAnsi="Arial" w:cs="Arial"/>
          <w:bCs/>
          <w:color w:val="000000"/>
          <w:sz w:val="28"/>
          <w:szCs w:val="28"/>
        </w:rPr>
        <w:t>677.9</w:t>
      </w:r>
      <w:r w:rsidRPr="009B0A4D">
        <w:rPr>
          <w:rFonts w:ascii="Arial" w:eastAsia="仿宋_GB2312" w:hAnsi="Arial" w:cs="Arial"/>
          <w:bCs/>
          <w:color w:val="000000"/>
          <w:sz w:val="28"/>
          <w:szCs w:val="28"/>
        </w:rPr>
        <w:t>平方米，实际容积率为</w:t>
      </w:r>
      <w:r w:rsidRPr="009B0A4D">
        <w:rPr>
          <w:rFonts w:ascii="Arial" w:eastAsia="仿宋_GB2312" w:hAnsi="Arial" w:cs="Arial"/>
          <w:bCs/>
          <w:color w:val="000000"/>
          <w:sz w:val="28"/>
          <w:szCs w:val="28"/>
        </w:rPr>
        <w:t>0.06</w:t>
      </w:r>
      <w:r w:rsidRPr="009B0A4D">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004</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、《关于发布</w:t>
      </w:r>
      <w:r w:rsidRPr="009B0A4D">
        <w:rPr>
          <w:rFonts w:ascii="Arial" w:eastAsia="仿宋_GB2312" w:hAnsi="Arial" w:cs="Arial"/>
          <w:bCs/>
          <w:color w:val="000000"/>
          <w:sz w:val="28"/>
          <w:szCs w:val="28"/>
        </w:rPr>
        <w:t>&lt;</w:t>
      </w:r>
      <w:r w:rsidRPr="009B0A4D">
        <w:rPr>
          <w:rFonts w:ascii="Arial" w:eastAsia="仿宋_GB2312" w:hAnsi="Arial" w:cs="Arial"/>
          <w:bCs/>
          <w:color w:val="000000"/>
          <w:sz w:val="28"/>
          <w:szCs w:val="28"/>
        </w:rPr>
        <w:t>北京市企业国有建设用地使用权收购补偿价格评估技术指引</w:t>
      </w:r>
      <w:r w:rsidRPr="009B0A4D">
        <w:rPr>
          <w:rFonts w:ascii="Arial" w:eastAsia="仿宋_GB2312" w:hAnsi="Arial" w:cs="Arial"/>
          <w:bCs/>
          <w:color w:val="000000"/>
          <w:sz w:val="28"/>
          <w:szCs w:val="28"/>
        </w:rPr>
        <w:t>&gt;</w:t>
      </w:r>
      <w:r w:rsidRPr="009B0A4D">
        <w:rPr>
          <w:rFonts w:ascii="Arial" w:eastAsia="仿宋_GB2312" w:hAnsi="Arial" w:cs="Arial"/>
          <w:bCs/>
          <w:color w:val="000000"/>
          <w:sz w:val="28"/>
          <w:szCs w:val="28"/>
        </w:rPr>
        <w:t>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（以下简称《指引》），当采用房地分开评估时，实际容积率小于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的，设定容积率为</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进行土地使用权价格评估。本次评估设定容积率为</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w:t>
      </w:r>
    </w:p>
    <w:p w14:paraId="3BB80BAF"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宗地基础设施</w:t>
      </w:r>
      <w:r w:rsidRPr="009B0A4D">
        <w:rPr>
          <w:rFonts w:ascii="Arial" w:eastAsia="仿宋_GB2312" w:hAnsi="Arial" w:cs="Arial"/>
          <w:bCs/>
          <w:color w:val="000000"/>
          <w:sz w:val="28"/>
          <w:szCs w:val="28"/>
        </w:rPr>
        <w:t xml:space="preserve"> </w:t>
      </w:r>
    </w:p>
    <w:p w14:paraId="1EA500E2"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宗地红线外基础设施已达到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（即通路、通上水、通下水、通燃气、通电、通讯、通热），具体状况如下：</w:t>
      </w:r>
      <w:r w:rsidRPr="009B0A4D">
        <w:rPr>
          <w:rFonts w:ascii="Arial" w:eastAsia="仿宋_GB2312" w:hAnsi="Arial" w:cs="Arial"/>
          <w:bCs/>
          <w:color w:val="000000"/>
          <w:sz w:val="28"/>
          <w:szCs w:val="28"/>
        </w:rPr>
        <w:t xml:space="preserve"> </w:t>
      </w:r>
    </w:p>
    <w:p w14:paraId="3B1F9C71"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通路：无名市政道路，为城市支路；</w:t>
      </w:r>
      <w:r w:rsidRPr="009B0A4D">
        <w:rPr>
          <w:rFonts w:ascii="Arial" w:eastAsia="仿宋_GB2312" w:hAnsi="Arial" w:cs="Arial"/>
          <w:bCs/>
          <w:color w:val="000000"/>
          <w:sz w:val="28"/>
          <w:szCs w:val="28"/>
        </w:rPr>
        <w:t xml:space="preserve"> </w:t>
      </w:r>
    </w:p>
    <w:p w14:paraId="46C179AF"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通电：市政供电网络；</w:t>
      </w:r>
    </w:p>
    <w:p w14:paraId="0766183A"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通上水：市政管网供水，设施完备，水源稳定；</w:t>
      </w:r>
    </w:p>
    <w:p w14:paraId="72BC20E4"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通下水：市政管网排水；</w:t>
      </w:r>
    </w:p>
    <w:p w14:paraId="3646B108"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通热力：集中供暖；</w:t>
      </w:r>
    </w:p>
    <w:p w14:paraId="51025074"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通燃气：项目用地有天然气管道；</w:t>
      </w:r>
    </w:p>
    <w:p w14:paraId="60D55618" w14:textId="77777777" w:rsidR="00FE0442" w:rsidRPr="009B0A4D" w:rsidRDefault="000A3298">
      <w:pPr>
        <w:spacing w:line="360" w:lineRule="auto"/>
        <w:ind w:firstLine="512"/>
        <w:rPr>
          <w:rFonts w:ascii="Arial" w:eastAsia="仿宋_GB2312" w:hAnsi="Arial" w:cs="Arial"/>
          <w:bCs/>
          <w:color w:val="000000"/>
          <w:sz w:val="28"/>
          <w:szCs w:val="28"/>
        </w:rPr>
        <w:sectPr w:rsidR="00FE0442" w:rsidRPr="009B0A4D">
          <w:headerReference w:type="default" r:id="rId33"/>
          <w:footerReference w:type="default" r:id="rId34"/>
          <w:pgSz w:w="11906" w:h="16838"/>
          <w:pgMar w:top="1843" w:right="1134" w:bottom="1134" w:left="1474" w:header="1134" w:footer="907" w:gutter="0"/>
          <w:cols w:space="720"/>
          <w:formProt w:val="0"/>
          <w:docGrid w:linePitch="326"/>
        </w:sectPr>
      </w:pPr>
      <w:r w:rsidRPr="009B0A4D">
        <w:rPr>
          <w:rFonts w:ascii="Arial" w:eastAsia="仿宋_GB2312" w:hAnsi="Arial" w:cs="Arial"/>
          <w:bCs/>
          <w:color w:val="000000"/>
          <w:sz w:val="28"/>
          <w:szCs w:val="28"/>
        </w:rPr>
        <w:t>通讯：项目用地有电信管道。</w:t>
      </w:r>
    </w:p>
    <w:p w14:paraId="7354BC65" w14:textId="77777777" w:rsidR="00FE0442" w:rsidRPr="009B0A4D" w:rsidRDefault="000A3298">
      <w:pPr>
        <w:spacing w:line="360" w:lineRule="auto"/>
        <w:jc w:val="center"/>
        <w:outlineLvl w:val="0"/>
        <w:rPr>
          <w:rFonts w:ascii="Arial" w:eastAsia="仿宋_GB2312" w:hAnsi="Arial" w:cs="Arial"/>
          <w:bCs/>
          <w:color w:val="000000"/>
          <w:sz w:val="28"/>
          <w:szCs w:val="28"/>
        </w:rPr>
      </w:pPr>
      <w:bookmarkStart w:id="51" w:name="__RefHeading___Toc530042256"/>
      <w:r w:rsidRPr="009B0A4D">
        <w:rPr>
          <w:rFonts w:ascii="Arial" w:eastAsia="仿宋_GB2312" w:hAnsi="Arial" w:cs="Arial"/>
          <w:bCs/>
          <w:color w:val="000000"/>
          <w:sz w:val="28"/>
          <w:szCs w:val="28"/>
        </w:rPr>
        <w:lastRenderedPageBreak/>
        <w:t>第三部分</w:t>
      </w:r>
      <w:r w:rsidRPr="009B0A4D">
        <w:rPr>
          <w:rFonts w:ascii="Arial" w:eastAsia="仿宋_GB2312" w:hAnsi="Arial" w:cs="Arial"/>
          <w:bCs/>
          <w:color w:val="000000"/>
          <w:sz w:val="28"/>
          <w:szCs w:val="28"/>
        </w:rPr>
        <w:t xml:space="preserve">  </w:t>
      </w:r>
      <w:bookmarkEnd w:id="51"/>
      <w:r w:rsidRPr="009B0A4D">
        <w:rPr>
          <w:rFonts w:ascii="Arial" w:eastAsia="仿宋_GB2312" w:hAnsi="Arial" w:cs="Arial"/>
          <w:bCs/>
          <w:color w:val="000000"/>
          <w:sz w:val="28"/>
          <w:szCs w:val="28"/>
        </w:rPr>
        <w:t>土地估价</w:t>
      </w:r>
    </w:p>
    <w:p w14:paraId="14CC5B31" w14:textId="77777777" w:rsidR="00FE0442" w:rsidRPr="009B0A4D" w:rsidRDefault="00FE0442">
      <w:pPr>
        <w:spacing w:line="360" w:lineRule="auto"/>
        <w:rPr>
          <w:rFonts w:ascii="Arial" w:eastAsia="仿宋_GB2312" w:hAnsi="Arial" w:cs="Arial"/>
          <w:bCs/>
          <w:color w:val="000000"/>
          <w:sz w:val="28"/>
          <w:szCs w:val="28"/>
        </w:rPr>
      </w:pPr>
    </w:p>
    <w:p w14:paraId="7ED31ADF" w14:textId="77777777" w:rsidR="00FE0442" w:rsidRPr="009B0A4D" w:rsidRDefault="000A3298">
      <w:pPr>
        <w:spacing w:line="360" w:lineRule="auto"/>
        <w:outlineLvl w:val="1"/>
        <w:rPr>
          <w:rFonts w:ascii="Arial" w:eastAsia="仿宋_GB2312" w:hAnsi="Arial" w:cs="Arial"/>
          <w:bCs/>
          <w:color w:val="000000"/>
          <w:sz w:val="28"/>
          <w:szCs w:val="28"/>
        </w:rPr>
      </w:pPr>
      <w:bookmarkStart w:id="52" w:name="__RefHeading___Toc530042257"/>
      <w:bookmarkEnd w:id="52"/>
      <w:r w:rsidRPr="009B0A4D">
        <w:rPr>
          <w:rFonts w:ascii="Arial" w:eastAsia="仿宋_GB2312" w:hAnsi="Arial" w:cs="Arial"/>
          <w:bCs/>
          <w:color w:val="000000"/>
          <w:sz w:val="28"/>
          <w:szCs w:val="28"/>
        </w:rPr>
        <w:t>一、估价原则</w:t>
      </w:r>
    </w:p>
    <w:p w14:paraId="03BAE66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合法原则、替代原则、最有效利用原则、供需原则、贡献原则、谨慎性原则等。</w:t>
      </w:r>
      <w:r w:rsidRPr="009B0A4D">
        <w:rPr>
          <w:rFonts w:ascii="Arial" w:eastAsia="仿宋_GB2312" w:hAnsi="Arial" w:cs="Arial"/>
          <w:bCs/>
          <w:color w:val="000000"/>
          <w:sz w:val="28"/>
          <w:szCs w:val="28"/>
        </w:rPr>
        <w:t xml:space="preserve"> </w:t>
      </w:r>
    </w:p>
    <w:p w14:paraId="3426E8E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合法原则</w:t>
      </w:r>
      <w:r w:rsidRPr="009B0A4D">
        <w:rPr>
          <w:rFonts w:ascii="Arial" w:eastAsia="仿宋_GB2312" w:hAnsi="Arial" w:cs="Arial"/>
          <w:bCs/>
          <w:color w:val="000000"/>
          <w:sz w:val="28"/>
          <w:szCs w:val="28"/>
        </w:rPr>
        <w:t xml:space="preserve"> </w:t>
      </w:r>
    </w:p>
    <w:p w14:paraId="53C1785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sidRPr="009B0A4D">
        <w:rPr>
          <w:rFonts w:ascii="Arial" w:eastAsia="仿宋_GB2312" w:hAnsi="Arial" w:cs="Arial"/>
          <w:bCs/>
          <w:color w:val="000000"/>
          <w:sz w:val="28"/>
          <w:szCs w:val="28"/>
        </w:rPr>
        <w:t xml:space="preserve"> </w:t>
      </w:r>
    </w:p>
    <w:p w14:paraId="4032E26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估价人员假设确定的，而是应当具有合法的依据。</w:t>
      </w:r>
      <w:r w:rsidRPr="009B0A4D">
        <w:rPr>
          <w:rFonts w:ascii="Arial" w:eastAsia="仿宋_GB2312" w:hAnsi="Arial" w:cs="Arial"/>
          <w:bCs/>
          <w:color w:val="000000"/>
          <w:sz w:val="28"/>
          <w:szCs w:val="28"/>
        </w:rPr>
        <w:t xml:space="preserve"> </w:t>
      </w:r>
    </w:p>
    <w:p w14:paraId="7B24246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2.</w:t>
      </w:r>
      <w:r w:rsidRPr="009B0A4D">
        <w:rPr>
          <w:rFonts w:ascii="Arial" w:eastAsia="仿宋_GB2312" w:hAnsi="Arial" w:cs="Arial"/>
          <w:bCs/>
          <w:color w:val="000000"/>
          <w:sz w:val="28"/>
          <w:szCs w:val="28"/>
        </w:rPr>
        <w:t>替代原则</w:t>
      </w:r>
      <w:r w:rsidRPr="009B0A4D">
        <w:rPr>
          <w:rFonts w:ascii="Arial" w:eastAsia="仿宋_GB2312" w:hAnsi="Arial" w:cs="Arial"/>
          <w:bCs/>
          <w:color w:val="000000"/>
          <w:sz w:val="28"/>
          <w:szCs w:val="28"/>
        </w:rPr>
        <w:t xml:space="preserve"> </w:t>
      </w:r>
    </w:p>
    <w:p w14:paraId="3494F927"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替代原则是指土地估价应以相邻地区或类似地区功能相同、条件相似的土地市场交易价格为依据，估价结果不得明显偏离具有替代性质的土地正常价格。</w:t>
      </w:r>
      <w:r w:rsidRPr="009B0A4D">
        <w:rPr>
          <w:rFonts w:ascii="Arial" w:eastAsia="仿宋_GB2312" w:hAnsi="Arial" w:cs="Arial"/>
          <w:bCs/>
          <w:color w:val="000000"/>
          <w:sz w:val="28"/>
          <w:szCs w:val="28"/>
        </w:rPr>
        <w:t xml:space="preserve"> </w:t>
      </w:r>
    </w:p>
    <w:p w14:paraId="52272B80"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B0A4D">
        <w:rPr>
          <w:rFonts w:ascii="Arial" w:eastAsia="仿宋_GB2312" w:hAnsi="Arial" w:cs="Arial"/>
          <w:bCs/>
          <w:color w:val="000000"/>
          <w:sz w:val="28"/>
          <w:szCs w:val="28"/>
        </w:rPr>
        <w:t xml:space="preserve">     </w:t>
      </w:r>
    </w:p>
    <w:p w14:paraId="43BCC1A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替代原则可以概括为三点：（</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）土地价格水平由具有相同性质的替代性土地的价格所决定；（</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）土地价格水平是由最了解行情的买卖者按市场交易实例相互比较后决定；（</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r w:rsidRPr="009B0A4D">
        <w:rPr>
          <w:rFonts w:ascii="Arial" w:eastAsia="仿宋_GB2312" w:hAnsi="Arial" w:cs="Arial"/>
          <w:bCs/>
          <w:color w:val="000000"/>
          <w:sz w:val="28"/>
          <w:szCs w:val="28"/>
        </w:rPr>
        <w:t xml:space="preserve">     </w:t>
      </w:r>
    </w:p>
    <w:p w14:paraId="3B5D78E2"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替代原则的适用范围广，是本次评估成本逼近法中土地取得费的理论基础。</w:t>
      </w:r>
      <w:r w:rsidRPr="009B0A4D">
        <w:rPr>
          <w:rFonts w:ascii="Arial" w:eastAsia="仿宋_GB2312" w:hAnsi="Arial" w:cs="Arial"/>
          <w:bCs/>
          <w:color w:val="000000"/>
          <w:sz w:val="28"/>
          <w:szCs w:val="28"/>
        </w:rPr>
        <w:t xml:space="preserve"> </w:t>
      </w:r>
    </w:p>
    <w:p w14:paraId="0BF35AC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最有效利用原则</w:t>
      </w:r>
      <w:r w:rsidRPr="009B0A4D">
        <w:rPr>
          <w:rFonts w:ascii="Arial" w:eastAsia="仿宋_GB2312" w:hAnsi="Arial" w:cs="Arial"/>
          <w:bCs/>
          <w:color w:val="000000"/>
          <w:sz w:val="28"/>
          <w:szCs w:val="28"/>
        </w:rPr>
        <w:t xml:space="preserve"> </w:t>
      </w:r>
    </w:p>
    <w:p w14:paraId="11EF6F7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最有效利用原则是指土地估价应以估价对象的最有效利用为前提条件。判断土地的最有效利用以土地利用符合其自身利用条件、法律法规政策及规划限制、市场要求和最佳利用程度等。</w:t>
      </w:r>
      <w:r w:rsidRPr="009B0A4D">
        <w:rPr>
          <w:rFonts w:ascii="Arial" w:eastAsia="仿宋_GB2312" w:hAnsi="Arial" w:cs="Arial"/>
          <w:bCs/>
          <w:color w:val="000000"/>
          <w:sz w:val="28"/>
          <w:szCs w:val="28"/>
        </w:rPr>
        <w:t xml:space="preserve"> </w:t>
      </w:r>
    </w:p>
    <w:p w14:paraId="2994383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最有效利用原则是经济学中效用最大化原理在土地估价中的具体运用。土地具有用途的多样性，土地不同的利用方式会给权利人带来</w:t>
      </w:r>
      <w:r w:rsidRPr="009B0A4D">
        <w:rPr>
          <w:rFonts w:ascii="Arial" w:eastAsia="仿宋_GB2312" w:hAnsi="Arial" w:cs="Arial"/>
          <w:bCs/>
          <w:color w:val="000000"/>
          <w:sz w:val="28"/>
          <w:szCs w:val="28"/>
        </w:rPr>
        <w:lastRenderedPageBreak/>
        <w:t>不同的收益，而土地权利人都期望从其占有的土地上获取更大的收益，并以此作为确定土地利用方式的依据。因此，土地价格应该是土地在获利最大的利用方式下的价格。</w:t>
      </w:r>
      <w:r w:rsidRPr="009B0A4D">
        <w:rPr>
          <w:rFonts w:ascii="Arial" w:eastAsia="仿宋_GB2312" w:hAnsi="Arial" w:cs="Arial"/>
          <w:bCs/>
          <w:color w:val="000000"/>
          <w:sz w:val="28"/>
          <w:szCs w:val="28"/>
        </w:rPr>
        <w:t xml:space="preserve">      </w:t>
      </w:r>
    </w:p>
    <w:p w14:paraId="363E80B6"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根据最有效利用原则，土地估价不应受土地现实利用状况所限制，应该对最有效利用进行正确的判断。依据四项准则：（</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）法律上许可，即最有效利用应以合法利用为前提，在法律法规政策及规划限制内利用；（</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）工程技术上可行，现在的工程技术水平能满足土地利用方式的技术需求，土地利用应符合其自身利用条件；（</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）经济上可行，土地的利用方式具有市场需求及能否获利；（</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）价值最大化，在具备上述三项条件的前提下，将具有经济可行性的各种可能利用方式进行比较，回报最大的利用方式即最有效利用方式。</w:t>
      </w:r>
      <w:r w:rsidRPr="009B0A4D">
        <w:rPr>
          <w:rFonts w:ascii="Arial" w:eastAsia="仿宋_GB2312" w:hAnsi="Arial" w:cs="Arial"/>
          <w:bCs/>
          <w:color w:val="000000"/>
          <w:sz w:val="28"/>
          <w:szCs w:val="28"/>
        </w:rPr>
        <w:t xml:space="preserve">      </w:t>
      </w:r>
    </w:p>
    <w:p w14:paraId="16DC85F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实际中的应用有两种情况：一是假定为空地条件下的最有效利用，适用于土地开发或房地产开发；二是保持现状条件下的最有效利用，一般是指已建成的房地产在继续利用状态下的土地估价。</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sidRPr="009B0A4D">
        <w:rPr>
          <w:rFonts w:ascii="Arial" w:eastAsia="仿宋_GB2312" w:hAnsi="Arial" w:cs="Arial"/>
          <w:bCs/>
          <w:color w:val="000000"/>
          <w:sz w:val="28"/>
          <w:szCs w:val="28"/>
        </w:rPr>
        <w:t xml:space="preserve"> </w:t>
      </w:r>
    </w:p>
    <w:p w14:paraId="250BD88E"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供需原则</w:t>
      </w:r>
    </w:p>
    <w:p w14:paraId="527F7D2D"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土地估价应以市场供需决定土地价格为依据，并充分考虑土地供需的特殊性和土地市场的地域性。</w:t>
      </w:r>
    </w:p>
    <w:p w14:paraId="7FF20D06"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w:t>
      </w:r>
      <w:r w:rsidRPr="009B0A4D">
        <w:rPr>
          <w:rFonts w:ascii="Arial" w:eastAsia="仿宋_GB2312" w:hAnsi="Arial" w:cs="Arial"/>
          <w:bCs/>
          <w:color w:val="000000"/>
          <w:sz w:val="28"/>
          <w:szCs w:val="28"/>
        </w:rPr>
        <w:lastRenderedPageBreak/>
        <w:t>文与自然特性，使得它除了遵循上述供求均衡以外，也遵循其特有的供求规律。</w:t>
      </w:r>
    </w:p>
    <w:p w14:paraId="03EA8BAE"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7FD464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因此，土地不能仅根据均衡法则来决定价格。尤其在我国城市土地属国家所有，市场中能够流动的仅是有限年期的土地使用权，土地供方主要由国家控制，这一因素对地价具有至关重要的影响。</w:t>
      </w:r>
    </w:p>
    <w:p w14:paraId="2A7E419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贡献原则</w:t>
      </w:r>
      <w:r w:rsidRPr="009B0A4D">
        <w:rPr>
          <w:rFonts w:ascii="Arial" w:eastAsia="仿宋_GB2312" w:hAnsi="Arial" w:cs="Arial"/>
          <w:bCs/>
          <w:color w:val="000000"/>
          <w:sz w:val="28"/>
          <w:szCs w:val="28"/>
        </w:rPr>
        <w:t xml:space="preserve"> </w:t>
      </w:r>
    </w:p>
    <w:p w14:paraId="48A68330"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sidRPr="009B0A4D">
        <w:rPr>
          <w:rFonts w:ascii="Arial" w:eastAsia="仿宋_GB2312" w:hAnsi="Arial" w:cs="Arial"/>
          <w:bCs/>
          <w:color w:val="000000"/>
          <w:sz w:val="28"/>
          <w:szCs w:val="28"/>
        </w:rPr>
        <w:t xml:space="preserve"> </w:t>
      </w:r>
    </w:p>
    <w:p w14:paraId="370399A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谨慎性原则</w:t>
      </w:r>
      <w:r w:rsidRPr="009B0A4D">
        <w:rPr>
          <w:rFonts w:ascii="Arial" w:eastAsia="仿宋_GB2312" w:hAnsi="Arial" w:cs="Arial"/>
          <w:bCs/>
          <w:color w:val="000000"/>
          <w:sz w:val="28"/>
          <w:szCs w:val="28"/>
        </w:rPr>
        <w:t xml:space="preserve">  </w:t>
      </w:r>
    </w:p>
    <w:p w14:paraId="202ABE57"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sidRPr="009B0A4D">
        <w:rPr>
          <w:rFonts w:ascii="Arial" w:eastAsia="仿宋_GB2312" w:hAnsi="Arial" w:cs="Arial"/>
          <w:bCs/>
          <w:color w:val="000000"/>
          <w:sz w:val="28"/>
          <w:szCs w:val="28"/>
        </w:rPr>
        <w:t xml:space="preserve"> </w:t>
      </w:r>
    </w:p>
    <w:p w14:paraId="22D4D032" w14:textId="77777777" w:rsidR="00FE0442" w:rsidRPr="009B0A4D" w:rsidRDefault="000A3298">
      <w:pPr>
        <w:overflowPunct w:val="0"/>
        <w:snapToGrid w:val="0"/>
        <w:spacing w:before="60" w:after="60" w:line="30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7.</w:t>
      </w:r>
      <w:r w:rsidRPr="009B0A4D">
        <w:rPr>
          <w:rFonts w:ascii="Arial" w:eastAsia="仿宋_GB2312" w:hAnsi="Arial" w:cs="Arial"/>
          <w:bCs/>
          <w:color w:val="000000"/>
          <w:sz w:val="28"/>
          <w:szCs w:val="28"/>
        </w:rPr>
        <w:t>预期收益原则</w:t>
      </w:r>
    </w:p>
    <w:p w14:paraId="5943D7A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对于价格的评估，重要的并非是过去，而是未来。过去收益的重要意义，在于为推测未来的收益变化动向提供依据。因此，商品的价格是由反映该商品将来的总收益所决定的。土地也是如此，它的价格</w:t>
      </w:r>
      <w:r w:rsidRPr="009B0A4D">
        <w:rPr>
          <w:rFonts w:ascii="Arial" w:eastAsia="仿宋_GB2312" w:hAnsi="Arial" w:cs="Arial"/>
          <w:bCs/>
          <w:color w:val="000000"/>
          <w:sz w:val="28"/>
          <w:szCs w:val="28"/>
        </w:rPr>
        <w:lastRenderedPageBreak/>
        <w:t>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1AB59C3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本次评估考虑估价对象的具体情况，结合估价目的，在估价过程中确定相关参数和结果时，仔细分析并充分考虑土地市场运行状况、有关行业发展状况、存在的风险，严格遵循着谨慎性原则。</w:t>
      </w:r>
    </w:p>
    <w:p w14:paraId="4437467F" w14:textId="77777777" w:rsidR="00FE0442" w:rsidRPr="009B0A4D" w:rsidRDefault="000A3298">
      <w:pPr>
        <w:spacing w:line="360" w:lineRule="auto"/>
        <w:jc w:val="both"/>
        <w:outlineLvl w:val="1"/>
        <w:rPr>
          <w:rFonts w:ascii="Arial" w:eastAsia="仿宋_GB2312" w:hAnsi="Arial" w:cs="Arial"/>
          <w:bCs/>
          <w:color w:val="000000"/>
          <w:sz w:val="28"/>
          <w:szCs w:val="28"/>
        </w:rPr>
      </w:pPr>
      <w:bookmarkStart w:id="53" w:name="__RefHeading___Toc530042258"/>
      <w:bookmarkEnd w:id="53"/>
      <w:r w:rsidRPr="009B0A4D">
        <w:rPr>
          <w:rFonts w:ascii="Arial" w:eastAsia="仿宋_GB2312" w:hAnsi="Arial" w:cs="Arial"/>
          <w:bCs/>
          <w:color w:val="000000"/>
          <w:sz w:val="28"/>
          <w:szCs w:val="28"/>
        </w:rPr>
        <w:t>二、估价方法与估价过程</w:t>
      </w:r>
    </w:p>
    <w:p w14:paraId="17983F6B" w14:textId="77777777" w:rsidR="00FE0442" w:rsidRPr="009B0A4D" w:rsidRDefault="000A3298">
      <w:pPr>
        <w:pStyle w:val="LO-Normal"/>
        <w:autoSpaceDE w:val="0"/>
        <w:spacing w:line="360" w:lineRule="auto"/>
        <w:ind w:right="14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（一）估价方法</w:t>
      </w:r>
    </w:p>
    <w:p w14:paraId="46C5B813"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方法选择</w:t>
      </w:r>
    </w:p>
    <w:p w14:paraId="2A338054" w14:textId="54B558B3" w:rsidR="00FE0442" w:rsidRPr="009B0A4D" w:rsidRDefault="00AA14DE">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9B0A4D">
        <w:rPr>
          <w:rFonts w:ascii="Arial" w:eastAsia="仿宋_GB2312" w:hAnsi="Arial" w:cs="Arial"/>
          <w:bCs/>
          <w:color w:val="000000"/>
          <w:sz w:val="28"/>
          <w:szCs w:val="28"/>
        </w:rPr>
        <w:t>，评估被收购国有建设用地使用权的收购补偿价格。根据估价对象现状条件及《关于发布</w:t>
      </w:r>
      <w:r w:rsidR="000A3298" w:rsidRPr="009B0A4D">
        <w:rPr>
          <w:rFonts w:ascii="Arial" w:eastAsia="仿宋_GB2312" w:hAnsi="Arial" w:cs="Arial"/>
          <w:bCs/>
          <w:color w:val="000000"/>
          <w:sz w:val="28"/>
          <w:szCs w:val="28"/>
        </w:rPr>
        <w:t>&lt;</w:t>
      </w:r>
      <w:r w:rsidR="000A3298" w:rsidRPr="009B0A4D">
        <w:rPr>
          <w:rFonts w:ascii="Arial" w:eastAsia="仿宋_GB2312" w:hAnsi="Arial" w:cs="Arial"/>
          <w:bCs/>
          <w:color w:val="000000"/>
          <w:sz w:val="28"/>
          <w:szCs w:val="28"/>
        </w:rPr>
        <w:t>北京市企业国有建设用地使用权收购补偿价格评估技术指引</w:t>
      </w:r>
      <w:r w:rsidR="000A3298" w:rsidRPr="009B0A4D">
        <w:rPr>
          <w:rFonts w:ascii="Arial" w:eastAsia="仿宋_GB2312" w:hAnsi="Arial" w:cs="Arial"/>
          <w:bCs/>
          <w:color w:val="000000"/>
          <w:sz w:val="28"/>
          <w:szCs w:val="28"/>
        </w:rPr>
        <w:t>&gt;</w:t>
      </w:r>
      <w:r w:rsidR="000A3298" w:rsidRPr="009B0A4D">
        <w:rPr>
          <w:rFonts w:ascii="Arial" w:eastAsia="仿宋_GB2312" w:hAnsi="Arial" w:cs="Arial"/>
          <w:bCs/>
          <w:color w:val="000000"/>
          <w:sz w:val="28"/>
          <w:szCs w:val="28"/>
        </w:rPr>
        <w:t>的通知》</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北估秘（</w:t>
      </w:r>
      <w:r w:rsidR="000A3298" w:rsidRPr="009B0A4D">
        <w:rPr>
          <w:rFonts w:ascii="Arial" w:eastAsia="仿宋_GB2312" w:hAnsi="Arial" w:cs="Arial"/>
          <w:bCs/>
          <w:color w:val="000000"/>
          <w:sz w:val="28"/>
          <w:szCs w:val="28"/>
        </w:rPr>
        <w:t>2018</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004</w:t>
      </w:r>
      <w:r w:rsidR="000A3298" w:rsidRPr="009B0A4D">
        <w:rPr>
          <w:rFonts w:ascii="Arial" w:eastAsia="仿宋_GB2312" w:hAnsi="Arial" w:cs="Arial"/>
          <w:bCs/>
          <w:color w:val="000000"/>
          <w:sz w:val="28"/>
          <w:szCs w:val="28"/>
        </w:rPr>
        <w:t>号</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、《关于发布〈北京市企业国有建设用地使用权收购补偿价格评估技术指引〉应用有关说明的通知》</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北估秘（</w:t>
      </w:r>
      <w:r w:rsidR="000A3298" w:rsidRPr="009B0A4D">
        <w:rPr>
          <w:rFonts w:ascii="Arial" w:eastAsia="仿宋_GB2312" w:hAnsi="Arial" w:cs="Arial"/>
          <w:bCs/>
          <w:color w:val="000000"/>
          <w:sz w:val="28"/>
          <w:szCs w:val="28"/>
        </w:rPr>
        <w:t>2021</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001</w:t>
      </w:r>
      <w:r w:rsidR="000A3298" w:rsidRPr="009B0A4D">
        <w:rPr>
          <w:rFonts w:ascii="Arial" w:eastAsia="仿宋_GB2312" w:hAnsi="Arial" w:cs="Arial"/>
          <w:bCs/>
          <w:color w:val="000000"/>
          <w:sz w:val="28"/>
          <w:szCs w:val="28"/>
        </w:rPr>
        <w:t>号</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，确定评估思路如下：</w:t>
      </w:r>
    </w:p>
    <w:p w14:paraId="14CEDEAD"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土地收购补偿价格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土地使用权价格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房屋重置成新价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附属物价格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无法恢复使用的设施设备补偿价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停产停业损失补偿费用</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搬迁、临时安置补偿费用</w:t>
      </w:r>
    </w:p>
    <w:p w14:paraId="5F414340"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根据《城镇土地估价规程》</w:t>
      </w:r>
      <w:r w:rsidRPr="009B0A4D">
        <w:rPr>
          <w:rFonts w:ascii="Arial" w:eastAsia="仿宋_GB2312" w:hAnsi="Arial" w:cs="Arial"/>
          <w:bCs/>
          <w:color w:val="000000"/>
          <w:sz w:val="28"/>
          <w:szCs w:val="28"/>
        </w:rPr>
        <w:t>[GB/T 18508-2014]</w:t>
      </w:r>
      <w:r w:rsidRPr="009B0A4D">
        <w:rPr>
          <w:rFonts w:ascii="Arial" w:eastAsia="仿宋_GB2312" w:hAnsi="Arial" w:cs="Arial"/>
          <w:bCs/>
          <w:color w:val="000000"/>
          <w:sz w:val="28"/>
          <w:szCs w:val="28"/>
        </w:rPr>
        <w:t>以及估价对象的具体条件、用地性质及估价目的，结合评估专业人员收集的有关资料，考虑到当地地产市场发育程度，选择评估方法。</w:t>
      </w:r>
    </w:p>
    <w:p w14:paraId="65BDD520"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）土地使用权价格的评估方法</w:t>
      </w:r>
    </w:p>
    <w:p w14:paraId="3EA6158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根据《划拨国有建设用地使用权地价评估指导意见》（试行）（自然资办函</w:t>
      </w:r>
      <w:r w:rsidRPr="009B0A4D">
        <w:rPr>
          <w:rFonts w:ascii="Arial" w:eastAsia="仿宋_GB2312" w:hAnsi="Arial" w:cs="Arial"/>
          <w:bCs/>
          <w:color w:val="000000"/>
          <w:sz w:val="28"/>
          <w:szCs w:val="28"/>
        </w:rPr>
        <w:t>[2019]922</w:t>
      </w:r>
      <w:r w:rsidRPr="009B0A4D">
        <w:rPr>
          <w:rFonts w:ascii="Arial" w:eastAsia="仿宋_GB2312" w:hAnsi="Arial" w:cs="Arial"/>
          <w:bCs/>
          <w:color w:val="000000"/>
          <w:sz w:val="28"/>
          <w:szCs w:val="28"/>
        </w:rPr>
        <w:t>号），划拨土地评估方法包括成本逼近法、市场比较法、公示地价系数修正法、收益还原法、剩余（增值收益扣减）法，划拨地价评估至少应当选用以上评估方法中的两种。五种方法的定义及适用条件如下：</w:t>
      </w:r>
    </w:p>
    <w:p w14:paraId="04949AE9" w14:textId="77777777" w:rsidR="00FE0442" w:rsidRPr="009B0A4D" w:rsidRDefault="000A3298">
      <w:pPr>
        <w:pStyle w:val="LO-Normal"/>
        <w:autoSpaceDE w:val="0"/>
        <w:spacing w:line="360" w:lineRule="auto"/>
        <w:ind w:right="6"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市场比较法：市场比较法是选取一定数量的可比实例，将它们与估价对象进行比较，根据其间的差异对可比实例成交价格进行处理后得到估价对象价值或价格的方法。市场比较法主要用于有同类房地产交易，且具有一定可比性的房地产。</w:t>
      </w:r>
    </w:p>
    <w:p w14:paraId="54079F54"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43784CAE"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成本逼近法：成本逼近法是以取得和开发土地所耗费的各项费用之和为主要依据，再加上一定的利润、利息、应缴纳的税金和</w:t>
      </w:r>
      <w:hyperlink r:id="rId35" w:tgtFrame="_blank">
        <w:r w:rsidRPr="009B0A4D">
          <w:rPr>
            <w:rFonts w:eastAsia="仿宋_GB2312"/>
            <w:bCs/>
            <w:color w:val="000000"/>
            <w:szCs w:val="28"/>
          </w:rPr>
          <w:t>土地所有权</w:t>
        </w:r>
      </w:hyperlink>
      <w:r w:rsidRPr="009B0A4D">
        <w:rPr>
          <w:rFonts w:ascii="Arial" w:eastAsia="仿宋_GB2312" w:hAnsi="Arial" w:cs="Arial"/>
          <w:bCs/>
          <w:color w:val="000000"/>
          <w:sz w:val="28"/>
          <w:szCs w:val="28"/>
        </w:rPr>
        <w:t>收益来确定</w:t>
      </w:r>
      <w:hyperlink r:id="rId36" w:tgtFrame="_blank">
        <w:r w:rsidRPr="009B0A4D">
          <w:rPr>
            <w:rFonts w:eastAsia="仿宋_GB2312"/>
            <w:bCs/>
            <w:color w:val="000000"/>
            <w:szCs w:val="28"/>
          </w:rPr>
          <w:t>土地价格</w:t>
        </w:r>
      </w:hyperlink>
      <w:r w:rsidRPr="009B0A4D">
        <w:rPr>
          <w:rFonts w:ascii="Arial" w:eastAsia="仿宋_GB2312" w:hAnsi="Arial" w:cs="Arial"/>
          <w:bCs/>
          <w:color w:val="000000"/>
          <w:sz w:val="28"/>
          <w:szCs w:val="28"/>
        </w:rPr>
        <w:t>的估价方法。</w:t>
      </w:r>
    </w:p>
    <w:p w14:paraId="79229004"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3DFBDD5E"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基准地价系数修正法：该方法适用于政府或其有关部门已公布基准地价地区的土地估价。</w:t>
      </w:r>
    </w:p>
    <w:p w14:paraId="026838FE" w14:textId="77777777" w:rsidR="00FE0442" w:rsidRPr="009B0A4D"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lastRenderedPageBreak/>
        <w:t>依据《关于发布</w:t>
      </w:r>
      <w:r w:rsidRPr="009B0A4D">
        <w:rPr>
          <w:rFonts w:ascii="Arial" w:eastAsia="仿宋_GB2312" w:hAnsi="Arial" w:cs="Arial"/>
          <w:bCs/>
          <w:color w:val="000000"/>
          <w:szCs w:val="28"/>
        </w:rPr>
        <w:t>&lt;</w:t>
      </w:r>
      <w:r w:rsidRPr="009B0A4D">
        <w:rPr>
          <w:rFonts w:ascii="Arial" w:eastAsia="仿宋_GB2312" w:hAnsi="Arial" w:cs="Arial"/>
          <w:bCs/>
          <w:color w:val="000000"/>
          <w:szCs w:val="28"/>
        </w:rPr>
        <w:t>北京市企业国有建设用地使用权收购补偿价格评估技术指引</w:t>
      </w:r>
      <w:r w:rsidRPr="009B0A4D">
        <w:rPr>
          <w:rFonts w:ascii="Arial" w:eastAsia="仿宋_GB2312" w:hAnsi="Arial" w:cs="Arial"/>
          <w:bCs/>
          <w:color w:val="000000"/>
          <w:szCs w:val="28"/>
        </w:rPr>
        <w:t>&gt;</w:t>
      </w:r>
      <w:r w:rsidRPr="009B0A4D">
        <w:rPr>
          <w:rFonts w:ascii="Arial" w:eastAsia="仿宋_GB2312" w:hAnsi="Arial" w:cs="Arial"/>
          <w:bCs/>
          <w:color w:val="000000"/>
          <w:szCs w:val="28"/>
        </w:rPr>
        <w:t>的通知》</w:t>
      </w:r>
      <w:r w:rsidRPr="009B0A4D">
        <w:rPr>
          <w:rFonts w:ascii="Arial" w:eastAsia="仿宋_GB2312" w:hAnsi="Arial" w:cs="Arial"/>
          <w:bCs/>
          <w:color w:val="000000"/>
          <w:szCs w:val="28"/>
        </w:rPr>
        <w:t>[</w:t>
      </w:r>
      <w:r w:rsidRPr="009B0A4D">
        <w:rPr>
          <w:rFonts w:ascii="Arial" w:eastAsia="仿宋_GB2312" w:hAnsi="Arial" w:cs="Arial"/>
          <w:bCs/>
          <w:color w:val="000000"/>
          <w:szCs w:val="28"/>
        </w:rPr>
        <w:t>北估秘（</w:t>
      </w:r>
      <w:r w:rsidRPr="009B0A4D">
        <w:rPr>
          <w:rFonts w:ascii="Arial" w:eastAsia="仿宋_GB2312" w:hAnsi="Arial" w:cs="Arial"/>
          <w:bCs/>
          <w:color w:val="000000"/>
          <w:szCs w:val="28"/>
        </w:rPr>
        <w:t>2018</w:t>
      </w:r>
      <w:r w:rsidRPr="009B0A4D">
        <w:rPr>
          <w:rFonts w:ascii="Arial" w:eastAsia="仿宋_GB2312" w:hAnsi="Arial" w:cs="Arial"/>
          <w:bCs/>
          <w:color w:val="000000"/>
          <w:szCs w:val="28"/>
        </w:rPr>
        <w:t>）</w:t>
      </w:r>
      <w:r w:rsidRPr="009B0A4D">
        <w:rPr>
          <w:rFonts w:ascii="Arial" w:eastAsia="仿宋_GB2312" w:hAnsi="Arial" w:cs="Arial"/>
          <w:bCs/>
          <w:color w:val="000000"/>
          <w:szCs w:val="28"/>
        </w:rPr>
        <w:t>004</w:t>
      </w:r>
      <w:r w:rsidRPr="009B0A4D">
        <w:rPr>
          <w:rFonts w:ascii="Arial" w:eastAsia="仿宋_GB2312" w:hAnsi="Arial" w:cs="Arial"/>
          <w:bCs/>
          <w:color w:val="000000"/>
          <w:szCs w:val="28"/>
        </w:rPr>
        <w:t>号</w:t>
      </w:r>
      <w:r w:rsidRPr="009B0A4D">
        <w:rPr>
          <w:rFonts w:ascii="Arial" w:eastAsia="仿宋_GB2312" w:hAnsi="Arial" w:cs="Arial"/>
          <w:bCs/>
          <w:color w:val="000000"/>
          <w:szCs w:val="28"/>
        </w:rPr>
        <w:t>]</w:t>
      </w:r>
      <w:r w:rsidRPr="009B0A4D">
        <w:rPr>
          <w:rFonts w:ascii="Arial" w:eastAsia="仿宋_GB2312" w:hAnsi="Arial" w:cs="Arial"/>
          <w:bCs/>
          <w:color w:val="000000"/>
          <w:szCs w:val="28"/>
        </w:rPr>
        <w:t>、《关于发布〈北京市企业国有建设用地使用权收购补偿价格评估技术指引〉应用有关说明的通知》</w:t>
      </w:r>
      <w:r w:rsidRPr="009B0A4D">
        <w:rPr>
          <w:rFonts w:ascii="Arial" w:eastAsia="仿宋_GB2312" w:hAnsi="Arial" w:cs="Arial"/>
          <w:bCs/>
          <w:color w:val="000000"/>
          <w:szCs w:val="28"/>
        </w:rPr>
        <w:t>[</w:t>
      </w:r>
      <w:r w:rsidRPr="009B0A4D">
        <w:rPr>
          <w:rFonts w:ascii="Arial" w:eastAsia="仿宋_GB2312" w:hAnsi="Arial" w:cs="Arial"/>
          <w:bCs/>
          <w:color w:val="000000"/>
          <w:szCs w:val="28"/>
        </w:rPr>
        <w:t>北估秘（</w:t>
      </w:r>
      <w:r w:rsidRPr="009B0A4D">
        <w:rPr>
          <w:rFonts w:ascii="Arial" w:eastAsia="仿宋_GB2312" w:hAnsi="Arial" w:cs="Arial"/>
          <w:bCs/>
          <w:color w:val="000000"/>
          <w:szCs w:val="28"/>
        </w:rPr>
        <w:t>2021</w:t>
      </w:r>
      <w:r w:rsidRPr="009B0A4D">
        <w:rPr>
          <w:rFonts w:ascii="Arial" w:eastAsia="仿宋_GB2312" w:hAnsi="Arial" w:cs="Arial"/>
          <w:bCs/>
          <w:color w:val="000000"/>
          <w:szCs w:val="28"/>
        </w:rPr>
        <w:t>）</w:t>
      </w:r>
      <w:r w:rsidRPr="009B0A4D">
        <w:rPr>
          <w:rFonts w:ascii="Arial" w:eastAsia="仿宋_GB2312" w:hAnsi="Arial" w:cs="Arial"/>
          <w:bCs/>
          <w:color w:val="000000"/>
          <w:szCs w:val="28"/>
        </w:rPr>
        <w:t>001</w:t>
      </w:r>
      <w:r w:rsidRPr="009B0A4D">
        <w:rPr>
          <w:rFonts w:ascii="Arial" w:eastAsia="仿宋_GB2312" w:hAnsi="Arial" w:cs="Arial"/>
          <w:bCs/>
          <w:color w:val="000000"/>
          <w:szCs w:val="28"/>
        </w:rPr>
        <w:t>号</w:t>
      </w:r>
      <w:r w:rsidRPr="009B0A4D">
        <w:rPr>
          <w:rFonts w:ascii="Arial" w:eastAsia="仿宋_GB2312" w:hAnsi="Arial" w:cs="Arial"/>
          <w:bCs/>
          <w:color w:val="000000"/>
          <w:szCs w:val="28"/>
        </w:rPr>
        <w:t>]</w:t>
      </w:r>
      <w:r w:rsidRPr="009B0A4D">
        <w:rPr>
          <w:rFonts w:ascii="Arial" w:eastAsia="仿宋_GB2312" w:hAnsi="Arial" w:cs="Arial"/>
          <w:bCs/>
          <w:color w:val="000000"/>
          <w:szCs w:val="28"/>
        </w:rPr>
        <w:t>，土地估价师应综合考虑区位、用途、土地使用权类型、土地开发程度等价格影响因素，对估价方法进行适用性分析后，选用两种以上评估方法。</w:t>
      </w:r>
    </w:p>
    <w:p w14:paraId="735F1394"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评估专业人员在认真分析所掌握的资料并进行了实地勘查之后，根据估价对象土地的特点及开发项目本身的实际状况，选取市场比较法和成本逼近法作为本次评估的基本方法。分析如下：</w:t>
      </w:r>
    </w:p>
    <w:tbl>
      <w:tblPr>
        <w:tblW w:w="8890" w:type="dxa"/>
        <w:tblInd w:w="-113" w:type="dxa"/>
        <w:tblLook w:val="04A0" w:firstRow="1" w:lastRow="0" w:firstColumn="1" w:lastColumn="0" w:noHBand="0" w:noVBand="1"/>
      </w:tblPr>
      <w:tblGrid>
        <w:gridCol w:w="1875"/>
        <w:gridCol w:w="5174"/>
        <w:gridCol w:w="1841"/>
      </w:tblGrid>
      <w:tr w:rsidR="00FE0442" w:rsidRPr="00C92FD1" w14:paraId="59197FA9"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217F1486" w14:textId="77777777" w:rsidR="00FE0442" w:rsidRPr="00C92FD1" w:rsidRDefault="000A3298">
            <w:pPr>
              <w:pStyle w:val="13"/>
              <w:spacing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估价方法</w:t>
            </w:r>
          </w:p>
        </w:tc>
        <w:tc>
          <w:tcPr>
            <w:tcW w:w="5174" w:type="dxa"/>
            <w:tcBorders>
              <w:top w:val="single" w:sz="4" w:space="0" w:color="000000"/>
              <w:left w:val="single" w:sz="4" w:space="0" w:color="000000"/>
              <w:bottom w:val="single" w:sz="4" w:space="0" w:color="000000"/>
            </w:tcBorders>
            <w:shd w:val="clear" w:color="auto" w:fill="auto"/>
            <w:vAlign w:val="center"/>
          </w:tcPr>
          <w:p w14:paraId="2343178C"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B188B"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是否选用</w:t>
            </w:r>
          </w:p>
        </w:tc>
      </w:tr>
      <w:tr w:rsidR="00FE0442" w:rsidRPr="00C92FD1" w14:paraId="5C59CFA1"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42435734"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2C753371" w14:textId="77777777" w:rsidR="00FE0442" w:rsidRPr="00C92FD1" w:rsidRDefault="000A3298">
            <w:pPr>
              <w:pStyle w:val="23"/>
              <w:spacing w:line="240" w:lineRule="auto"/>
              <w:ind w:firstLine="0"/>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估价对象位于海淀区，为划拨用地。估价师调查到同一圈层相邻地区划拨用地的交易实例，具有一定的可比性，符合市场比较法的要求。故选取市场比较法进行评估。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34FD1"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w:t>
            </w:r>
          </w:p>
        </w:tc>
      </w:tr>
      <w:tr w:rsidR="00FE0442" w:rsidRPr="00C92FD1" w14:paraId="0DECF80D"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7C7F30FF"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36879ADA"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估价对象所在区域缺乏工业用途的土地出租实例，难以采用收益还原法反映估价对象在估价期日的收购补偿价格。故未采用。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6C8C"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r w:rsidR="00FE0442" w:rsidRPr="00C92FD1" w14:paraId="13C22D7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6F4BF3F"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0659BA64"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是在《城镇土地估价规程》剩余法思路上衍生技术路线，通过出让土地使用权价格扣减土地增值收益的方法评估划拨地价。北京市暂未公布土地增值收益，且区域均值差异较大（顺义区</w:t>
            </w:r>
            <w:r w:rsidRPr="00C92FD1">
              <w:rPr>
                <w:rFonts w:ascii="Arial" w:eastAsia="仿宋_GB2312" w:hAnsi="Arial" w:cs="Arial"/>
                <w:bCs/>
                <w:color w:val="000000"/>
                <w:sz w:val="22"/>
                <w:szCs w:val="22"/>
              </w:rPr>
              <w:t>13.0%</w:t>
            </w:r>
            <w:r w:rsidRPr="00C92FD1">
              <w:rPr>
                <w:rFonts w:ascii="Arial" w:eastAsia="仿宋_GB2312" w:hAnsi="Arial" w:cs="Arial"/>
                <w:bCs/>
                <w:color w:val="000000"/>
                <w:sz w:val="22"/>
                <w:szCs w:val="22"/>
              </w:rPr>
              <w:t>，北京经济技术开发区</w:t>
            </w:r>
            <w:r w:rsidRPr="00C92FD1">
              <w:rPr>
                <w:rFonts w:ascii="Arial" w:eastAsia="仿宋_GB2312" w:hAnsi="Arial" w:cs="Arial"/>
                <w:bCs/>
                <w:color w:val="000000"/>
                <w:sz w:val="22"/>
                <w:szCs w:val="22"/>
              </w:rPr>
              <w:t>15.0%</w:t>
            </w:r>
            <w:r w:rsidRPr="00C92FD1">
              <w:rPr>
                <w:rFonts w:ascii="Arial" w:eastAsia="仿宋_GB2312" w:hAnsi="Arial" w:cs="Arial"/>
                <w:bCs/>
                <w:color w:val="000000"/>
                <w:sz w:val="22"/>
                <w:szCs w:val="22"/>
              </w:rPr>
              <w:t>，大兴区</w:t>
            </w:r>
            <w:r w:rsidRPr="00C92FD1">
              <w:rPr>
                <w:rFonts w:ascii="Arial" w:eastAsia="仿宋_GB2312" w:hAnsi="Arial" w:cs="Arial"/>
                <w:bCs/>
                <w:color w:val="000000"/>
                <w:sz w:val="22"/>
                <w:szCs w:val="22"/>
              </w:rPr>
              <w:t>11.8%</w:t>
            </w:r>
            <w:r w:rsidRPr="00C92FD1">
              <w:rPr>
                <w:rFonts w:ascii="Arial" w:eastAsia="仿宋_GB2312" w:hAnsi="Arial" w:cs="Arial"/>
                <w:bCs/>
                <w:color w:val="000000"/>
                <w:sz w:val="22"/>
                <w:szCs w:val="22"/>
              </w:rPr>
              <w:t>，房山区</w:t>
            </w:r>
            <w:r w:rsidRPr="00C92FD1">
              <w:rPr>
                <w:rFonts w:ascii="Arial" w:eastAsia="仿宋_GB2312" w:hAnsi="Arial" w:cs="Arial"/>
                <w:bCs/>
                <w:color w:val="000000"/>
                <w:sz w:val="22"/>
                <w:szCs w:val="22"/>
              </w:rPr>
              <w:t>7.6%</w:t>
            </w:r>
            <w:r w:rsidRPr="00C92FD1">
              <w:rPr>
                <w:rFonts w:ascii="Arial" w:eastAsia="仿宋_GB2312" w:hAnsi="Arial" w:cs="Arial"/>
                <w:bCs/>
                <w:color w:val="000000"/>
                <w:sz w:val="22"/>
                <w:szCs w:val="22"/>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5463"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r w:rsidR="00FE0442" w:rsidRPr="00C92FD1" w14:paraId="6210F98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1B55E281"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48DF26E9"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8D64"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w:t>
            </w:r>
          </w:p>
        </w:tc>
      </w:tr>
      <w:tr w:rsidR="00FE0442" w:rsidRPr="00C92FD1" w14:paraId="14A8DC2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4040FBAB"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803AA3D"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94D7"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bl>
    <w:p w14:paraId="2D130BDA" w14:textId="77777777" w:rsidR="00FE0442" w:rsidRPr="009B0A4D" w:rsidRDefault="000A3298">
      <w:pPr>
        <w:pStyle w:val="23"/>
        <w:widowControl/>
        <w:tabs>
          <w:tab w:val="right" w:pos="8840"/>
        </w:tabs>
        <w:spacing w:before="120"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lastRenderedPageBreak/>
        <w:t>综上所述，根据估价对象实际状况和周边土地市场情况并结合谨慎性原则，本次估价方法选用采用市场比较法和成本逼近法进行测算，评估划拨国有建设用地使用权收购补偿价格</w:t>
      </w:r>
    </w:p>
    <w:p w14:paraId="4EBA86CE" w14:textId="77777777" w:rsidR="00FE0442" w:rsidRPr="009B0A4D" w:rsidRDefault="000A3298">
      <w:pPr>
        <w:snapToGrid w:val="0"/>
        <w:spacing w:line="360" w:lineRule="auto"/>
        <w:ind w:left="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）房屋重置成新价的评估方法</w:t>
      </w:r>
    </w:p>
    <w:p w14:paraId="64D27A28"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按照《指引》，房地分开评估时，建（构）筑物价格的评估采用北京市相应的房屋重置成新价评估技术标准。补偿价格参考《北京市房屋重置成新价评估技术标准》</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、《关于调整〈北京市房屋重置成新价评估技术标准〉相关系数的通知》（</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日发布）进行评估。</w:t>
      </w:r>
    </w:p>
    <w:p w14:paraId="79A52AE4" w14:textId="77777777" w:rsidR="00FE0442" w:rsidRPr="009B0A4D" w:rsidRDefault="000A3298">
      <w:pPr>
        <w:snapToGrid w:val="0"/>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）附属物价格的评估方法</w:t>
      </w:r>
    </w:p>
    <w:p w14:paraId="506B6F47"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附属物包括树木及院地，补偿价格参照《北京市房屋重置成新价评估技术标准》</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、《关于调整〈北京市房屋重置成新价评估技术标准〉相关系数的通知》（</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日发布）进行评估。</w:t>
      </w:r>
    </w:p>
    <w:p w14:paraId="4498D9C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）无法恢复使用的设施设备补偿价格的评估方法</w:t>
      </w:r>
    </w:p>
    <w:p w14:paraId="36E758BF" w14:textId="428CA5C5" w:rsidR="00FE0442" w:rsidRPr="009B0A4D" w:rsidRDefault="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经评估专业人员现场勘察，估价对象宗地并未进行生产经营，且未能提供设施设备的权属证明。本次估算设定不存在因土地收购造成的无法恢复使用的设施设备情况。</w:t>
      </w:r>
    </w:p>
    <w:p w14:paraId="64446CBA"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）停产停业损失补偿费用</w:t>
      </w:r>
    </w:p>
    <w:p w14:paraId="300C1781"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京建法（</w:t>
      </w:r>
      <w:r w:rsidRPr="009B0A4D">
        <w:rPr>
          <w:rFonts w:ascii="Arial" w:eastAsia="仿宋_GB2312" w:hAnsi="Arial" w:cs="Arial"/>
          <w:bCs/>
          <w:color w:val="000000"/>
          <w:sz w:val="28"/>
          <w:szCs w:val="28"/>
        </w:rPr>
        <w:t>2011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、《关于发布</w:t>
      </w:r>
      <w:r w:rsidRPr="009B0A4D">
        <w:rPr>
          <w:rFonts w:ascii="Arial" w:eastAsia="仿宋_GB2312" w:hAnsi="Arial" w:cs="Arial"/>
          <w:bCs/>
          <w:color w:val="000000"/>
          <w:sz w:val="28"/>
          <w:szCs w:val="28"/>
        </w:rPr>
        <w:t>&lt;</w:t>
      </w:r>
      <w:r w:rsidRPr="009B0A4D">
        <w:rPr>
          <w:rFonts w:ascii="Arial" w:eastAsia="仿宋_GB2312" w:hAnsi="Arial" w:cs="Arial"/>
          <w:bCs/>
          <w:color w:val="000000"/>
          <w:sz w:val="28"/>
          <w:szCs w:val="28"/>
        </w:rPr>
        <w:t>北京市企业国有建设用地使用权收购补偿价格评估技术指引</w:t>
      </w:r>
      <w:r w:rsidRPr="009B0A4D">
        <w:rPr>
          <w:rFonts w:ascii="Arial" w:eastAsia="仿宋_GB2312" w:hAnsi="Arial" w:cs="Arial"/>
          <w:bCs/>
          <w:color w:val="000000"/>
          <w:sz w:val="28"/>
          <w:szCs w:val="28"/>
        </w:rPr>
        <w:t>&gt;</w:t>
      </w:r>
      <w:r w:rsidRPr="009B0A4D">
        <w:rPr>
          <w:rFonts w:ascii="Arial" w:eastAsia="仿宋_GB2312" w:hAnsi="Arial" w:cs="Arial"/>
          <w:bCs/>
          <w:color w:val="000000"/>
          <w:sz w:val="28"/>
          <w:szCs w:val="28"/>
        </w:rPr>
        <w:t>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004</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、《关于发布〈北京市企业国有建设用地使用权收购补偿价格评估技术指引〉应用有关说明的通知》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确定。</w:t>
      </w:r>
    </w:p>
    <w:p w14:paraId="5AEE73F9" w14:textId="28C048D7" w:rsidR="00FE0442" w:rsidRPr="009B0A4D" w:rsidRDefault="00586FC7">
      <w:pPr>
        <w:spacing w:line="360" w:lineRule="auto"/>
        <w:ind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经评估专业人员现场勘察，估价对象宗地未进行生产经营，不存在因土地收购造成的停产停业损失补偿情况。</w:t>
      </w:r>
    </w:p>
    <w:p w14:paraId="08E3F592"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）搬迁、临时安置补偿费用</w:t>
      </w:r>
    </w:p>
    <w:p w14:paraId="2C509AE9" w14:textId="77777777" w:rsidR="00FE0442" w:rsidRPr="009B0A4D" w:rsidRDefault="000A3298">
      <w:pPr>
        <w:pStyle w:val="LO-Normal"/>
        <w:autoSpaceDE w:val="0"/>
        <w:spacing w:line="360" w:lineRule="auto"/>
        <w:ind w:right="31"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参照《关于国有土地上房屋征收与补偿中有关事项的通知》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京建法（</w:t>
      </w:r>
      <w:r w:rsidRPr="009B0A4D">
        <w:rPr>
          <w:rFonts w:ascii="Arial" w:eastAsia="仿宋_GB2312" w:hAnsi="Arial" w:cs="Arial"/>
          <w:bCs/>
          <w:color w:val="000000"/>
          <w:sz w:val="28"/>
          <w:szCs w:val="28"/>
        </w:rPr>
        <w:t>2012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19</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确定。</w:t>
      </w:r>
    </w:p>
    <w:p w14:paraId="2B53B151"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 xml:space="preserve">2. </w:t>
      </w:r>
      <w:r w:rsidRPr="009B0A4D">
        <w:rPr>
          <w:rFonts w:ascii="Arial" w:eastAsia="仿宋_GB2312" w:hAnsi="Arial" w:cs="Arial"/>
          <w:bCs/>
          <w:color w:val="000000"/>
          <w:sz w:val="28"/>
          <w:szCs w:val="28"/>
        </w:rPr>
        <w:t>本次评估所采用的估价方法简述如下：</w:t>
      </w:r>
    </w:p>
    <w:p w14:paraId="44C62DA4" w14:textId="77777777" w:rsidR="00FE0442" w:rsidRPr="009B0A4D"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t>（</w:t>
      </w:r>
      <w:r w:rsidRPr="009B0A4D">
        <w:rPr>
          <w:rFonts w:ascii="Arial" w:eastAsia="仿宋_GB2312" w:hAnsi="Arial" w:cs="Arial"/>
          <w:bCs/>
          <w:color w:val="000000"/>
          <w:szCs w:val="28"/>
        </w:rPr>
        <w:t>1</w:t>
      </w:r>
      <w:r w:rsidRPr="009B0A4D">
        <w:rPr>
          <w:rFonts w:ascii="Arial" w:eastAsia="仿宋_GB2312" w:hAnsi="Arial" w:cs="Arial"/>
          <w:bCs/>
          <w:color w:val="000000"/>
          <w:szCs w:val="28"/>
        </w:rPr>
        <w:t>）市场比较法</w:t>
      </w:r>
    </w:p>
    <w:p w14:paraId="01D1D5C8" w14:textId="77777777" w:rsidR="00FE0442" w:rsidRPr="009B0A4D"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根据替代原理，将待估宗地与具有替代性的，且在估价期日近期市场上交易的类似宗地进行比较，并对类似宗地的成交价格进行差异修正，以此估算待估宗地价格的方法。</w:t>
      </w:r>
    </w:p>
    <w:p w14:paraId="6A030E07" w14:textId="77777777" w:rsidR="00FE0442" w:rsidRPr="009B0A4D"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其计算公式为：</w:t>
      </w:r>
    </w:p>
    <w:p w14:paraId="123E217A"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P=PB×A×B×C×D×E</w:t>
      </w:r>
    </w:p>
    <w:p w14:paraId="74970442"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式中：</w:t>
      </w:r>
    </w:p>
    <w:p w14:paraId="608B47FE"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w:t>
      </w:r>
      <w:r w:rsidRPr="009B0A4D">
        <w:rPr>
          <w:rFonts w:ascii="Arial" w:eastAsia="仿宋_GB2312" w:hAnsi="Arial" w:cs="Arial"/>
          <w:bCs/>
          <w:color w:val="000000"/>
          <w:sz w:val="28"/>
          <w:szCs w:val="28"/>
        </w:rPr>
        <w:t>待估宗地价格；</w:t>
      </w:r>
    </w:p>
    <w:p w14:paraId="5A55CA64"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PB——</w:t>
      </w:r>
      <w:r w:rsidRPr="009B0A4D">
        <w:rPr>
          <w:rFonts w:ascii="Arial" w:eastAsia="仿宋_GB2312" w:hAnsi="Arial" w:cs="Arial"/>
          <w:bCs/>
          <w:color w:val="000000"/>
          <w:sz w:val="28"/>
          <w:szCs w:val="28"/>
        </w:rPr>
        <w:t>比较实例价格；</w:t>
      </w:r>
    </w:p>
    <w:p w14:paraId="2842467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待估宗地交易情况指数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比较实例宗地交易情况指数</w:t>
      </w:r>
    </w:p>
    <w:p w14:paraId="1196A298"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待估宗地估价期日地价指数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比较实例宗地交易日期地价指数</w:t>
      </w:r>
    </w:p>
    <w:p w14:paraId="5AE866C0"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待估宗地区域因素条件指数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比较实例宗地区域因素条件指数</w:t>
      </w:r>
    </w:p>
    <w:p w14:paraId="20BAC32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D——</w:t>
      </w:r>
      <w:r w:rsidRPr="009B0A4D">
        <w:rPr>
          <w:rFonts w:ascii="Arial" w:eastAsia="仿宋_GB2312" w:hAnsi="Arial" w:cs="Arial"/>
          <w:bCs/>
          <w:color w:val="000000"/>
          <w:sz w:val="28"/>
          <w:szCs w:val="28"/>
        </w:rPr>
        <w:t>待估宗地个别因素条件指数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比较实例宗地个别因素条件指数</w:t>
      </w:r>
    </w:p>
    <w:p w14:paraId="37DE2648"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w:t>
      </w:r>
      <w:r w:rsidRPr="009B0A4D">
        <w:rPr>
          <w:rFonts w:ascii="Arial" w:eastAsia="仿宋_GB2312" w:hAnsi="Arial" w:cs="Arial"/>
          <w:bCs/>
          <w:color w:val="000000"/>
          <w:sz w:val="28"/>
          <w:szCs w:val="28"/>
        </w:rPr>
        <w:t>待估宗地使用年期修正指数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比较实例宗地使用年期修正指数</w:t>
      </w:r>
    </w:p>
    <w:p w14:paraId="606F73F1" w14:textId="77777777" w:rsidR="00FE0442" w:rsidRPr="009B0A4D" w:rsidRDefault="000A3298">
      <w:pPr>
        <w:pStyle w:val="34"/>
        <w:spacing w:line="360" w:lineRule="auto"/>
        <w:ind w:firstLine="560"/>
        <w:rPr>
          <w:rFonts w:eastAsia="仿宋_GB2312"/>
          <w:bCs/>
          <w:color w:val="000000"/>
          <w:szCs w:val="28"/>
        </w:rPr>
      </w:pPr>
      <w:r w:rsidRPr="009B0A4D">
        <w:rPr>
          <w:rFonts w:eastAsia="仿宋_GB2312"/>
          <w:bCs/>
          <w:color w:val="000000"/>
          <w:szCs w:val="28"/>
        </w:rPr>
        <w:t>（</w:t>
      </w:r>
      <w:r w:rsidRPr="009B0A4D">
        <w:rPr>
          <w:rFonts w:eastAsia="仿宋_GB2312"/>
          <w:bCs/>
          <w:color w:val="000000"/>
          <w:szCs w:val="28"/>
        </w:rPr>
        <w:t>2</w:t>
      </w:r>
      <w:r w:rsidRPr="009B0A4D">
        <w:rPr>
          <w:rFonts w:eastAsia="仿宋_GB2312"/>
          <w:bCs/>
          <w:color w:val="000000"/>
          <w:szCs w:val="28"/>
        </w:rPr>
        <w:t>）成本逼近法</w:t>
      </w:r>
    </w:p>
    <w:p w14:paraId="2EBFD1F3"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成本逼近法以取得和开发土地所耗费的各项客观费用之合为主要</w:t>
      </w:r>
      <w:r w:rsidRPr="009B0A4D">
        <w:rPr>
          <w:rFonts w:ascii="Arial" w:eastAsia="仿宋_GB2312" w:hAnsi="Arial" w:cs="Arial"/>
          <w:bCs/>
          <w:color w:val="000000"/>
          <w:sz w:val="28"/>
          <w:szCs w:val="28"/>
        </w:rPr>
        <w:lastRenderedPageBreak/>
        <w:t>依据，加上客观的利润、利息、应缴纳的税金和土地增值收益等确定宗地价格的方法。</w:t>
      </w:r>
    </w:p>
    <w:p w14:paraId="0FE61240"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其基本计算公式为：</w:t>
      </w:r>
    </w:p>
    <w:p w14:paraId="0856D2D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P1=Ea+Ed+T+R1+R2+R3</w:t>
      </w:r>
    </w:p>
    <w:p w14:paraId="05E3D87B" w14:textId="77777777" w:rsidR="00FE0442" w:rsidRPr="009B0A4D" w:rsidRDefault="000A3298">
      <w:pPr>
        <w:pStyle w:val="LO-Normal"/>
        <w:autoSpaceDE w:val="0"/>
        <w:spacing w:line="360" w:lineRule="auto"/>
        <w:ind w:right="140" w:firstLine="70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 PE+R3</w:t>
      </w:r>
    </w:p>
    <w:p w14:paraId="10F48DA6"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式中：</w:t>
      </w:r>
    </w:p>
    <w:p w14:paraId="10EADE2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P1——</w:t>
      </w:r>
      <w:r w:rsidRPr="009B0A4D">
        <w:rPr>
          <w:rFonts w:ascii="Arial" w:eastAsia="仿宋_GB2312" w:hAnsi="Arial" w:cs="Arial"/>
          <w:bCs/>
          <w:color w:val="000000"/>
          <w:sz w:val="28"/>
          <w:szCs w:val="28"/>
        </w:rPr>
        <w:t>待估宗地价格</w:t>
      </w:r>
    </w:p>
    <w:p w14:paraId="1D59C854"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Ea——</w:t>
      </w:r>
      <w:r w:rsidRPr="009B0A4D">
        <w:rPr>
          <w:rFonts w:ascii="Arial" w:eastAsia="仿宋_GB2312" w:hAnsi="Arial" w:cs="Arial"/>
          <w:bCs/>
          <w:color w:val="000000"/>
          <w:sz w:val="28"/>
          <w:szCs w:val="28"/>
        </w:rPr>
        <w:t>土地取得费</w:t>
      </w:r>
    </w:p>
    <w:p w14:paraId="1866F48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Ed——</w:t>
      </w:r>
      <w:r w:rsidRPr="009B0A4D">
        <w:rPr>
          <w:rFonts w:ascii="Arial" w:eastAsia="仿宋_GB2312" w:hAnsi="Arial" w:cs="Arial"/>
          <w:bCs/>
          <w:color w:val="000000"/>
          <w:sz w:val="28"/>
          <w:szCs w:val="28"/>
        </w:rPr>
        <w:t>土地开发费</w:t>
      </w:r>
    </w:p>
    <w:p w14:paraId="40C02A8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T——</w:t>
      </w:r>
      <w:r w:rsidRPr="009B0A4D">
        <w:rPr>
          <w:rFonts w:ascii="Arial" w:eastAsia="仿宋_GB2312" w:hAnsi="Arial" w:cs="Arial"/>
          <w:bCs/>
          <w:color w:val="000000"/>
          <w:sz w:val="28"/>
          <w:szCs w:val="28"/>
        </w:rPr>
        <w:t>税费</w:t>
      </w:r>
    </w:p>
    <w:p w14:paraId="272D2397"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R1——</w:t>
      </w:r>
      <w:r w:rsidRPr="009B0A4D">
        <w:rPr>
          <w:rFonts w:ascii="Arial" w:eastAsia="仿宋_GB2312" w:hAnsi="Arial" w:cs="Arial"/>
          <w:bCs/>
          <w:color w:val="000000"/>
          <w:sz w:val="28"/>
          <w:szCs w:val="28"/>
        </w:rPr>
        <w:t>利息</w:t>
      </w:r>
    </w:p>
    <w:p w14:paraId="09BB0C75"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R2——</w:t>
      </w:r>
      <w:r w:rsidRPr="009B0A4D">
        <w:rPr>
          <w:rFonts w:ascii="Arial" w:eastAsia="仿宋_GB2312" w:hAnsi="Arial" w:cs="Arial"/>
          <w:bCs/>
          <w:color w:val="000000"/>
          <w:sz w:val="28"/>
          <w:szCs w:val="28"/>
        </w:rPr>
        <w:t>利润</w:t>
      </w:r>
    </w:p>
    <w:p w14:paraId="67D9AB9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R3——</w:t>
      </w:r>
      <w:r w:rsidRPr="009B0A4D">
        <w:rPr>
          <w:rFonts w:ascii="Arial" w:eastAsia="仿宋_GB2312" w:hAnsi="Arial" w:cs="Arial"/>
          <w:bCs/>
          <w:color w:val="000000"/>
          <w:sz w:val="28"/>
          <w:szCs w:val="28"/>
        </w:rPr>
        <w:t>土地增值</w:t>
      </w:r>
    </w:p>
    <w:p w14:paraId="249967F9"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PE——</w:t>
      </w:r>
      <w:r w:rsidRPr="009B0A4D">
        <w:rPr>
          <w:rFonts w:ascii="Arial" w:eastAsia="仿宋_GB2312" w:hAnsi="Arial" w:cs="Arial"/>
          <w:bCs/>
          <w:color w:val="000000"/>
          <w:sz w:val="28"/>
          <w:szCs w:val="28"/>
        </w:rPr>
        <w:t>土地成本价格</w:t>
      </w:r>
    </w:p>
    <w:p w14:paraId="2C368F4E" w14:textId="77777777" w:rsidR="00FE0442" w:rsidRPr="009B0A4D" w:rsidRDefault="000A3298">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（二）估价过程</w:t>
      </w:r>
    </w:p>
    <w:p w14:paraId="442460A1"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收购补偿价格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土地使用权价格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建筑物价格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附属物价格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设施设备补偿价格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停产停业损失补偿费用</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搬迁补偿费用</w:t>
      </w:r>
    </w:p>
    <w:p w14:paraId="429BCA4B" w14:textId="77777777" w:rsidR="00FE0442" w:rsidRPr="009B0A4D" w:rsidRDefault="000A3298">
      <w:pPr>
        <w:spacing w:line="360" w:lineRule="auto"/>
        <w:jc w:val="both"/>
        <w:rPr>
          <w:rFonts w:ascii="Arial" w:eastAsia="仿宋_GB2312" w:hAnsi="Arial" w:cs="Arial"/>
          <w:b/>
          <w:bCs/>
          <w:color w:val="000000"/>
          <w:sz w:val="28"/>
          <w:szCs w:val="28"/>
        </w:rPr>
      </w:pPr>
      <w:r w:rsidRPr="009B0A4D">
        <w:rPr>
          <w:rFonts w:ascii="Arial" w:eastAsia="仿宋_GB2312" w:hAnsi="Arial" w:cs="Arial"/>
          <w:b/>
          <w:bCs/>
          <w:color w:val="000000"/>
          <w:sz w:val="28"/>
          <w:szCs w:val="28"/>
        </w:rPr>
        <w:t>估算过程</w:t>
      </w:r>
    </w:p>
    <w:p w14:paraId="6DAC75DC" w14:textId="77777777" w:rsidR="00FE0442" w:rsidRPr="009B0A4D" w:rsidRDefault="000A3298">
      <w:pPr>
        <w:spacing w:line="360" w:lineRule="auto"/>
        <w:rPr>
          <w:rFonts w:ascii="Arial" w:eastAsia="仿宋_GB2312" w:hAnsi="Arial" w:cs="Arial"/>
          <w:b/>
          <w:bCs/>
          <w:color w:val="000000"/>
          <w:sz w:val="28"/>
          <w:szCs w:val="28"/>
        </w:rPr>
      </w:pPr>
      <w:r w:rsidRPr="009B0A4D">
        <w:rPr>
          <w:rFonts w:ascii="Arial" w:eastAsia="仿宋_GB2312" w:hAnsi="Arial" w:cs="Arial"/>
          <w:b/>
          <w:bCs/>
          <w:color w:val="000000"/>
          <w:sz w:val="28"/>
          <w:szCs w:val="28"/>
        </w:rPr>
        <w:t>一、运用成本逼近法求取土地使用权价格</w:t>
      </w:r>
    </w:p>
    <w:p w14:paraId="0C32783B" w14:textId="77777777" w:rsidR="00FE0442" w:rsidRPr="009B0A4D" w:rsidRDefault="000A3298">
      <w:pPr>
        <w:spacing w:line="360" w:lineRule="auto"/>
        <w:ind w:firstLine="565"/>
        <w:rPr>
          <w:rFonts w:ascii="Arial" w:eastAsia="仿宋_GB2312" w:hAnsi="Arial" w:cs="Arial"/>
          <w:b/>
          <w:bCs/>
          <w:color w:val="000000"/>
          <w:sz w:val="28"/>
          <w:szCs w:val="28"/>
        </w:rPr>
      </w:pPr>
      <w:r w:rsidRPr="009B0A4D">
        <w:rPr>
          <w:rFonts w:ascii="Arial" w:eastAsia="仿宋_GB2312" w:hAnsi="Arial" w:cs="Arial"/>
          <w:b/>
          <w:bCs/>
          <w:color w:val="000000"/>
          <w:sz w:val="28"/>
          <w:szCs w:val="28"/>
        </w:rPr>
        <w:t>1.</w:t>
      </w:r>
      <w:r w:rsidRPr="009B0A4D">
        <w:rPr>
          <w:rFonts w:ascii="Arial" w:eastAsia="仿宋_GB2312" w:hAnsi="Arial" w:cs="Arial"/>
          <w:b/>
          <w:bCs/>
          <w:color w:val="000000"/>
          <w:sz w:val="28"/>
          <w:szCs w:val="28"/>
        </w:rPr>
        <w:t>土地取得费及相关税费</w:t>
      </w:r>
    </w:p>
    <w:p w14:paraId="073B13E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根据《城镇土地估价规程》</w:t>
      </w:r>
      <w:r w:rsidRPr="009B0A4D">
        <w:rPr>
          <w:rFonts w:ascii="Arial" w:eastAsia="仿宋_GB2312" w:hAnsi="Arial" w:cs="Arial"/>
          <w:bCs/>
          <w:color w:val="000000"/>
          <w:sz w:val="28"/>
          <w:szCs w:val="28"/>
        </w:rPr>
        <w:t>[GB/T 18508-2014]</w:t>
      </w:r>
      <w:r w:rsidRPr="009B0A4D">
        <w:rPr>
          <w:rFonts w:ascii="Arial" w:eastAsia="仿宋_GB2312" w:hAnsi="Arial" w:cs="Arial"/>
          <w:bCs/>
          <w:color w:val="000000"/>
          <w:sz w:val="28"/>
          <w:szCs w:val="28"/>
        </w:rPr>
        <w:t>，土地取得费按取得土地权利而支付的各项客观费用计算，不同情况如下：</w:t>
      </w:r>
    </w:p>
    <w:p w14:paraId="00783030"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征收农村集体土地时，土地取得费即为征收补偿安置费用，主要包括被征收土地、地上青苗、建筑物及构筑物的补偿费用及涉及人员的安置补助费。各项费用应按有关规定，依据待估宗地所在区域政府规定的相关标准，以应当支付的区域客观费用确定。</w:t>
      </w:r>
    </w:p>
    <w:p w14:paraId="1DDD40AF"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14:paraId="4C074999"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）通过市场交易获得土地时，土地取得费既是估价期日土地的客观市场购置价格。</w:t>
      </w:r>
    </w:p>
    <w:p w14:paraId="4E9F579F" w14:textId="77777777" w:rsidR="00FE0442" w:rsidRPr="009B0A4D" w:rsidRDefault="000A3298">
      <w:pPr>
        <w:spacing w:line="360" w:lineRule="auto"/>
        <w:ind w:firstLine="563"/>
        <w:jc w:val="both"/>
        <w:rPr>
          <w:rFonts w:ascii="Arial" w:eastAsia="仿宋_GB2312" w:hAnsi="Arial" w:cs="Arial"/>
          <w:bCs/>
          <w:color w:val="000000"/>
          <w:sz w:val="28"/>
          <w:szCs w:val="28"/>
        </w:rPr>
        <w:sectPr w:rsidR="00FE0442" w:rsidRPr="009B0A4D">
          <w:headerReference w:type="default" r:id="rId37"/>
          <w:footerReference w:type="default" r:id="rId38"/>
          <w:pgSz w:w="11906" w:h="16838"/>
          <w:pgMar w:top="1440" w:right="1440" w:bottom="1440" w:left="1803" w:header="851" w:footer="1134" w:gutter="0"/>
          <w:cols w:space="720"/>
          <w:formProt w:val="0"/>
          <w:docGrid w:linePitch="326"/>
        </w:sectPr>
      </w:pPr>
      <w:r w:rsidRPr="009B0A4D">
        <w:rPr>
          <w:rFonts w:ascii="Arial" w:eastAsia="仿宋_GB2312" w:hAnsi="Arial" w:cs="Arial"/>
          <w:bCs/>
          <w:color w:val="000000"/>
          <w:sz w:val="28"/>
          <w:szCs w:val="28"/>
        </w:rPr>
        <w:t>根据</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收购补偿价格评估技术指引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，成本逼近法中土地取得费，可选用同区域或类似区域内三个（含）以上经审定后的土地一级开发项目的成本数据进行修正后确定。经评估专业人员收集整理，实例情况如下：</w:t>
      </w:r>
    </w:p>
    <w:tbl>
      <w:tblPr>
        <w:tblW w:w="5000" w:type="pct"/>
        <w:tblInd w:w="-113" w:type="dxa"/>
        <w:tblLook w:val="04A0" w:firstRow="1" w:lastRow="0" w:firstColumn="1" w:lastColumn="0" w:noHBand="0" w:noVBand="1"/>
      </w:tblPr>
      <w:tblGrid>
        <w:gridCol w:w="583"/>
        <w:gridCol w:w="3013"/>
        <w:gridCol w:w="1077"/>
        <w:gridCol w:w="1484"/>
        <w:gridCol w:w="1351"/>
        <w:gridCol w:w="1385"/>
        <w:gridCol w:w="1392"/>
        <w:gridCol w:w="1418"/>
        <w:gridCol w:w="1120"/>
        <w:gridCol w:w="1125"/>
      </w:tblGrid>
      <w:tr w:rsidR="00FE0442" w:rsidRPr="009B0A4D" w14:paraId="6A95D15D" w14:textId="77777777">
        <w:trPr>
          <w:trHeight w:val="285"/>
        </w:trPr>
        <w:tc>
          <w:tcPr>
            <w:tcW w:w="590" w:type="dxa"/>
            <w:vMerge w:val="restart"/>
            <w:tcBorders>
              <w:top w:val="single" w:sz="4" w:space="0" w:color="000000"/>
              <w:left w:val="single" w:sz="4" w:space="0" w:color="000000"/>
              <w:bottom w:val="single" w:sz="4" w:space="0" w:color="000000"/>
            </w:tcBorders>
            <w:shd w:val="clear" w:color="auto" w:fill="auto"/>
            <w:vAlign w:val="center"/>
          </w:tcPr>
          <w:p w14:paraId="51F1599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lastRenderedPageBreak/>
              <w:t>序号</w:t>
            </w:r>
          </w:p>
        </w:tc>
        <w:tc>
          <w:tcPr>
            <w:tcW w:w="3141" w:type="dxa"/>
            <w:vMerge w:val="restart"/>
            <w:tcBorders>
              <w:top w:val="single" w:sz="4" w:space="0" w:color="000000"/>
              <w:left w:val="single" w:sz="4" w:space="0" w:color="000000"/>
              <w:bottom w:val="single" w:sz="4" w:space="0" w:color="000000"/>
            </w:tcBorders>
            <w:shd w:val="clear" w:color="auto" w:fill="auto"/>
            <w:vAlign w:val="center"/>
          </w:tcPr>
          <w:p w14:paraId="3307904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项目名称</w:t>
            </w:r>
          </w:p>
        </w:tc>
        <w:tc>
          <w:tcPr>
            <w:tcW w:w="1115" w:type="dxa"/>
            <w:vMerge w:val="restart"/>
            <w:tcBorders>
              <w:top w:val="single" w:sz="4" w:space="0" w:color="000000"/>
              <w:left w:val="single" w:sz="4" w:space="0" w:color="000000"/>
              <w:bottom w:val="single" w:sz="4" w:space="0" w:color="000000"/>
            </w:tcBorders>
            <w:shd w:val="clear" w:color="auto" w:fill="auto"/>
            <w:vAlign w:val="center"/>
          </w:tcPr>
          <w:p w14:paraId="443624F8"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项目位置</w:t>
            </w:r>
          </w:p>
        </w:tc>
        <w:tc>
          <w:tcPr>
            <w:tcW w:w="2651" w:type="dxa"/>
            <w:gridSpan w:val="2"/>
            <w:tcBorders>
              <w:top w:val="single" w:sz="4" w:space="0" w:color="000000"/>
              <w:left w:val="single" w:sz="4" w:space="0" w:color="000000"/>
              <w:bottom w:val="single" w:sz="4" w:space="0" w:color="000000"/>
            </w:tcBorders>
            <w:shd w:val="clear" w:color="auto" w:fill="auto"/>
            <w:vAlign w:val="center"/>
          </w:tcPr>
          <w:p w14:paraId="6C3514A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项目土地面积（平方米）</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4B65833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土地开发成本</w:t>
            </w:r>
            <w:r w:rsidRPr="009B0A4D">
              <w:rPr>
                <w:rFonts w:ascii="Arial" w:eastAsia="仿宋_GB2312" w:hAnsi="Arial" w:cs="Arial"/>
                <w:bCs/>
                <w:color w:val="000000"/>
                <w:szCs w:val="28"/>
              </w:rPr>
              <w:t xml:space="preserve"> </w:t>
            </w:r>
            <w:r w:rsidRPr="009B0A4D">
              <w:rPr>
                <w:rFonts w:ascii="Arial" w:eastAsia="仿宋_GB2312" w:hAnsi="Arial" w:cs="Arial"/>
                <w:bCs/>
                <w:color w:val="000000"/>
                <w:szCs w:val="28"/>
              </w:rPr>
              <w:t>（万元）</w:t>
            </w:r>
            <w:r w:rsidRPr="009B0A4D">
              <w:rPr>
                <w:rFonts w:ascii="Arial" w:eastAsia="仿宋_GB2312" w:hAnsi="Arial" w:cs="Arial"/>
                <w:bCs/>
                <w:color w:val="000000"/>
                <w:szCs w:val="28"/>
              </w:rPr>
              <w:t xml:space="preserve">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14:paraId="1066977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审定日期</w:t>
            </w:r>
          </w:p>
        </w:tc>
        <w:tc>
          <w:tcPr>
            <w:tcW w:w="22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E621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地面单价（元</w:t>
            </w:r>
            <w:r w:rsidRPr="009B0A4D">
              <w:rPr>
                <w:rFonts w:ascii="Arial" w:eastAsia="仿宋_GB2312" w:hAnsi="Arial" w:cs="Arial"/>
                <w:bCs/>
                <w:color w:val="000000"/>
                <w:szCs w:val="28"/>
              </w:rPr>
              <w:t>/</w:t>
            </w:r>
            <w:r w:rsidRPr="009B0A4D">
              <w:rPr>
                <w:rFonts w:ascii="Arial" w:eastAsia="仿宋_GB2312" w:hAnsi="Arial" w:cs="Arial"/>
                <w:bCs/>
                <w:color w:val="000000"/>
                <w:szCs w:val="28"/>
              </w:rPr>
              <w:t>平方米）</w:t>
            </w:r>
          </w:p>
        </w:tc>
      </w:tr>
      <w:tr w:rsidR="00FE0442" w:rsidRPr="009B0A4D" w14:paraId="39464A45" w14:textId="77777777">
        <w:trPr>
          <w:trHeight w:val="1395"/>
        </w:trPr>
        <w:tc>
          <w:tcPr>
            <w:tcW w:w="590" w:type="dxa"/>
            <w:vMerge/>
            <w:tcBorders>
              <w:top w:val="single" w:sz="4" w:space="0" w:color="000000"/>
              <w:left w:val="single" w:sz="4" w:space="0" w:color="000000"/>
              <w:bottom w:val="single" w:sz="4" w:space="0" w:color="000000"/>
            </w:tcBorders>
            <w:shd w:val="clear" w:color="auto" w:fill="auto"/>
            <w:vAlign w:val="center"/>
          </w:tcPr>
          <w:p w14:paraId="108DC1CB"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3141" w:type="dxa"/>
            <w:vMerge/>
            <w:tcBorders>
              <w:top w:val="single" w:sz="4" w:space="0" w:color="000000"/>
              <w:left w:val="single" w:sz="4" w:space="0" w:color="000000"/>
              <w:bottom w:val="single" w:sz="4" w:space="0" w:color="000000"/>
            </w:tcBorders>
            <w:shd w:val="clear" w:color="auto" w:fill="auto"/>
            <w:vAlign w:val="center"/>
          </w:tcPr>
          <w:p w14:paraId="29503687"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115" w:type="dxa"/>
            <w:vMerge/>
            <w:tcBorders>
              <w:top w:val="single" w:sz="4" w:space="0" w:color="000000"/>
              <w:left w:val="single" w:sz="4" w:space="0" w:color="000000"/>
              <w:bottom w:val="single" w:sz="4" w:space="0" w:color="000000"/>
            </w:tcBorders>
            <w:shd w:val="clear" w:color="auto" w:fill="auto"/>
            <w:vAlign w:val="center"/>
          </w:tcPr>
          <w:p w14:paraId="0548B236"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396" w:type="dxa"/>
            <w:tcBorders>
              <w:left w:val="single" w:sz="4" w:space="0" w:color="000000"/>
              <w:bottom w:val="single" w:sz="4" w:space="0" w:color="000000"/>
            </w:tcBorders>
            <w:shd w:val="clear" w:color="auto" w:fill="auto"/>
            <w:vAlign w:val="center"/>
          </w:tcPr>
          <w:p w14:paraId="50E97AF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总用地面积</w:t>
            </w:r>
          </w:p>
        </w:tc>
        <w:tc>
          <w:tcPr>
            <w:tcW w:w="1255" w:type="dxa"/>
            <w:tcBorders>
              <w:left w:val="single" w:sz="4" w:space="0" w:color="000000"/>
              <w:bottom w:val="single" w:sz="4" w:space="0" w:color="000000"/>
            </w:tcBorders>
            <w:shd w:val="clear" w:color="auto" w:fill="auto"/>
            <w:vAlign w:val="center"/>
          </w:tcPr>
          <w:p w14:paraId="281E214E"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建设用地面积</w:t>
            </w:r>
          </w:p>
        </w:tc>
        <w:tc>
          <w:tcPr>
            <w:tcW w:w="1395" w:type="dxa"/>
            <w:tcBorders>
              <w:left w:val="single" w:sz="4" w:space="0" w:color="000000"/>
              <w:bottom w:val="single" w:sz="4" w:space="0" w:color="000000"/>
            </w:tcBorders>
            <w:shd w:val="clear" w:color="auto" w:fill="auto"/>
            <w:vAlign w:val="center"/>
          </w:tcPr>
          <w:p w14:paraId="26F07831"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征地补偿及相关税费</w:t>
            </w:r>
          </w:p>
        </w:tc>
        <w:tc>
          <w:tcPr>
            <w:tcW w:w="1395" w:type="dxa"/>
            <w:tcBorders>
              <w:left w:val="single" w:sz="4" w:space="0" w:color="000000"/>
              <w:bottom w:val="single" w:sz="4" w:space="0" w:color="000000"/>
            </w:tcBorders>
            <w:shd w:val="clear" w:color="auto" w:fill="auto"/>
            <w:vAlign w:val="center"/>
          </w:tcPr>
          <w:p w14:paraId="723FB4E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收购补偿费、房屋征收（拆迁）补偿费及相关费用</w:t>
            </w:r>
          </w:p>
        </w:tc>
        <w:tc>
          <w:tcPr>
            <w:tcW w:w="1396" w:type="dxa"/>
            <w:vMerge/>
            <w:tcBorders>
              <w:top w:val="single" w:sz="4" w:space="0" w:color="000000"/>
              <w:left w:val="single" w:sz="4" w:space="0" w:color="000000"/>
              <w:bottom w:val="single" w:sz="4" w:space="0" w:color="000000"/>
            </w:tcBorders>
            <w:shd w:val="clear" w:color="auto" w:fill="auto"/>
            <w:vAlign w:val="center"/>
          </w:tcPr>
          <w:p w14:paraId="110B2E14"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135" w:type="dxa"/>
            <w:tcBorders>
              <w:left w:val="single" w:sz="4" w:space="0" w:color="000000"/>
              <w:bottom w:val="single" w:sz="4" w:space="0" w:color="000000"/>
            </w:tcBorders>
            <w:shd w:val="clear" w:color="auto" w:fill="auto"/>
            <w:vAlign w:val="center"/>
          </w:tcPr>
          <w:p w14:paraId="74F35EF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期日修正前</w:t>
            </w:r>
          </w:p>
        </w:tc>
        <w:tc>
          <w:tcPr>
            <w:tcW w:w="1140" w:type="dxa"/>
            <w:tcBorders>
              <w:left w:val="single" w:sz="4" w:space="0" w:color="000000"/>
              <w:bottom w:val="single" w:sz="4" w:space="0" w:color="000000"/>
              <w:right w:val="single" w:sz="4" w:space="0" w:color="000000"/>
            </w:tcBorders>
            <w:shd w:val="clear" w:color="auto" w:fill="auto"/>
            <w:vAlign w:val="center"/>
          </w:tcPr>
          <w:p w14:paraId="3790638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期日修正后</w:t>
            </w:r>
          </w:p>
        </w:tc>
      </w:tr>
      <w:tr w:rsidR="00FE0442" w:rsidRPr="009B0A4D" w14:paraId="7CDDAEF4" w14:textId="77777777">
        <w:trPr>
          <w:trHeight w:val="270"/>
        </w:trPr>
        <w:tc>
          <w:tcPr>
            <w:tcW w:w="590" w:type="dxa"/>
            <w:tcBorders>
              <w:left w:val="single" w:sz="4" w:space="0" w:color="000000"/>
              <w:bottom w:val="single" w:sz="4" w:space="0" w:color="000000"/>
            </w:tcBorders>
            <w:shd w:val="clear" w:color="auto" w:fill="auto"/>
            <w:vAlign w:val="center"/>
          </w:tcPr>
          <w:p w14:paraId="589BFCF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w:t>
            </w:r>
          </w:p>
        </w:tc>
        <w:tc>
          <w:tcPr>
            <w:tcW w:w="3141" w:type="dxa"/>
            <w:tcBorders>
              <w:left w:val="single" w:sz="4" w:space="0" w:color="000000"/>
              <w:bottom w:val="single" w:sz="4" w:space="0" w:color="000000"/>
            </w:tcBorders>
            <w:shd w:val="clear" w:color="auto" w:fill="auto"/>
            <w:vAlign w:val="center"/>
          </w:tcPr>
          <w:p w14:paraId="7343E5D8"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F1</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0ED57B1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2EDF0EB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180055.75</w:t>
            </w:r>
          </w:p>
        </w:tc>
        <w:tc>
          <w:tcPr>
            <w:tcW w:w="1255" w:type="dxa"/>
            <w:tcBorders>
              <w:left w:val="single" w:sz="4" w:space="0" w:color="000000"/>
              <w:bottom w:val="single" w:sz="4" w:space="0" w:color="000000"/>
            </w:tcBorders>
            <w:shd w:val="clear" w:color="auto" w:fill="auto"/>
            <w:vAlign w:val="center"/>
          </w:tcPr>
          <w:p w14:paraId="3E4496F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114154.36</w:t>
            </w:r>
          </w:p>
        </w:tc>
        <w:tc>
          <w:tcPr>
            <w:tcW w:w="1395" w:type="dxa"/>
            <w:tcBorders>
              <w:left w:val="single" w:sz="4" w:space="0" w:color="000000"/>
              <w:bottom w:val="single" w:sz="4" w:space="0" w:color="000000"/>
            </w:tcBorders>
            <w:shd w:val="clear" w:color="auto" w:fill="auto"/>
            <w:vAlign w:val="center"/>
          </w:tcPr>
          <w:p w14:paraId="6861423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59468.76</w:t>
            </w:r>
          </w:p>
        </w:tc>
        <w:tc>
          <w:tcPr>
            <w:tcW w:w="1395" w:type="dxa"/>
            <w:tcBorders>
              <w:left w:val="single" w:sz="4" w:space="0" w:color="000000"/>
              <w:bottom w:val="single" w:sz="4" w:space="0" w:color="000000"/>
            </w:tcBorders>
            <w:shd w:val="clear" w:color="auto" w:fill="auto"/>
            <w:vAlign w:val="center"/>
          </w:tcPr>
          <w:p w14:paraId="763573A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125573.86</w:t>
            </w:r>
          </w:p>
        </w:tc>
        <w:tc>
          <w:tcPr>
            <w:tcW w:w="1396" w:type="dxa"/>
            <w:tcBorders>
              <w:left w:val="single" w:sz="4" w:space="0" w:color="000000"/>
              <w:bottom w:val="single" w:sz="4" w:space="0" w:color="000000"/>
            </w:tcBorders>
            <w:shd w:val="clear" w:color="auto" w:fill="auto"/>
            <w:vAlign w:val="center"/>
          </w:tcPr>
          <w:p w14:paraId="7BA267F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2021/8/27</w:t>
            </w:r>
          </w:p>
        </w:tc>
        <w:tc>
          <w:tcPr>
            <w:tcW w:w="1135" w:type="dxa"/>
            <w:tcBorders>
              <w:left w:val="single" w:sz="4" w:space="0" w:color="000000"/>
              <w:bottom w:val="single" w:sz="4" w:space="0" w:color="000000"/>
            </w:tcBorders>
            <w:shd w:val="clear" w:color="auto" w:fill="auto"/>
            <w:vAlign w:val="center"/>
          </w:tcPr>
          <w:p w14:paraId="207B65A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10277</w:t>
            </w:r>
          </w:p>
        </w:tc>
        <w:tc>
          <w:tcPr>
            <w:tcW w:w="1140" w:type="dxa"/>
            <w:tcBorders>
              <w:left w:val="single" w:sz="4" w:space="0" w:color="000000"/>
              <w:bottom w:val="single" w:sz="4" w:space="0" w:color="000000"/>
              <w:right w:val="single" w:sz="4" w:space="0" w:color="000000"/>
            </w:tcBorders>
            <w:shd w:val="clear" w:color="auto" w:fill="auto"/>
            <w:vAlign w:val="center"/>
          </w:tcPr>
          <w:p w14:paraId="38F7289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10810</w:t>
            </w:r>
          </w:p>
        </w:tc>
      </w:tr>
      <w:tr w:rsidR="00FE0442" w:rsidRPr="009B0A4D" w14:paraId="127CF553" w14:textId="77777777">
        <w:trPr>
          <w:trHeight w:val="270"/>
        </w:trPr>
        <w:tc>
          <w:tcPr>
            <w:tcW w:w="590" w:type="dxa"/>
            <w:tcBorders>
              <w:left w:val="single" w:sz="4" w:space="0" w:color="000000"/>
              <w:bottom w:val="single" w:sz="4" w:space="0" w:color="000000"/>
            </w:tcBorders>
            <w:shd w:val="clear" w:color="auto" w:fill="auto"/>
            <w:vAlign w:val="center"/>
          </w:tcPr>
          <w:p w14:paraId="5F8DAF0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w:t>
            </w:r>
          </w:p>
        </w:tc>
        <w:tc>
          <w:tcPr>
            <w:tcW w:w="3141" w:type="dxa"/>
            <w:tcBorders>
              <w:left w:val="single" w:sz="4" w:space="0" w:color="000000"/>
              <w:bottom w:val="single" w:sz="4" w:space="0" w:color="000000"/>
            </w:tcBorders>
            <w:shd w:val="clear" w:color="auto" w:fill="auto"/>
            <w:vAlign w:val="center"/>
          </w:tcPr>
          <w:p w14:paraId="5980075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F2</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1FA67B1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50CDA73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187577</w:t>
            </w:r>
          </w:p>
        </w:tc>
        <w:tc>
          <w:tcPr>
            <w:tcW w:w="1255" w:type="dxa"/>
            <w:tcBorders>
              <w:left w:val="single" w:sz="4" w:space="0" w:color="000000"/>
              <w:bottom w:val="single" w:sz="4" w:space="0" w:color="000000"/>
            </w:tcBorders>
            <w:shd w:val="clear" w:color="auto" w:fill="auto"/>
            <w:vAlign w:val="center"/>
          </w:tcPr>
          <w:p w14:paraId="7C9555E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158604</w:t>
            </w:r>
          </w:p>
        </w:tc>
        <w:tc>
          <w:tcPr>
            <w:tcW w:w="1395" w:type="dxa"/>
            <w:tcBorders>
              <w:left w:val="single" w:sz="4" w:space="0" w:color="000000"/>
              <w:bottom w:val="single" w:sz="4" w:space="0" w:color="000000"/>
            </w:tcBorders>
            <w:shd w:val="clear" w:color="auto" w:fill="auto"/>
            <w:vAlign w:val="center"/>
          </w:tcPr>
          <w:p w14:paraId="080D661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42423.81</w:t>
            </w:r>
          </w:p>
        </w:tc>
        <w:tc>
          <w:tcPr>
            <w:tcW w:w="1395" w:type="dxa"/>
            <w:tcBorders>
              <w:left w:val="single" w:sz="4" w:space="0" w:color="000000"/>
              <w:bottom w:val="single" w:sz="4" w:space="0" w:color="000000"/>
            </w:tcBorders>
            <w:shd w:val="clear" w:color="auto" w:fill="auto"/>
            <w:vAlign w:val="center"/>
          </w:tcPr>
          <w:p w14:paraId="0512853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124048.85</w:t>
            </w:r>
          </w:p>
        </w:tc>
        <w:tc>
          <w:tcPr>
            <w:tcW w:w="1396" w:type="dxa"/>
            <w:tcBorders>
              <w:left w:val="single" w:sz="4" w:space="0" w:color="000000"/>
              <w:bottom w:val="single" w:sz="4" w:space="0" w:color="000000"/>
            </w:tcBorders>
            <w:shd w:val="clear" w:color="auto" w:fill="auto"/>
            <w:vAlign w:val="center"/>
          </w:tcPr>
          <w:p w14:paraId="328CF79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2022/5/23</w:t>
            </w:r>
          </w:p>
        </w:tc>
        <w:tc>
          <w:tcPr>
            <w:tcW w:w="1135" w:type="dxa"/>
            <w:tcBorders>
              <w:left w:val="single" w:sz="4" w:space="0" w:color="000000"/>
              <w:bottom w:val="single" w:sz="4" w:space="0" w:color="000000"/>
            </w:tcBorders>
            <w:shd w:val="clear" w:color="auto" w:fill="auto"/>
            <w:vAlign w:val="center"/>
          </w:tcPr>
          <w:p w14:paraId="6503B55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8875</w:t>
            </w:r>
          </w:p>
        </w:tc>
        <w:tc>
          <w:tcPr>
            <w:tcW w:w="1140" w:type="dxa"/>
            <w:tcBorders>
              <w:left w:val="single" w:sz="4" w:space="0" w:color="000000"/>
              <w:bottom w:val="single" w:sz="4" w:space="0" w:color="000000"/>
              <w:right w:val="single" w:sz="4" w:space="0" w:color="000000"/>
            </w:tcBorders>
            <w:shd w:val="clear" w:color="auto" w:fill="auto"/>
            <w:vAlign w:val="center"/>
          </w:tcPr>
          <w:p w14:paraId="5A51E2F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9126</w:t>
            </w:r>
          </w:p>
        </w:tc>
      </w:tr>
      <w:tr w:rsidR="00FE0442" w:rsidRPr="009B0A4D" w14:paraId="0FFE49F0" w14:textId="77777777">
        <w:trPr>
          <w:trHeight w:val="270"/>
        </w:trPr>
        <w:tc>
          <w:tcPr>
            <w:tcW w:w="590" w:type="dxa"/>
            <w:tcBorders>
              <w:left w:val="single" w:sz="4" w:space="0" w:color="000000"/>
              <w:bottom w:val="single" w:sz="4" w:space="0" w:color="000000"/>
            </w:tcBorders>
            <w:shd w:val="clear" w:color="auto" w:fill="auto"/>
            <w:vAlign w:val="center"/>
          </w:tcPr>
          <w:p w14:paraId="5EDC319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3</w:t>
            </w:r>
          </w:p>
        </w:tc>
        <w:tc>
          <w:tcPr>
            <w:tcW w:w="3141" w:type="dxa"/>
            <w:tcBorders>
              <w:left w:val="single" w:sz="4" w:space="0" w:color="000000"/>
              <w:bottom w:val="single" w:sz="4" w:space="0" w:color="000000"/>
            </w:tcBorders>
            <w:shd w:val="clear" w:color="auto" w:fill="auto"/>
            <w:vAlign w:val="center"/>
          </w:tcPr>
          <w:p w14:paraId="40674FC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J</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566CBB5E"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245CEDD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485752.79</w:t>
            </w:r>
          </w:p>
        </w:tc>
        <w:tc>
          <w:tcPr>
            <w:tcW w:w="1255" w:type="dxa"/>
            <w:tcBorders>
              <w:left w:val="single" w:sz="4" w:space="0" w:color="000000"/>
              <w:bottom w:val="single" w:sz="4" w:space="0" w:color="000000"/>
            </w:tcBorders>
            <w:shd w:val="clear" w:color="auto" w:fill="auto"/>
            <w:vAlign w:val="center"/>
          </w:tcPr>
          <w:p w14:paraId="1C1C87FA"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w:t>
            </w:r>
          </w:p>
        </w:tc>
        <w:tc>
          <w:tcPr>
            <w:tcW w:w="1395" w:type="dxa"/>
            <w:tcBorders>
              <w:left w:val="single" w:sz="4" w:space="0" w:color="000000"/>
              <w:bottom w:val="single" w:sz="4" w:space="0" w:color="000000"/>
            </w:tcBorders>
            <w:shd w:val="clear" w:color="auto" w:fill="auto"/>
            <w:vAlign w:val="center"/>
          </w:tcPr>
          <w:p w14:paraId="0D9950E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76356.42</w:t>
            </w:r>
          </w:p>
        </w:tc>
        <w:tc>
          <w:tcPr>
            <w:tcW w:w="1395" w:type="dxa"/>
            <w:tcBorders>
              <w:left w:val="single" w:sz="4" w:space="0" w:color="000000"/>
              <w:bottom w:val="single" w:sz="4" w:space="0" w:color="000000"/>
            </w:tcBorders>
            <w:shd w:val="clear" w:color="auto" w:fill="auto"/>
            <w:vAlign w:val="center"/>
          </w:tcPr>
          <w:p w14:paraId="4DC046B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274068.85</w:t>
            </w:r>
          </w:p>
        </w:tc>
        <w:tc>
          <w:tcPr>
            <w:tcW w:w="1396" w:type="dxa"/>
            <w:tcBorders>
              <w:left w:val="single" w:sz="4" w:space="0" w:color="000000"/>
              <w:bottom w:val="single" w:sz="4" w:space="0" w:color="000000"/>
            </w:tcBorders>
            <w:shd w:val="clear" w:color="auto" w:fill="auto"/>
            <w:vAlign w:val="center"/>
          </w:tcPr>
          <w:p w14:paraId="6464B94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2019/11/26</w:t>
            </w:r>
          </w:p>
        </w:tc>
        <w:tc>
          <w:tcPr>
            <w:tcW w:w="1135" w:type="dxa"/>
            <w:tcBorders>
              <w:left w:val="single" w:sz="4" w:space="0" w:color="000000"/>
              <w:bottom w:val="single" w:sz="4" w:space="0" w:color="000000"/>
            </w:tcBorders>
            <w:shd w:val="clear" w:color="auto" w:fill="auto"/>
            <w:vAlign w:val="center"/>
          </w:tcPr>
          <w:p w14:paraId="0725F0B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7214</w:t>
            </w:r>
          </w:p>
        </w:tc>
        <w:tc>
          <w:tcPr>
            <w:tcW w:w="1140" w:type="dxa"/>
            <w:tcBorders>
              <w:left w:val="single" w:sz="4" w:space="0" w:color="000000"/>
              <w:bottom w:val="single" w:sz="4" w:space="0" w:color="000000"/>
              <w:right w:val="single" w:sz="4" w:space="0" w:color="000000"/>
            </w:tcBorders>
            <w:shd w:val="clear" w:color="auto" w:fill="auto"/>
            <w:vAlign w:val="center"/>
          </w:tcPr>
          <w:p w14:paraId="558FFD8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8001</w:t>
            </w:r>
          </w:p>
        </w:tc>
      </w:tr>
      <w:tr w:rsidR="00FE0442" w:rsidRPr="009B0A4D" w14:paraId="1488C77D" w14:textId="77777777">
        <w:trPr>
          <w:trHeight w:val="270"/>
        </w:trPr>
        <w:tc>
          <w:tcPr>
            <w:tcW w:w="590" w:type="dxa"/>
            <w:tcBorders>
              <w:left w:val="single" w:sz="4" w:space="0" w:color="000000"/>
              <w:bottom w:val="single" w:sz="4" w:space="0" w:color="000000"/>
            </w:tcBorders>
            <w:shd w:val="clear" w:color="auto" w:fill="auto"/>
            <w:vAlign w:val="center"/>
          </w:tcPr>
          <w:p w14:paraId="2967358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w:t>
            </w:r>
          </w:p>
        </w:tc>
        <w:tc>
          <w:tcPr>
            <w:tcW w:w="3141" w:type="dxa"/>
            <w:tcBorders>
              <w:left w:val="single" w:sz="4" w:space="0" w:color="000000"/>
              <w:bottom w:val="single" w:sz="4" w:space="0" w:color="000000"/>
            </w:tcBorders>
            <w:shd w:val="clear" w:color="auto" w:fill="auto"/>
            <w:vAlign w:val="center"/>
          </w:tcPr>
          <w:p w14:paraId="777C945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北部地区温泉镇</w:t>
            </w:r>
            <w:r w:rsidRPr="009B0A4D">
              <w:rPr>
                <w:rFonts w:ascii="Arial" w:eastAsia="仿宋_GB2312" w:hAnsi="Arial" w:cs="Arial"/>
                <w:bCs/>
                <w:color w:val="000000"/>
                <w:szCs w:val="28"/>
              </w:rPr>
              <w:t>HD00-0301-6003</w:t>
            </w:r>
            <w:r w:rsidRPr="009B0A4D">
              <w:rPr>
                <w:rFonts w:ascii="Arial" w:eastAsia="仿宋_GB2312" w:hAnsi="Arial" w:cs="Arial"/>
                <w:bCs/>
                <w:color w:val="000000"/>
                <w:szCs w:val="28"/>
              </w:rPr>
              <w:t>等地块</w:t>
            </w:r>
          </w:p>
        </w:tc>
        <w:tc>
          <w:tcPr>
            <w:tcW w:w="1115" w:type="dxa"/>
            <w:tcBorders>
              <w:left w:val="single" w:sz="4" w:space="0" w:color="000000"/>
              <w:bottom w:val="single" w:sz="4" w:space="0" w:color="000000"/>
            </w:tcBorders>
            <w:shd w:val="clear" w:color="auto" w:fill="auto"/>
            <w:vAlign w:val="center"/>
          </w:tcPr>
          <w:p w14:paraId="0153BED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04CC69D1"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156502.608</w:t>
            </w:r>
          </w:p>
        </w:tc>
        <w:tc>
          <w:tcPr>
            <w:tcW w:w="1255" w:type="dxa"/>
            <w:tcBorders>
              <w:left w:val="single" w:sz="4" w:space="0" w:color="000000"/>
              <w:bottom w:val="single" w:sz="4" w:space="0" w:color="000000"/>
            </w:tcBorders>
            <w:shd w:val="clear" w:color="auto" w:fill="auto"/>
            <w:vAlign w:val="center"/>
          </w:tcPr>
          <w:p w14:paraId="31041D2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97812.237</w:t>
            </w:r>
          </w:p>
        </w:tc>
        <w:tc>
          <w:tcPr>
            <w:tcW w:w="1395" w:type="dxa"/>
            <w:tcBorders>
              <w:left w:val="single" w:sz="4" w:space="0" w:color="000000"/>
              <w:bottom w:val="single" w:sz="4" w:space="0" w:color="000000"/>
            </w:tcBorders>
            <w:shd w:val="clear" w:color="auto" w:fill="auto"/>
            <w:vAlign w:val="center"/>
          </w:tcPr>
          <w:p w14:paraId="05DEC57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5325.24</w:t>
            </w:r>
          </w:p>
        </w:tc>
        <w:tc>
          <w:tcPr>
            <w:tcW w:w="1395" w:type="dxa"/>
            <w:tcBorders>
              <w:left w:val="single" w:sz="4" w:space="0" w:color="000000"/>
              <w:bottom w:val="single" w:sz="4" w:space="0" w:color="000000"/>
            </w:tcBorders>
            <w:shd w:val="clear" w:color="auto" w:fill="auto"/>
            <w:vAlign w:val="center"/>
          </w:tcPr>
          <w:p w14:paraId="4E4ABA3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121777.87</w:t>
            </w:r>
          </w:p>
        </w:tc>
        <w:tc>
          <w:tcPr>
            <w:tcW w:w="1396" w:type="dxa"/>
            <w:tcBorders>
              <w:left w:val="single" w:sz="4" w:space="0" w:color="000000"/>
              <w:bottom w:val="single" w:sz="4" w:space="0" w:color="000000"/>
            </w:tcBorders>
            <w:shd w:val="clear" w:color="auto" w:fill="auto"/>
            <w:vAlign w:val="center"/>
          </w:tcPr>
          <w:p w14:paraId="23D7A15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2023/5/16</w:t>
            </w:r>
          </w:p>
        </w:tc>
        <w:tc>
          <w:tcPr>
            <w:tcW w:w="1135" w:type="dxa"/>
            <w:tcBorders>
              <w:left w:val="single" w:sz="4" w:space="0" w:color="000000"/>
              <w:bottom w:val="single" w:sz="4" w:space="0" w:color="000000"/>
            </w:tcBorders>
            <w:shd w:val="clear" w:color="auto" w:fill="auto"/>
            <w:vAlign w:val="center"/>
          </w:tcPr>
          <w:p w14:paraId="225593C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8121</w:t>
            </w:r>
          </w:p>
        </w:tc>
        <w:tc>
          <w:tcPr>
            <w:tcW w:w="1140" w:type="dxa"/>
            <w:tcBorders>
              <w:left w:val="single" w:sz="4" w:space="0" w:color="000000"/>
              <w:bottom w:val="single" w:sz="4" w:space="0" w:color="000000"/>
              <w:right w:val="single" w:sz="4" w:space="0" w:color="000000"/>
            </w:tcBorders>
            <w:shd w:val="clear" w:color="auto" w:fill="auto"/>
            <w:vAlign w:val="center"/>
          </w:tcPr>
          <w:p w14:paraId="4812CE7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8156</w:t>
            </w:r>
          </w:p>
        </w:tc>
      </w:tr>
    </w:tbl>
    <w:p w14:paraId="5E59C8B8" w14:textId="77777777" w:rsidR="00FE0442" w:rsidRPr="009B0A4D" w:rsidRDefault="00FE0442">
      <w:pPr>
        <w:rPr>
          <w:rFonts w:ascii="Arial" w:eastAsia="仿宋_GB2312" w:hAnsi="Arial" w:cs="Arial"/>
          <w:bCs/>
          <w:color w:val="000000"/>
          <w:sz w:val="28"/>
          <w:szCs w:val="28"/>
        </w:rPr>
        <w:sectPr w:rsidR="00FE0442" w:rsidRPr="009B0A4D">
          <w:headerReference w:type="default" r:id="rId39"/>
          <w:footerReference w:type="default" r:id="rId40"/>
          <w:pgSz w:w="16838" w:h="11906" w:orient="landscape"/>
          <w:pgMar w:top="1803" w:right="1440" w:bottom="1440" w:left="1440" w:header="851" w:footer="1134" w:gutter="0"/>
          <w:cols w:space="720"/>
          <w:formProt w:val="0"/>
          <w:docGrid w:linePitch="326"/>
        </w:sectPr>
      </w:pPr>
    </w:p>
    <w:p w14:paraId="35763188"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）西三旗地区的用地结构</w:t>
      </w:r>
    </w:p>
    <w:p w14:paraId="1256FD75"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地处海淀东北部，因明代驻军而得名，由西三旗街道和东升镇部分区域构成，面积</w:t>
      </w:r>
      <w:r w:rsidRPr="009B0A4D">
        <w:rPr>
          <w:rFonts w:ascii="Arial" w:eastAsia="仿宋_GB2312" w:hAnsi="Arial" w:cs="Arial"/>
          <w:bCs/>
          <w:color w:val="000000"/>
          <w:sz w:val="28"/>
          <w:szCs w:val="28"/>
        </w:rPr>
        <w:t>14.73</w:t>
      </w:r>
      <w:r w:rsidRPr="009B0A4D">
        <w:rPr>
          <w:rFonts w:ascii="Arial" w:eastAsia="仿宋_GB2312" w:hAnsi="Arial" w:cs="Arial"/>
          <w:bCs/>
          <w:color w:val="000000"/>
          <w:sz w:val="28"/>
          <w:szCs w:val="28"/>
        </w:rPr>
        <w:t>平方公里，南接中关村科学城南区，北临未来科学城，西连大上地和中关村科学城北区，是北京市</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三城一区</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重要衔接区。区域内有地铁</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号线、京藏高速（</w:t>
      </w:r>
      <w:r w:rsidRPr="009B0A4D">
        <w:rPr>
          <w:rFonts w:ascii="Arial" w:eastAsia="仿宋_GB2312" w:hAnsi="Arial" w:cs="Arial"/>
          <w:bCs/>
          <w:color w:val="000000"/>
          <w:sz w:val="28"/>
          <w:szCs w:val="28"/>
        </w:rPr>
        <w:t>G6</w:t>
      </w:r>
      <w:r w:rsidRPr="009B0A4D">
        <w:rPr>
          <w:rFonts w:ascii="Arial" w:eastAsia="仿宋_GB2312" w:hAnsi="Arial" w:cs="Arial"/>
          <w:bCs/>
          <w:color w:val="000000"/>
          <w:sz w:val="28"/>
          <w:szCs w:val="28"/>
        </w:rPr>
        <w:t>），紧邻北五环和京新高速（</w:t>
      </w:r>
      <w:r w:rsidRPr="009B0A4D">
        <w:rPr>
          <w:rFonts w:ascii="Arial" w:eastAsia="仿宋_GB2312" w:hAnsi="Arial" w:cs="Arial"/>
          <w:bCs/>
          <w:color w:val="000000"/>
          <w:sz w:val="28"/>
          <w:szCs w:val="28"/>
        </w:rPr>
        <w:t>G7</w:t>
      </w:r>
      <w:r w:rsidRPr="009B0A4D">
        <w:rPr>
          <w:rFonts w:ascii="Arial" w:eastAsia="仿宋_GB2312" w:hAnsi="Arial" w:cs="Arial"/>
          <w:bCs/>
          <w:color w:val="000000"/>
          <w:sz w:val="28"/>
          <w:szCs w:val="28"/>
        </w:rPr>
        <w:t>），便捷的立体交通能够快速链接多个城市功能轴带。</w:t>
      </w:r>
    </w:p>
    <w:p w14:paraId="2E463D2F"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历经几十年发展，西三旗已由传统的农村地区逐渐崛起为新兴城区。区域内科技、智力资源密集，驻有北京信息科技大学、中国电力科学研究院等高校院所，拥有二十一世纪空间技术、佰能光电技术等一批高成长科技型企业。</w:t>
      </w:r>
    </w:p>
    <w:p w14:paraId="57A5F915"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）估价对象土地取得模式分析</w:t>
      </w:r>
    </w:p>
    <w:p w14:paraId="15517FA3"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政府或其授权委托的企业，对一定区域范围内的城市国有土地、乡村集体土地进行统一的征地、拆迁、安置、补偿，并进行适当的市政配套设施建设，使该区域范围内的土地达到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三通一平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五通一平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或</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建设条件（熟地），再对熟地进行有偿出让或转让的过程，其整治出的土地基本上是房地产用地。土地取得模式有三种：转用征收农地、购买土地、拆迁土地。估价对象现状利用的条件下，遵循低阶到高阶经济运行规律，估价对象的现状用途的土地开发模式，结合西三旗地区用地分布、用地结构，采用土地征收补偿模式，估算土地取得成本按照集体土地征收拆迁补偿的模式确定土地取得成本。</w:t>
      </w:r>
    </w:p>
    <w:p w14:paraId="729A3DFE"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征地补偿及相关税费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拆迁补偿费及相关税费</w:t>
      </w:r>
    </w:p>
    <w:p w14:paraId="224938CE"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）实例分析</w:t>
      </w:r>
    </w:p>
    <w:p w14:paraId="6E14F04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成本的细项分类较多，尽管随着时间、地点的不同会有所变化，但最主要的差异来自于人员安置补偿费、地上附着物和青苗补偿费、宅基地补偿费，这些差异因房地产开发企业记账模式很难量化和细分，基于此点和谨慎原则，选取全区的一级土地开发成本审计数据中的</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项，删除</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项。</w:t>
      </w:r>
    </w:p>
    <w:p w14:paraId="3453C664"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）比较实例的分析</w:t>
      </w:r>
    </w:p>
    <w:p w14:paraId="0CEEAD18" w14:textId="65C6CA26"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根据上表，</w:t>
      </w:r>
      <w:r w:rsidR="00EF5188">
        <w:rPr>
          <w:rFonts w:ascii="Arial" w:eastAsia="仿宋_GB2312" w:hAnsi="Arial" w:cs="Arial"/>
          <w:bCs/>
          <w:color w:val="000000"/>
          <w:sz w:val="28"/>
          <w:szCs w:val="28"/>
        </w:rPr>
        <w:t>实例均位于海淀区</w:t>
      </w:r>
      <w:r w:rsidRPr="009B0A4D">
        <w:rPr>
          <w:rFonts w:ascii="Arial" w:eastAsia="仿宋_GB2312" w:hAnsi="Arial" w:cs="Arial"/>
          <w:bCs/>
          <w:color w:val="000000"/>
          <w:sz w:val="28"/>
          <w:szCs w:val="28"/>
        </w:rPr>
        <w:t>，均为距价值时点三年内的的经审定后的土地一级开发项目。位置与估价对象位置示意图如下：</w:t>
      </w:r>
    </w:p>
    <w:p w14:paraId="3B731F20" w14:textId="77777777" w:rsidR="00FE0442" w:rsidRPr="009B0A4D" w:rsidRDefault="000A3298">
      <w:pPr>
        <w:spacing w:line="360" w:lineRule="auto"/>
        <w:jc w:val="center"/>
        <w:rPr>
          <w:rFonts w:ascii="Arial" w:eastAsia="仿宋_GB2312" w:hAnsi="Arial" w:cs="Arial"/>
          <w:bCs/>
          <w:color w:val="000000"/>
          <w:sz w:val="28"/>
          <w:szCs w:val="28"/>
        </w:rPr>
      </w:pPr>
      <w:r w:rsidRPr="009B0A4D">
        <w:rPr>
          <w:rFonts w:ascii="Arial" w:eastAsia="仿宋_GB2312" w:hAnsi="Arial" w:cs="Arial"/>
          <w:bCs/>
          <w:noProof/>
          <w:color w:val="000000"/>
          <w:sz w:val="28"/>
          <w:szCs w:val="28"/>
        </w:rPr>
        <w:drawing>
          <wp:inline distT="0" distB="0" distL="0" distR="0" wp14:anchorId="1FABA8A7" wp14:editId="1771E19E">
            <wp:extent cx="5420360" cy="3496945"/>
            <wp:effectExtent l="0" t="0" r="0" b="0"/>
            <wp:docPr id="52"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13"/>
                    <pic:cNvPicPr>
                      <a:picLocks noChangeAspect="1" noChangeArrowheads="1"/>
                    </pic:cNvPicPr>
                  </pic:nvPicPr>
                  <pic:blipFill>
                    <a:blip r:embed="rId41"/>
                    <a:srcRect l="-5" t="-8" r="-5" b="-8"/>
                    <a:stretch>
                      <a:fillRect/>
                    </a:stretch>
                  </pic:blipFill>
                  <pic:spPr bwMode="auto">
                    <a:xfrm>
                      <a:off x="0" y="0"/>
                      <a:ext cx="5420360" cy="3496945"/>
                    </a:xfrm>
                    <a:prstGeom prst="rect">
                      <a:avLst/>
                    </a:prstGeom>
                  </pic:spPr>
                </pic:pic>
              </a:graphicData>
            </a:graphic>
          </wp:inline>
        </w:drawing>
      </w:r>
    </w:p>
    <w:p w14:paraId="4A7DEB50"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项目的基本情况如下：</w:t>
      </w:r>
    </w:p>
    <w:p w14:paraId="5BB929FD"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：永丰产业基地（新）园区土地一级开发项目</w:t>
      </w:r>
      <w:r w:rsidRPr="009B0A4D">
        <w:rPr>
          <w:rFonts w:ascii="Arial" w:eastAsia="仿宋_GB2312" w:hAnsi="Arial" w:cs="Arial"/>
          <w:bCs/>
          <w:color w:val="000000"/>
          <w:sz w:val="28"/>
          <w:szCs w:val="28"/>
        </w:rPr>
        <w:t>F1</w:t>
      </w:r>
      <w:r w:rsidRPr="009B0A4D">
        <w:rPr>
          <w:rFonts w:ascii="Arial" w:eastAsia="仿宋_GB2312" w:hAnsi="Arial" w:cs="Arial"/>
          <w:bCs/>
          <w:color w:val="000000"/>
          <w:sz w:val="28"/>
          <w:szCs w:val="28"/>
        </w:rPr>
        <w:t>地块</w:t>
      </w:r>
    </w:p>
    <w:p w14:paraId="698CA527"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该项目位于海淀区西北旺镇，环线位置为东北五环与六环之间，项目类</w:t>
      </w:r>
      <w:r w:rsidRPr="009B0A4D">
        <w:rPr>
          <w:rFonts w:ascii="Arial" w:eastAsia="仿宋_GB2312" w:hAnsi="Arial" w:cs="Arial"/>
          <w:bCs/>
          <w:color w:val="000000"/>
          <w:sz w:val="28"/>
          <w:szCs w:val="28"/>
        </w:rPr>
        <w:lastRenderedPageBreak/>
        <w:t>型为土地一级开发项目，审定时间为</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月，土地级别为六级，所处区域目前已拥有较完善的基础设施配套保障，总用地面积</w:t>
      </w:r>
      <w:r w:rsidRPr="009B0A4D">
        <w:rPr>
          <w:rFonts w:ascii="Arial" w:eastAsia="仿宋_GB2312" w:hAnsi="Arial" w:cs="Arial"/>
          <w:bCs/>
          <w:color w:val="000000"/>
          <w:sz w:val="28"/>
          <w:szCs w:val="28"/>
        </w:rPr>
        <w:t>180055.75</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59468.76</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125573.86</w:t>
      </w:r>
      <w:r w:rsidRPr="009B0A4D">
        <w:rPr>
          <w:rFonts w:ascii="Arial" w:eastAsia="仿宋_GB2312" w:hAnsi="Arial" w:cs="Arial"/>
          <w:bCs/>
          <w:color w:val="000000"/>
          <w:sz w:val="28"/>
          <w:szCs w:val="28"/>
        </w:rPr>
        <w:t>万元，无实物补偿。</w:t>
      </w:r>
    </w:p>
    <w:p w14:paraId="53A8A5A1"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59468.76+125573.86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÷180055.75=10277</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07E6F0E0"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：永丰产业基地（新）园区土地一级开发项目</w:t>
      </w:r>
      <w:r w:rsidRPr="009B0A4D">
        <w:rPr>
          <w:rFonts w:ascii="Arial" w:eastAsia="仿宋_GB2312" w:hAnsi="Arial" w:cs="Arial"/>
          <w:bCs/>
          <w:color w:val="000000"/>
          <w:sz w:val="28"/>
          <w:szCs w:val="28"/>
        </w:rPr>
        <w:t>F2</w:t>
      </w:r>
      <w:r w:rsidRPr="009B0A4D">
        <w:rPr>
          <w:rFonts w:ascii="Arial" w:eastAsia="仿宋_GB2312" w:hAnsi="Arial" w:cs="Arial"/>
          <w:bCs/>
          <w:color w:val="000000"/>
          <w:sz w:val="28"/>
          <w:szCs w:val="28"/>
        </w:rPr>
        <w:t>地块</w:t>
      </w:r>
    </w:p>
    <w:p w14:paraId="41B37D9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该项目位于海淀区西北旺镇，环线位置为东北五环与六环之间，项目类型为土地一级开发项目，审定时间为</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月，土地级别为六级，所处区域目前已拥有较完善的基础设施配套保障，总用地面积</w:t>
      </w:r>
      <w:r w:rsidRPr="009B0A4D">
        <w:rPr>
          <w:rFonts w:ascii="Arial" w:eastAsia="仿宋_GB2312" w:hAnsi="Arial" w:cs="Arial"/>
          <w:bCs/>
          <w:color w:val="000000"/>
          <w:sz w:val="28"/>
          <w:szCs w:val="28"/>
        </w:rPr>
        <w:t>187577</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42423.81</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124048.85</w:t>
      </w:r>
      <w:r w:rsidRPr="009B0A4D">
        <w:rPr>
          <w:rFonts w:ascii="Arial" w:eastAsia="仿宋_GB2312" w:hAnsi="Arial" w:cs="Arial"/>
          <w:bCs/>
          <w:color w:val="000000"/>
          <w:sz w:val="28"/>
          <w:szCs w:val="28"/>
        </w:rPr>
        <w:t>万元，无实物补偿。</w:t>
      </w:r>
    </w:p>
    <w:p w14:paraId="1DE6F1B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42423.81+ 124048.85</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÷187577=8875</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3FD4A33F"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：北部地区温泉镇</w:t>
      </w:r>
      <w:r w:rsidRPr="009B0A4D">
        <w:rPr>
          <w:rFonts w:ascii="Arial" w:eastAsia="仿宋_GB2312" w:hAnsi="Arial" w:cs="Arial"/>
          <w:bCs/>
          <w:color w:val="000000"/>
          <w:sz w:val="28"/>
          <w:szCs w:val="28"/>
        </w:rPr>
        <w:t>HD00-0301-6003</w:t>
      </w:r>
      <w:r w:rsidRPr="009B0A4D">
        <w:rPr>
          <w:rFonts w:ascii="Arial" w:eastAsia="仿宋_GB2312" w:hAnsi="Arial" w:cs="Arial"/>
          <w:bCs/>
          <w:color w:val="000000"/>
          <w:sz w:val="28"/>
          <w:szCs w:val="28"/>
        </w:rPr>
        <w:t>等地块</w:t>
      </w:r>
    </w:p>
    <w:p w14:paraId="5B877B95"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该项目位于海淀区温泉镇，环线位置为东北五环与六环之间，项目类型为土地一级开发项目，审定时间为</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月，土地级别为七级，所处区域目前已拥有完善的基础设施配套保障，总用地面积</w:t>
      </w:r>
      <w:r w:rsidRPr="009B0A4D">
        <w:rPr>
          <w:rFonts w:ascii="Arial" w:eastAsia="仿宋_GB2312" w:hAnsi="Arial" w:cs="Arial"/>
          <w:bCs/>
          <w:color w:val="000000"/>
          <w:sz w:val="28"/>
          <w:szCs w:val="28"/>
        </w:rPr>
        <w:t>156502.608</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5325.24</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121777.87</w:t>
      </w:r>
      <w:r w:rsidRPr="009B0A4D">
        <w:rPr>
          <w:rFonts w:ascii="Arial" w:eastAsia="仿宋_GB2312" w:hAnsi="Arial" w:cs="Arial"/>
          <w:bCs/>
          <w:color w:val="000000"/>
          <w:sz w:val="28"/>
          <w:szCs w:val="28"/>
        </w:rPr>
        <w:t>万元，无实物补偿。</w:t>
      </w:r>
    </w:p>
    <w:p w14:paraId="779CD8D8"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5325.24+121777.87</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÷156502.608=8156</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737CEE1" w14:textId="5E534B98"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根据查阅北京市规划和自然资源委员会网站公布的数据，北京市工业用地地价水平自</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季度至</w:t>
      </w:r>
      <w:r w:rsidRPr="009B0A4D">
        <w:rPr>
          <w:rFonts w:ascii="Arial" w:eastAsia="仿宋_GB2312" w:hAnsi="Arial" w:cs="Arial"/>
          <w:bCs/>
          <w:color w:val="000000"/>
          <w:sz w:val="28"/>
          <w:szCs w:val="28"/>
        </w:rPr>
        <w:t>202</w:t>
      </w:r>
      <w:r w:rsid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年</w:t>
      </w:r>
      <w:r w:rsid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季度的增长率况如下表所示：</w:t>
      </w:r>
    </w:p>
    <w:tbl>
      <w:tblPr>
        <w:tblW w:w="9304" w:type="dxa"/>
        <w:jc w:val="center"/>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5"/>
      </w:tblGrid>
      <w:tr w:rsidR="00FE0442" w:rsidRPr="009B0A4D" w14:paraId="1B7A5DAB"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130863AF" w14:textId="77777777" w:rsidR="00FE0442" w:rsidRPr="009B0A4D" w:rsidRDefault="000A3298">
            <w:pPr>
              <w:tabs>
                <w:tab w:val="left" w:pos="2160"/>
              </w:tabs>
              <w:spacing w:line="240" w:lineRule="exact"/>
              <w:ind w:firstLine="810"/>
              <w:jc w:val="right"/>
              <w:rPr>
                <w:rFonts w:ascii="Arial" w:eastAsia="仿宋_GB2312" w:hAnsi="Arial" w:cs="Arial"/>
                <w:bCs/>
                <w:color w:val="000000"/>
                <w:sz w:val="22"/>
                <w:szCs w:val="28"/>
              </w:rPr>
            </w:pPr>
            <w:r w:rsidRPr="009B0A4D">
              <w:rPr>
                <w:rFonts w:ascii="Arial" w:eastAsia="仿宋_GB2312" w:hAnsi="Arial" w:cs="Arial"/>
                <w:bCs/>
                <w:color w:val="000000"/>
                <w:sz w:val="22"/>
                <w:szCs w:val="28"/>
              </w:rPr>
              <w:t>季度</w:t>
            </w:r>
          </w:p>
          <w:p w14:paraId="43E4F12A"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4104A1C3"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w:t>
            </w:r>
            <w:r w:rsidRPr="009B0A4D">
              <w:rPr>
                <w:rFonts w:ascii="Arial" w:eastAsia="仿宋_GB2312" w:hAnsi="Arial" w:cs="Arial"/>
                <w:bCs/>
                <w:color w:val="000000"/>
                <w:sz w:val="22"/>
                <w:szCs w:val="2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9BE96F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w:t>
            </w:r>
            <w:r w:rsidRPr="009B0A4D">
              <w:rPr>
                <w:rFonts w:ascii="Arial" w:eastAsia="仿宋_GB2312" w:hAnsi="Arial" w:cs="Arial"/>
                <w:bCs/>
                <w:color w:val="000000"/>
                <w:sz w:val="22"/>
                <w:szCs w:val="2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4FB1AB56"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3</w:t>
            </w:r>
            <w:r w:rsidRPr="009B0A4D">
              <w:rPr>
                <w:rFonts w:ascii="Arial" w:eastAsia="仿宋_GB2312" w:hAnsi="Arial" w:cs="Arial"/>
                <w:bCs/>
                <w:color w:val="000000"/>
                <w:sz w:val="22"/>
                <w:szCs w:val="28"/>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E06F1E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4</w:t>
            </w:r>
            <w:r w:rsidRPr="009B0A4D">
              <w:rPr>
                <w:rFonts w:ascii="Arial" w:eastAsia="仿宋_GB2312" w:hAnsi="Arial" w:cs="Arial"/>
                <w:bCs/>
                <w:color w:val="000000"/>
                <w:sz w:val="22"/>
                <w:szCs w:val="28"/>
              </w:rPr>
              <w:t>季度</w:t>
            </w:r>
          </w:p>
        </w:tc>
      </w:tr>
      <w:tr w:rsidR="00FE0442" w:rsidRPr="009B0A4D" w14:paraId="6F68F3B2"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068389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7950FAE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0" w:type="dxa"/>
            <w:tcBorders>
              <w:top w:val="single" w:sz="2" w:space="0" w:color="404040"/>
              <w:left w:val="single" w:sz="2" w:space="0" w:color="404040"/>
              <w:bottom w:val="single" w:sz="2" w:space="0" w:color="404040"/>
            </w:tcBorders>
            <w:shd w:val="clear" w:color="auto" w:fill="auto"/>
            <w:vAlign w:val="center"/>
          </w:tcPr>
          <w:p w14:paraId="32B5A91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0" w:type="dxa"/>
            <w:tcBorders>
              <w:top w:val="single" w:sz="2" w:space="0" w:color="404040"/>
              <w:left w:val="single" w:sz="2" w:space="0" w:color="404040"/>
              <w:bottom w:val="single" w:sz="2" w:space="0" w:color="404040"/>
            </w:tcBorders>
            <w:shd w:val="clear" w:color="auto" w:fill="auto"/>
            <w:vAlign w:val="center"/>
          </w:tcPr>
          <w:p w14:paraId="7E257E7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F72BA7B"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2.69%</w:t>
            </w:r>
          </w:p>
        </w:tc>
      </w:tr>
      <w:tr w:rsidR="00FE0442" w:rsidRPr="009B0A4D" w14:paraId="687E8D8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2859ECFA"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1CE4E94C"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14D6BE1C"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0D48062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F21A333"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0.55%</w:t>
            </w:r>
          </w:p>
        </w:tc>
      </w:tr>
      <w:tr w:rsidR="00FE0442" w:rsidRPr="009B0A4D" w14:paraId="2E45CC4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5A076D9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6A054BD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683B8A90"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4F3FA22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73BDAC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0.53%</w:t>
            </w:r>
          </w:p>
        </w:tc>
      </w:tr>
      <w:tr w:rsidR="00FE0442" w:rsidRPr="009B0A4D" w14:paraId="144BC46F"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6B9B507"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5D62981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2A71C6A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69DEF11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8D52727" w14:textId="357D0FCE" w:rsidR="00FE0442"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bCs/>
                <w:color w:val="000000"/>
                <w:sz w:val="22"/>
                <w:szCs w:val="28"/>
              </w:rPr>
              <w:t>0.61%</w:t>
            </w:r>
          </w:p>
        </w:tc>
      </w:tr>
      <w:tr w:rsidR="009B0A4D" w:rsidRPr="009B0A4D" w14:paraId="4B277467"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2C9DA95" w14:textId="386F2EB3"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2</w:t>
            </w:r>
            <w:r>
              <w:rPr>
                <w:rFonts w:ascii="Arial" w:eastAsia="仿宋_GB2312" w:hAnsi="Arial" w:cs="Arial"/>
                <w:bCs/>
                <w:color w:val="000000"/>
                <w:sz w:val="22"/>
                <w:szCs w:val="28"/>
              </w:rPr>
              <w:t>024</w:t>
            </w:r>
          </w:p>
        </w:tc>
        <w:tc>
          <w:tcPr>
            <w:tcW w:w="1860" w:type="dxa"/>
            <w:tcBorders>
              <w:top w:val="single" w:sz="2" w:space="0" w:color="404040"/>
              <w:left w:val="single" w:sz="2" w:space="0" w:color="404040"/>
              <w:bottom w:val="single" w:sz="2" w:space="0" w:color="404040"/>
            </w:tcBorders>
            <w:shd w:val="clear" w:color="auto" w:fill="auto"/>
            <w:vAlign w:val="center"/>
          </w:tcPr>
          <w:p w14:paraId="54D36344" w14:textId="43B5BAAC"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.59%</w:t>
            </w:r>
          </w:p>
        </w:tc>
        <w:tc>
          <w:tcPr>
            <w:tcW w:w="1860" w:type="dxa"/>
            <w:tcBorders>
              <w:top w:val="single" w:sz="2" w:space="0" w:color="404040"/>
              <w:left w:val="single" w:sz="2" w:space="0" w:color="404040"/>
              <w:bottom w:val="single" w:sz="2" w:space="0" w:color="404040"/>
            </w:tcBorders>
            <w:shd w:val="clear" w:color="auto" w:fill="auto"/>
            <w:vAlign w:val="center"/>
          </w:tcPr>
          <w:p w14:paraId="4C93F913" w14:textId="140A806D"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.34%</w:t>
            </w:r>
          </w:p>
        </w:tc>
        <w:tc>
          <w:tcPr>
            <w:tcW w:w="1860" w:type="dxa"/>
            <w:tcBorders>
              <w:top w:val="single" w:sz="2" w:space="0" w:color="404040"/>
              <w:left w:val="single" w:sz="2" w:space="0" w:color="404040"/>
              <w:bottom w:val="single" w:sz="2" w:space="0" w:color="404040"/>
            </w:tcBorders>
            <w:shd w:val="clear" w:color="auto" w:fill="auto"/>
            <w:vAlign w:val="center"/>
          </w:tcPr>
          <w:p w14:paraId="63C731C8" w14:textId="10D3DACA"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w:t>
            </w:r>
            <w:r>
              <w:rPr>
                <w:rFonts w:ascii="Arial" w:eastAsia="仿宋_GB2312" w:hAnsi="Arial" w:cs="Arial"/>
                <w:bCs/>
                <w:color w:val="000000"/>
                <w:sz w:val="22"/>
                <w:szCs w:val="28"/>
              </w:rPr>
              <w:t>0.21%</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BCDA45D" w14:textId="43EB121B"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.08%</w:t>
            </w:r>
          </w:p>
        </w:tc>
      </w:tr>
    </w:tbl>
    <w:p w14:paraId="39BB91D1"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评估专业人员调查了解，各土地一级开发项目的土地取得费之所以有一定差异，主要差异在被拆迁房屋性质、类型及规模密度上，相互之间存在的差异更体现了不同情况下的代表性，高、中、低各档次的征地补偿及相关税费、拆迁补偿费及相关税费经算术平均后更能客观的反映估价对象宗地征地补偿及相关税费、拆迁补偿费及相关税费水平。</w:t>
      </w:r>
    </w:p>
    <w:p w14:paraId="6BD5E14E"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根据替代原则，对上述案例进行修正：</w:t>
      </w:r>
    </w:p>
    <w:p w14:paraId="07315A23" w14:textId="77777777" w:rsidR="00FE0442" w:rsidRPr="009B0A4D" w:rsidRDefault="000A3298">
      <w:pPr>
        <w:spacing w:line="360" w:lineRule="auto"/>
        <w:ind w:firstLine="482"/>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比较因素条件说明及指数表</w:t>
      </w:r>
    </w:p>
    <w:tbl>
      <w:tblPr>
        <w:tblW w:w="5000" w:type="pct"/>
        <w:jc w:val="center"/>
        <w:tblCellMar>
          <w:top w:w="28" w:type="dxa"/>
          <w:left w:w="28" w:type="dxa"/>
          <w:bottom w:w="28" w:type="dxa"/>
          <w:right w:w="28" w:type="dxa"/>
        </w:tblCellMar>
        <w:tblLook w:val="04A0" w:firstRow="1" w:lastRow="0" w:firstColumn="1" w:lastColumn="0" w:noHBand="0" w:noVBand="1"/>
      </w:tblPr>
      <w:tblGrid>
        <w:gridCol w:w="1003"/>
        <w:gridCol w:w="1119"/>
        <w:gridCol w:w="1125"/>
        <w:gridCol w:w="563"/>
        <w:gridCol w:w="1266"/>
        <w:gridCol w:w="566"/>
        <w:gridCol w:w="1123"/>
        <w:gridCol w:w="701"/>
        <w:gridCol w:w="1219"/>
        <w:gridCol w:w="607"/>
      </w:tblGrid>
      <w:tr w:rsidR="00FE0442" w:rsidRPr="009B0A4D" w14:paraId="635A89B8" w14:textId="77777777">
        <w:trPr>
          <w:cantSplit/>
          <w:jc w:val="center"/>
        </w:trPr>
        <w:tc>
          <w:tcPr>
            <w:tcW w:w="2137" w:type="dxa"/>
            <w:gridSpan w:val="2"/>
            <w:vMerge w:val="restart"/>
            <w:tcBorders>
              <w:top w:val="single" w:sz="2" w:space="0" w:color="404040"/>
              <w:left w:val="single" w:sz="2" w:space="0" w:color="404040"/>
              <w:bottom w:val="single" w:sz="2" w:space="0" w:color="404040"/>
            </w:tcBorders>
            <w:shd w:val="clear" w:color="auto" w:fill="auto"/>
            <w:vAlign w:val="center"/>
          </w:tcPr>
          <w:p w14:paraId="0B5B9A4E"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比较因素</w:t>
            </w:r>
          </w:p>
        </w:tc>
        <w:tc>
          <w:tcPr>
            <w:tcW w:w="1692" w:type="dxa"/>
            <w:gridSpan w:val="2"/>
            <w:tcBorders>
              <w:top w:val="single" w:sz="2" w:space="0" w:color="404040"/>
              <w:left w:val="single" w:sz="2" w:space="0" w:color="404040"/>
              <w:bottom w:val="single" w:sz="2" w:space="0" w:color="404040"/>
            </w:tcBorders>
            <w:shd w:val="clear" w:color="auto" w:fill="auto"/>
            <w:vAlign w:val="center"/>
          </w:tcPr>
          <w:p w14:paraId="543B4E8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估价对象</w:t>
            </w:r>
          </w:p>
        </w:tc>
        <w:tc>
          <w:tcPr>
            <w:tcW w:w="1835" w:type="dxa"/>
            <w:gridSpan w:val="2"/>
            <w:tcBorders>
              <w:top w:val="single" w:sz="2" w:space="0" w:color="404040"/>
              <w:left w:val="single" w:sz="2" w:space="0" w:color="404040"/>
              <w:bottom w:val="single" w:sz="2" w:space="0" w:color="404040"/>
            </w:tcBorders>
            <w:shd w:val="clear" w:color="auto" w:fill="auto"/>
            <w:vAlign w:val="center"/>
          </w:tcPr>
          <w:p w14:paraId="02410AC8"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1</w:t>
            </w:r>
          </w:p>
        </w:tc>
        <w:tc>
          <w:tcPr>
            <w:tcW w:w="1829" w:type="dxa"/>
            <w:gridSpan w:val="2"/>
            <w:tcBorders>
              <w:top w:val="single" w:sz="2" w:space="0" w:color="404040"/>
              <w:left w:val="single" w:sz="2" w:space="0" w:color="404040"/>
              <w:bottom w:val="single" w:sz="2" w:space="0" w:color="404040"/>
            </w:tcBorders>
            <w:shd w:val="clear" w:color="auto" w:fill="auto"/>
            <w:vAlign w:val="center"/>
          </w:tcPr>
          <w:p w14:paraId="14475DCC"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2</w:t>
            </w:r>
          </w:p>
        </w:tc>
        <w:tc>
          <w:tcPr>
            <w:tcW w:w="1805"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0E605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4</w:t>
            </w:r>
          </w:p>
        </w:tc>
      </w:tr>
      <w:tr w:rsidR="00FE0442" w:rsidRPr="009B0A4D" w14:paraId="1EFDC54F" w14:textId="77777777">
        <w:trPr>
          <w:cantSplit/>
          <w:trHeight w:val="960"/>
          <w:jc w:val="center"/>
        </w:trPr>
        <w:tc>
          <w:tcPr>
            <w:tcW w:w="2137" w:type="dxa"/>
            <w:gridSpan w:val="2"/>
            <w:vMerge/>
            <w:tcBorders>
              <w:top w:val="single" w:sz="2" w:space="0" w:color="404040"/>
              <w:left w:val="single" w:sz="2" w:space="0" w:color="404040"/>
              <w:bottom w:val="single" w:sz="2" w:space="0" w:color="404040"/>
            </w:tcBorders>
            <w:shd w:val="clear" w:color="auto" w:fill="auto"/>
            <w:vAlign w:val="center"/>
          </w:tcPr>
          <w:p w14:paraId="236244F1"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404040"/>
            </w:tcBorders>
            <w:shd w:val="clear" w:color="auto" w:fill="auto"/>
            <w:vAlign w:val="center"/>
          </w:tcPr>
          <w:p w14:paraId="0BFB9703"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海淀区建材城中路</w:t>
            </w:r>
            <w:r w:rsidRPr="009B0A4D">
              <w:rPr>
                <w:rFonts w:ascii="Arial" w:eastAsia="仿宋_GB2312" w:hAnsi="Arial" w:cs="Arial"/>
                <w:bCs/>
                <w:color w:val="000000"/>
                <w:sz w:val="22"/>
                <w:szCs w:val="22"/>
              </w:rPr>
              <w:t>2</w:t>
            </w:r>
            <w:r w:rsidRPr="009B0A4D">
              <w:rPr>
                <w:rFonts w:ascii="Arial" w:eastAsia="仿宋_GB2312" w:hAnsi="Arial" w:cs="Arial"/>
                <w:bCs/>
                <w:color w:val="000000"/>
                <w:sz w:val="22"/>
                <w:szCs w:val="22"/>
              </w:rPr>
              <w:t>号</w:t>
            </w:r>
          </w:p>
        </w:tc>
        <w:tc>
          <w:tcPr>
            <w:tcW w:w="565" w:type="dxa"/>
            <w:tcBorders>
              <w:top w:val="single" w:sz="2" w:space="0" w:color="808080"/>
              <w:left w:val="single" w:sz="2" w:space="0" w:color="808080"/>
              <w:bottom w:val="single" w:sz="2" w:space="0" w:color="808080"/>
            </w:tcBorders>
            <w:shd w:val="clear" w:color="auto" w:fill="auto"/>
            <w:vAlign w:val="center"/>
          </w:tcPr>
          <w:p w14:paraId="4DDD102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268" w:type="dxa"/>
            <w:tcBorders>
              <w:top w:val="single" w:sz="2" w:space="0" w:color="808080"/>
              <w:left w:val="single" w:sz="2" w:space="0" w:color="808080"/>
              <w:bottom w:val="single" w:sz="2" w:space="0" w:color="404040"/>
            </w:tcBorders>
            <w:shd w:val="clear" w:color="auto" w:fill="auto"/>
            <w:vAlign w:val="center"/>
          </w:tcPr>
          <w:p w14:paraId="34C2702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永丰产业基地（新）园区土地一级开发项目</w:t>
            </w:r>
            <w:r w:rsidRPr="009B0A4D">
              <w:rPr>
                <w:rFonts w:ascii="Arial" w:eastAsia="仿宋_GB2312" w:hAnsi="Arial" w:cs="Arial"/>
                <w:bCs/>
                <w:color w:val="000000"/>
                <w:sz w:val="22"/>
                <w:szCs w:val="22"/>
              </w:rPr>
              <w:t>F1</w:t>
            </w:r>
            <w:r w:rsidRPr="009B0A4D">
              <w:rPr>
                <w:rFonts w:ascii="Arial" w:eastAsia="仿宋_GB2312" w:hAnsi="Arial" w:cs="Arial"/>
                <w:bCs/>
                <w:color w:val="000000"/>
                <w:sz w:val="22"/>
                <w:szCs w:val="22"/>
              </w:rPr>
              <w:t>地块</w:t>
            </w:r>
          </w:p>
        </w:tc>
        <w:tc>
          <w:tcPr>
            <w:tcW w:w="567" w:type="dxa"/>
            <w:tcBorders>
              <w:top w:val="single" w:sz="2" w:space="0" w:color="808080"/>
              <w:left w:val="single" w:sz="2" w:space="0" w:color="808080"/>
              <w:bottom w:val="single" w:sz="2" w:space="0" w:color="808080"/>
            </w:tcBorders>
            <w:shd w:val="clear" w:color="auto" w:fill="auto"/>
            <w:vAlign w:val="center"/>
          </w:tcPr>
          <w:p w14:paraId="22547D6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127" w:type="dxa"/>
            <w:tcBorders>
              <w:top w:val="single" w:sz="2" w:space="0" w:color="808080"/>
              <w:left w:val="single" w:sz="2" w:space="0" w:color="808080"/>
              <w:bottom w:val="single" w:sz="2" w:space="0" w:color="404040"/>
            </w:tcBorders>
            <w:shd w:val="clear" w:color="auto" w:fill="auto"/>
            <w:vAlign w:val="center"/>
          </w:tcPr>
          <w:p w14:paraId="1E5BA2F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永丰产业基地（新）园区土地一级开发项目</w:t>
            </w:r>
            <w:r w:rsidRPr="009B0A4D">
              <w:rPr>
                <w:rFonts w:ascii="Arial" w:eastAsia="仿宋_GB2312" w:hAnsi="Arial" w:cs="Arial"/>
                <w:bCs/>
                <w:color w:val="000000"/>
                <w:sz w:val="22"/>
                <w:szCs w:val="22"/>
              </w:rPr>
              <w:t>F2</w:t>
            </w:r>
            <w:r w:rsidRPr="009B0A4D">
              <w:rPr>
                <w:rFonts w:ascii="Arial" w:eastAsia="仿宋_GB2312" w:hAnsi="Arial" w:cs="Arial"/>
                <w:bCs/>
                <w:color w:val="000000"/>
                <w:sz w:val="22"/>
                <w:szCs w:val="22"/>
              </w:rPr>
              <w:t>地块</w:t>
            </w:r>
          </w:p>
        </w:tc>
        <w:tc>
          <w:tcPr>
            <w:tcW w:w="702" w:type="dxa"/>
            <w:tcBorders>
              <w:top w:val="single" w:sz="2" w:space="0" w:color="808080"/>
              <w:left w:val="single" w:sz="2" w:space="0" w:color="808080"/>
              <w:bottom w:val="single" w:sz="2" w:space="0" w:color="808080"/>
            </w:tcBorders>
            <w:shd w:val="clear" w:color="auto" w:fill="auto"/>
            <w:vAlign w:val="center"/>
          </w:tcPr>
          <w:p w14:paraId="3C87FA08"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478FDB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北部地区温泉镇</w:t>
            </w:r>
            <w:r w:rsidRPr="009B0A4D">
              <w:rPr>
                <w:rFonts w:ascii="Arial" w:eastAsia="仿宋_GB2312" w:hAnsi="Arial" w:cs="Arial"/>
                <w:bCs/>
                <w:color w:val="000000"/>
                <w:sz w:val="22"/>
                <w:szCs w:val="22"/>
              </w:rPr>
              <w:t>HD00-0301-6003</w:t>
            </w:r>
            <w:r w:rsidRPr="009B0A4D">
              <w:rPr>
                <w:rFonts w:ascii="Arial" w:eastAsia="仿宋_GB2312" w:hAnsi="Arial" w:cs="Arial"/>
                <w:bCs/>
                <w:color w:val="000000"/>
                <w:sz w:val="22"/>
                <w:szCs w:val="22"/>
              </w:rPr>
              <w:t>等地块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D15D8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r>
      <w:tr w:rsidR="00FE0442" w:rsidRPr="009B0A4D" w14:paraId="3AD62675"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08872345"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审定时间</w:t>
            </w:r>
          </w:p>
        </w:tc>
        <w:tc>
          <w:tcPr>
            <w:tcW w:w="1127" w:type="dxa"/>
            <w:tcBorders>
              <w:top w:val="single" w:sz="2" w:space="0" w:color="808080"/>
              <w:left w:val="single" w:sz="2" w:space="0" w:color="808080"/>
              <w:bottom w:val="single" w:sz="2" w:space="0" w:color="808080"/>
            </w:tcBorders>
            <w:shd w:val="clear" w:color="auto" w:fill="auto"/>
            <w:vAlign w:val="center"/>
          </w:tcPr>
          <w:p w14:paraId="4360D10D" w14:textId="06407A21" w:rsidR="00FE0442" w:rsidRPr="009B0A4D" w:rsidRDefault="00602E71">
            <w:pPr>
              <w:rPr>
                <w:rFonts w:ascii="Arial" w:eastAsia="仿宋_GB2312" w:hAnsi="Arial" w:cs="Arial"/>
                <w:bCs/>
                <w:color w:val="000000"/>
                <w:sz w:val="22"/>
                <w:szCs w:val="22"/>
              </w:rPr>
            </w:pPr>
            <w:r w:rsidRPr="009B0A4D">
              <w:rPr>
                <w:rFonts w:ascii="Arial" w:eastAsia="仿宋_GB2312" w:hAnsi="Arial" w:cs="Arial"/>
                <w:bCs/>
                <w:color w:val="000000"/>
                <w:sz w:val="22"/>
                <w:szCs w:val="22"/>
              </w:rPr>
              <w:t>2025</w:t>
            </w:r>
            <w:r w:rsidRPr="009B0A4D">
              <w:rPr>
                <w:rFonts w:ascii="Arial" w:eastAsia="仿宋_GB2312" w:hAnsi="Arial" w:cs="Arial"/>
                <w:bCs/>
                <w:color w:val="000000"/>
                <w:sz w:val="22"/>
                <w:szCs w:val="22"/>
              </w:rPr>
              <w:t>年</w:t>
            </w:r>
            <w:r w:rsidRPr="009B0A4D">
              <w:rPr>
                <w:rFonts w:ascii="Arial" w:eastAsia="仿宋_GB2312" w:hAnsi="Arial" w:cs="Arial"/>
                <w:bCs/>
                <w:color w:val="000000"/>
                <w:sz w:val="22"/>
                <w:szCs w:val="22"/>
              </w:rPr>
              <w:t>3</w:t>
            </w:r>
            <w:r w:rsidRPr="009B0A4D">
              <w:rPr>
                <w:rFonts w:ascii="Arial" w:eastAsia="仿宋_GB2312" w:hAnsi="Arial" w:cs="Arial"/>
                <w:bCs/>
                <w:color w:val="000000"/>
                <w:sz w:val="22"/>
                <w:szCs w:val="22"/>
              </w:rPr>
              <w:t>月</w:t>
            </w:r>
            <w:r w:rsidRPr="009B0A4D">
              <w:rPr>
                <w:rFonts w:ascii="Arial" w:eastAsia="仿宋_GB2312" w:hAnsi="Arial" w:cs="Arial"/>
                <w:bCs/>
                <w:color w:val="000000"/>
                <w:sz w:val="22"/>
                <w:szCs w:val="22"/>
              </w:rPr>
              <w:t>28</w:t>
            </w:r>
            <w:r w:rsidRPr="009B0A4D">
              <w:rPr>
                <w:rFonts w:ascii="Arial" w:eastAsia="仿宋_GB2312" w:hAnsi="Arial" w:cs="Arial"/>
                <w:bCs/>
                <w:color w:val="000000"/>
                <w:sz w:val="22"/>
                <w:szCs w:val="22"/>
              </w:rPr>
              <w:t>日</w:t>
            </w:r>
          </w:p>
        </w:tc>
        <w:tc>
          <w:tcPr>
            <w:tcW w:w="565" w:type="dxa"/>
            <w:tcBorders>
              <w:top w:val="single" w:sz="2" w:space="0" w:color="808080"/>
              <w:left w:val="single" w:sz="2" w:space="0" w:color="808080"/>
              <w:bottom w:val="single" w:sz="2" w:space="0" w:color="808080"/>
            </w:tcBorders>
            <w:shd w:val="clear" w:color="auto" w:fill="auto"/>
            <w:vAlign w:val="center"/>
          </w:tcPr>
          <w:p w14:paraId="7440C865"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7454C160"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2021-8</w:t>
            </w:r>
          </w:p>
        </w:tc>
        <w:tc>
          <w:tcPr>
            <w:tcW w:w="567" w:type="dxa"/>
            <w:tcBorders>
              <w:top w:val="single" w:sz="2" w:space="0" w:color="808080"/>
              <w:left w:val="single" w:sz="2" w:space="0" w:color="808080"/>
              <w:bottom w:val="single" w:sz="2" w:space="0" w:color="808080"/>
            </w:tcBorders>
            <w:shd w:val="clear" w:color="auto" w:fill="auto"/>
            <w:vAlign w:val="center"/>
          </w:tcPr>
          <w:p w14:paraId="728B7549" w14:textId="6EF6625C"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93.3</w:t>
            </w:r>
          </w:p>
        </w:tc>
        <w:tc>
          <w:tcPr>
            <w:tcW w:w="1127" w:type="dxa"/>
            <w:tcBorders>
              <w:top w:val="single" w:sz="2" w:space="0" w:color="808080"/>
              <w:left w:val="single" w:sz="2" w:space="0" w:color="808080"/>
              <w:bottom w:val="single" w:sz="2" w:space="0" w:color="808080"/>
            </w:tcBorders>
            <w:shd w:val="clear" w:color="auto" w:fill="auto"/>
            <w:vAlign w:val="center"/>
          </w:tcPr>
          <w:p w14:paraId="6B1F63A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2022-5</w:t>
            </w:r>
          </w:p>
        </w:tc>
        <w:tc>
          <w:tcPr>
            <w:tcW w:w="702" w:type="dxa"/>
            <w:tcBorders>
              <w:top w:val="single" w:sz="2" w:space="0" w:color="808080"/>
              <w:left w:val="single" w:sz="2" w:space="0" w:color="808080"/>
              <w:bottom w:val="single" w:sz="2" w:space="0" w:color="808080"/>
            </w:tcBorders>
            <w:shd w:val="clear" w:color="auto" w:fill="auto"/>
            <w:vAlign w:val="center"/>
          </w:tcPr>
          <w:p w14:paraId="2E3E3045" w14:textId="39B6BB39"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94.87</w:t>
            </w:r>
          </w:p>
        </w:tc>
        <w:tc>
          <w:tcPr>
            <w:tcW w:w="1212" w:type="dxa"/>
            <w:tcBorders>
              <w:top w:val="single" w:sz="2" w:space="0" w:color="808080"/>
              <w:left w:val="single" w:sz="2" w:space="0" w:color="808080"/>
              <w:bottom w:val="single" w:sz="2" w:space="0" w:color="808080"/>
            </w:tcBorders>
            <w:shd w:val="clear" w:color="auto" w:fill="auto"/>
            <w:vAlign w:val="center"/>
          </w:tcPr>
          <w:p w14:paraId="22CE88A1"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2023-5</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85C5FDA" w14:textId="70BAAFFC"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97.49</w:t>
            </w:r>
          </w:p>
        </w:tc>
      </w:tr>
      <w:tr w:rsidR="00FE0442" w:rsidRPr="009B0A4D" w14:paraId="503A8CED"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448E1E6F"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市场状况</w:t>
            </w:r>
          </w:p>
        </w:tc>
        <w:tc>
          <w:tcPr>
            <w:tcW w:w="1127" w:type="dxa"/>
            <w:tcBorders>
              <w:top w:val="single" w:sz="2" w:space="0" w:color="808080"/>
              <w:left w:val="single" w:sz="2" w:space="0" w:color="808080"/>
              <w:bottom w:val="single" w:sz="2" w:space="0" w:color="808080"/>
            </w:tcBorders>
            <w:shd w:val="clear" w:color="auto" w:fill="auto"/>
            <w:vAlign w:val="center"/>
          </w:tcPr>
          <w:p w14:paraId="1B32708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65" w:type="dxa"/>
            <w:tcBorders>
              <w:top w:val="single" w:sz="2" w:space="0" w:color="808080"/>
              <w:left w:val="single" w:sz="2" w:space="0" w:color="808080"/>
              <w:bottom w:val="single" w:sz="2" w:space="0" w:color="808080"/>
            </w:tcBorders>
            <w:shd w:val="clear" w:color="auto" w:fill="auto"/>
            <w:vAlign w:val="center"/>
          </w:tcPr>
          <w:p w14:paraId="79149E1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7020CDC"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67" w:type="dxa"/>
            <w:tcBorders>
              <w:top w:val="single" w:sz="2" w:space="0" w:color="808080"/>
              <w:left w:val="single" w:sz="2" w:space="0" w:color="808080"/>
              <w:bottom w:val="single" w:sz="2" w:space="0" w:color="808080"/>
            </w:tcBorders>
            <w:shd w:val="clear" w:color="auto" w:fill="auto"/>
            <w:vAlign w:val="center"/>
          </w:tcPr>
          <w:p w14:paraId="14B41D6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CD9BFB4"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702" w:type="dxa"/>
            <w:tcBorders>
              <w:top w:val="single" w:sz="2" w:space="0" w:color="808080"/>
              <w:left w:val="single" w:sz="2" w:space="0" w:color="808080"/>
              <w:bottom w:val="single" w:sz="2" w:space="0" w:color="808080"/>
            </w:tcBorders>
            <w:shd w:val="clear" w:color="auto" w:fill="auto"/>
            <w:vAlign w:val="center"/>
          </w:tcPr>
          <w:p w14:paraId="289C45D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E2F2C3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BFB97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265BB9D8" w14:textId="77777777">
        <w:trPr>
          <w:cantSplit/>
          <w:jc w:val="center"/>
        </w:trPr>
        <w:tc>
          <w:tcPr>
            <w:tcW w:w="1010" w:type="dxa"/>
            <w:vMerge w:val="restart"/>
            <w:tcBorders>
              <w:top w:val="single" w:sz="2" w:space="0" w:color="808080"/>
              <w:left w:val="single" w:sz="2" w:space="0" w:color="808080"/>
              <w:bottom w:val="single" w:sz="2" w:space="0" w:color="404040"/>
            </w:tcBorders>
            <w:shd w:val="clear" w:color="auto" w:fill="auto"/>
            <w:vAlign w:val="center"/>
          </w:tcPr>
          <w:p w14:paraId="713D4E9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区域因素</w:t>
            </w:r>
          </w:p>
        </w:tc>
        <w:tc>
          <w:tcPr>
            <w:tcW w:w="1127" w:type="dxa"/>
            <w:tcBorders>
              <w:top w:val="single" w:sz="2" w:space="0" w:color="808080"/>
              <w:left w:val="single" w:sz="2" w:space="0" w:color="808080"/>
              <w:bottom w:val="single" w:sz="2" w:space="0" w:color="808080"/>
            </w:tcBorders>
            <w:shd w:val="clear" w:color="auto" w:fill="auto"/>
            <w:vAlign w:val="center"/>
          </w:tcPr>
          <w:p w14:paraId="57FDDA2A"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产业聚集度</w:t>
            </w:r>
          </w:p>
        </w:tc>
        <w:tc>
          <w:tcPr>
            <w:tcW w:w="1127" w:type="dxa"/>
            <w:tcBorders>
              <w:top w:val="single" w:sz="2" w:space="0" w:color="808080"/>
              <w:left w:val="single" w:sz="2" w:space="0" w:color="808080"/>
              <w:bottom w:val="single" w:sz="2" w:space="0" w:color="808080"/>
            </w:tcBorders>
            <w:shd w:val="clear" w:color="auto" w:fill="auto"/>
            <w:vAlign w:val="center"/>
          </w:tcPr>
          <w:p w14:paraId="40A7644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一般</w:t>
            </w:r>
          </w:p>
        </w:tc>
        <w:tc>
          <w:tcPr>
            <w:tcW w:w="565" w:type="dxa"/>
            <w:tcBorders>
              <w:top w:val="single" w:sz="2" w:space="0" w:color="808080"/>
              <w:left w:val="single" w:sz="2" w:space="0" w:color="808080"/>
              <w:bottom w:val="single" w:sz="2" w:space="0" w:color="808080"/>
            </w:tcBorders>
            <w:shd w:val="clear" w:color="auto" w:fill="auto"/>
            <w:vAlign w:val="center"/>
          </w:tcPr>
          <w:p w14:paraId="70BF14F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D953142"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F8F9AD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13346A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5CD33C7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EC2AEF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一般</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DBF137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4E75FCB6"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27F54AB1"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083F3D20"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区域土地利用方向</w:t>
            </w:r>
          </w:p>
        </w:tc>
        <w:tc>
          <w:tcPr>
            <w:tcW w:w="1127" w:type="dxa"/>
            <w:tcBorders>
              <w:top w:val="single" w:sz="2" w:space="0" w:color="808080"/>
              <w:left w:val="single" w:sz="2" w:space="0" w:color="808080"/>
              <w:bottom w:val="single" w:sz="2" w:space="0" w:color="808080"/>
            </w:tcBorders>
            <w:shd w:val="clear" w:color="auto" w:fill="auto"/>
            <w:vAlign w:val="center"/>
          </w:tcPr>
          <w:p w14:paraId="7D18996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较差</w:t>
            </w:r>
          </w:p>
        </w:tc>
        <w:tc>
          <w:tcPr>
            <w:tcW w:w="565" w:type="dxa"/>
            <w:tcBorders>
              <w:top w:val="single" w:sz="2" w:space="0" w:color="808080"/>
              <w:left w:val="single" w:sz="2" w:space="0" w:color="808080"/>
              <w:bottom w:val="single" w:sz="2" w:space="0" w:color="808080"/>
            </w:tcBorders>
            <w:shd w:val="clear" w:color="auto" w:fill="auto"/>
            <w:vAlign w:val="center"/>
          </w:tcPr>
          <w:p w14:paraId="33C2587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1C8A8D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4A032C1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76BFF16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3C9C13D2"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4AB1234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8A21E6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r w:rsidR="00FE0442" w:rsidRPr="009B0A4D" w14:paraId="2A47681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F6CA60A"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262A91E5"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交通便捷度</w:t>
            </w:r>
          </w:p>
        </w:tc>
        <w:tc>
          <w:tcPr>
            <w:tcW w:w="1127" w:type="dxa"/>
            <w:tcBorders>
              <w:top w:val="single" w:sz="2" w:space="0" w:color="808080"/>
              <w:left w:val="single" w:sz="2" w:space="0" w:color="808080"/>
              <w:bottom w:val="single" w:sz="2" w:space="0" w:color="808080"/>
            </w:tcBorders>
            <w:shd w:val="clear" w:color="auto" w:fill="auto"/>
            <w:vAlign w:val="center"/>
          </w:tcPr>
          <w:p w14:paraId="4A2BC3E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0C063F5F"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6B9CE9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1366D3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200896F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494869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0FBC2F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573E5E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06C79C9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0713BC3"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630E4F8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区域设施及基础设施水平</w:t>
            </w:r>
          </w:p>
        </w:tc>
        <w:tc>
          <w:tcPr>
            <w:tcW w:w="1127" w:type="dxa"/>
            <w:tcBorders>
              <w:top w:val="single" w:sz="2" w:space="0" w:color="808080"/>
              <w:left w:val="single" w:sz="2" w:space="0" w:color="808080"/>
              <w:bottom w:val="single" w:sz="2" w:space="0" w:color="808080"/>
            </w:tcBorders>
            <w:shd w:val="clear" w:color="auto" w:fill="auto"/>
            <w:vAlign w:val="center"/>
          </w:tcPr>
          <w:p w14:paraId="370EB86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4AC51BA3"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06C21C5A"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5FC65DE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80CF2A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3C6EAE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12E9D2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4E9C1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7033E6D1"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32CF17B6"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4DCD6633"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临街状况</w:t>
            </w:r>
          </w:p>
        </w:tc>
        <w:tc>
          <w:tcPr>
            <w:tcW w:w="1127" w:type="dxa"/>
            <w:tcBorders>
              <w:top w:val="single" w:sz="2" w:space="0" w:color="808080"/>
              <w:left w:val="single" w:sz="2" w:space="0" w:color="808080"/>
              <w:bottom w:val="single" w:sz="2" w:space="0" w:color="808080"/>
            </w:tcBorders>
            <w:shd w:val="clear" w:color="auto" w:fill="auto"/>
            <w:vAlign w:val="center"/>
          </w:tcPr>
          <w:p w14:paraId="5BD69E7F"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不临街</w:t>
            </w:r>
          </w:p>
        </w:tc>
        <w:tc>
          <w:tcPr>
            <w:tcW w:w="565" w:type="dxa"/>
            <w:tcBorders>
              <w:top w:val="single" w:sz="2" w:space="0" w:color="808080"/>
              <w:left w:val="single" w:sz="2" w:space="0" w:color="808080"/>
              <w:bottom w:val="single" w:sz="2" w:space="0" w:color="808080"/>
            </w:tcBorders>
            <w:shd w:val="clear" w:color="auto" w:fill="auto"/>
            <w:vAlign w:val="center"/>
          </w:tcPr>
          <w:p w14:paraId="538B648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59C423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567" w:type="dxa"/>
            <w:tcBorders>
              <w:top w:val="single" w:sz="2" w:space="0" w:color="808080"/>
              <w:left w:val="single" w:sz="2" w:space="0" w:color="808080"/>
              <w:bottom w:val="single" w:sz="2" w:space="0" w:color="808080"/>
            </w:tcBorders>
            <w:shd w:val="clear" w:color="auto" w:fill="auto"/>
            <w:vAlign w:val="center"/>
          </w:tcPr>
          <w:p w14:paraId="76A53A8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3BC250B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702" w:type="dxa"/>
            <w:tcBorders>
              <w:top w:val="single" w:sz="2" w:space="0" w:color="808080"/>
              <w:left w:val="single" w:sz="2" w:space="0" w:color="808080"/>
              <w:bottom w:val="single" w:sz="2" w:space="0" w:color="808080"/>
            </w:tcBorders>
            <w:shd w:val="clear" w:color="auto" w:fill="auto"/>
            <w:vAlign w:val="center"/>
          </w:tcPr>
          <w:p w14:paraId="28A02F7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449A2A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7F2946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r w:rsidR="00FE0442" w:rsidRPr="009B0A4D" w14:paraId="62E81C9B" w14:textId="77777777">
        <w:trPr>
          <w:cantSplit/>
          <w:jc w:val="center"/>
        </w:trPr>
        <w:tc>
          <w:tcPr>
            <w:tcW w:w="1010" w:type="dxa"/>
            <w:vMerge w:val="restart"/>
            <w:tcBorders>
              <w:top w:val="single" w:sz="2" w:space="0" w:color="808080"/>
              <w:left w:val="single" w:sz="2" w:space="0" w:color="808080"/>
              <w:bottom w:val="single" w:sz="2" w:space="0" w:color="808080"/>
            </w:tcBorders>
            <w:shd w:val="clear" w:color="auto" w:fill="auto"/>
            <w:vAlign w:val="center"/>
          </w:tcPr>
          <w:p w14:paraId="122AD0FF"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个别因素</w:t>
            </w:r>
          </w:p>
        </w:tc>
        <w:tc>
          <w:tcPr>
            <w:tcW w:w="1127" w:type="dxa"/>
            <w:tcBorders>
              <w:top w:val="single" w:sz="2" w:space="0" w:color="808080"/>
              <w:left w:val="single" w:sz="2" w:space="0" w:color="808080"/>
              <w:bottom w:val="single" w:sz="2" w:space="0" w:color="808080"/>
            </w:tcBorders>
            <w:shd w:val="clear" w:color="auto" w:fill="auto"/>
            <w:vAlign w:val="center"/>
          </w:tcPr>
          <w:p w14:paraId="0FA07DD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宗地面积</w:t>
            </w:r>
            <w:r w:rsidRPr="009B0A4D">
              <w:rPr>
                <w:rFonts w:ascii="Arial" w:eastAsia="仿宋_GB2312" w:hAnsi="Arial" w:cs="Arial"/>
                <w:bCs/>
                <w:color w:val="000000"/>
                <w:sz w:val="22"/>
                <w:szCs w:val="22"/>
              </w:rPr>
              <w:t>(</w:t>
            </w:r>
            <w:r w:rsidRPr="009B0A4D">
              <w:rPr>
                <w:rFonts w:ascii="Arial" w:eastAsia="仿宋_GB2312" w:hAnsi="Arial" w:cs="Arial"/>
                <w:bCs/>
                <w:color w:val="000000"/>
                <w:sz w:val="22"/>
                <w:szCs w:val="22"/>
              </w:rPr>
              <w:t>平方米</w:t>
            </w:r>
            <w:r w:rsidRPr="009B0A4D">
              <w:rPr>
                <w:rFonts w:ascii="Arial" w:eastAsia="仿宋_GB2312" w:hAnsi="Arial" w:cs="Arial"/>
                <w:bCs/>
                <w:color w:val="000000"/>
                <w:sz w:val="22"/>
                <w:szCs w:val="22"/>
              </w:rPr>
              <w:t>)</w:t>
            </w:r>
          </w:p>
        </w:tc>
        <w:tc>
          <w:tcPr>
            <w:tcW w:w="1127" w:type="dxa"/>
            <w:tcBorders>
              <w:top w:val="single" w:sz="2" w:space="0" w:color="808080"/>
              <w:left w:val="single" w:sz="2" w:space="0" w:color="808080"/>
              <w:bottom w:val="single" w:sz="2" w:space="0" w:color="808080"/>
            </w:tcBorders>
            <w:shd w:val="clear" w:color="auto" w:fill="auto"/>
          </w:tcPr>
          <w:p w14:paraId="1B0935BE"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10738.85</w:t>
            </w:r>
          </w:p>
        </w:tc>
        <w:tc>
          <w:tcPr>
            <w:tcW w:w="565" w:type="dxa"/>
            <w:tcBorders>
              <w:top w:val="single" w:sz="2" w:space="0" w:color="808080"/>
              <w:left w:val="single" w:sz="2" w:space="0" w:color="808080"/>
              <w:bottom w:val="single" w:sz="2" w:space="0" w:color="808080"/>
            </w:tcBorders>
            <w:shd w:val="clear" w:color="auto" w:fill="auto"/>
          </w:tcPr>
          <w:p w14:paraId="4B5F852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tcPr>
          <w:p w14:paraId="2A84F04E"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180055.75</w:t>
            </w:r>
          </w:p>
        </w:tc>
        <w:tc>
          <w:tcPr>
            <w:tcW w:w="567" w:type="dxa"/>
            <w:tcBorders>
              <w:top w:val="single" w:sz="2" w:space="0" w:color="808080"/>
              <w:left w:val="single" w:sz="2" w:space="0" w:color="808080"/>
              <w:bottom w:val="single" w:sz="2" w:space="0" w:color="808080"/>
            </w:tcBorders>
            <w:shd w:val="clear" w:color="auto" w:fill="auto"/>
          </w:tcPr>
          <w:p w14:paraId="4903BBD3" w14:textId="20EF4D70"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tcPr>
          <w:p w14:paraId="2F495F2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187577</w:t>
            </w:r>
          </w:p>
        </w:tc>
        <w:tc>
          <w:tcPr>
            <w:tcW w:w="702" w:type="dxa"/>
            <w:tcBorders>
              <w:top w:val="single" w:sz="2" w:space="0" w:color="808080"/>
              <w:left w:val="single" w:sz="2" w:space="0" w:color="808080"/>
              <w:bottom w:val="single" w:sz="2" w:space="0" w:color="808080"/>
            </w:tcBorders>
            <w:shd w:val="clear" w:color="auto" w:fill="auto"/>
          </w:tcPr>
          <w:p w14:paraId="2CD50CCD" w14:textId="63A9BB80"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tcPr>
          <w:p w14:paraId="0458EAF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156502.608</w:t>
            </w:r>
          </w:p>
        </w:tc>
        <w:tc>
          <w:tcPr>
            <w:tcW w:w="593" w:type="dxa"/>
            <w:tcBorders>
              <w:top w:val="single" w:sz="2" w:space="0" w:color="808080"/>
              <w:left w:val="single" w:sz="2" w:space="0" w:color="808080"/>
              <w:bottom w:val="single" w:sz="2" w:space="0" w:color="808080"/>
              <w:right w:val="single" w:sz="2" w:space="0" w:color="808080"/>
            </w:tcBorders>
            <w:shd w:val="clear" w:color="auto" w:fill="auto"/>
          </w:tcPr>
          <w:p w14:paraId="6239EA8D" w14:textId="2BFA0F03"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r>
      <w:tr w:rsidR="00FE0442" w:rsidRPr="009B0A4D" w14:paraId="44856CC6" w14:textId="77777777">
        <w:trPr>
          <w:cantSplit/>
          <w:jc w:val="center"/>
        </w:trPr>
        <w:tc>
          <w:tcPr>
            <w:tcW w:w="1010" w:type="dxa"/>
            <w:vMerge/>
            <w:tcBorders>
              <w:top w:val="single" w:sz="2" w:space="0" w:color="808080"/>
              <w:left w:val="single" w:sz="2" w:space="0" w:color="808080"/>
              <w:bottom w:val="single" w:sz="2" w:space="0" w:color="808080"/>
            </w:tcBorders>
            <w:shd w:val="clear" w:color="auto" w:fill="auto"/>
            <w:vAlign w:val="center"/>
          </w:tcPr>
          <w:p w14:paraId="7D9E4A09"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3C8B3268"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宗地形状</w:t>
            </w:r>
          </w:p>
        </w:tc>
        <w:tc>
          <w:tcPr>
            <w:tcW w:w="1127" w:type="dxa"/>
            <w:tcBorders>
              <w:top w:val="single" w:sz="2" w:space="0" w:color="808080"/>
              <w:left w:val="single" w:sz="2" w:space="0" w:color="808080"/>
              <w:bottom w:val="single" w:sz="2" w:space="0" w:color="808080"/>
            </w:tcBorders>
            <w:shd w:val="clear" w:color="auto" w:fill="auto"/>
            <w:vAlign w:val="center"/>
          </w:tcPr>
          <w:p w14:paraId="4319926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宗地形状不规则，对宗地利用有影响</w:t>
            </w:r>
          </w:p>
        </w:tc>
        <w:tc>
          <w:tcPr>
            <w:tcW w:w="565" w:type="dxa"/>
            <w:tcBorders>
              <w:top w:val="single" w:sz="2" w:space="0" w:color="808080"/>
              <w:left w:val="single" w:sz="2" w:space="0" w:color="808080"/>
              <w:bottom w:val="single" w:sz="2" w:space="0" w:color="808080"/>
            </w:tcBorders>
            <w:shd w:val="clear" w:color="auto" w:fill="auto"/>
            <w:vAlign w:val="center"/>
          </w:tcPr>
          <w:p w14:paraId="471346D9"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991D836"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567" w:type="dxa"/>
            <w:tcBorders>
              <w:top w:val="single" w:sz="2" w:space="0" w:color="808080"/>
              <w:left w:val="single" w:sz="2" w:space="0" w:color="808080"/>
              <w:bottom w:val="single" w:sz="2" w:space="0" w:color="808080"/>
            </w:tcBorders>
            <w:shd w:val="clear" w:color="auto" w:fill="auto"/>
            <w:vAlign w:val="center"/>
          </w:tcPr>
          <w:p w14:paraId="7B20603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2418EF16"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702" w:type="dxa"/>
            <w:tcBorders>
              <w:top w:val="single" w:sz="2" w:space="0" w:color="808080"/>
              <w:left w:val="single" w:sz="2" w:space="0" w:color="808080"/>
              <w:bottom w:val="single" w:sz="2" w:space="0" w:color="808080"/>
            </w:tcBorders>
            <w:shd w:val="clear" w:color="auto" w:fill="auto"/>
            <w:vAlign w:val="center"/>
          </w:tcPr>
          <w:p w14:paraId="6B98DA4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61FA09D0"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5769DF"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bl>
    <w:p w14:paraId="4DAABCD3" w14:textId="77777777" w:rsidR="00FE0442" w:rsidRPr="009B0A4D" w:rsidRDefault="000A3298">
      <w:pPr>
        <w:spacing w:line="360" w:lineRule="auto"/>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因素修正及调整系数表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386"/>
        <w:gridCol w:w="524"/>
        <w:gridCol w:w="1456"/>
        <w:gridCol w:w="596"/>
        <w:gridCol w:w="1316"/>
        <w:gridCol w:w="526"/>
        <w:gridCol w:w="1365"/>
      </w:tblGrid>
      <w:tr w:rsidR="00FE0442" w:rsidRPr="00C92FD1" w14:paraId="3946C48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1ABCC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5EC8D4C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59973F1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A5B3D2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4</w:t>
            </w:r>
          </w:p>
        </w:tc>
      </w:tr>
      <w:tr w:rsidR="00FE0442" w:rsidRPr="00C92FD1" w14:paraId="7297D541"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6AEF7A4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003348A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4A769AD0" w14:textId="75ADA6AF"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93.3</w:t>
            </w:r>
          </w:p>
        </w:tc>
        <w:tc>
          <w:tcPr>
            <w:tcW w:w="596" w:type="dxa"/>
            <w:tcBorders>
              <w:top w:val="single" w:sz="2" w:space="0" w:color="404040"/>
              <w:left w:val="single" w:sz="2" w:space="0" w:color="404040"/>
              <w:bottom w:val="single" w:sz="2" w:space="0" w:color="404040"/>
            </w:tcBorders>
            <w:shd w:val="clear" w:color="auto" w:fill="auto"/>
            <w:vAlign w:val="center"/>
          </w:tcPr>
          <w:p w14:paraId="431DF23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6EE2B366" w14:textId="48D140AB"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94.87</w:t>
            </w:r>
          </w:p>
        </w:tc>
        <w:tc>
          <w:tcPr>
            <w:tcW w:w="526" w:type="dxa"/>
            <w:tcBorders>
              <w:top w:val="single" w:sz="2" w:space="0" w:color="404040"/>
              <w:left w:val="single" w:sz="2" w:space="0" w:color="404040"/>
              <w:bottom w:val="single" w:sz="2" w:space="0" w:color="404040"/>
            </w:tcBorders>
            <w:shd w:val="clear" w:color="auto" w:fill="auto"/>
            <w:vAlign w:val="center"/>
          </w:tcPr>
          <w:p w14:paraId="0A09347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1E2E55A1" w14:textId="00BECE4C"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97.49</w:t>
            </w:r>
          </w:p>
        </w:tc>
      </w:tr>
      <w:tr w:rsidR="00FE0442" w:rsidRPr="00C92FD1" w14:paraId="52817EA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5DD21A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4F6144C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6197A3B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16F6F4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7B0CD68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404040"/>
              <w:left w:val="single" w:sz="2" w:space="0" w:color="404040"/>
              <w:bottom w:val="single" w:sz="2" w:space="0" w:color="404040"/>
            </w:tcBorders>
            <w:shd w:val="clear" w:color="auto" w:fill="auto"/>
            <w:vAlign w:val="center"/>
          </w:tcPr>
          <w:p w14:paraId="368FBE4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384A38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72BB1AC8"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4CE4B0F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区域因素</w:t>
            </w:r>
          </w:p>
        </w:tc>
        <w:tc>
          <w:tcPr>
            <w:tcW w:w="2386" w:type="dxa"/>
            <w:tcBorders>
              <w:top w:val="single" w:sz="2" w:space="0" w:color="808080"/>
              <w:left w:val="single" w:sz="2" w:space="0" w:color="808080"/>
              <w:bottom w:val="single" w:sz="2" w:space="0" w:color="808080"/>
            </w:tcBorders>
            <w:shd w:val="clear" w:color="auto" w:fill="auto"/>
            <w:vAlign w:val="center"/>
          </w:tcPr>
          <w:p w14:paraId="7C6708C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产业聚集度</w:t>
            </w:r>
          </w:p>
        </w:tc>
        <w:tc>
          <w:tcPr>
            <w:tcW w:w="524" w:type="dxa"/>
            <w:tcBorders>
              <w:top w:val="single" w:sz="2" w:space="0" w:color="808080"/>
              <w:left w:val="single" w:sz="2" w:space="0" w:color="808080"/>
              <w:bottom w:val="single" w:sz="2" w:space="0" w:color="808080"/>
            </w:tcBorders>
            <w:shd w:val="clear" w:color="auto" w:fill="auto"/>
            <w:vAlign w:val="center"/>
          </w:tcPr>
          <w:p w14:paraId="17C92BA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1B9BE89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37345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2BE0942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61A050C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E475CAC" w14:textId="2D006C94" w:rsidR="00FE0442" w:rsidRPr="00C92FD1" w:rsidRDefault="000A3298" w:rsidP="00C92FD1">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w:t>
            </w:r>
            <w:r w:rsidR="00C92FD1">
              <w:rPr>
                <w:rFonts w:ascii="Arial" w:eastAsia="仿宋_GB2312" w:hAnsi="Arial" w:cs="Arial"/>
                <w:bCs/>
                <w:color w:val="000000"/>
                <w:sz w:val="22"/>
                <w:szCs w:val="22"/>
              </w:rPr>
              <w:t>0</w:t>
            </w:r>
          </w:p>
        </w:tc>
      </w:tr>
      <w:tr w:rsidR="00FE0442" w:rsidRPr="00C92FD1" w14:paraId="5D0605F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0EFF64DE"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76CD560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3E69A83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76678BB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7D67D2B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130C357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566BCE8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0DDEE2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3208C70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4B20A11D"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3DD1B18C"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309523C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648B1E1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80DBE5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524C81C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C1B652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204ED1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6EE56A58"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15C917F0"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5EA82056"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区域设施及基础设施水平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72ED6E6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19B0C26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2D1FB02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33B6B3B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03197FF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44F3D0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4612CE14"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722DAE43"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404040"/>
              <w:left w:val="single" w:sz="2" w:space="0" w:color="404040"/>
              <w:bottom w:val="single" w:sz="2" w:space="0" w:color="404040"/>
            </w:tcBorders>
            <w:shd w:val="clear" w:color="auto" w:fill="auto"/>
            <w:vAlign w:val="center"/>
          </w:tcPr>
          <w:p w14:paraId="5D833E71"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临街状况</w:t>
            </w:r>
          </w:p>
        </w:tc>
        <w:tc>
          <w:tcPr>
            <w:tcW w:w="524" w:type="dxa"/>
            <w:tcBorders>
              <w:top w:val="single" w:sz="2" w:space="0" w:color="404040"/>
              <w:left w:val="single" w:sz="2" w:space="0" w:color="404040"/>
              <w:bottom w:val="single" w:sz="2" w:space="0" w:color="404040"/>
            </w:tcBorders>
            <w:shd w:val="clear" w:color="auto" w:fill="auto"/>
            <w:vAlign w:val="center"/>
          </w:tcPr>
          <w:p w14:paraId="0EFF69D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778D23F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404040"/>
              <w:left w:val="single" w:sz="2" w:space="0" w:color="404040"/>
              <w:bottom w:val="single" w:sz="2" w:space="0" w:color="404040"/>
            </w:tcBorders>
            <w:shd w:val="clear" w:color="auto" w:fill="auto"/>
            <w:vAlign w:val="center"/>
          </w:tcPr>
          <w:p w14:paraId="7CA8BA8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7008AF1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404040"/>
              <w:left w:val="single" w:sz="2" w:space="0" w:color="404040"/>
              <w:bottom w:val="single" w:sz="2" w:space="0" w:color="404040"/>
            </w:tcBorders>
            <w:shd w:val="clear" w:color="auto" w:fill="auto"/>
            <w:vAlign w:val="center"/>
          </w:tcPr>
          <w:p w14:paraId="18332FA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7EB6CE3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1E5E9EFE" w14:textId="77777777">
        <w:trPr>
          <w:jc w:val="center"/>
        </w:trPr>
        <w:tc>
          <w:tcPr>
            <w:tcW w:w="1136" w:type="dxa"/>
            <w:vMerge w:val="restart"/>
            <w:tcBorders>
              <w:top w:val="single" w:sz="2" w:space="0" w:color="808080"/>
              <w:left w:val="single" w:sz="2" w:space="0" w:color="808080"/>
              <w:bottom w:val="single" w:sz="2" w:space="0" w:color="808080"/>
            </w:tcBorders>
            <w:shd w:val="clear" w:color="auto" w:fill="auto"/>
            <w:vAlign w:val="center"/>
          </w:tcPr>
          <w:p w14:paraId="5A78BFE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65665382"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219E9F9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5D5CEC8C" w14:textId="53FE143C"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0EB936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7882700A" w14:textId="590410E1"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3F11347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2172E79" w14:textId="47DEF766"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r>
      <w:tr w:rsidR="00FE0442" w:rsidRPr="00C92FD1" w14:paraId="7C2EC9F4" w14:textId="77777777">
        <w:trPr>
          <w:jc w:val="center"/>
        </w:trPr>
        <w:tc>
          <w:tcPr>
            <w:tcW w:w="1136" w:type="dxa"/>
            <w:vMerge/>
            <w:tcBorders>
              <w:top w:val="single" w:sz="2" w:space="0" w:color="808080"/>
              <w:left w:val="single" w:sz="2" w:space="0" w:color="808080"/>
              <w:bottom w:val="single" w:sz="2" w:space="0" w:color="808080"/>
            </w:tcBorders>
            <w:shd w:val="clear" w:color="auto" w:fill="auto"/>
            <w:vAlign w:val="center"/>
          </w:tcPr>
          <w:p w14:paraId="2F06313E"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bottom"/>
          </w:tcPr>
          <w:p w14:paraId="1B9BEF7E"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483F71B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44F960A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2DFCC55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552BBE6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0A342B7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E73667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6703CAFB"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0696F8"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成交价格（元</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9DA6F59"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10277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BEE9F92"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8875</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6C6FA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8121</w:t>
            </w:r>
          </w:p>
        </w:tc>
      </w:tr>
      <w:tr w:rsidR="00FE0442" w:rsidRPr="00C92FD1" w14:paraId="513085D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178EE85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比较价格（元</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072F278" w14:textId="2694BD8A"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10176</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4CCC248" w14:textId="7A483A19"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8642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E461215" w14:textId="0218CA9F"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7850</w:t>
            </w:r>
          </w:p>
        </w:tc>
      </w:tr>
    </w:tbl>
    <w:p w14:paraId="4D8C9879"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因此，本次评估取三个比较价值的简单算术平均值作为估价对象的最终结果。</w:t>
      </w:r>
    </w:p>
    <w:p w14:paraId="25C23958" w14:textId="7FD6CF98" w:rsidR="00FE0442" w:rsidRPr="009B0A4D" w:rsidRDefault="000A3298">
      <w:pPr>
        <w:overflowPunct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单价＝（</w:t>
      </w:r>
      <w:r w:rsidR="00C92FD1">
        <w:rPr>
          <w:rFonts w:ascii="Arial" w:eastAsia="仿宋_GB2312" w:hAnsi="Arial" w:cs="Arial"/>
          <w:bCs/>
          <w:color w:val="000000"/>
          <w:sz w:val="28"/>
          <w:szCs w:val="28"/>
        </w:rPr>
        <w:t>10176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86</w:t>
      </w:r>
      <w:r w:rsidR="00C92FD1">
        <w:rPr>
          <w:rFonts w:ascii="Arial" w:eastAsia="仿宋_GB2312" w:hAnsi="Arial" w:cs="Arial"/>
          <w:bCs/>
          <w:color w:val="000000"/>
          <w:sz w:val="28"/>
          <w:szCs w:val="28"/>
        </w:rPr>
        <w:t>42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7</w:t>
      </w:r>
      <w:r w:rsidR="00C92FD1">
        <w:rPr>
          <w:rFonts w:ascii="Arial" w:eastAsia="仿宋_GB2312" w:hAnsi="Arial" w:cs="Arial"/>
          <w:bCs/>
          <w:color w:val="000000"/>
          <w:sz w:val="28"/>
          <w:szCs w:val="28"/>
        </w:rPr>
        <w:t>850</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8889</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271EA137" w14:textId="77777777" w:rsidR="00FE0442" w:rsidRPr="009B0A4D" w:rsidRDefault="000A3298">
      <w:pPr>
        <w:spacing w:before="163"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估价对象土地面积为</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平方米。则有：</w:t>
      </w:r>
    </w:p>
    <w:p w14:paraId="5D1B6FF4" w14:textId="77AB715E" w:rsidR="00FE0442" w:rsidRPr="009B0A4D" w:rsidRDefault="000A3298">
      <w:pPr>
        <w:spacing w:before="163"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8889</w:t>
      </w:r>
      <w:r w:rsidRPr="009B0A4D">
        <w:rPr>
          <w:rFonts w:ascii="Arial" w:eastAsia="仿宋_GB2312" w:hAnsi="Arial" w:cs="Arial"/>
          <w:bCs/>
          <w:color w:val="000000"/>
          <w:sz w:val="28"/>
          <w:szCs w:val="28"/>
        </w:rPr>
        <w:t>×10738.85÷10000=</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（万元）</w:t>
      </w:r>
      <w:r w:rsidRPr="009B0A4D">
        <w:rPr>
          <w:rFonts w:ascii="Arial" w:eastAsia="仿宋_GB2312" w:hAnsi="Arial" w:cs="Arial"/>
          <w:bCs/>
          <w:color w:val="000000"/>
          <w:sz w:val="28"/>
          <w:szCs w:val="28"/>
        </w:rPr>
        <w:t xml:space="preserve"> </w:t>
      </w:r>
    </w:p>
    <w:p w14:paraId="00A2CD98"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土地开发费</w:t>
      </w:r>
    </w:p>
    <w:p w14:paraId="00B5ED8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估价对象位于北京市基准地价工业用途八级地价区，根据《北京市人民政府关于更新出让国有建设用地使用权基准地价的通知》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lastRenderedPageBreak/>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的规定，六级地价区土地开发各项费用详见下表：</w:t>
      </w:r>
    </w:p>
    <w:p w14:paraId="5E670FF1" w14:textId="77777777" w:rsidR="00FE0442" w:rsidRPr="009B0A4D" w:rsidRDefault="000A3298">
      <w:pPr>
        <w:spacing w:line="360" w:lineRule="auto"/>
        <w:ind w:firstLine="561"/>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建设用地基础设施建设费（土地开发费）</w:t>
      </w:r>
    </w:p>
    <w:p w14:paraId="32DB6E19" w14:textId="77777777" w:rsidR="00FE0442" w:rsidRPr="009B0A4D" w:rsidRDefault="000A3298">
      <w:pPr>
        <w:spacing w:line="360" w:lineRule="auto"/>
        <w:ind w:firstLine="561"/>
        <w:jc w:val="right"/>
        <w:rPr>
          <w:rFonts w:ascii="Arial" w:eastAsia="仿宋_GB2312" w:hAnsi="Arial" w:cs="Arial"/>
          <w:bCs/>
          <w:color w:val="000000"/>
          <w:sz w:val="28"/>
          <w:szCs w:val="28"/>
        </w:rPr>
      </w:pPr>
      <w:r w:rsidRPr="009B0A4D">
        <w:rPr>
          <w:rFonts w:ascii="Arial" w:eastAsia="仿宋_GB2312" w:hAnsi="Arial" w:cs="Arial"/>
          <w:bCs/>
          <w:color w:val="000000"/>
          <w:sz w:val="28"/>
          <w:szCs w:val="28"/>
        </w:rPr>
        <w:t>单位：元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土地平方米</w:t>
      </w:r>
    </w:p>
    <w:tbl>
      <w:tblPr>
        <w:tblW w:w="5000" w:type="pct"/>
        <w:tblInd w:w="-113" w:type="dxa"/>
        <w:tblLook w:val="04A0" w:firstRow="1" w:lastRow="0" w:firstColumn="1" w:lastColumn="0" w:noHBand="0" w:noVBand="1"/>
      </w:tblPr>
      <w:tblGrid>
        <w:gridCol w:w="1421"/>
        <w:gridCol w:w="910"/>
        <w:gridCol w:w="750"/>
        <w:gridCol w:w="809"/>
        <w:gridCol w:w="941"/>
        <w:gridCol w:w="948"/>
        <w:gridCol w:w="723"/>
        <w:gridCol w:w="1003"/>
        <w:gridCol w:w="828"/>
        <w:gridCol w:w="955"/>
      </w:tblGrid>
      <w:tr w:rsidR="00FE0442" w:rsidRPr="00C92FD1" w14:paraId="69EDDEBE" w14:textId="77777777">
        <w:trPr>
          <w:trHeight w:val="454"/>
        </w:trPr>
        <w:tc>
          <w:tcPr>
            <w:tcW w:w="1422" w:type="dxa"/>
            <w:tcBorders>
              <w:top w:val="single" w:sz="4" w:space="0" w:color="000000"/>
              <w:left w:val="single" w:sz="4" w:space="0" w:color="000000"/>
              <w:bottom w:val="single" w:sz="4" w:space="0" w:color="000000"/>
            </w:tcBorders>
            <w:shd w:val="clear" w:color="auto" w:fill="auto"/>
            <w:vAlign w:val="center"/>
          </w:tcPr>
          <w:p w14:paraId="271B82A2" w14:textId="77777777" w:rsidR="00FE0442" w:rsidRPr="00C92FD1" w:rsidRDefault="000A3298">
            <w:pPr>
              <w:widowControl/>
              <w:jc w:val="right"/>
              <w:rPr>
                <w:rFonts w:ascii="Arial" w:eastAsia="仿宋_GB2312" w:hAnsi="Arial" w:cs="Arial"/>
                <w:bCs/>
                <w:color w:val="000000"/>
                <w:sz w:val="22"/>
                <w:szCs w:val="22"/>
              </w:rPr>
            </w:pPr>
            <w:r w:rsidRPr="00C92FD1">
              <w:rPr>
                <w:rFonts w:ascii="Arial" w:eastAsia="仿宋_GB2312" w:hAnsi="Arial" w:cs="Arial"/>
                <w:bCs/>
                <w:color w:val="000000"/>
                <w:sz w:val="22"/>
                <w:szCs w:val="22"/>
              </w:rPr>
              <w:t xml:space="preserve">　费用</w:t>
            </w:r>
          </w:p>
          <w:p w14:paraId="656F5A9D" w14:textId="77777777" w:rsidR="00FE0442" w:rsidRPr="00C92FD1" w:rsidRDefault="000A3298">
            <w:pPr>
              <w:widowControl/>
              <w:rPr>
                <w:rFonts w:ascii="Arial" w:eastAsia="仿宋_GB2312" w:hAnsi="Arial" w:cs="Arial"/>
                <w:bCs/>
                <w:color w:val="000000"/>
                <w:sz w:val="22"/>
                <w:szCs w:val="22"/>
              </w:rPr>
            </w:pPr>
            <w:r w:rsidRPr="00C92FD1">
              <w:rPr>
                <w:rFonts w:ascii="Arial" w:eastAsia="仿宋_GB2312" w:hAnsi="Arial" w:cs="Arial"/>
                <w:bCs/>
                <w:color w:val="000000"/>
                <w:sz w:val="22"/>
                <w:szCs w:val="22"/>
              </w:rPr>
              <w:t>类别</w:t>
            </w:r>
          </w:p>
        </w:tc>
        <w:tc>
          <w:tcPr>
            <w:tcW w:w="911" w:type="dxa"/>
            <w:tcBorders>
              <w:top w:val="single" w:sz="4" w:space="0" w:color="000000"/>
              <w:left w:val="single" w:sz="4" w:space="0" w:color="000000"/>
              <w:bottom w:val="single" w:sz="4" w:space="0" w:color="000000"/>
            </w:tcBorders>
            <w:shd w:val="clear" w:color="auto" w:fill="auto"/>
            <w:vAlign w:val="center"/>
          </w:tcPr>
          <w:p w14:paraId="7BF42A19"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通路</w:t>
            </w:r>
          </w:p>
        </w:tc>
        <w:tc>
          <w:tcPr>
            <w:tcW w:w="751" w:type="dxa"/>
            <w:tcBorders>
              <w:top w:val="single" w:sz="4" w:space="0" w:color="000000"/>
              <w:left w:val="single" w:sz="4" w:space="0" w:color="000000"/>
              <w:bottom w:val="single" w:sz="4" w:space="0" w:color="000000"/>
            </w:tcBorders>
            <w:shd w:val="clear" w:color="auto" w:fill="auto"/>
            <w:vAlign w:val="center"/>
          </w:tcPr>
          <w:p w14:paraId="610004F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通电</w:t>
            </w:r>
          </w:p>
        </w:tc>
        <w:tc>
          <w:tcPr>
            <w:tcW w:w="810" w:type="dxa"/>
            <w:tcBorders>
              <w:top w:val="single" w:sz="4" w:space="0" w:color="000000"/>
              <w:left w:val="single" w:sz="4" w:space="0" w:color="000000"/>
              <w:bottom w:val="single" w:sz="4" w:space="0" w:color="000000"/>
            </w:tcBorders>
            <w:shd w:val="clear" w:color="auto" w:fill="auto"/>
            <w:vAlign w:val="center"/>
          </w:tcPr>
          <w:p w14:paraId="58CAF8DA"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通讯</w:t>
            </w:r>
          </w:p>
        </w:tc>
        <w:tc>
          <w:tcPr>
            <w:tcW w:w="942" w:type="dxa"/>
            <w:tcBorders>
              <w:top w:val="single" w:sz="4" w:space="0" w:color="000000"/>
              <w:left w:val="single" w:sz="4" w:space="0" w:color="000000"/>
              <w:bottom w:val="single" w:sz="4" w:space="0" w:color="000000"/>
            </w:tcBorders>
            <w:shd w:val="clear" w:color="auto" w:fill="auto"/>
            <w:vAlign w:val="center"/>
          </w:tcPr>
          <w:p w14:paraId="7DB9B8D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通上水</w:t>
            </w:r>
          </w:p>
        </w:tc>
        <w:tc>
          <w:tcPr>
            <w:tcW w:w="949" w:type="dxa"/>
            <w:tcBorders>
              <w:top w:val="single" w:sz="4" w:space="0" w:color="000000"/>
              <w:left w:val="single" w:sz="4" w:space="0" w:color="000000"/>
              <w:bottom w:val="single" w:sz="4" w:space="0" w:color="000000"/>
            </w:tcBorders>
            <w:shd w:val="clear" w:color="auto" w:fill="auto"/>
            <w:vAlign w:val="center"/>
          </w:tcPr>
          <w:p w14:paraId="58F4A3F6"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通下水</w:t>
            </w:r>
          </w:p>
        </w:tc>
        <w:tc>
          <w:tcPr>
            <w:tcW w:w="724" w:type="dxa"/>
            <w:tcBorders>
              <w:top w:val="single" w:sz="4" w:space="0" w:color="000000"/>
              <w:left w:val="single" w:sz="4" w:space="0" w:color="000000"/>
              <w:bottom w:val="single" w:sz="4" w:space="0" w:color="000000"/>
            </w:tcBorders>
            <w:shd w:val="clear" w:color="auto" w:fill="auto"/>
            <w:vAlign w:val="center"/>
          </w:tcPr>
          <w:p w14:paraId="3C42F37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通热</w:t>
            </w:r>
          </w:p>
        </w:tc>
        <w:tc>
          <w:tcPr>
            <w:tcW w:w="1004" w:type="dxa"/>
            <w:tcBorders>
              <w:top w:val="single" w:sz="4" w:space="0" w:color="000000"/>
              <w:left w:val="single" w:sz="4" w:space="0" w:color="000000"/>
              <w:bottom w:val="single" w:sz="4" w:space="0" w:color="000000"/>
            </w:tcBorders>
            <w:shd w:val="clear" w:color="auto" w:fill="auto"/>
            <w:vAlign w:val="center"/>
          </w:tcPr>
          <w:p w14:paraId="6F826FDF"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通燃气</w:t>
            </w:r>
          </w:p>
        </w:tc>
        <w:tc>
          <w:tcPr>
            <w:tcW w:w="829" w:type="dxa"/>
            <w:tcBorders>
              <w:top w:val="single" w:sz="4" w:space="0" w:color="000000"/>
              <w:left w:val="single" w:sz="4" w:space="0" w:color="000000"/>
              <w:bottom w:val="single" w:sz="4" w:space="0" w:color="000000"/>
            </w:tcBorders>
            <w:shd w:val="clear" w:color="auto" w:fill="auto"/>
            <w:vAlign w:val="center"/>
          </w:tcPr>
          <w:p w14:paraId="7A0AA9D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平整</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238E8"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合计</w:t>
            </w:r>
          </w:p>
        </w:tc>
      </w:tr>
      <w:tr w:rsidR="00FE0442" w:rsidRPr="00C92FD1" w14:paraId="2163B2D4" w14:textId="77777777">
        <w:trPr>
          <w:trHeight w:val="454"/>
        </w:trPr>
        <w:tc>
          <w:tcPr>
            <w:tcW w:w="1422" w:type="dxa"/>
            <w:tcBorders>
              <w:left w:val="single" w:sz="4" w:space="0" w:color="000000"/>
              <w:bottom w:val="single" w:sz="4" w:space="0" w:color="000000"/>
            </w:tcBorders>
            <w:shd w:val="clear" w:color="auto" w:fill="auto"/>
          </w:tcPr>
          <w:p w14:paraId="6586FD48"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八至十二级</w:t>
            </w:r>
          </w:p>
        </w:tc>
        <w:tc>
          <w:tcPr>
            <w:tcW w:w="911" w:type="dxa"/>
            <w:tcBorders>
              <w:left w:val="single" w:sz="4" w:space="0" w:color="000000"/>
              <w:bottom w:val="single" w:sz="4" w:space="0" w:color="000000"/>
            </w:tcBorders>
            <w:shd w:val="clear" w:color="auto" w:fill="auto"/>
          </w:tcPr>
          <w:p w14:paraId="06AFA05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70</w:t>
            </w:r>
          </w:p>
        </w:tc>
        <w:tc>
          <w:tcPr>
            <w:tcW w:w="751" w:type="dxa"/>
            <w:tcBorders>
              <w:left w:val="single" w:sz="4" w:space="0" w:color="000000"/>
              <w:bottom w:val="single" w:sz="4" w:space="0" w:color="000000"/>
            </w:tcBorders>
            <w:shd w:val="clear" w:color="auto" w:fill="auto"/>
          </w:tcPr>
          <w:p w14:paraId="1AA682F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60</w:t>
            </w:r>
          </w:p>
        </w:tc>
        <w:tc>
          <w:tcPr>
            <w:tcW w:w="810" w:type="dxa"/>
            <w:tcBorders>
              <w:left w:val="single" w:sz="4" w:space="0" w:color="000000"/>
              <w:bottom w:val="single" w:sz="4" w:space="0" w:color="000000"/>
            </w:tcBorders>
            <w:shd w:val="clear" w:color="auto" w:fill="auto"/>
          </w:tcPr>
          <w:p w14:paraId="00FA3BE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15</w:t>
            </w:r>
          </w:p>
        </w:tc>
        <w:tc>
          <w:tcPr>
            <w:tcW w:w="942" w:type="dxa"/>
            <w:tcBorders>
              <w:left w:val="single" w:sz="4" w:space="0" w:color="000000"/>
              <w:bottom w:val="single" w:sz="4" w:space="0" w:color="000000"/>
            </w:tcBorders>
            <w:shd w:val="clear" w:color="auto" w:fill="auto"/>
          </w:tcPr>
          <w:p w14:paraId="1AD808E6"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25</w:t>
            </w:r>
          </w:p>
        </w:tc>
        <w:tc>
          <w:tcPr>
            <w:tcW w:w="949" w:type="dxa"/>
            <w:tcBorders>
              <w:left w:val="single" w:sz="4" w:space="0" w:color="000000"/>
              <w:bottom w:val="single" w:sz="4" w:space="0" w:color="000000"/>
            </w:tcBorders>
            <w:shd w:val="clear" w:color="auto" w:fill="auto"/>
          </w:tcPr>
          <w:p w14:paraId="6CDA111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40</w:t>
            </w:r>
          </w:p>
        </w:tc>
        <w:tc>
          <w:tcPr>
            <w:tcW w:w="724" w:type="dxa"/>
            <w:tcBorders>
              <w:left w:val="single" w:sz="4" w:space="0" w:color="000000"/>
              <w:bottom w:val="single" w:sz="4" w:space="0" w:color="000000"/>
            </w:tcBorders>
            <w:shd w:val="clear" w:color="auto" w:fill="auto"/>
          </w:tcPr>
          <w:p w14:paraId="04CE3A7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50</w:t>
            </w:r>
          </w:p>
        </w:tc>
        <w:tc>
          <w:tcPr>
            <w:tcW w:w="1004" w:type="dxa"/>
            <w:tcBorders>
              <w:left w:val="single" w:sz="4" w:space="0" w:color="000000"/>
              <w:bottom w:val="single" w:sz="4" w:space="0" w:color="000000"/>
            </w:tcBorders>
            <w:shd w:val="clear" w:color="auto" w:fill="auto"/>
          </w:tcPr>
          <w:p w14:paraId="76A4E12E"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40</w:t>
            </w:r>
          </w:p>
        </w:tc>
        <w:tc>
          <w:tcPr>
            <w:tcW w:w="829" w:type="dxa"/>
            <w:tcBorders>
              <w:left w:val="single" w:sz="4" w:space="0" w:color="000000"/>
              <w:bottom w:val="single" w:sz="4" w:space="0" w:color="000000"/>
            </w:tcBorders>
            <w:shd w:val="clear" w:color="auto" w:fill="auto"/>
          </w:tcPr>
          <w:p w14:paraId="2E5FA3A3"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15</w:t>
            </w:r>
          </w:p>
        </w:tc>
        <w:tc>
          <w:tcPr>
            <w:tcW w:w="956" w:type="dxa"/>
            <w:tcBorders>
              <w:left w:val="single" w:sz="4" w:space="0" w:color="000000"/>
              <w:bottom w:val="single" w:sz="4" w:space="0" w:color="000000"/>
              <w:right w:val="single" w:sz="4" w:space="0" w:color="000000"/>
            </w:tcBorders>
            <w:shd w:val="clear" w:color="auto" w:fill="auto"/>
          </w:tcPr>
          <w:p w14:paraId="26157CDB"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315</w:t>
            </w:r>
          </w:p>
        </w:tc>
      </w:tr>
    </w:tbl>
    <w:p w14:paraId="08D03D9E" w14:textId="77777777" w:rsidR="00FE0442" w:rsidRPr="009B0A4D" w:rsidRDefault="00FE0442">
      <w:pPr>
        <w:spacing w:line="360" w:lineRule="auto"/>
        <w:ind w:firstLine="563"/>
        <w:jc w:val="both"/>
        <w:rPr>
          <w:rFonts w:ascii="Arial" w:eastAsia="仿宋_GB2312" w:hAnsi="Arial" w:cs="Arial"/>
          <w:bCs/>
          <w:color w:val="000000"/>
          <w:sz w:val="28"/>
          <w:szCs w:val="28"/>
        </w:rPr>
      </w:pPr>
    </w:p>
    <w:p w14:paraId="37D89EA1"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=315×10738.85÷10000</w:t>
      </w:r>
    </w:p>
    <w:p w14:paraId="0C4A643A" w14:textId="77777777" w:rsidR="00FE0442" w:rsidRPr="009B0A4D" w:rsidRDefault="000A3298">
      <w:pPr>
        <w:spacing w:line="360" w:lineRule="auto"/>
        <w:ind w:firstLine="1963"/>
        <w:rPr>
          <w:rFonts w:ascii="Arial" w:eastAsia="仿宋_GB2312" w:hAnsi="Arial" w:cs="Arial"/>
          <w:bCs/>
          <w:color w:val="000000"/>
          <w:sz w:val="28"/>
          <w:szCs w:val="28"/>
        </w:rPr>
      </w:pP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（万元）</w:t>
      </w:r>
    </w:p>
    <w:p w14:paraId="1CF3C177"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投资利息</w:t>
      </w:r>
    </w:p>
    <w:p w14:paraId="4E51B524" w14:textId="659D59FB"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根据待估宗地的实际开发程度，设定土地开发周期为</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年，投资利息率</w:t>
      </w:r>
      <w:r w:rsidR="00EF5188">
        <w:rPr>
          <w:rFonts w:ascii="Arial" w:eastAsia="仿宋_GB2312" w:hAnsi="Arial" w:cs="Arial" w:hint="eastAsia"/>
          <w:bCs/>
          <w:color w:val="000000"/>
          <w:sz w:val="28"/>
          <w:szCs w:val="28"/>
        </w:rPr>
        <w:t>参照</w:t>
      </w:r>
      <w:r w:rsidR="00586FC7">
        <w:rPr>
          <w:rFonts w:ascii="Arial" w:eastAsia="仿宋_GB2312" w:hAnsi="Arial" w:cs="Arial" w:hint="eastAsia"/>
          <w:bCs/>
          <w:color w:val="000000"/>
          <w:sz w:val="28"/>
          <w:szCs w:val="28"/>
        </w:rPr>
        <w:t>《</w:t>
      </w:r>
      <w:r w:rsidR="000908C8">
        <w:rPr>
          <w:rFonts w:ascii="Arial" w:eastAsia="仿宋_GB2312" w:hAnsi="Arial" w:cs="Arial" w:hint="eastAsia"/>
          <w:bCs/>
          <w:color w:val="000000"/>
          <w:sz w:val="28"/>
          <w:szCs w:val="28"/>
        </w:rPr>
        <w:t>北京市国有建设用地使用权出让地价评估技术导则</w:t>
      </w:r>
      <w:r w:rsidR="00586FC7">
        <w:rPr>
          <w:rFonts w:ascii="Arial" w:eastAsia="仿宋_GB2312" w:hAnsi="Arial" w:cs="Arial" w:hint="eastAsia"/>
          <w:bCs/>
          <w:color w:val="000000"/>
          <w:sz w:val="28"/>
          <w:szCs w:val="28"/>
        </w:rPr>
        <w:t>》</w:t>
      </w:r>
      <w:r w:rsidR="000908C8">
        <w:rPr>
          <w:rFonts w:ascii="Arial" w:eastAsia="仿宋_GB2312" w:hAnsi="Arial" w:cs="Arial" w:hint="eastAsia"/>
          <w:bCs/>
          <w:color w:val="000000"/>
          <w:sz w:val="28"/>
          <w:szCs w:val="28"/>
        </w:rPr>
        <w:t>，按</w:t>
      </w:r>
      <w:r w:rsidRPr="009B0A4D">
        <w:rPr>
          <w:rFonts w:ascii="Arial" w:eastAsia="仿宋_GB2312" w:hAnsi="Arial" w:cs="Arial"/>
          <w:bCs/>
          <w:color w:val="000000"/>
          <w:sz w:val="28"/>
          <w:szCs w:val="28"/>
        </w:rPr>
        <w:t>中国人民银行公布的</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年期贷款利息率</w:t>
      </w:r>
      <w:r w:rsidRPr="009B0A4D">
        <w:rPr>
          <w:rFonts w:ascii="Arial" w:eastAsia="仿宋_GB2312" w:hAnsi="Arial" w:cs="Arial"/>
          <w:bCs/>
          <w:color w:val="000000"/>
          <w:sz w:val="28"/>
          <w:szCs w:val="28"/>
        </w:rPr>
        <w:t>4.35%</w:t>
      </w:r>
      <w:r w:rsidRPr="009B0A4D">
        <w:rPr>
          <w:rFonts w:ascii="Arial" w:eastAsia="仿宋_GB2312" w:hAnsi="Arial" w:cs="Arial"/>
          <w:bCs/>
          <w:color w:val="000000"/>
          <w:sz w:val="28"/>
          <w:szCs w:val="28"/>
        </w:rPr>
        <w:t>计，假设土地取得费在土地开发初始时一次性投入，土地开发费在开发周期内均匀投入，按照复利计息，则：</w:t>
      </w:r>
    </w:p>
    <w:p w14:paraId="02FA7E78" w14:textId="6F169900" w:rsidR="00FE0442" w:rsidRPr="009B0A4D" w:rsidRDefault="000A3298" w:rsidP="00C92FD1">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投资利息＝</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1+4.35%</w:t>
      </w:r>
      <w:r w:rsidRPr="009B0A4D">
        <w:rPr>
          <w:rFonts w:ascii="Arial" w:eastAsia="仿宋_GB2312" w:hAnsi="Arial" w:cs="Arial"/>
          <w:bCs/>
          <w:color w:val="000000"/>
          <w:sz w:val="28"/>
          <w:szCs w:val="28"/>
        </w:rPr>
        <w:t>）</w:t>
      </w:r>
      <w:r w:rsidRPr="00215225">
        <w:rPr>
          <w:rFonts w:ascii="Arial" w:eastAsia="仿宋_GB2312" w:hAnsi="Arial" w:cs="Arial"/>
          <w:bCs/>
          <w:color w:val="000000"/>
          <w:sz w:val="28"/>
          <w:szCs w:val="28"/>
          <w:vertAlign w:val="superscript"/>
        </w:rPr>
        <w:t>1-1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1+4.35%</w:t>
      </w:r>
      <w:r w:rsidRPr="009B0A4D">
        <w:rPr>
          <w:rFonts w:ascii="Arial" w:eastAsia="仿宋_GB2312" w:hAnsi="Arial" w:cs="Arial"/>
          <w:bCs/>
          <w:color w:val="000000"/>
          <w:sz w:val="28"/>
          <w:szCs w:val="28"/>
        </w:rPr>
        <w:t>）</w:t>
      </w:r>
      <w:r w:rsidRPr="00215225">
        <w:rPr>
          <w:rFonts w:ascii="Arial" w:eastAsia="仿宋_GB2312" w:hAnsi="Arial" w:cs="Arial"/>
          <w:bCs/>
          <w:color w:val="000000"/>
          <w:sz w:val="28"/>
          <w:szCs w:val="28"/>
          <w:vertAlign w:val="superscript"/>
        </w:rPr>
        <w:t>1/2-1</w:t>
      </w:r>
      <w:r w:rsidRPr="009B0A4D">
        <w:rPr>
          <w:rFonts w:ascii="Arial" w:eastAsia="仿宋_GB2312" w:hAnsi="Arial" w:cs="Arial"/>
          <w:bCs/>
          <w:color w:val="000000"/>
          <w:sz w:val="28"/>
          <w:szCs w:val="28"/>
        </w:rPr>
        <w:t xml:space="preserve">] </w:t>
      </w:r>
    </w:p>
    <w:p w14:paraId="5ED269E7" w14:textId="4ACF3CA2" w:rsidR="00FE0442" w:rsidRPr="009B0A4D" w:rsidRDefault="000A3298">
      <w:pPr>
        <w:spacing w:line="360" w:lineRule="auto"/>
        <w:ind w:firstLine="168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422.5982</w:t>
      </w:r>
      <w:r w:rsidRPr="009B0A4D">
        <w:rPr>
          <w:rFonts w:ascii="Arial" w:eastAsia="仿宋_GB2312" w:hAnsi="Arial" w:cs="Arial"/>
          <w:bCs/>
          <w:color w:val="000000"/>
          <w:sz w:val="28"/>
          <w:szCs w:val="28"/>
        </w:rPr>
        <w:t>（万元）</w:t>
      </w:r>
    </w:p>
    <w:p w14:paraId="4935B87C"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投资利润</w:t>
      </w:r>
    </w:p>
    <w:p w14:paraId="2CF3374D"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根据《关于进一步规范土地一级开发项目管理费和利润管理的通知》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京规自发（</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303</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，该意见规定，开发时间</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年期的利润率为</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，本次估算参考该规定确定土地开发投资利润率取</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，则：</w:t>
      </w:r>
      <w:r w:rsidRPr="009B0A4D">
        <w:rPr>
          <w:rFonts w:ascii="Arial" w:eastAsia="仿宋_GB2312" w:hAnsi="Arial" w:cs="Arial"/>
          <w:bCs/>
          <w:color w:val="000000"/>
          <w:sz w:val="28"/>
          <w:szCs w:val="28"/>
        </w:rPr>
        <w:t xml:space="preserve"> </w:t>
      </w:r>
    </w:p>
    <w:p w14:paraId="099D5F0A" w14:textId="3D910468"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投资利润＝（土地取得费</w:t>
      </w:r>
      <w:r w:rsidR="00215225" w:rsidRPr="009B0A4D">
        <w:rPr>
          <w:rFonts w:ascii="Arial" w:eastAsia="仿宋_GB2312" w:hAnsi="Arial" w:cs="Arial"/>
          <w:bCs/>
          <w:color w:val="000000"/>
          <w:sz w:val="28"/>
          <w:szCs w:val="28"/>
        </w:rPr>
        <w:t>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投资利润率</w:t>
      </w:r>
    </w:p>
    <w:p w14:paraId="7553C2D8" w14:textId="6D76A345" w:rsidR="00FE0442" w:rsidRPr="009B0A4D" w:rsidRDefault="000A3298">
      <w:pPr>
        <w:spacing w:line="360" w:lineRule="auto"/>
        <w:ind w:firstLine="168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×15%</w:t>
      </w:r>
    </w:p>
    <w:p w14:paraId="2966CBDC" w14:textId="39CB93C0" w:rsidR="00FE0442" w:rsidRPr="009B0A4D" w:rsidRDefault="000A3298">
      <w:pPr>
        <w:spacing w:line="360" w:lineRule="auto"/>
        <w:ind w:firstLine="1683"/>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00C92FD1">
        <w:rPr>
          <w:rFonts w:ascii="Arial" w:eastAsia="仿宋_GB2312" w:hAnsi="Arial" w:cs="Arial"/>
          <w:bCs/>
          <w:color w:val="000000"/>
          <w:sz w:val="28"/>
          <w:szCs w:val="28"/>
        </w:rPr>
        <w:t>1482.6056</w:t>
      </w:r>
      <w:r w:rsidRPr="009B0A4D">
        <w:rPr>
          <w:rFonts w:ascii="Arial" w:eastAsia="仿宋_GB2312" w:hAnsi="Arial" w:cs="Arial"/>
          <w:bCs/>
          <w:color w:val="000000"/>
          <w:sz w:val="28"/>
          <w:szCs w:val="28"/>
        </w:rPr>
        <w:t>（万元）</w:t>
      </w:r>
    </w:p>
    <w:p w14:paraId="67A78645"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土地增值</w:t>
      </w:r>
    </w:p>
    <w:p w14:paraId="20D6EC9F"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土地增值按该区域土地内，因用途等土地使用条件改变或进行土地开发而产生的价值增值额或比例测算。估价对象为划拨用地，故本次评估未考虑土地增值收益的影响。</w:t>
      </w:r>
    </w:p>
    <w:p w14:paraId="70404449"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无年期限制下土地使用权价格</w:t>
      </w:r>
    </w:p>
    <w:p w14:paraId="6C888B05"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估价对象为划拨用地，为无年期限制的土地使用权价格价格，故不进行年期修正。</w:t>
      </w:r>
    </w:p>
    <w:p w14:paraId="4D4A2B3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承上，本次评估采用成本逼近法测算宗地地价的结果为：</w:t>
      </w:r>
      <w:r w:rsidRPr="009B0A4D">
        <w:rPr>
          <w:rFonts w:ascii="Arial" w:eastAsia="仿宋_GB2312" w:hAnsi="Arial" w:cs="Arial"/>
          <w:bCs/>
          <w:color w:val="000000"/>
          <w:sz w:val="28"/>
          <w:szCs w:val="28"/>
        </w:rPr>
        <w:t xml:space="preserve"> </w:t>
      </w:r>
    </w:p>
    <w:p w14:paraId="316996B5"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土地价格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利息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利润</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土地增值</w:t>
      </w:r>
    </w:p>
    <w:p w14:paraId="3AC76589" w14:textId="7F2E4C8D"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+338.2738+</w:t>
      </w:r>
      <w:r w:rsidR="00C92FD1">
        <w:rPr>
          <w:rFonts w:ascii="Arial" w:eastAsia="仿宋_GB2312" w:hAnsi="Arial" w:cs="Arial"/>
          <w:bCs/>
          <w:color w:val="000000"/>
          <w:sz w:val="28"/>
          <w:szCs w:val="28"/>
        </w:rPr>
        <w:t>422.5982</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1482.6056</w:t>
      </w:r>
      <w:r w:rsidRPr="009B0A4D">
        <w:rPr>
          <w:rFonts w:ascii="Arial" w:eastAsia="仿宋_GB2312" w:hAnsi="Arial" w:cs="Arial"/>
          <w:bCs/>
          <w:color w:val="000000"/>
          <w:sz w:val="28"/>
          <w:szCs w:val="28"/>
        </w:rPr>
        <w:t>+0</w:t>
      </w:r>
    </w:p>
    <w:p w14:paraId="0E8F1310" w14:textId="01E4A481"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11789.2414</w:t>
      </w:r>
      <w:r w:rsidRPr="009B0A4D">
        <w:rPr>
          <w:rFonts w:ascii="Arial" w:eastAsia="仿宋_GB2312" w:hAnsi="Arial" w:cs="Arial"/>
          <w:bCs/>
          <w:color w:val="000000"/>
          <w:sz w:val="28"/>
          <w:szCs w:val="28"/>
        </w:rPr>
        <w:t>（万元）</w:t>
      </w:r>
    </w:p>
    <w:p w14:paraId="21DAFB92"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7.</w:t>
      </w:r>
      <w:r w:rsidRPr="009B0A4D">
        <w:rPr>
          <w:rFonts w:ascii="Arial" w:eastAsia="仿宋_GB2312" w:hAnsi="Arial" w:cs="Arial"/>
          <w:bCs/>
          <w:color w:val="000000"/>
          <w:sz w:val="28"/>
          <w:szCs w:val="28"/>
        </w:rPr>
        <w:t>估价对象土地使用权地面价</w:t>
      </w:r>
    </w:p>
    <w:p w14:paraId="68F1D0B3"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估价对象土地使用权地面价</w:t>
      </w:r>
    </w:p>
    <w:p w14:paraId="1FE059DE" w14:textId="5A7A5ED1"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11789.2414</w:t>
      </w:r>
      <w:r w:rsidRPr="009B0A4D">
        <w:rPr>
          <w:rFonts w:ascii="Arial" w:eastAsia="仿宋_GB2312" w:hAnsi="Arial" w:cs="Arial"/>
          <w:bCs/>
          <w:color w:val="000000"/>
          <w:sz w:val="28"/>
          <w:szCs w:val="28"/>
        </w:rPr>
        <w:t>×10000÷10738.85</w:t>
      </w:r>
    </w:p>
    <w:p w14:paraId="7CE45045" w14:textId="66AA32D3"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10978</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DE850DD" w14:textId="77777777" w:rsidR="00FE0442" w:rsidRPr="009B0A4D" w:rsidRDefault="000A3298">
      <w:pPr>
        <w:spacing w:line="360" w:lineRule="auto"/>
        <w:rPr>
          <w:rFonts w:ascii="Arial" w:eastAsia="仿宋_GB2312" w:hAnsi="Arial" w:cs="Arial"/>
          <w:bCs/>
          <w:color w:val="000000"/>
          <w:sz w:val="28"/>
          <w:szCs w:val="28"/>
        </w:rPr>
      </w:pPr>
      <w:r w:rsidRPr="009B0A4D">
        <w:rPr>
          <w:rFonts w:ascii="Arial" w:eastAsia="仿宋_GB2312" w:hAnsi="Arial" w:cs="Arial"/>
          <w:bCs/>
          <w:color w:val="000000"/>
          <w:sz w:val="28"/>
          <w:szCs w:val="28"/>
        </w:rPr>
        <w:t>二、运用市场比较法求取土地使用权价格</w:t>
      </w:r>
    </w:p>
    <w:p w14:paraId="34731A68" w14:textId="77777777" w:rsidR="00FE0442" w:rsidRPr="009B0A4D" w:rsidRDefault="000A3298">
      <w:pPr>
        <w:pStyle w:val="af2"/>
        <w:spacing w:line="360" w:lineRule="auto"/>
        <w:ind w:firstLine="562"/>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1.</w:t>
      </w:r>
      <w:r w:rsidRPr="009B0A4D">
        <w:rPr>
          <w:rFonts w:ascii="Arial" w:eastAsia="仿宋_GB2312" w:hAnsi="Arial" w:cs="Arial"/>
          <w:bCs/>
          <w:color w:val="000000"/>
          <w:sz w:val="28"/>
          <w:szCs w:val="28"/>
          <w:lang w:val="en-US"/>
        </w:rPr>
        <w:t>根据替代原则选取可比实例</w:t>
      </w:r>
    </w:p>
    <w:p w14:paraId="3EC8E5BE" w14:textId="21AF5407" w:rsidR="00FE0442" w:rsidRPr="009B0A4D" w:rsidRDefault="000A3298">
      <w:pPr>
        <w:pStyle w:val="af2"/>
        <w:spacing w:line="360" w:lineRule="auto"/>
        <w:ind w:firstLine="560"/>
        <w:rPr>
          <w:rFonts w:ascii="Arial" w:eastAsia="仿宋_GB2312" w:hAnsi="Arial" w:cs="Arial"/>
          <w:bCs/>
          <w:color w:val="000000"/>
          <w:sz w:val="28"/>
          <w:szCs w:val="28"/>
          <w:lang w:val="en-US"/>
        </w:rPr>
      </w:pPr>
      <w:bookmarkStart w:id="54" w:name="_Hlk149318091"/>
      <w:r w:rsidRPr="009B0A4D">
        <w:rPr>
          <w:rFonts w:ascii="Arial" w:eastAsia="仿宋_GB2312" w:hAnsi="Arial" w:cs="Arial"/>
          <w:bCs/>
          <w:color w:val="000000"/>
          <w:sz w:val="28"/>
          <w:szCs w:val="28"/>
          <w:lang w:val="en-US"/>
        </w:rPr>
        <w:t>企业国有企业建设用地使用权收购是一个历时较久的经济行为，通过对北京市类似用途划拨用地市场的调查，每个区域类似交易不均衡。</w:t>
      </w:r>
      <w:r w:rsidRPr="009B0A4D">
        <w:rPr>
          <w:rFonts w:ascii="Arial" w:eastAsia="仿宋_GB2312" w:hAnsi="Arial" w:cs="Arial"/>
          <w:bCs/>
          <w:color w:val="000000"/>
          <w:sz w:val="28"/>
          <w:szCs w:val="28"/>
          <w:lang w:val="en-US"/>
        </w:rPr>
        <w:t>2021</w:t>
      </w:r>
      <w:r w:rsidRPr="009B0A4D">
        <w:rPr>
          <w:rFonts w:ascii="Arial" w:eastAsia="仿宋_GB2312" w:hAnsi="Arial" w:cs="Arial"/>
          <w:bCs/>
          <w:color w:val="000000"/>
          <w:sz w:val="28"/>
          <w:szCs w:val="28"/>
          <w:lang w:val="en-US"/>
        </w:rPr>
        <w:t>年</w:t>
      </w:r>
      <w:r w:rsidRPr="009B0A4D">
        <w:rPr>
          <w:rFonts w:ascii="Arial" w:eastAsia="仿宋_GB2312" w:hAnsi="Arial" w:cs="Arial"/>
          <w:bCs/>
          <w:color w:val="000000"/>
          <w:sz w:val="28"/>
          <w:szCs w:val="28"/>
          <w:lang w:val="en-US"/>
        </w:rPr>
        <w:t>-202</w:t>
      </w:r>
      <w:r w:rsidR="00C92FD1">
        <w:rPr>
          <w:rFonts w:ascii="Arial" w:eastAsia="仿宋_GB2312" w:hAnsi="Arial" w:cs="Arial"/>
          <w:bCs/>
          <w:color w:val="000000"/>
          <w:sz w:val="28"/>
          <w:szCs w:val="28"/>
          <w:lang w:val="en-US"/>
        </w:rPr>
        <w:t>4</w:t>
      </w:r>
      <w:r w:rsidRPr="009B0A4D">
        <w:rPr>
          <w:rFonts w:ascii="Arial" w:eastAsia="仿宋_GB2312" w:hAnsi="Arial" w:cs="Arial"/>
          <w:bCs/>
          <w:color w:val="000000"/>
          <w:sz w:val="28"/>
          <w:szCs w:val="28"/>
          <w:lang w:val="en-US"/>
        </w:rPr>
        <w:t>年，全市类似交易较少。海淀区近三年鲜有成交，有的项目是复合型，</w:t>
      </w:r>
      <w:r w:rsidRPr="009B0A4D">
        <w:rPr>
          <w:rFonts w:ascii="Arial" w:eastAsia="仿宋_GB2312" w:hAnsi="Arial" w:cs="Arial"/>
          <w:bCs/>
          <w:color w:val="000000"/>
          <w:sz w:val="28"/>
          <w:szCs w:val="28"/>
          <w:lang w:val="en-US"/>
        </w:rPr>
        <w:lastRenderedPageBreak/>
        <w:t>集体土地和国有土地混合，住宅和非住宅混合，很难分解到具体细项。</w:t>
      </w:r>
      <w:bookmarkEnd w:id="54"/>
      <w:r w:rsidRPr="009B0A4D">
        <w:rPr>
          <w:rFonts w:ascii="Arial" w:eastAsia="仿宋_GB2312" w:hAnsi="Arial" w:cs="Arial"/>
          <w:bCs/>
          <w:color w:val="000000"/>
          <w:sz w:val="28"/>
          <w:szCs w:val="28"/>
          <w:lang w:val="en-US"/>
        </w:rPr>
        <w:t>目前我们选取了所搜集到海淀、丰台、顺义类似交易实例，这些实例发生在</w:t>
      </w:r>
      <w:r w:rsidRPr="009B0A4D">
        <w:rPr>
          <w:rFonts w:ascii="Arial" w:eastAsia="仿宋_GB2312" w:hAnsi="Arial" w:cs="Arial"/>
          <w:bCs/>
          <w:color w:val="000000"/>
          <w:sz w:val="28"/>
          <w:szCs w:val="28"/>
          <w:lang w:val="en-US"/>
        </w:rPr>
        <w:t>2018</w:t>
      </w:r>
      <w:r w:rsidRPr="009B0A4D">
        <w:rPr>
          <w:rFonts w:ascii="Arial" w:eastAsia="仿宋_GB2312" w:hAnsi="Arial" w:cs="Arial"/>
          <w:bCs/>
          <w:color w:val="000000"/>
          <w:sz w:val="28"/>
          <w:szCs w:val="28"/>
          <w:lang w:val="en-US"/>
        </w:rPr>
        <w:t>年、</w:t>
      </w:r>
      <w:r w:rsidRPr="009B0A4D">
        <w:rPr>
          <w:rFonts w:ascii="Arial" w:eastAsia="仿宋_GB2312" w:hAnsi="Arial" w:cs="Arial"/>
          <w:bCs/>
          <w:color w:val="000000"/>
          <w:sz w:val="28"/>
          <w:szCs w:val="28"/>
          <w:lang w:val="en-US"/>
        </w:rPr>
        <w:t>2023</w:t>
      </w:r>
      <w:r w:rsidRPr="009B0A4D">
        <w:rPr>
          <w:rFonts w:ascii="Arial" w:eastAsia="仿宋_GB2312" w:hAnsi="Arial" w:cs="Arial"/>
          <w:bCs/>
          <w:color w:val="000000"/>
          <w:sz w:val="28"/>
          <w:szCs w:val="28"/>
          <w:lang w:val="en-US"/>
        </w:rPr>
        <w:t>年（在比较过程中进行了交易时间修正），实例</w:t>
      </w:r>
      <w:r w:rsidRPr="009B0A4D">
        <w:rPr>
          <w:rFonts w:ascii="Arial" w:eastAsia="仿宋_GB2312" w:hAnsi="Arial" w:cs="Arial"/>
          <w:bCs/>
          <w:color w:val="000000"/>
          <w:sz w:val="28"/>
          <w:szCs w:val="28"/>
          <w:lang w:val="en-US"/>
        </w:rPr>
        <w:t>A</w:t>
      </w:r>
      <w:r w:rsidRPr="009B0A4D">
        <w:rPr>
          <w:rFonts w:ascii="Arial" w:eastAsia="仿宋_GB2312" w:hAnsi="Arial" w:cs="Arial"/>
          <w:bCs/>
          <w:color w:val="000000"/>
          <w:sz w:val="28"/>
          <w:szCs w:val="28"/>
          <w:lang w:val="en-US"/>
        </w:rPr>
        <w:t>海淀位于西北五环与六环之间、实例</w:t>
      </w:r>
      <w:r w:rsidRPr="009B0A4D">
        <w:rPr>
          <w:rFonts w:ascii="Arial" w:eastAsia="仿宋_GB2312" w:hAnsi="Arial" w:cs="Arial"/>
          <w:bCs/>
          <w:color w:val="000000"/>
          <w:sz w:val="28"/>
          <w:szCs w:val="28"/>
          <w:lang w:val="en-US"/>
        </w:rPr>
        <w:t>B</w:t>
      </w:r>
      <w:r w:rsidRPr="009B0A4D">
        <w:rPr>
          <w:rFonts w:ascii="Arial" w:eastAsia="仿宋_GB2312" w:hAnsi="Arial" w:cs="Arial"/>
          <w:bCs/>
          <w:color w:val="000000"/>
          <w:sz w:val="28"/>
          <w:szCs w:val="28"/>
          <w:lang w:val="en-US"/>
        </w:rPr>
        <w:t>丰台位于南四环与五环之间、实例</w:t>
      </w:r>
      <w:r w:rsidRPr="009B0A4D">
        <w:rPr>
          <w:rFonts w:ascii="Arial" w:eastAsia="仿宋_GB2312" w:hAnsi="Arial" w:cs="Arial"/>
          <w:bCs/>
          <w:color w:val="000000"/>
          <w:sz w:val="28"/>
          <w:szCs w:val="28"/>
          <w:lang w:val="en-US"/>
        </w:rPr>
        <w:t>C</w:t>
      </w:r>
      <w:r w:rsidRPr="009B0A4D">
        <w:rPr>
          <w:rFonts w:ascii="Arial" w:eastAsia="仿宋_GB2312" w:hAnsi="Arial" w:cs="Arial"/>
          <w:bCs/>
          <w:color w:val="000000"/>
          <w:sz w:val="28"/>
          <w:szCs w:val="28"/>
          <w:lang w:val="en-US"/>
        </w:rPr>
        <w:t>顺义东北五环与六环之间，距离区域中心均较近（</w:t>
      </w:r>
      <w:r w:rsidRPr="009B0A4D">
        <w:rPr>
          <w:rFonts w:ascii="Arial" w:eastAsia="仿宋_GB2312" w:hAnsi="Arial" w:cs="Arial"/>
          <w:bCs/>
          <w:color w:val="000000"/>
          <w:sz w:val="28"/>
          <w:szCs w:val="28"/>
          <w:lang w:val="en-US"/>
        </w:rPr>
        <w:t>5</w:t>
      </w:r>
      <w:r w:rsidRPr="009B0A4D">
        <w:rPr>
          <w:rFonts w:ascii="Arial" w:eastAsia="仿宋_GB2312" w:hAnsi="Arial" w:cs="Arial"/>
          <w:bCs/>
          <w:color w:val="000000"/>
          <w:sz w:val="28"/>
          <w:szCs w:val="28"/>
          <w:lang w:val="en-US"/>
        </w:rPr>
        <w:t>公里范围内）。考虑产业集聚度、基础设施配套、区域土地利用方向、交通便捷程度及宗地自身情况等因素，选取位置相似、交易时间较接近、土地用途相同的三宗交易实例。具体情况如下：</w:t>
      </w:r>
    </w:p>
    <w:p w14:paraId="3C227B52"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：海淀区清河安宁庄东路</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号</w:t>
      </w:r>
    </w:p>
    <w:p w14:paraId="11E1D5B4"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土地用途为工业，土地使用权人为北京金隅股份有限公司，土地使用权类型为划拨，无年期限制，宗地形状较规则。土地面积</w:t>
      </w:r>
      <w:r w:rsidRPr="009B0A4D">
        <w:rPr>
          <w:rFonts w:ascii="Arial" w:eastAsia="仿宋_GB2312" w:hAnsi="Arial" w:cs="Arial"/>
          <w:bCs/>
          <w:color w:val="000000"/>
          <w:sz w:val="28"/>
          <w:szCs w:val="28"/>
        </w:rPr>
        <w:t>130380.53</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11</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9355</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1FD016DC"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位于海淀区清河镇，邻近小米科技园区、元中心、和盈中心等多个产业园区，产业集聚程度较好；</w:t>
      </w:r>
    </w:p>
    <w:p w14:paraId="0D09BFCE"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交通便捷度：临近城市支路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安宁庄东路，周边有多条公交线路经停，距地铁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号线（西二旗站）约</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公里，区域道路较密集，交通便捷度一般；</w:t>
      </w:r>
    </w:p>
    <w:p w14:paraId="4A0FF90F"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61D28944"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w:t>
      </w:r>
      <w:bookmarkStart w:id="55" w:name="_Hlk149317818"/>
      <w:r w:rsidRPr="009B0A4D">
        <w:rPr>
          <w:rFonts w:ascii="Arial" w:eastAsia="仿宋_GB2312" w:hAnsi="Arial" w:cs="Arial"/>
          <w:bCs/>
          <w:color w:val="000000"/>
          <w:sz w:val="28"/>
          <w:szCs w:val="28"/>
        </w:rPr>
        <w:t>所处区域目前已拥有较完善的基础设施配套保障，区域内大部分基础设施配套目前可达到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条件，公共服务设施配</w:t>
      </w:r>
      <w:r w:rsidRPr="009B0A4D">
        <w:rPr>
          <w:rFonts w:ascii="Arial" w:eastAsia="仿宋_GB2312" w:hAnsi="Arial" w:cs="Arial"/>
          <w:bCs/>
          <w:color w:val="000000"/>
          <w:sz w:val="28"/>
          <w:szCs w:val="28"/>
        </w:rPr>
        <w:lastRenderedPageBreak/>
        <w:t>套完善，</w:t>
      </w:r>
      <w:bookmarkEnd w:id="55"/>
      <w:r w:rsidRPr="009B0A4D">
        <w:rPr>
          <w:rFonts w:ascii="Arial" w:eastAsia="仿宋_GB2312" w:hAnsi="Arial" w:cs="Arial"/>
          <w:bCs/>
          <w:color w:val="000000"/>
          <w:sz w:val="28"/>
          <w:szCs w:val="28"/>
        </w:rPr>
        <w:t>能够保证工作、生产需要，基础设施配套完善度好；</w:t>
      </w:r>
    </w:p>
    <w:p w14:paraId="64E8E738"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环境状况：所在区域内有安宁庄公园、中关村公园等绿地，该区域内无重污染型企业，绿化条件较好，卫生条件良好，整体环境状况良好。</w:t>
      </w:r>
    </w:p>
    <w:p w14:paraId="55FB304D"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：丰台区南四环中路</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号</w:t>
      </w:r>
    </w:p>
    <w:p w14:paraId="2078D576"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土地用途为工业，土地使用权人为北京环境卫生工程集团有限公司，土地使用权类型为划拨，无年期限制，宗地形状较规则。土地面积</w:t>
      </w:r>
      <w:r w:rsidRPr="009B0A4D">
        <w:rPr>
          <w:rFonts w:ascii="Arial" w:eastAsia="仿宋_GB2312" w:hAnsi="Arial" w:cs="Arial"/>
          <w:bCs/>
          <w:color w:val="000000"/>
          <w:sz w:val="28"/>
          <w:szCs w:val="28"/>
        </w:rPr>
        <w:t>30040.8</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6661</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6A1E163"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位于丰台区和义街道，邻近宝辰汽车园、永乐工业园等多个产业园区，产业集聚程度较好；</w:t>
      </w:r>
    </w:p>
    <w:p w14:paraId="1B5084C9"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交通便捷度：临近城市快速路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南四环中路，周边有多条公交线路经停，距地铁</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号线（大红门南站）约</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公里，区域道路较密集，交通便捷度一般；</w:t>
      </w:r>
    </w:p>
    <w:p w14:paraId="7B02C31F"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34046DA1"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区域设施及基础设施水平：所处区域目前已拥有较完善的基础设施配套保障，区内大部分区域基础设施配套目前可达到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条件，公共服务设施配套完善，能够保证工作、生产需要，基础设施配套完善度好；</w:t>
      </w:r>
    </w:p>
    <w:p w14:paraId="28EE8C96"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环境状况：周边有石榴庄城市休闲公园、凉水河等自然景观；人文设施较少，综合评价环境状况一般。</w:t>
      </w:r>
    </w:p>
    <w:p w14:paraId="62941AD3"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：顺义区南法信地区刘家河村顺余东路</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号</w:t>
      </w:r>
    </w:p>
    <w:p w14:paraId="66D603AA"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土地用途为工业，土地使用权人为北京广播器材厂，土地使用权类型为划拨，无年期限制，宗地形状较规则。土地面积</w:t>
      </w:r>
      <w:r w:rsidRPr="009B0A4D">
        <w:rPr>
          <w:rFonts w:ascii="Arial" w:eastAsia="仿宋_GB2312" w:hAnsi="Arial" w:cs="Arial"/>
          <w:bCs/>
          <w:color w:val="000000"/>
          <w:sz w:val="28"/>
          <w:szCs w:val="28"/>
        </w:rPr>
        <w:t>22121.8</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11</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4477/</w:t>
      </w:r>
      <w:r w:rsidRPr="009B0A4D">
        <w:rPr>
          <w:rFonts w:ascii="Arial" w:eastAsia="仿宋_GB2312" w:hAnsi="Arial" w:cs="Arial"/>
          <w:bCs/>
          <w:color w:val="000000"/>
          <w:sz w:val="28"/>
          <w:szCs w:val="28"/>
        </w:rPr>
        <w:t>平方米。</w:t>
      </w:r>
    </w:p>
    <w:p w14:paraId="3B5789FE"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位于顺义区，邻近乐铁设备（北京）有限公司、综合信兴物流（南法信卫生院东北）、安博北京首都机场第二物流中心等，物流企业较多，产业集聚程度较好。；</w:t>
      </w:r>
    </w:p>
    <w:p w14:paraId="2855AB11"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交通便捷度：临近城市次干道</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顺于路，周边有多条公交线路经停，区域道路较密集，距地铁</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号线（南法信站）约</w:t>
      </w:r>
      <w:r w:rsidRPr="009B0A4D">
        <w:rPr>
          <w:rFonts w:ascii="Arial" w:eastAsia="仿宋_GB2312" w:hAnsi="Arial" w:cs="Arial"/>
          <w:bCs/>
          <w:color w:val="000000"/>
          <w:sz w:val="28"/>
          <w:szCs w:val="28"/>
        </w:rPr>
        <w:t>0.5</w:t>
      </w:r>
      <w:r w:rsidRPr="009B0A4D">
        <w:rPr>
          <w:rFonts w:ascii="Arial" w:eastAsia="仿宋_GB2312" w:hAnsi="Arial" w:cs="Arial"/>
          <w:bCs/>
          <w:color w:val="000000"/>
          <w:sz w:val="28"/>
          <w:szCs w:val="28"/>
        </w:rPr>
        <w:t>公里，交通便捷度较好；</w:t>
      </w:r>
    </w:p>
    <w:p w14:paraId="79908430"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382C1D8C"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区域设施及基础设施水平：区域市政基础设施条件达五通，基本能够保证工作、生产需要，基础设施配套完善度一般；</w:t>
      </w:r>
    </w:p>
    <w:p w14:paraId="0F76644C" w14:textId="77777777" w:rsidR="00FE0442" w:rsidRPr="009B0A4D" w:rsidRDefault="000A3298">
      <w:pPr>
        <w:pStyle w:val="af2"/>
        <w:spacing w:line="360" w:lineRule="auto"/>
        <w:ind w:firstLine="560"/>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环境状况：周边有小中河等自然景观；国家新闻出版广电总局研修学院等人文设施，综合评价环境状况一般。</w:t>
      </w:r>
    </w:p>
    <w:p w14:paraId="4BF26251" w14:textId="77777777" w:rsidR="00FE0442" w:rsidRPr="009B0A4D" w:rsidRDefault="000A3298">
      <w:pPr>
        <w:pStyle w:val="af2"/>
        <w:spacing w:line="360" w:lineRule="auto"/>
        <w:ind w:firstLine="560"/>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2.</w:t>
      </w:r>
      <w:r w:rsidRPr="009B0A4D">
        <w:rPr>
          <w:rFonts w:ascii="Arial" w:eastAsia="仿宋_GB2312" w:hAnsi="Arial" w:cs="Arial"/>
          <w:bCs/>
          <w:color w:val="000000"/>
          <w:sz w:val="28"/>
          <w:szCs w:val="28"/>
          <w:lang w:val="en-US"/>
        </w:rPr>
        <w:t>特殊因素</w:t>
      </w:r>
    </w:p>
    <w:p w14:paraId="2CB2ABCC"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根据《国务院关于促进节约集约用地的通知》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国发</w:t>
      </w:r>
      <w:r w:rsidRPr="009B0A4D">
        <w:rPr>
          <w:rFonts w:ascii="Arial" w:eastAsia="仿宋_GB2312" w:hAnsi="Arial" w:cs="Arial"/>
          <w:bCs/>
          <w:color w:val="000000"/>
          <w:sz w:val="28"/>
          <w:szCs w:val="28"/>
        </w:rPr>
        <w:t>(2008)3</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第八条</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对现有工业用地，在符合规划、不改变用途的前提下，提高土地利用率和增加容积率的，不再增收土地价款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对新增工业用地，要进一步提高工业用地控制指标，厂房建筑面积高于容积率控制指标的部分，不再增收土地价</w:t>
      </w:r>
      <w:r w:rsidRPr="009B0A4D">
        <w:rPr>
          <w:rFonts w:ascii="Arial" w:eastAsia="仿宋_GB2312" w:hAnsi="Arial" w:cs="Arial"/>
          <w:bCs/>
          <w:color w:val="000000"/>
          <w:sz w:val="28"/>
          <w:szCs w:val="28"/>
        </w:rPr>
        <w:lastRenderedPageBreak/>
        <w:t>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p>
    <w:p w14:paraId="5D7579F0"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《节约集约利用土地规定》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中华人民共和国国土资源部令第</w:t>
      </w:r>
      <w:r w:rsidRPr="009B0A4D">
        <w:rPr>
          <w:rFonts w:ascii="Arial" w:eastAsia="仿宋_GB2312" w:hAnsi="Arial" w:cs="Arial"/>
          <w:bCs/>
          <w:color w:val="000000"/>
          <w:sz w:val="28"/>
          <w:szCs w:val="28"/>
        </w:rPr>
        <w:t>61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2014</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第二十四条</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鼓励土地使用者在符合规划的前提下，通过厂房加层、厂区改造、内部用地整理等途径提高土地利用率。在符合规划、不改变用途的前提下，现有工业用地提高土地利用率和增加容积率的，不再增收土地价款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。对符合节约集约相关规定的工业用地而言，容积率不作为影响工业用地地价的主要因素，符合相关规定的工业用地不进行容积率修正；</w:t>
      </w:r>
    </w:p>
    <w:p w14:paraId="7ED3DB4D"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参照《北京市国土资源局关于出让国有建设用地使用权基准地价应用有关问题的公告》，</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为推动存量建设用地盘活利用，鼓励对现有工业用地（包括一类工业用地（</w:t>
      </w:r>
      <w:r w:rsidRPr="009B0A4D">
        <w:rPr>
          <w:rFonts w:ascii="Arial" w:eastAsia="仿宋_GB2312" w:hAnsi="Arial" w:cs="Arial"/>
          <w:bCs/>
          <w:color w:val="000000"/>
          <w:sz w:val="28"/>
          <w:szCs w:val="28"/>
        </w:rPr>
        <w:t>M1</w:t>
      </w:r>
      <w:r w:rsidRPr="009B0A4D">
        <w:rPr>
          <w:rFonts w:ascii="Arial" w:eastAsia="仿宋_GB2312" w:hAnsi="Arial" w:cs="Arial"/>
          <w:bCs/>
          <w:color w:val="000000"/>
          <w:sz w:val="28"/>
          <w:szCs w:val="28"/>
        </w:rPr>
        <w:t>）、二类工业用地（</w:t>
      </w:r>
      <w:r w:rsidRPr="009B0A4D">
        <w:rPr>
          <w:rFonts w:ascii="Arial" w:eastAsia="仿宋_GB2312" w:hAnsi="Arial" w:cs="Arial"/>
          <w:bCs/>
          <w:color w:val="000000"/>
          <w:sz w:val="28"/>
          <w:szCs w:val="28"/>
        </w:rPr>
        <w:t>M2</w:t>
      </w:r>
      <w:r w:rsidRPr="009B0A4D">
        <w:rPr>
          <w:rFonts w:ascii="Arial" w:eastAsia="仿宋_GB2312" w:hAnsi="Arial" w:cs="Arial"/>
          <w:bCs/>
          <w:color w:val="000000"/>
          <w:sz w:val="28"/>
          <w:szCs w:val="28"/>
        </w:rPr>
        <w:t>）、三类工业用地（</w:t>
      </w:r>
      <w:r w:rsidRPr="009B0A4D">
        <w:rPr>
          <w:rFonts w:ascii="Arial" w:eastAsia="仿宋_GB2312" w:hAnsi="Arial" w:cs="Arial"/>
          <w:bCs/>
          <w:color w:val="000000"/>
          <w:sz w:val="28"/>
          <w:szCs w:val="28"/>
        </w:rPr>
        <w:t>M3</w:t>
      </w:r>
      <w:r w:rsidRPr="009B0A4D">
        <w:rPr>
          <w:rFonts w:ascii="Arial" w:eastAsia="仿宋_GB2312" w:hAnsi="Arial" w:cs="Arial"/>
          <w:bCs/>
          <w:color w:val="000000"/>
          <w:sz w:val="28"/>
          <w:szCs w:val="28"/>
        </w:rPr>
        <w:t>））追加投资，提高土地利用强度。对于经规划部门批准，已出让工业用地不改变土地用途、调整容积率的项目，依据规划批准文件变更土地出让合同，不再增收土地出让价款。</w:t>
      </w:r>
      <w:r w:rsidRPr="009B0A4D">
        <w:rPr>
          <w:rFonts w:ascii="Arial" w:eastAsia="仿宋_GB2312" w:hAnsi="Arial" w:cs="Arial"/>
          <w:bCs/>
          <w:color w:val="000000"/>
          <w:sz w:val="28"/>
          <w:szCs w:val="28"/>
        </w:rPr>
        <w:t>”</w:t>
      </w:r>
    </w:p>
    <w:p w14:paraId="2091277D" w14:textId="77777777" w:rsidR="00FE0442" w:rsidRDefault="000A3298">
      <w:pPr>
        <w:autoSpaceDE w:val="0"/>
        <w:spacing w:line="360" w:lineRule="auto"/>
        <w:ind w:firstLine="560"/>
        <w:jc w:val="both"/>
        <w:rPr>
          <w:rFonts w:ascii="Arial" w:eastAsia="仿宋" w:hAnsi="Arial" w:cs="Arial"/>
          <w:sz w:val="28"/>
          <w:szCs w:val="28"/>
        </w:rPr>
      </w:pPr>
      <w:r w:rsidRPr="009B0A4D">
        <w:rPr>
          <w:rFonts w:ascii="Arial" w:eastAsia="仿宋_GB2312" w:hAnsi="Arial" w:cs="Arial"/>
          <w:bCs/>
          <w:color w:val="000000"/>
          <w:sz w:val="28"/>
          <w:szCs w:val="28"/>
        </w:rPr>
        <w:t>故本次评估对估价对象容积率不作修正。在比较过程中，估价对象及比较实例的实际容积率均小于</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，设定容积率均为</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的规定，当容积率小于</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时，容积率按</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进行计算，即按照</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建筑面积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土地面积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进行测算。此处采用地面价进行比较。</w:t>
      </w:r>
      <w:r>
        <w:br w:type="page"/>
      </w:r>
    </w:p>
    <w:p w14:paraId="7BA4AC77" w14:textId="77777777" w:rsidR="00FE0442" w:rsidRDefault="000A3298">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lastRenderedPageBreak/>
        <w:t>估价对象及实例位置示意图：</w:t>
      </w:r>
    </w:p>
    <w:p w14:paraId="77794B10" w14:textId="77777777" w:rsidR="00FE0442" w:rsidRDefault="000A3298">
      <w:pPr>
        <w:spacing w:line="360" w:lineRule="auto"/>
        <w:jc w:val="center"/>
        <w:rPr>
          <w:rFonts w:ascii="仿宋_GB2312;仿宋" w:eastAsia="仿宋_GB2312;仿宋" w:hAnsi="仿宋_GB2312;仿宋" w:cs="Arial"/>
          <w:bCs/>
          <w:sz w:val="28"/>
        </w:rPr>
      </w:pPr>
      <w:r>
        <w:rPr>
          <w:noProof/>
        </w:rPr>
        <w:drawing>
          <wp:inline distT="0" distB="0" distL="0" distR="0" wp14:anchorId="06E920CD" wp14:editId="389C0701">
            <wp:extent cx="5390515" cy="4819015"/>
            <wp:effectExtent l="0" t="0" r="0" b="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42"/>
                    <a:srcRect l="-6" t="-7" r="-6" b="-7"/>
                    <a:stretch>
                      <a:fillRect/>
                    </a:stretch>
                  </pic:blipFill>
                  <pic:spPr bwMode="auto">
                    <a:xfrm>
                      <a:off x="0" y="0"/>
                      <a:ext cx="5390515" cy="4819015"/>
                    </a:xfrm>
                    <a:prstGeom prst="rect">
                      <a:avLst/>
                    </a:prstGeom>
                  </pic:spPr>
                </pic:pic>
              </a:graphicData>
            </a:graphic>
          </wp:inline>
        </w:drawing>
      </w:r>
    </w:p>
    <w:p w14:paraId="03418C25" w14:textId="77777777" w:rsidR="00FE0442" w:rsidRDefault="00FE0442">
      <w:pPr>
        <w:spacing w:line="360" w:lineRule="auto"/>
        <w:ind w:firstLine="560"/>
        <w:outlineLvl w:val="0"/>
        <w:rPr>
          <w:rFonts w:ascii="Arial" w:eastAsia="仿宋_GB2312;仿宋" w:hAnsi="Arial" w:cs="Arial"/>
          <w:bCs/>
          <w:sz w:val="28"/>
          <w:szCs w:val="28"/>
        </w:rPr>
        <w:sectPr w:rsidR="00FE0442">
          <w:headerReference w:type="default" r:id="rId43"/>
          <w:footerReference w:type="default" r:id="rId44"/>
          <w:pgSz w:w="11906" w:h="16838"/>
          <w:pgMar w:top="1843" w:right="1304" w:bottom="1134" w:left="1304" w:header="1134" w:footer="907" w:gutter="0"/>
          <w:cols w:space="720"/>
          <w:formProt w:val="0"/>
          <w:docGrid w:type="lines" w:linePitch="326"/>
        </w:sectPr>
      </w:pPr>
    </w:p>
    <w:p w14:paraId="04AA0724" w14:textId="77777777" w:rsidR="00FE0442" w:rsidRPr="00C92FD1" w:rsidRDefault="000A3298">
      <w:pPr>
        <w:pStyle w:val="af2"/>
        <w:spacing w:line="360" w:lineRule="auto"/>
        <w:ind w:firstLine="560"/>
        <w:rPr>
          <w:rFonts w:ascii="Arial" w:eastAsia="仿宋_GB2312" w:hAnsi="Arial" w:cs="Arial"/>
          <w:bCs/>
          <w:color w:val="000000"/>
          <w:sz w:val="28"/>
          <w:szCs w:val="28"/>
          <w:lang w:val="en-US"/>
        </w:rPr>
      </w:pPr>
      <w:r>
        <w:rPr>
          <w:rFonts w:ascii="Arial" w:eastAsia="仿宋_GB2312;仿宋" w:hAnsi="Arial" w:cs="Arial"/>
          <w:bCs/>
          <w:sz w:val="28"/>
        </w:rPr>
        <w:lastRenderedPageBreak/>
        <w:t>3.</w:t>
      </w:r>
      <w:r w:rsidRPr="00C92FD1">
        <w:rPr>
          <w:rFonts w:ascii="Arial" w:eastAsia="仿宋_GB2312" w:hAnsi="Arial" w:cs="Arial"/>
          <w:bCs/>
          <w:color w:val="000000"/>
          <w:sz w:val="28"/>
          <w:szCs w:val="28"/>
          <w:lang w:val="en-US"/>
        </w:rPr>
        <w:t>市场比较法中估价对象及三个成交实例</w:t>
      </w:r>
    </w:p>
    <w:p w14:paraId="09E09D31"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比较因素条件说明表</w:t>
      </w:r>
    </w:p>
    <w:tbl>
      <w:tblPr>
        <w:tblW w:w="9310" w:type="dxa"/>
        <w:jc w:val="center"/>
        <w:tblCellMar>
          <w:top w:w="57" w:type="dxa"/>
          <w:left w:w="28" w:type="dxa"/>
          <w:bottom w:w="57" w:type="dxa"/>
          <w:right w:w="28" w:type="dxa"/>
        </w:tblCellMar>
        <w:tblLook w:val="04A0" w:firstRow="1" w:lastRow="0" w:firstColumn="1" w:lastColumn="0" w:noHBand="0" w:noVBand="1"/>
      </w:tblPr>
      <w:tblGrid>
        <w:gridCol w:w="537"/>
        <w:gridCol w:w="1552"/>
        <w:gridCol w:w="1814"/>
        <w:gridCol w:w="1814"/>
        <w:gridCol w:w="1814"/>
        <w:gridCol w:w="1779"/>
      </w:tblGrid>
      <w:tr w:rsidR="00FE0442" w:rsidRPr="00C92FD1" w14:paraId="21E6D52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08FB123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22F7C0F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15B2EB5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A</w:t>
            </w:r>
          </w:p>
        </w:tc>
        <w:tc>
          <w:tcPr>
            <w:tcW w:w="1814" w:type="dxa"/>
            <w:tcBorders>
              <w:top w:val="single" w:sz="4" w:space="0" w:color="000000"/>
              <w:left w:val="single" w:sz="4" w:space="0" w:color="000000"/>
              <w:bottom w:val="single" w:sz="4" w:space="0" w:color="000000"/>
            </w:tcBorders>
            <w:shd w:val="clear" w:color="auto" w:fill="auto"/>
            <w:vAlign w:val="center"/>
          </w:tcPr>
          <w:p w14:paraId="0BFB198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F7C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C</w:t>
            </w:r>
          </w:p>
        </w:tc>
      </w:tr>
      <w:tr w:rsidR="00FE0442" w:rsidRPr="00C92FD1" w14:paraId="00A44F10"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2F8B610E"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814" w:type="dxa"/>
            <w:tcBorders>
              <w:top w:val="single" w:sz="4" w:space="0" w:color="000000"/>
              <w:left w:val="single" w:sz="4" w:space="0" w:color="000000"/>
              <w:bottom w:val="single" w:sz="4" w:space="0" w:color="000000"/>
            </w:tcBorders>
            <w:shd w:val="clear" w:color="auto" w:fill="auto"/>
            <w:vAlign w:val="center"/>
          </w:tcPr>
          <w:p w14:paraId="1117188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北京市海淀区建材城中路</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号</w:t>
            </w:r>
          </w:p>
        </w:tc>
        <w:tc>
          <w:tcPr>
            <w:tcW w:w="1814" w:type="dxa"/>
            <w:tcBorders>
              <w:top w:val="single" w:sz="4" w:space="0" w:color="000000"/>
              <w:left w:val="single" w:sz="4" w:space="0" w:color="000000"/>
              <w:bottom w:val="single" w:sz="4" w:space="0" w:color="000000"/>
            </w:tcBorders>
            <w:shd w:val="clear" w:color="auto" w:fill="auto"/>
            <w:vAlign w:val="center"/>
          </w:tcPr>
          <w:p w14:paraId="3E15911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海淀区清河安宁庄东路</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号</w:t>
            </w:r>
          </w:p>
        </w:tc>
        <w:tc>
          <w:tcPr>
            <w:tcW w:w="1814" w:type="dxa"/>
            <w:tcBorders>
              <w:top w:val="single" w:sz="4" w:space="0" w:color="000000"/>
              <w:left w:val="single" w:sz="4" w:space="0" w:color="000000"/>
              <w:bottom w:val="single" w:sz="4" w:space="0" w:color="000000"/>
            </w:tcBorders>
            <w:shd w:val="clear" w:color="auto" w:fill="auto"/>
            <w:vAlign w:val="center"/>
          </w:tcPr>
          <w:p w14:paraId="5C6D191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丰台区南四环中路</w:t>
            </w:r>
            <w:r w:rsidRPr="00C92FD1">
              <w:rPr>
                <w:rFonts w:ascii="Arial" w:eastAsia="仿宋_GB2312" w:hAnsi="Arial" w:cs="Arial"/>
                <w:bCs/>
                <w:color w:val="000000"/>
                <w:sz w:val="22"/>
                <w:szCs w:val="22"/>
              </w:rPr>
              <w:t>10</w:t>
            </w:r>
            <w:r w:rsidRPr="00C92FD1">
              <w:rPr>
                <w:rFonts w:ascii="Arial" w:eastAsia="仿宋_GB2312" w:hAnsi="Arial" w:cs="Arial"/>
                <w:bCs/>
                <w:color w:val="000000"/>
                <w:sz w:val="22"/>
                <w:szCs w:val="22"/>
              </w:rPr>
              <w:t>号</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93F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顺义区南法信地区刘家河村顺余东路</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号</w:t>
            </w:r>
          </w:p>
        </w:tc>
      </w:tr>
      <w:tr w:rsidR="00FE0442" w:rsidRPr="00C92FD1" w14:paraId="61A9C90A"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A79D49B"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交易时间</w:t>
            </w:r>
          </w:p>
        </w:tc>
        <w:tc>
          <w:tcPr>
            <w:tcW w:w="1814" w:type="dxa"/>
            <w:tcBorders>
              <w:left w:val="single" w:sz="4" w:space="0" w:color="000000"/>
              <w:bottom w:val="single" w:sz="4" w:space="0" w:color="000000"/>
            </w:tcBorders>
            <w:shd w:val="clear" w:color="auto" w:fill="auto"/>
            <w:vAlign w:val="center"/>
          </w:tcPr>
          <w:p w14:paraId="6EDE1633" w14:textId="15309F01" w:rsidR="00FE0442" w:rsidRPr="00C92FD1" w:rsidRDefault="00602E71">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2025</w:t>
            </w:r>
            <w:r w:rsidRPr="00C92FD1">
              <w:rPr>
                <w:rFonts w:ascii="Arial" w:eastAsia="仿宋_GB2312" w:hAnsi="Arial" w:cs="Arial"/>
                <w:bCs/>
                <w:color w:val="000000"/>
                <w:sz w:val="22"/>
                <w:szCs w:val="22"/>
              </w:rPr>
              <w:t>年</w:t>
            </w:r>
            <w:r w:rsidRPr="00C92FD1">
              <w:rPr>
                <w:rFonts w:ascii="Arial" w:eastAsia="仿宋_GB2312" w:hAnsi="Arial" w:cs="Arial"/>
                <w:bCs/>
                <w:color w:val="000000"/>
                <w:sz w:val="22"/>
                <w:szCs w:val="22"/>
              </w:rPr>
              <w:t>3</w:t>
            </w:r>
            <w:r w:rsidRPr="00C92FD1">
              <w:rPr>
                <w:rFonts w:ascii="Arial" w:eastAsia="仿宋_GB2312" w:hAnsi="Arial" w:cs="Arial"/>
                <w:bCs/>
                <w:color w:val="000000"/>
                <w:sz w:val="22"/>
                <w:szCs w:val="22"/>
              </w:rPr>
              <w:t>月</w:t>
            </w:r>
            <w:r w:rsidRPr="00C92FD1">
              <w:rPr>
                <w:rFonts w:ascii="Arial" w:eastAsia="仿宋_GB2312" w:hAnsi="Arial" w:cs="Arial"/>
                <w:bCs/>
                <w:color w:val="000000"/>
                <w:sz w:val="22"/>
                <w:szCs w:val="22"/>
              </w:rPr>
              <w:t>28</w:t>
            </w:r>
            <w:r w:rsidRPr="00C92FD1">
              <w:rPr>
                <w:rFonts w:ascii="Arial" w:eastAsia="仿宋_GB2312" w:hAnsi="Arial" w:cs="Arial"/>
                <w:bCs/>
                <w:color w:val="000000"/>
                <w:sz w:val="22"/>
                <w:szCs w:val="22"/>
              </w:rPr>
              <w:t>日</w:t>
            </w:r>
          </w:p>
        </w:tc>
        <w:tc>
          <w:tcPr>
            <w:tcW w:w="1814" w:type="dxa"/>
            <w:tcBorders>
              <w:left w:val="single" w:sz="4" w:space="0" w:color="000000"/>
              <w:bottom w:val="single" w:sz="4" w:space="0" w:color="000000"/>
            </w:tcBorders>
            <w:shd w:val="clear" w:color="auto" w:fill="auto"/>
            <w:vAlign w:val="center"/>
          </w:tcPr>
          <w:p w14:paraId="59068A4D"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2018-11</w:t>
            </w:r>
          </w:p>
        </w:tc>
        <w:tc>
          <w:tcPr>
            <w:tcW w:w="1814" w:type="dxa"/>
            <w:tcBorders>
              <w:left w:val="single" w:sz="4" w:space="0" w:color="000000"/>
              <w:bottom w:val="single" w:sz="4" w:space="0" w:color="000000"/>
            </w:tcBorders>
            <w:shd w:val="clear" w:color="auto" w:fill="auto"/>
            <w:vAlign w:val="center"/>
          </w:tcPr>
          <w:p w14:paraId="6AF49BD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2018-9</w:t>
            </w:r>
          </w:p>
        </w:tc>
        <w:tc>
          <w:tcPr>
            <w:tcW w:w="1779" w:type="dxa"/>
            <w:tcBorders>
              <w:left w:val="single" w:sz="4" w:space="0" w:color="000000"/>
              <w:bottom w:val="single" w:sz="4" w:space="0" w:color="000000"/>
              <w:right w:val="single" w:sz="4" w:space="0" w:color="000000"/>
            </w:tcBorders>
            <w:shd w:val="clear" w:color="auto" w:fill="auto"/>
            <w:vAlign w:val="center"/>
          </w:tcPr>
          <w:p w14:paraId="450B6836"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2023-11</w:t>
            </w:r>
          </w:p>
        </w:tc>
      </w:tr>
      <w:tr w:rsidR="00FE0442" w:rsidRPr="00C92FD1" w14:paraId="32BA54CD"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992744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交易情况</w:t>
            </w:r>
          </w:p>
        </w:tc>
        <w:tc>
          <w:tcPr>
            <w:tcW w:w="1814" w:type="dxa"/>
            <w:tcBorders>
              <w:left w:val="single" w:sz="4" w:space="0" w:color="000000"/>
              <w:bottom w:val="single" w:sz="4" w:space="0" w:color="000000"/>
            </w:tcBorders>
            <w:shd w:val="clear" w:color="auto" w:fill="auto"/>
            <w:vAlign w:val="center"/>
          </w:tcPr>
          <w:p w14:paraId="1283940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收储</w:t>
            </w:r>
          </w:p>
        </w:tc>
        <w:tc>
          <w:tcPr>
            <w:tcW w:w="1814" w:type="dxa"/>
            <w:tcBorders>
              <w:left w:val="single" w:sz="4" w:space="0" w:color="000000"/>
              <w:bottom w:val="single" w:sz="4" w:space="0" w:color="000000"/>
            </w:tcBorders>
            <w:shd w:val="clear" w:color="auto" w:fill="auto"/>
            <w:vAlign w:val="center"/>
          </w:tcPr>
          <w:p w14:paraId="5CD16D0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征收</w:t>
            </w:r>
          </w:p>
        </w:tc>
        <w:tc>
          <w:tcPr>
            <w:tcW w:w="1814" w:type="dxa"/>
            <w:tcBorders>
              <w:left w:val="single" w:sz="4" w:space="0" w:color="000000"/>
              <w:bottom w:val="single" w:sz="4" w:space="0" w:color="000000"/>
            </w:tcBorders>
            <w:shd w:val="clear" w:color="auto" w:fill="auto"/>
            <w:vAlign w:val="center"/>
          </w:tcPr>
          <w:p w14:paraId="6951C6F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征收</w:t>
            </w:r>
          </w:p>
        </w:tc>
        <w:tc>
          <w:tcPr>
            <w:tcW w:w="1779" w:type="dxa"/>
            <w:tcBorders>
              <w:left w:val="single" w:sz="4" w:space="0" w:color="000000"/>
              <w:bottom w:val="single" w:sz="4" w:space="0" w:color="000000"/>
              <w:right w:val="single" w:sz="4" w:space="0" w:color="000000"/>
            </w:tcBorders>
            <w:shd w:val="clear" w:color="auto" w:fill="auto"/>
            <w:vAlign w:val="center"/>
          </w:tcPr>
          <w:p w14:paraId="014AEEDD"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收储</w:t>
            </w:r>
          </w:p>
        </w:tc>
      </w:tr>
      <w:tr w:rsidR="00FE0442" w:rsidRPr="00C92FD1" w14:paraId="7F506D3F"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153FF0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土地用途</w:t>
            </w:r>
          </w:p>
        </w:tc>
        <w:tc>
          <w:tcPr>
            <w:tcW w:w="1814" w:type="dxa"/>
            <w:tcBorders>
              <w:left w:val="single" w:sz="4" w:space="0" w:color="000000"/>
              <w:bottom w:val="single" w:sz="4" w:space="0" w:color="000000"/>
            </w:tcBorders>
            <w:shd w:val="clear" w:color="auto" w:fill="auto"/>
            <w:vAlign w:val="center"/>
          </w:tcPr>
          <w:p w14:paraId="7E6AE07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814" w:type="dxa"/>
            <w:tcBorders>
              <w:left w:val="single" w:sz="4" w:space="0" w:color="000000"/>
              <w:bottom w:val="single" w:sz="4" w:space="0" w:color="000000"/>
            </w:tcBorders>
            <w:shd w:val="clear" w:color="auto" w:fill="auto"/>
            <w:vAlign w:val="center"/>
          </w:tcPr>
          <w:p w14:paraId="6531B9D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814" w:type="dxa"/>
            <w:tcBorders>
              <w:left w:val="single" w:sz="4" w:space="0" w:color="000000"/>
              <w:bottom w:val="single" w:sz="4" w:space="0" w:color="000000"/>
            </w:tcBorders>
            <w:shd w:val="clear" w:color="auto" w:fill="auto"/>
            <w:vAlign w:val="center"/>
          </w:tcPr>
          <w:p w14:paraId="3FB33A5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9D2995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r>
      <w:tr w:rsidR="00FE0442" w:rsidRPr="00C92FD1" w14:paraId="195E9885"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B7C0C4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土地级别</w:t>
            </w:r>
          </w:p>
        </w:tc>
        <w:tc>
          <w:tcPr>
            <w:tcW w:w="1814" w:type="dxa"/>
            <w:tcBorders>
              <w:left w:val="single" w:sz="4" w:space="0" w:color="000000"/>
              <w:bottom w:val="single" w:sz="4" w:space="0" w:color="000000"/>
            </w:tcBorders>
            <w:shd w:val="clear" w:color="auto" w:fill="auto"/>
            <w:vAlign w:val="center"/>
          </w:tcPr>
          <w:p w14:paraId="70EF424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六级</w:t>
            </w:r>
          </w:p>
        </w:tc>
        <w:tc>
          <w:tcPr>
            <w:tcW w:w="1814" w:type="dxa"/>
            <w:tcBorders>
              <w:left w:val="single" w:sz="4" w:space="0" w:color="000000"/>
              <w:bottom w:val="single" w:sz="4" w:space="0" w:color="000000"/>
            </w:tcBorders>
            <w:shd w:val="clear" w:color="auto" w:fill="auto"/>
            <w:vAlign w:val="center"/>
          </w:tcPr>
          <w:p w14:paraId="25CE72C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五级</w:t>
            </w:r>
          </w:p>
        </w:tc>
        <w:tc>
          <w:tcPr>
            <w:tcW w:w="1814" w:type="dxa"/>
            <w:tcBorders>
              <w:left w:val="single" w:sz="4" w:space="0" w:color="000000"/>
              <w:bottom w:val="single" w:sz="4" w:space="0" w:color="000000"/>
            </w:tcBorders>
            <w:shd w:val="clear" w:color="auto" w:fill="auto"/>
            <w:vAlign w:val="center"/>
          </w:tcPr>
          <w:p w14:paraId="7C157C1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五级</w:t>
            </w:r>
          </w:p>
        </w:tc>
        <w:tc>
          <w:tcPr>
            <w:tcW w:w="1779" w:type="dxa"/>
            <w:tcBorders>
              <w:left w:val="single" w:sz="4" w:space="0" w:color="000000"/>
              <w:bottom w:val="single" w:sz="4" w:space="0" w:color="000000"/>
              <w:right w:val="single" w:sz="4" w:space="0" w:color="000000"/>
            </w:tcBorders>
            <w:shd w:val="clear" w:color="auto" w:fill="auto"/>
            <w:vAlign w:val="center"/>
          </w:tcPr>
          <w:p w14:paraId="5F45F1E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八级</w:t>
            </w:r>
          </w:p>
        </w:tc>
      </w:tr>
      <w:tr w:rsidR="00FE0442" w:rsidRPr="00C92FD1" w14:paraId="19DE7BAF"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D0DD91E"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区域因素</w:t>
            </w:r>
          </w:p>
        </w:tc>
        <w:tc>
          <w:tcPr>
            <w:tcW w:w="1552" w:type="dxa"/>
            <w:tcBorders>
              <w:left w:val="single" w:sz="4" w:space="0" w:color="000000"/>
              <w:bottom w:val="single" w:sz="4" w:space="0" w:color="000000"/>
            </w:tcBorders>
            <w:shd w:val="clear" w:color="auto" w:fill="auto"/>
            <w:vAlign w:val="center"/>
          </w:tcPr>
          <w:p w14:paraId="774F339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产业聚集度</w:t>
            </w:r>
          </w:p>
        </w:tc>
        <w:tc>
          <w:tcPr>
            <w:tcW w:w="1814" w:type="dxa"/>
            <w:tcBorders>
              <w:left w:val="single" w:sz="4" w:space="0" w:color="000000"/>
              <w:bottom w:val="single" w:sz="4" w:space="0" w:color="000000"/>
            </w:tcBorders>
            <w:shd w:val="clear" w:color="auto" w:fill="auto"/>
            <w:vAlign w:val="center"/>
          </w:tcPr>
          <w:p w14:paraId="347AB33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估价对象位于北五环外，工业六级</w:t>
            </w:r>
            <w:r w:rsidRPr="00C92FD1">
              <w:rPr>
                <w:rFonts w:ascii="Arial" w:eastAsia="仿宋_GB2312" w:hAnsi="Arial" w:cs="Arial"/>
                <w:bCs/>
                <w:color w:val="000000"/>
                <w:sz w:val="22"/>
                <w:szCs w:val="22"/>
              </w:rPr>
              <w:t>VI-01</w:t>
            </w:r>
            <w:r w:rsidRPr="00C92FD1">
              <w:rPr>
                <w:rFonts w:ascii="Arial" w:eastAsia="仿宋_GB2312" w:hAnsi="Arial" w:cs="Arial"/>
                <w:bCs/>
                <w:color w:val="000000"/>
                <w:sz w:val="22"/>
                <w:szCs w:val="22"/>
              </w:rPr>
              <w:t>地价片区，受城市经济发展扩大的影响，该区域有少量工业用地，如永丰高新技术产业园、东升科技园等产业园区，规模一般，产业集聚程度一般。</w:t>
            </w:r>
          </w:p>
        </w:tc>
        <w:tc>
          <w:tcPr>
            <w:tcW w:w="1814" w:type="dxa"/>
            <w:tcBorders>
              <w:left w:val="single" w:sz="4" w:space="0" w:color="000000"/>
              <w:bottom w:val="single" w:sz="4" w:space="0" w:color="000000"/>
            </w:tcBorders>
            <w:shd w:val="clear" w:color="auto" w:fill="auto"/>
            <w:vAlign w:val="center"/>
          </w:tcPr>
          <w:p w14:paraId="623B42B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A</w:t>
            </w:r>
            <w:r w:rsidRPr="00C92FD1">
              <w:rPr>
                <w:rFonts w:ascii="Arial" w:eastAsia="仿宋_GB2312" w:hAnsi="Arial" w:cs="Arial"/>
                <w:bCs/>
                <w:color w:val="000000"/>
                <w:sz w:val="22"/>
                <w:szCs w:val="22"/>
              </w:rPr>
              <w:t>位于海淀区清河镇，邻近小米科技园区、元中心、和盈中心等多个产业园区，产业集聚程度较好。</w:t>
            </w:r>
          </w:p>
        </w:tc>
        <w:tc>
          <w:tcPr>
            <w:tcW w:w="1814" w:type="dxa"/>
            <w:tcBorders>
              <w:left w:val="single" w:sz="4" w:space="0" w:color="000000"/>
              <w:bottom w:val="single" w:sz="4" w:space="0" w:color="000000"/>
            </w:tcBorders>
            <w:shd w:val="clear" w:color="auto" w:fill="auto"/>
            <w:vAlign w:val="center"/>
          </w:tcPr>
          <w:p w14:paraId="167C381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B</w:t>
            </w:r>
            <w:r w:rsidRPr="00C92FD1">
              <w:rPr>
                <w:rFonts w:ascii="Arial" w:eastAsia="仿宋_GB2312" w:hAnsi="Arial" w:cs="Arial"/>
                <w:bCs/>
                <w:color w:val="000000"/>
                <w:sz w:val="22"/>
                <w:szCs w:val="22"/>
              </w:rPr>
              <w:t>位于丰台区和义街道，邻近宝辰汽车园、永乐工业园等多个产业园区，产业集聚程度较好。</w:t>
            </w:r>
          </w:p>
        </w:tc>
        <w:tc>
          <w:tcPr>
            <w:tcW w:w="1779" w:type="dxa"/>
            <w:tcBorders>
              <w:left w:val="single" w:sz="4" w:space="0" w:color="000000"/>
              <w:bottom w:val="single" w:sz="4" w:space="0" w:color="000000"/>
              <w:right w:val="single" w:sz="4" w:space="0" w:color="000000"/>
            </w:tcBorders>
            <w:shd w:val="clear" w:color="auto" w:fill="auto"/>
            <w:vAlign w:val="center"/>
          </w:tcPr>
          <w:p w14:paraId="36814FC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C</w:t>
            </w:r>
            <w:r w:rsidRPr="00C92FD1">
              <w:rPr>
                <w:rFonts w:ascii="Arial" w:eastAsia="仿宋_GB2312" w:hAnsi="Arial" w:cs="Arial"/>
                <w:bCs/>
                <w:color w:val="000000"/>
                <w:sz w:val="22"/>
                <w:szCs w:val="22"/>
              </w:rPr>
              <w:t>位于顺义区，邻近乐铁设备（北京）有限公司、综合信兴物流（南法信卫生院东北）、安博北京首都机场第二物流中心等，物流企业较多，产业集聚程度较好。</w:t>
            </w:r>
          </w:p>
        </w:tc>
      </w:tr>
      <w:tr w:rsidR="00FE0442" w:rsidRPr="00C92FD1" w14:paraId="51DDD4E6"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73B9BC1"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4D2F0E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交通便捷度</w:t>
            </w:r>
          </w:p>
        </w:tc>
        <w:tc>
          <w:tcPr>
            <w:tcW w:w="1814" w:type="dxa"/>
            <w:tcBorders>
              <w:left w:val="single" w:sz="4" w:space="0" w:color="000000"/>
              <w:bottom w:val="single" w:sz="4" w:space="0" w:color="000000"/>
            </w:tcBorders>
            <w:shd w:val="clear" w:color="auto" w:fill="auto"/>
            <w:vAlign w:val="center"/>
          </w:tcPr>
          <w:p w14:paraId="7B710484" w14:textId="6167E46E"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估价对象所在区域交通道路有</w:t>
            </w:r>
            <w:r w:rsidR="00880404">
              <w:rPr>
                <w:rFonts w:ascii="Arial" w:eastAsia="仿宋_GB2312" w:hAnsi="Arial" w:cs="Arial"/>
                <w:bCs/>
                <w:color w:val="000000"/>
                <w:sz w:val="22"/>
                <w:szCs w:val="22"/>
              </w:rPr>
              <w:t>京藏高速公路</w:t>
            </w:r>
            <w:r w:rsidRPr="00C92FD1">
              <w:rPr>
                <w:rFonts w:ascii="Arial" w:eastAsia="仿宋_GB2312" w:hAnsi="Arial" w:cs="Arial"/>
                <w:bCs/>
                <w:color w:val="000000"/>
                <w:sz w:val="22"/>
                <w:szCs w:val="22"/>
              </w:rPr>
              <w:t>、</w:t>
            </w:r>
            <w:r w:rsidR="00337BBE" w:rsidRPr="00C92FD1">
              <w:rPr>
                <w:rFonts w:ascii="Arial" w:eastAsia="仿宋_GB2312" w:hAnsi="Arial" w:cs="Arial"/>
                <w:bCs/>
                <w:color w:val="000000"/>
                <w:sz w:val="22"/>
                <w:szCs w:val="22"/>
              </w:rPr>
              <w:t>建材城西路、建材城中路、新都路、后屯路</w:t>
            </w:r>
            <w:r w:rsidRPr="00C92FD1">
              <w:rPr>
                <w:rFonts w:ascii="Arial" w:eastAsia="仿宋_GB2312" w:hAnsi="Arial" w:cs="Arial"/>
                <w:bCs/>
                <w:color w:val="000000"/>
                <w:sz w:val="22"/>
                <w:szCs w:val="22"/>
              </w:rPr>
              <w:t>、黄平路等，区域路网密集程度好，对外交通状况较好。有</w:t>
            </w:r>
            <w:r w:rsidRPr="00C92FD1">
              <w:rPr>
                <w:rFonts w:ascii="Arial" w:eastAsia="仿宋_GB2312" w:hAnsi="Arial" w:cs="Arial"/>
                <w:bCs/>
                <w:color w:val="000000"/>
                <w:sz w:val="22"/>
                <w:szCs w:val="22"/>
              </w:rPr>
              <w:t>315</w:t>
            </w:r>
            <w:r w:rsidRPr="00C92FD1">
              <w:rPr>
                <w:rFonts w:ascii="Arial" w:eastAsia="仿宋_GB2312" w:hAnsi="Arial" w:cs="Arial"/>
                <w:bCs/>
                <w:color w:val="000000"/>
                <w:sz w:val="22"/>
                <w:szCs w:val="22"/>
              </w:rPr>
              <w:t>路、</w:t>
            </w:r>
            <w:r w:rsidRPr="00C92FD1">
              <w:rPr>
                <w:rFonts w:ascii="Arial" w:eastAsia="仿宋_GB2312" w:hAnsi="Arial" w:cs="Arial"/>
                <w:bCs/>
                <w:color w:val="000000"/>
                <w:sz w:val="22"/>
                <w:szCs w:val="22"/>
              </w:rPr>
              <w:t>462</w:t>
            </w:r>
            <w:r w:rsidRPr="00C92FD1">
              <w:rPr>
                <w:rFonts w:ascii="Arial" w:eastAsia="仿宋_GB2312" w:hAnsi="Arial" w:cs="Arial"/>
                <w:bCs/>
                <w:color w:val="000000"/>
                <w:sz w:val="22"/>
                <w:szCs w:val="22"/>
              </w:rPr>
              <w:t>路、</w:t>
            </w:r>
            <w:r w:rsidRPr="00C92FD1">
              <w:rPr>
                <w:rFonts w:ascii="Arial" w:eastAsia="仿宋_GB2312" w:hAnsi="Arial" w:cs="Arial"/>
                <w:bCs/>
                <w:color w:val="000000"/>
                <w:sz w:val="22"/>
                <w:szCs w:val="22"/>
              </w:rPr>
              <w:t>520</w:t>
            </w:r>
            <w:r w:rsidRPr="00C92FD1">
              <w:rPr>
                <w:rFonts w:ascii="Arial" w:eastAsia="仿宋_GB2312" w:hAnsi="Arial" w:cs="Arial"/>
                <w:bCs/>
                <w:color w:val="000000"/>
                <w:sz w:val="22"/>
                <w:szCs w:val="22"/>
              </w:rPr>
              <w:t>路、运通</w:t>
            </w:r>
            <w:r w:rsidRPr="00C92FD1">
              <w:rPr>
                <w:rFonts w:ascii="Arial" w:eastAsia="仿宋_GB2312" w:hAnsi="Arial" w:cs="Arial"/>
                <w:bCs/>
                <w:color w:val="000000"/>
                <w:sz w:val="22"/>
                <w:szCs w:val="22"/>
              </w:rPr>
              <w:t>119</w:t>
            </w:r>
            <w:r w:rsidRPr="00C92FD1">
              <w:rPr>
                <w:rFonts w:ascii="Arial" w:eastAsia="仿宋_GB2312" w:hAnsi="Arial" w:cs="Arial"/>
                <w:bCs/>
                <w:color w:val="000000"/>
                <w:sz w:val="22"/>
                <w:szCs w:val="22"/>
              </w:rPr>
              <w:t>路等多条公交线路经过，距地铁</w:t>
            </w:r>
            <w:r w:rsidRPr="00C92FD1">
              <w:rPr>
                <w:rFonts w:ascii="Arial" w:eastAsia="仿宋_GB2312" w:hAnsi="Arial" w:cs="Arial"/>
                <w:bCs/>
                <w:color w:val="000000"/>
                <w:sz w:val="22"/>
                <w:szCs w:val="22"/>
              </w:rPr>
              <w:t>13</w:t>
            </w:r>
            <w:r w:rsidRPr="00C92FD1">
              <w:rPr>
                <w:rFonts w:ascii="Arial" w:eastAsia="仿宋_GB2312" w:hAnsi="Arial" w:cs="Arial"/>
                <w:bCs/>
                <w:color w:val="000000"/>
                <w:sz w:val="22"/>
                <w:szCs w:val="22"/>
              </w:rPr>
              <w:t>号线霍营站约</w:t>
            </w:r>
            <w:r w:rsidRPr="00C92FD1">
              <w:rPr>
                <w:rFonts w:ascii="Arial" w:eastAsia="仿宋_GB2312" w:hAnsi="Arial" w:cs="Arial"/>
                <w:bCs/>
                <w:color w:val="000000"/>
                <w:sz w:val="22"/>
                <w:szCs w:val="22"/>
              </w:rPr>
              <w:t>0.8</w:t>
            </w:r>
            <w:r w:rsidRPr="00C92FD1">
              <w:rPr>
                <w:rFonts w:ascii="Arial" w:eastAsia="仿宋_GB2312" w:hAnsi="Arial" w:cs="Arial"/>
                <w:bCs/>
                <w:color w:val="000000"/>
                <w:sz w:val="22"/>
                <w:szCs w:val="22"/>
              </w:rPr>
              <w:t>公里，综合评价交通便捷度较好。</w:t>
            </w:r>
          </w:p>
        </w:tc>
        <w:tc>
          <w:tcPr>
            <w:tcW w:w="1814" w:type="dxa"/>
            <w:tcBorders>
              <w:left w:val="single" w:sz="4" w:space="0" w:color="000000"/>
              <w:bottom w:val="single" w:sz="4" w:space="0" w:color="000000"/>
            </w:tcBorders>
            <w:shd w:val="clear" w:color="auto" w:fill="auto"/>
            <w:vAlign w:val="center"/>
          </w:tcPr>
          <w:p w14:paraId="39C72F0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临近城市支路</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安宁庄东路，周边有多条公交线路经停，距地铁</w:t>
            </w:r>
            <w:r w:rsidRPr="00C92FD1">
              <w:rPr>
                <w:rFonts w:ascii="Arial" w:eastAsia="仿宋_GB2312" w:hAnsi="Arial" w:cs="Arial"/>
                <w:bCs/>
                <w:color w:val="000000"/>
                <w:sz w:val="22"/>
                <w:szCs w:val="22"/>
              </w:rPr>
              <w:t>13</w:t>
            </w:r>
            <w:r w:rsidRPr="00C92FD1">
              <w:rPr>
                <w:rFonts w:ascii="Arial" w:eastAsia="仿宋_GB2312" w:hAnsi="Arial" w:cs="Arial"/>
                <w:bCs/>
                <w:color w:val="000000"/>
                <w:sz w:val="22"/>
                <w:szCs w:val="22"/>
              </w:rPr>
              <w:t>号线（西二旗站）约</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公里，区域道路较密集，交通便捷度一般。</w:t>
            </w:r>
          </w:p>
        </w:tc>
        <w:tc>
          <w:tcPr>
            <w:tcW w:w="1814" w:type="dxa"/>
            <w:tcBorders>
              <w:left w:val="single" w:sz="4" w:space="0" w:color="000000"/>
              <w:bottom w:val="single" w:sz="4" w:space="0" w:color="000000"/>
            </w:tcBorders>
            <w:shd w:val="clear" w:color="auto" w:fill="auto"/>
            <w:vAlign w:val="center"/>
          </w:tcPr>
          <w:p w14:paraId="296492D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临近城市快速路</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南四环中路，周边有多条公交线路经停，距地铁</w:t>
            </w:r>
            <w:r w:rsidRPr="00C92FD1">
              <w:rPr>
                <w:rFonts w:ascii="Arial" w:eastAsia="仿宋_GB2312" w:hAnsi="Arial" w:cs="Arial"/>
                <w:bCs/>
                <w:color w:val="000000"/>
                <w:sz w:val="22"/>
                <w:szCs w:val="22"/>
              </w:rPr>
              <w:t>8</w:t>
            </w:r>
            <w:r w:rsidRPr="00C92FD1">
              <w:rPr>
                <w:rFonts w:ascii="Arial" w:eastAsia="仿宋_GB2312" w:hAnsi="Arial" w:cs="Arial"/>
                <w:bCs/>
                <w:color w:val="000000"/>
                <w:sz w:val="22"/>
                <w:szCs w:val="22"/>
              </w:rPr>
              <w:t>号线（大红门南站）约</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公里，区域道路较密集，交通便捷度一般。</w:t>
            </w:r>
          </w:p>
        </w:tc>
        <w:tc>
          <w:tcPr>
            <w:tcW w:w="1779" w:type="dxa"/>
            <w:tcBorders>
              <w:left w:val="single" w:sz="4" w:space="0" w:color="000000"/>
              <w:bottom w:val="single" w:sz="4" w:space="0" w:color="000000"/>
              <w:right w:val="single" w:sz="4" w:space="0" w:color="000000"/>
            </w:tcBorders>
            <w:shd w:val="clear" w:color="auto" w:fill="auto"/>
            <w:vAlign w:val="center"/>
          </w:tcPr>
          <w:p w14:paraId="1261ED6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临近城市次干道</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顺于路，周边有多条公交线路经停，区域道路较密集，距地铁</w:t>
            </w:r>
            <w:r w:rsidRPr="00C92FD1">
              <w:rPr>
                <w:rFonts w:ascii="Arial" w:eastAsia="仿宋_GB2312" w:hAnsi="Arial" w:cs="Arial"/>
                <w:bCs/>
                <w:color w:val="000000"/>
                <w:sz w:val="22"/>
                <w:szCs w:val="22"/>
              </w:rPr>
              <w:t>15</w:t>
            </w:r>
            <w:r w:rsidRPr="00C92FD1">
              <w:rPr>
                <w:rFonts w:ascii="Arial" w:eastAsia="仿宋_GB2312" w:hAnsi="Arial" w:cs="Arial"/>
                <w:bCs/>
                <w:color w:val="000000"/>
                <w:sz w:val="22"/>
                <w:szCs w:val="22"/>
              </w:rPr>
              <w:t>号线（南法信站）约</w:t>
            </w:r>
            <w:r w:rsidRPr="00C92FD1">
              <w:rPr>
                <w:rFonts w:ascii="Arial" w:eastAsia="仿宋_GB2312" w:hAnsi="Arial" w:cs="Arial"/>
                <w:bCs/>
                <w:color w:val="000000"/>
                <w:sz w:val="22"/>
                <w:szCs w:val="22"/>
              </w:rPr>
              <w:t>0.5</w:t>
            </w:r>
            <w:r w:rsidRPr="00C92FD1">
              <w:rPr>
                <w:rFonts w:ascii="Arial" w:eastAsia="仿宋_GB2312" w:hAnsi="Arial" w:cs="Arial"/>
                <w:bCs/>
                <w:color w:val="000000"/>
                <w:sz w:val="22"/>
                <w:szCs w:val="22"/>
              </w:rPr>
              <w:t>公里，交通便捷度较好。</w:t>
            </w:r>
          </w:p>
        </w:tc>
      </w:tr>
      <w:tr w:rsidR="00FE0442" w:rsidRPr="00C92FD1" w14:paraId="311B173F"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63D49C8"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3844496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区域土地利用方向</w:t>
            </w:r>
          </w:p>
        </w:tc>
        <w:tc>
          <w:tcPr>
            <w:tcW w:w="1814" w:type="dxa"/>
            <w:tcBorders>
              <w:left w:val="single" w:sz="4" w:space="0" w:color="000000"/>
              <w:bottom w:val="single" w:sz="4" w:space="0" w:color="000000"/>
            </w:tcBorders>
            <w:shd w:val="clear" w:color="auto" w:fill="auto"/>
            <w:vAlign w:val="center"/>
          </w:tcPr>
          <w:p w14:paraId="2EC10D2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3F213F2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798042F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779" w:type="dxa"/>
            <w:tcBorders>
              <w:left w:val="single" w:sz="4" w:space="0" w:color="000000"/>
              <w:bottom w:val="single" w:sz="4" w:space="0" w:color="000000"/>
              <w:right w:val="single" w:sz="4" w:space="0" w:color="000000"/>
            </w:tcBorders>
            <w:shd w:val="clear" w:color="auto" w:fill="auto"/>
            <w:vAlign w:val="center"/>
          </w:tcPr>
          <w:p w14:paraId="4895AD0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r>
      <w:tr w:rsidR="00FE0442" w:rsidRPr="00C92FD1" w14:paraId="68CB7EA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757867A"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73CEF82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区域设施及基础设施水平</w:t>
            </w:r>
          </w:p>
        </w:tc>
        <w:tc>
          <w:tcPr>
            <w:tcW w:w="1814" w:type="dxa"/>
            <w:tcBorders>
              <w:left w:val="single" w:sz="4" w:space="0" w:color="000000"/>
              <w:bottom w:val="single" w:sz="4" w:space="0" w:color="000000"/>
            </w:tcBorders>
            <w:shd w:val="clear" w:color="auto" w:fill="auto"/>
            <w:vAlign w:val="center"/>
          </w:tcPr>
          <w:p w14:paraId="6613819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（即通路、通上水、通下水、通燃气、通电、通讯、通热）条件，保证程度好。</w:t>
            </w:r>
          </w:p>
        </w:tc>
        <w:tc>
          <w:tcPr>
            <w:tcW w:w="1814" w:type="dxa"/>
            <w:tcBorders>
              <w:left w:val="single" w:sz="4" w:space="0" w:color="000000"/>
              <w:bottom w:val="single" w:sz="4" w:space="0" w:color="000000"/>
            </w:tcBorders>
            <w:shd w:val="clear" w:color="auto" w:fill="auto"/>
            <w:vAlign w:val="center"/>
          </w:tcPr>
          <w:p w14:paraId="155F03A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条件，公共服务设施配套完善，能够保证工作、生产需要，基础设施配套完善度好。</w:t>
            </w:r>
          </w:p>
        </w:tc>
        <w:tc>
          <w:tcPr>
            <w:tcW w:w="1814" w:type="dxa"/>
            <w:tcBorders>
              <w:left w:val="single" w:sz="4" w:space="0" w:color="000000"/>
              <w:bottom w:val="single" w:sz="4" w:space="0" w:color="000000"/>
            </w:tcBorders>
            <w:shd w:val="clear" w:color="auto" w:fill="auto"/>
            <w:vAlign w:val="center"/>
          </w:tcPr>
          <w:p w14:paraId="791AEA7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条件，公共服务设施配套完善，能够保证工作、生产需要，基础设施配套完善度好。</w:t>
            </w:r>
          </w:p>
        </w:tc>
        <w:tc>
          <w:tcPr>
            <w:tcW w:w="1779" w:type="dxa"/>
            <w:tcBorders>
              <w:left w:val="single" w:sz="4" w:space="0" w:color="000000"/>
              <w:bottom w:val="single" w:sz="4" w:space="0" w:color="000000"/>
              <w:right w:val="single" w:sz="4" w:space="0" w:color="000000"/>
            </w:tcBorders>
            <w:shd w:val="clear" w:color="auto" w:fill="auto"/>
            <w:vAlign w:val="center"/>
          </w:tcPr>
          <w:p w14:paraId="18A0B84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（即通路、通上水、通下水、通燃气、通电、通讯、通热）条件，保证程度好。</w:t>
            </w:r>
          </w:p>
        </w:tc>
      </w:tr>
      <w:tr w:rsidR="00FE0442" w:rsidRPr="00C92FD1" w14:paraId="6CB58C9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61C678E0"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61809A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环境状况</w:t>
            </w:r>
          </w:p>
        </w:tc>
        <w:tc>
          <w:tcPr>
            <w:tcW w:w="1814" w:type="dxa"/>
            <w:tcBorders>
              <w:left w:val="single" w:sz="4" w:space="0" w:color="000000"/>
              <w:bottom w:val="single" w:sz="4" w:space="0" w:color="000000"/>
            </w:tcBorders>
            <w:shd w:val="clear" w:color="auto" w:fill="auto"/>
            <w:vAlign w:val="center"/>
          </w:tcPr>
          <w:p w14:paraId="33375B8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估价对象所在区域内有东小口森林公园等绿地，该区域内无重污染型企业，绿化条件较好，卫生条件良好，整体环境状况良好。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6DBF40A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周边有安宁庄公园、中关村公园等绿地，该区域内无重污染型企业，绿化条件较好，卫生条件良好，整体环境状况良好。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5D20351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周边有石榴庄城市休闲公园、凉水河等自然景观；人文设施较少，综合评价环境状况一般。</w:t>
            </w:r>
          </w:p>
        </w:tc>
        <w:tc>
          <w:tcPr>
            <w:tcW w:w="1779" w:type="dxa"/>
            <w:tcBorders>
              <w:left w:val="single" w:sz="4" w:space="0" w:color="000000"/>
              <w:bottom w:val="single" w:sz="4" w:space="0" w:color="000000"/>
              <w:right w:val="single" w:sz="4" w:space="0" w:color="000000"/>
            </w:tcBorders>
            <w:shd w:val="clear" w:color="auto" w:fill="auto"/>
            <w:vAlign w:val="center"/>
          </w:tcPr>
          <w:p w14:paraId="37A2697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周边有小中河等自然景观；国家新闻出版广电总局研修学院等人文设施，综合评价环境状况一般。</w:t>
            </w:r>
          </w:p>
        </w:tc>
      </w:tr>
      <w:tr w:rsidR="00FE0442" w:rsidRPr="00C92FD1" w14:paraId="716E1964"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0BE069A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个别因素</w:t>
            </w:r>
          </w:p>
        </w:tc>
        <w:tc>
          <w:tcPr>
            <w:tcW w:w="1552" w:type="dxa"/>
            <w:tcBorders>
              <w:left w:val="single" w:sz="4" w:space="0" w:color="000000"/>
              <w:bottom w:val="single" w:sz="4" w:space="0" w:color="000000"/>
            </w:tcBorders>
            <w:shd w:val="clear" w:color="auto" w:fill="auto"/>
            <w:vAlign w:val="center"/>
          </w:tcPr>
          <w:p w14:paraId="3B4321C9" w14:textId="67563E6F"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宗地面积</w:t>
            </w:r>
            <w:r w:rsidR="00215225" w:rsidRPr="009B0A4D">
              <w:rPr>
                <w:rFonts w:ascii="Arial" w:eastAsia="仿宋_GB2312" w:hAnsi="Arial" w:cs="Arial"/>
                <w:bCs/>
                <w:color w:val="000000"/>
                <w:sz w:val="22"/>
                <w:szCs w:val="22"/>
              </w:rPr>
              <w:t>(</w:t>
            </w:r>
            <w:r w:rsidR="00215225" w:rsidRPr="009B0A4D">
              <w:rPr>
                <w:rFonts w:ascii="Arial" w:eastAsia="仿宋_GB2312" w:hAnsi="Arial" w:cs="Arial"/>
                <w:bCs/>
                <w:color w:val="000000"/>
                <w:sz w:val="22"/>
                <w:szCs w:val="22"/>
              </w:rPr>
              <w:t>平方米</w:t>
            </w:r>
            <w:r w:rsidR="00215225" w:rsidRPr="009B0A4D">
              <w:rPr>
                <w:rFonts w:ascii="Arial" w:eastAsia="仿宋_GB2312" w:hAnsi="Arial" w:cs="Arial"/>
                <w:bCs/>
                <w:color w:val="000000"/>
                <w:sz w:val="22"/>
                <w:szCs w:val="22"/>
              </w:rPr>
              <w:t>)</w:t>
            </w:r>
          </w:p>
        </w:tc>
        <w:tc>
          <w:tcPr>
            <w:tcW w:w="1814" w:type="dxa"/>
            <w:tcBorders>
              <w:left w:val="single" w:sz="4" w:space="0" w:color="000000"/>
              <w:bottom w:val="single" w:sz="4" w:space="0" w:color="000000"/>
            </w:tcBorders>
            <w:shd w:val="clear" w:color="auto" w:fill="auto"/>
            <w:vAlign w:val="center"/>
          </w:tcPr>
          <w:p w14:paraId="1973F33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10738.85</w:t>
            </w:r>
          </w:p>
        </w:tc>
        <w:tc>
          <w:tcPr>
            <w:tcW w:w="1814" w:type="dxa"/>
            <w:tcBorders>
              <w:left w:val="single" w:sz="4" w:space="0" w:color="000000"/>
              <w:bottom w:val="single" w:sz="4" w:space="0" w:color="000000"/>
            </w:tcBorders>
            <w:shd w:val="clear" w:color="auto" w:fill="auto"/>
            <w:vAlign w:val="center"/>
          </w:tcPr>
          <w:p w14:paraId="10472F2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130380.53</w:t>
            </w:r>
          </w:p>
        </w:tc>
        <w:tc>
          <w:tcPr>
            <w:tcW w:w="1814" w:type="dxa"/>
            <w:tcBorders>
              <w:left w:val="single" w:sz="4" w:space="0" w:color="000000"/>
              <w:bottom w:val="single" w:sz="4" w:space="0" w:color="000000"/>
            </w:tcBorders>
            <w:shd w:val="clear" w:color="auto" w:fill="auto"/>
            <w:vAlign w:val="center"/>
          </w:tcPr>
          <w:p w14:paraId="15E7887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30040.8</w:t>
            </w:r>
          </w:p>
        </w:tc>
        <w:tc>
          <w:tcPr>
            <w:tcW w:w="1779" w:type="dxa"/>
            <w:tcBorders>
              <w:left w:val="single" w:sz="4" w:space="0" w:color="000000"/>
              <w:bottom w:val="single" w:sz="4" w:space="0" w:color="000000"/>
              <w:right w:val="single" w:sz="4" w:space="0" w:color="000000"/>
            </w:tcBorders>
            <w:shd w:val="clear" w:color="auto" w:fill="auto"/>
            <w:vAlign w:val="center"/>
          </w:tcPr>
          <w:p w14:paraId="6E69F1C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22121.8</w:t>
            </w:r>
          </w:p>
        </w:tc>
      </w:tr>
      <w:tr w:rsidR="00FE0442" w:rsidRPr="00C92FD1" w14:paraId="3A3254F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27D0FBF4"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75E856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宗地形状</w:t>
            </w:r>
          </w:p>
        </w:tc>
        <w:tc>
          <w:tcPr>
            <w:tcW w:w="1814" w:type="dxa"/>
            <w:tcBorders>
              <w:left w:val="single" w:sz="4" w:space="0" w:color="000000"/>
              <w:bottom w:val="single" w:sz="4" w:space="0" w:color="000000"/>
            </w:tcBorders>
            <w:shd w:val="clear" w:color="auto" w:fill="auto"/>
            <w:vAlign w:val="center"/>
          </w:tcPr>
          <w:p w14:paraId="2030780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较不规则</w:t>
            </w:r>
          </w:p>
        </w:tc>
        <w:tc>
          <w:tcPr>
            <w:tcW w:w="1814" w:type="dxa"/>
            <w:tcBorders>
              <w:left w:val="single" w:sz="4" w:space="0" w:color="000000"/>
              <w:bottom w:val="single" w:sz="4" w:space="0" w:color="000000"/>
            </w:tcBorders>
            <w:shd w:val="clear" w:color="auto" w:fill="auto"/>
            <w:vAlign w:val="center"/>
          </w:tcPr>
          <w:p w14:paraId="7E7902B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c>
          <w:tcPr>
            <w:tcW w:w="1814" w:type="dxa"/>
            <w:tcBorders>
              <w:left w:val="single" w:sz="4" w:space="0" w:color="000000"/>
              <w:bottom w:val="single" w:sz="4" w:space="0" w:color="000000"/>
            </w:tcBorders>
            <w:shd w:val="clear" w:color="auto" w:fill="auto"/>
            <w:vAlign w:val="center"/>
          </w:tcPr>
          <w:p w14:paraId="036B5CA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48CEA23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r>
      <w:tr w:rsidR="00FE0442" w:rsidRPr="00C92FD1" w14:paraId="7EAB7AE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37F1CBDD"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5226B21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宗地容积率</w:t>
            </w:r>
          </w:p>
        </w:tc>
        <w:tc>
          <w:tcPr>
            <w:tcW w:w="1814" w:type="dxa"/>
            <w:tcBorders>
              <w:left w:val="single" w:sz="4" w:space="0" w:color="000000"/>
              <w:bottom w:val="single" w:sz="4" w:space="0" w:color="000000"/>
            </w:tcBorders>
            <w:shd w:val="clear" w:color="auto" w:fill="auto"/>
            <w:vAlign w:val="center"/>
          </w:tcPr>
          <w:p w14:paraId="318B80F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814" w:type="dxa"/>
            <w:tcBorders>
              <w:left w:val="single" w:sz="4" w:space="0" w:color="000000"/>
              <w:bottom w:val="single" w:sz="4" w:space="0" w:color="000000"/>
            </w:tcBorders>
            <w:shd w:val="clear" w:color="auto" w:fill="auto"/>
            <w:vAlign w:val="center"/>
          </w:tcPr>
          <w:p w14:paraId="4FDF3E5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814" w:type="dxa"/>
            <w:tcBorders>
              <w:left w:val="single" w:sz="4" w:space="0" w:color="000000"/>
              <w:bottom w:val="single" w:sz="4" w:space="0" w:color="000000"/>
            </w:tcBorders>
            <w:shd w:val="clear" w:color="auto" w:fill="auto"/>
            <w:vAlign w:val="center"/>
          </w:tcPr>
          <w:p w14:paraId="4266D1A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779" w:type="dxa"/>
            <w:tcBorders>
              <w:left w:val="single" w:sz="4" w:space="0" w:color="000000"/>
              <w:bottom w:val="single" w:sz="4" w:space="0" w:color="000000"/>
              <w:right w:val="single" w:sz="4" w:space="0" w:color="000000"/>
            </w:tcBorders>
            <w:shd w:val="clear" w:color="auto" w:fill="auto"/>
            <w:vAlign w:val="center"/>
          </w:tcPr>
          <w:p w14:paraId="7D85521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r>
    </w:tbl>
    <w:p w14:paraId="1396A01A"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）比较因素选择</w:t>
      </w:r>
    </w:p>
    <w:p w14:paraId="1488B122"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依据估价对象的区域条件及个别条件</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采用市场比较法时选择的比较因素主要有</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交易时间、交易情况、土地用途、土地级别、区域因素、个别因素。</w:t>
      </w:r>
    </w:p>
    <w:p w14:paraId="5B0014DB"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1</w:t>
      </w:r>
      <w:r w:rsidRPr="00C92FD1">
        <w:rPr>
          <w:rFonts w:ascii="Arial" w:eastAsia="仿宋_GB2312" w:hAnsi="Arial" w:cs="Arial"/>
          <w:bCs/>
          <w:color w:val="000000"/>
          <w:sz w:val="28"/>
          <w:szCs w:val="28"/>
        </w:rPr>
        <w:t>）交易时间因素：指由于时间的因素房地产交易价格会不同；</w:t>
      </w:r>
      <w:r w:rsidRPr="00C92FD1">
        <w:rPr>
          <w:rFonts w:ascii="Arial" w:eastAsia="仿宋_GB2312" w:hAnsi="Arial" w:cs="Arial"/>
          <w:bCs/>
          <w:color w:val="000000"/>
          <w:sz w:val="28"/>
          <w:szCs w:val="28"/>
        </w:rPr>
        <w:t xml:space="preserve"> </w:t>
      </w:r>
    </w:p>
    <w:p w14:paraId="2D2CF58B"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2</w:t>
      </w:r>
      <w:r w:rsidRPr="00C92FD1">
        <w:rPr>
          <w:rFonts w:ascii="Arial" w:eastAsia="仿宋_GB2312" w:hAnsi="Arial" w:cs="Arial"/>
          <w:bCs/>
          <w:color w:val="000000"/>
          <w:sz w:val="28"/>
          <w:szCs w:val="28"/>
        </w:rPr>
        <w:t>）交易情况因素：指房地产交易中交易双方的公开、公平及客观程度等；</w:t>
      </w:r>
      <w:r w:rsidRPr="00C92FD1">
        <w:rPr>
          <w:rFonts w:ascii="Arial" w:eastAsia="仿宋_GB2312" w:hAnsi="Arial" w:cs="Arial"/>
          <w:bCs/>
          <w:color w:val="000000"/>
          <w:sz w:val="28"/>
          <w:szCs w:val="28"/>
        </w:rPr>
        <w:t xml:space="preserve"> </w:t>
      </w:r>
    </w:p>
    <w:p w14:paraId="30D4A320"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）土地用途：指土地的合法规划用途；</w:t>
      </w:r>
    </w:p>
    <w:p w14:paraId="6882BCFE"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）土地级别：指土地所在区域的土地级别等级；</w:t>
      </w:r>
    </w:p>
    <w:p w14:paraId="7A994937"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）区域因素：产业聚集度、交通便捷度、区域土地利用方向、区域设施及基础设施水平、环境状况；</w:t>
      </w:r>
    </w:p>
    <w:p w14:paraId="659AC73A"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）个别因素：宗地面积、宗地形状、宗地容积率。</w:t>
      </w:r>
    </w:p>
    <w:p w14:paraId="7DD9ECD5"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）比较因素条件说明</w:t>
      </w:r>
    </w:p>
    <w:p w14:paraId="2C5FB5BF"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将以上实例与待估宗地进行分析比较，并作具体的因素条件说明。各因素条件指数确定说明如下：</w:t>
      </w:r>
    </w:p>
    <w:p w14:paraId="6ECC185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1</w:t>
      </w:r>
      <w:r w:rsidRPr="00C92FD1">
        <w:rPr>
          <w:rFonts w:ascii="Arial" w:eastAsia="仿宋_GB2312" w:hAnsi="Arial" w:cs="Arial"/>
          <w:bCs/>
          <w:color w:val="000000"/>
          <w:sz w:val="28"/>
          <w:szCs w:val="28"/>
        </w:rPr>
        <w:t>）交易日期价格指数的确定</w:t>
      </w:r>
    </w:p>
    <w:p w14:paraId="26CF4F33" w14:textId="7BD52A89"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根据查阅北京市规划和自然资源委员会网站公布的数据，北京市工业用地地价水平自</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季度至</w:t>
      </w:r>
      <w:r w:rsidRPr="00C92FD1">
        <w:rPr>
          <w:rFonts w:ascii="Arial" w:eastAsia="仿宋_GB2312" w:hAnsi="Arial" w:cs="Arial"/>
          <w:bCs/>
          <w:color w:val="000000"/>
          <w:sz w:val="28"/>
          <w:szCs w:val="28"/>
        </w:rPr>
        <w:t>202</w:t>
      </w:r>
      <w:r w:rsid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年</w:t>
      </w:r>
      <w:r w:rsid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季度的增长率况如下表所示：</w:t>
      </w:r>
    </w:p>
    <w:tbl>
      <w:tblPr>
        <w:tblW w:w="9305" w:type="dxa"/>
        <w:jc w:val="center"/>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5"/>
      </w:tblGrid>
      <w:tr w:rsidR="00FE0442" w:rsidRPr="00C92FD1" w14:paraId="3478159C"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A1E1FFB" w14:textId="77777777" w:rsidR="00FE0442" w:rsidRPr="00C92FD1" w:rsidRDefault="000A3298">
            <w:pPr>
              <w:tabs>
                <w:tab w:val="left" w:pos="2160"/>
              </w:tabs>
              <w:spacing w:line="240" w:lineRule="exact"/>
              <w:ind w:firstLine="810"/>
              <w:jc w:val="right"/>
              <w:rPr>
                <w:rFonts w:ascii="Arial" w:eastAsia="仿宋_GB2312" w:hAnsi="Arial" w:cs="Arial"/>
                <w:bCs/>
                <w:color w:val="000000"/>
                <w:sz w:val="22"/>
                <w:szCs w:val="22"/>
              </w:rPr>
            </w:pPr>
            <w:r w:rsidRPr="00C92FD1">
              <w:rPr>
                <w:rFonts w:ascii="Arial" w:eastAsia="仿宋_GB2312" w:hAnsi="Arial" w:cs="Arial"/>
                <w:bCs/>
                <w:color w:val="000000"/>
                <w:sz w:val="22"/>
                <w:szCs w:val="22"/>
              </w:rPr>
              <w:t>季度</w:t>
            </w:r>
          </w:p>
          <w:p w14:paraId="70BDD2D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3D4DBF3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AACB33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7E63F47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3</w:t>
            </w:r>
            <w:r w:rsidRPr="00C92FD1">
              <w:rPr>
                <w:rFonts w:ascii="Arial" w:eastAsia="仿宋_GB2312" w:hAnsi="Arial" w:cs="Arial"/>
                <w:bCs/>
                <w:color w:val="000000"/>
                <w:sz w:val="22"/>
                <w:szCs w:val="22"/>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BA7190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4</w:t>
            </w:r>
            <w:r w:rsidRPr="00C92FD1">
              <w:rPr>
                <w:rFonts w:ascii="Arial" w:eastAsia="仿宋_GB2312" w:hAnsi="Arial" w:cs="Arial"/>
                <w:bCs/>
                <w:color w:val="000000"/>
                <w:sz w:val="22"/>
                <w:szCs w:val="22"/>
              </w:rPr>
              <w:t>季度</w:t>
            </w:r>
          </w:p>
        </w:tc>
      </w:tr>
      <w:tr w:rsidR="00FE0442" w:rsidRPr="00C92FD1" w14:paraId="435F3B14"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DE1C30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w:t>
            </w:r>
          </w:p>
        </w:tc>
        <w:tc>
          <w:tcPr>
            <w:tcW w:w="1860" w:type="dxa"/>
            <w:tcBorders>
              <w:top w:val="single" w:sz="2" w:space="0" w:color="404040"/>
              <w:left w:val="single" w:sz="2" w:space="0" w:color="404040"/>
              <w:bottom w:val="single" w:sz="2" w:space="0" w:color="404040"/>
            </w:tcBorders>
            <w:shd w:val="clear" w:color="auto" w:fill="auto"/>
            <w:vAlign w:val="center"/>
          </w:tcPr>
          <w:p w14:paraId="59030C8D"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w:t>
            </w:r>
          </w:p>
        </w:tc>
        <w:tc>
          <w:tcPr>
            <w:tcW w:w="1860" w:type="dxa"/>
            <w:tcBorders>
              <w:top w:val="single" w:sz="2" w:space="0" w:color="404040"/>
              <w:left w:val="single" w:sz="2" w:space="0" w:color="404040"/>
              <w:bottom w:val="single" w:sz="2" w:space="0" w:color="404040"/>
            </w:tcBorders>
            <w:shd w:val="clear" w:color="auto" w:fill="auto"/>
            <w:vAlign w:val="center"/>
          </w:tcPr>
          <w:p w14:paraId="65055B8E"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w:t>
            </w:r>
          </w:p>
        </w:tc>
        <w:tc>
          <w:tcPr>
            <w:tcW w:w="1860" w:type="dxa"/>
            <w:tcBorders>
              <w:top w:val="single" w:sz="2" w:space="0" w:color="404040"/>
              <w:left w:val="single" w:sz="2" w:space="0" w:color="404040"/>
              <w:bottom w:val="single" w:sz="2" w:space="0" w:color="404040"/>
            </w:tcBorders>
            <w:shd w:val="clear" w:color="auto" w:fill="auto"/>
            <w:vAlign w:val="center"/>
          </w:tcPr>
          <w:p w14:paraId="19964ABA"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1.74%</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BD89E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1.29%</w:t>
            </w:r>
          </w:p>
        </w:tc>
      </w:tr>
      <w:tr w:rsidR="00FE0442" w:rsidRPr="00C92FD1" w14:paraId="2E9F4417"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376A4CE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2019</w:t>
            </w:r>
          </w:p>
        </w:tc>
        <w:tc>
          <w:tcPr>
            <w:tcW w:w="1860" w:type="dxa"/>
            <w:tcBorders>
              <w:top w:val="single" w:sz="2" w:space="0" w:color="404040"/>
              <w:left w:val="single" w:sz="2" w:space="0" w:color="404040"/>
              <w:bottom w:val="single" w:sz="2" w:space="0" w:color="404040"/>
            </w:tcBorders>
            <w:shd w:val="clear" w:color="auto" w:fill="auto"/>
            <w:vAlign w:val="center"/>
          </w:tcPr>
          <w:p w14:paraId="0414FD3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1.13%</w:t>
            </w:r>
          </w:p>
        </w:tc>
        <w:tc>
          <w:tcPr>
            <w:tcW w:w="1860" w:type="dxa"/>
            <w:tcBorders>
              <w:top w:val="single" w:sz="2" w:space="0" w:color="404040"/>
              <w:left w:val="single" w:sz="2" w:space="0" w:color="404040"/>
              <w:bottom w:val="single" w:sz="2" w:space="0" w:color="404040"/>
            </w:tcBorders>
            <w:shd w:val="clear" w:color="auto" w:fill="auto"/>
            <w:vAlign w:val="center"/>
          </w:tcPr>
          <w:p w14:paraId="34429214"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1.25%</w:t>
            </w:r>
          </w:p>
        </w:tc>
        <w:tc>
          <w:tcPr>
            <w:tcW w:w="1860" w:type="dxa"/>
            <w:tcBorders>
              <w:top w:val="single" w:sz="2" w:space="0" w:color="404040"/>
              <w:left w:val="single" w:sz="2" w:space="0" w:color="404040"/>
              <w:bottom w:val="single" w:sz="2" w:space="0" w:color="404040"/>
            </w:tcBorders>
            <w:shd w:val="clear" w:color="auto" w:fill="auto"/>
            <w:vAlign w:val="center"/>
          </w:tcPr>
          <w:p w14:paraId="78EAC91A"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231E15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0.48%</w:t>
            </w:r>
          </w:p>
        </w:tc>
      </w:tr>
      <w:tr w:rsidR="00FE0442" w:rsidRPr="00C92FD1" w14:paraId="57EEA4B6"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2F03ECA4"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449A119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0.27%</w:t>
            </w:r>
          </w:p>
        </w:tc>
        <w:tc>
          <w:tcPr>
            <w:tcW w:w="1860" w:type="dxa"/>
            <w:tcBorders>
              <w:top w:val="single" w:sz="2" w:space="0" w:color="404040"/>
              <w:left w:val="single" w:sz="2" w:space="0" w:color="404040"/>
              <w:bottom w:val="single" w:sz="2" w:space="0" w:color="404040"/>
            </w:tcBorders>
            <w:shd w:val="clear" w:color="auto" w:fill="auto"/>
            <w:vAlign w:val="center"/>
          </w:tcPr>
          <w:p w14:paraId="65A1A8A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0.47%</w:t>
            </w:r>
          </w:p>
        </w:tc>
        <w:tc>
          <w:tcPr>
            <w:tcW w:w="1860" w:type="dxa"/>
            <w:tcBorders>
              <w:top w:val="single" w:sz="2" w:space="0" w:color="404040"/>
              <w:left w:val="single" w:sz="2" w:space="0" w:color="404040"/>
              <w:bottom w:val="single" w:sz="2" w:space="0" w:color="404040"/>
            </w:tcBorders>
            <w:shd w:val="clear" w:color="auto" w:fill="auto"/>
            <w:vAlign w:val="center"/>
          </w:tcPr>
          <w:p w14:paraId="05D087A9"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0.07%</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BF10236"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2.69%</w:t>
            </w:r>
          </w:p>
        </w:tc>
      </w:tr>
      <w:tr w:rsidR="00FE0442" w:rsidRPr="00C92FD1" w14:paraId="3B3A98F9"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931C4D0"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0558529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2864CAB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3DC184E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41380A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0.55%</w:t>
            </w:r>
          </w:p>
        </w:tc>
      </w:tr>
      <w:tr w:rsidR="00FE0442" w:rsidRPr="00C92FD1" w14:paraId="19B839B3"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520B654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1A39CA1C"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360B622C"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6DC20F3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8CDC98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0.53%</w:t>
            </w:r>
          </w:p>
        </w:tc>
      </w:tr>
      <w:tr w:rsidR="00FE0442" w:rsidRPr="00C92FD1" w14:paraId="1BD26155"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4B8A47B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12EE207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545FEE56"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7F473E2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B28EB29" w14:textId="2463143B" w:rsidR="00FE0442" w:rsidRPr="00C92FD1" w:rsidRDefault="00C92FD1">
            <w:pPr>
              <w:tabs>
                <w:tab w:val="left" w:pos="2160"/>
              </w:tabs>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0.61%</w:t>
            </w:r>
          </w:p>
        </w:tc>
      </w:tr>
      <w:tr w:rsidR="00C92FD1" w:rsidRPr="009B0A4D" w14:paraId="313B1EF6"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0ECF07B7"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2</w:t>
            </w:r>
            <w:r>
              <w:rPr>
                <w:rFonts w:ascii="Arial" w:eastAsia="仿宋_GB2312" w:hAnsi="Arial" w:cs="Arial"/>
                <w:bCs/>
                <w:color w:val="000000"/>
                <w:sz w:val="22"/>
                <w:szCs w:val="28"/>
              </w:rPr>
              <w:t>024</w:t>
            </w:r>
          </w:p>
        </w:tc>
        <w:tc>
          <w:tcPr>
            <w:tcW w:w="1860" w:type="dxa"/>
            <w:tcBorders>
              <w:top w:val="single" w:sz="2" w:space="0" w:color="404040"/>
              <w:left w:val="single" w:sz="2" w:space="0" w:color="404040"/>
              <w:bottom w:val="single" w:sz="2" w:space="0" w:color="404040"/>
            </w:tcBorders>
            <w:shd w:val="clear" w:color="auto" w:fill="auto"/>
            <w:vAlign w:val="center"/>
          </w:tcPr>
          <w:p w14:paraId="3767B5F9"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.59%</w:t>
            </w:r>
          </w:p>
        </w:tc>
        <w:tc>
          <w:tcPr>
            <w:tcW w:w="1860" w:type="dxa"/>
            <w:tcBorders>
              <w:top w:val="single" w:sz="2" w:space="0" w:color="404040"/>
              <w:left w:val="single" w:sz="2" w:space="0" w:color="404040"/>
              <w:bottom w:val="single" w:sz="2" w:space="0" w:color="404040"/>
            </w:tcBorders>
            <w:shd w:val="clear" w:color="auto" w:fill="auto"/>
            <w:vAlign w:val="center"/>
          </w:tcPr>
          <w:p w14:paraId="20BCD7AB"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.34%</w:t>
            </w:r>
          </w:p>
        </w:tc>
        <w:tc>
          <w:tcPr>
            <w:tcW w:w="1860" w:type="dxa"/>
            <w:tcBorders>
              <w:top w:val="single" w:sz="2" w:space="0" w:color="404040"/>
              <w:left w:val="single" w:sz="2" w:space="0" w:color="404040"/>
              <w:bottom w:val="single" w:sz="2" w:space="0" w:color="404040"/>
            </w:tcBorders>
            <w:shd w:val="clear" w:color="auto" w:fill="auto"/>
            <w:vAlign w:val="center"/>
          </w:tcPr>
          <w:p w14:paraId="07AA762B"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w:t>
            </w:r>
            <w:r>
              <w:rPr>
                <w:rFonts w:ascii="Arial" w:eastAsia="仿宋_GB2312" w:hAnsi="Arial" w:cs="Arial"/>
                <w:bCs/>
                <w:color w:val="000000"/>
                <w:sz w:val="22"/>
                <w:szCs w:val="28"/>
              </w:rPr>
              <w:t>0.21%</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1840831"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.08%</w:t>
            </w:r>
          </w:p>
        </w:tc>
      </w:tr>
    </w:tbl>
    <w:p w14:paraId="70ECC0D5" w14:textId="49035466"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根据上述北京市地价变化水平，确定该地区土地地价增幅。估价对象估价期日为</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月，实例</w:t>
      </w:r>
      <w:r w:rsidRPr="00C92FD1">
        <w:rPr>
          <w:rFonts w:ascii="Arial" w:eastAsia="仿宋_GB2312" w:hAnsi="Arial" w:cs="Arial"/>
          <w:bCs/>
          <w:color w:val="000000"/>
          <w:sz w:val="28"/>
          <w:szCs w:val="28"/>
        </w:rPr>
        <w:t>A</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B</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C</w:t>
      </w:r>
      <w:r w:rsidRPr="00C92FD1">
        <w:rPr>
          <w:rFonts w:ascii="Arial" w:eastAsia="仿宋_GB2312" w:hAnsi="Arial" w:cs="Arial"/>
          <w:bCs/>
          <w:color w:val="000000"/>
          <w:sz w:val="28"/>
          <w:szCs w:val="28"/>
        </w:rPr>
        <w:t>交易时间分别为</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9</w:t>
      </w:r>
      <w:r w:rsidRPr="00C92FD1">
        <w:rPr>
          <w:rFonts w:ascii="Arial" w:eastAsia="仿宋_GB2312" w:hAnsi="Arial" w:cs="Arial"/>
          <w:bCs/>
          <w:color w:val="000000"/>
          <w:sz w:val="28"/>
          <w:szCs w:val="28"/>
        </w:rPr>
        <w:t>月、</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月。因此，估价对象及实例的修正系数为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84.09</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82.65</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98.19</w:t>
      </w:r>
      <w:r w:rsidRPr="00C92FD1">
        <w:rPr>
          <w:rFonts w:ascii="Arial" w:eastAsia="仿宋_GB2312" w:hAnsi="Arial" w:cs="Arial"/>
          <w:bCs/>
          <w:color w:val="000000"/>
          <w:sz w:val="28"/>
          <w:szCs w:val="28"/>
        </w:rPr>
        <w:t>。</w:t>
      </w:r>
    </w:p>
    <w:p w14:paraId="45AEAC1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2</w:t>
      </w:r>
      <w:r w:rsidRPr="00C92FD1">
        <w:rPr>
          <w:rFonts w:ascii="Arial" w:eastAsia="仿宋_GB2312" w:hAnsi="Arial" w:cs="Arial"/>
          <w:bCs/>
          <w:color w:val="000000"/>
          <w:sz w:val="28"/>
          <w:szCs w:val="28"/>
        </w:rPr>
        <w:t>）交易情况修正指数的确定</w:t>
      </w:r>
    </w:p>
    <w:p w14:paraId="590D640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由于估价对象和各实例交易情况相同，均为正常交易，修正系数为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p>
    <w:p w14:paraId="71C3EAD6"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）土地用途修正指数的确定</w:t>
      </w:r>
    </w:p>
    <w:p w14:paraId="041502B7"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由于估价对象和各实例土地用途相同，均为工业用地，修正系数为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p>
    <w:p w14:paraId="3515DA68"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）土地级别修正指数的确定</w:t>
      </w:r>
    </w:p>
    <w:p w14:paraId="22689CE7"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估价对象土地级别为工业六级，实例</w:t>
      </w:r>
      <w:r w:rsidRPr="00C92FD1">
        <w:rPr>
          <w:rFonts w:ascii="Arial" w:eastAsia="仿宋_GB2312" w:hAnsi="Arial" w:cs="Arial"/>
          <w:bCs/>
          <w:color w:val="000000"/>
          <w:sz w:val="28"/>
          <w:szCs w:val="28"/>
        </w:rPr>
        <w:t>A</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B</w:t>
      </w:r>
      <w:r w:rsidRPr="00C92FD1">
        <w:rPr>
          <w:rFonts w:ascii="Arial" w:eastAsia="仿宋_GB2312" w:hAnsi="Arial" w:cs="Arial"/>
          <w:bCs/>
          <w:color w:val="000000"/>
          <w:sz w:val="28"/>
          <w:szCs w:val="28"/>
        </w:rPr>
        <w:t>的土地级别为工业五级，实例</w:t>
      </w:r>
      <w:r w:rsidRPr="00C92FD1">
        <w:rPr>
          <w:rFonts w:ascii="Arial" w:eastAsia="仿宋_GB2312" w:hAnsi="Arial" w:cs="Arial"/>
          <w:bCs/>
          <w:color w:val="000000"/>
          <w:sz w:val="28"/>
          <w:szCs w:val="28"/>
        </w:rPr>
        <w:t>C</w:t>
      </w:r>
      <w:r w:rsidRPr="00C92FD1">
        <w:rPr>
          <w:rFonts w:ascii="Arial" w:eastAsia="仿宋_GB2312" w:hAnsi="Arial" w:cs="Arial"/>
          <w:bCs/>
          <w:color w:val="000000"/>
          <w:sz w:val="28"/>
          <w:szCs w:val="28"/>
        </w:rPr>
        <w:t>的土地级别为工业八级。不同土地级别的地价差异通常是受了区域因素综合影响的结果，在区域因素修正中体现，级别差异对地价的影响已在区域因素修正中考虑，此处不再修正。</w:t>
      </w:r>
    </w:p>
    <w:p w14:paraId="22580A95"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）区域因素</w:t>
      </w:r>
    </w:p>
    <w:p w14:paraId="269AC69B"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区域因素等级说明表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9"/>
        <w:gridCol w:w="1213"/>
        <w:gridCol w:w="1207"/>
        <w:gridCol w:w="1213"/>
        <w:gridCol w:w="1211"/>
        <w:gridCol w:w="1213"/>
        <w:gridCol w:w="939"/>
      </w:tblGrid>
      <w:tr w:rsidR="00FE0442" w:rsidRPr="00CD5F87" w14:paraId="6CDBB70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1AC1DEE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6057" w:type="dxa"/>
            <w:gridSpan w:val="5"/>
            <w:tcBorders>
              <w:top w:val="single" w:sz="2" w:space="0" w:color="404040"/>
              <w:left w:val="single" w:sz="2" w:space="0" w:color="404040"/>
              <w:bottom w:val="single" w:sz="2" w:space="0" w:color="404040"/>
            </w:tcBorders>
            <w:shd w:val="clear" w:color="auto" w:fill="auto"/>
            <w:vAlign w:val="center"/>
          </w:tcPr>
          <w:p w14:paraId="1A923A4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等级划分</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D1E21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每等级向下修正幅度</w:t>
            </w:r>
          </w:p>
        </w:tc>
      </w:tr>
      <w:tr w:rsidR="00FE0442" w:rsidRPr="00CD5F87" w14:paraId="5862E3B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409F27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1213" w:type="dxa"/>
            <w:tcBorders>
              <w:top w:val="single" w:sz="2" w:space="0" w:color="404040"/>
              <w:left w:val="single" w:sz="2" w:space="0" w:color="404040"/>
              <w:bottom w:val="single" w:sz="2" w:space="0" w:color="404040"/>
            </w:tcBorders>
            <w:shd w:val="clear" w:color="auto" w:fill="auto"/>
            <w:vAlign w:val="center"/>
          </w:tcPr>
          <w:p w14:paraId="4CA6C3F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34B9090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99BA4F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2314484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C25E6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1A98C1" w14:textId="7E5DDBD1" w:rsidR="00FE0442" w:rsidRPr="00CD5F87" w:rsidRDefault="00CD5F87">
            <w:pPr>
              <w:autoSpaceDE w:val="0"/>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2</w:t>
            </w:r>
          </w:p>
        </w:tc>
      </w:tr>
      <w:tr w:rsidR="00FE0442" w:rsidRPr="00CD5F87" w14:paraId="11670D83"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64C7389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1213" w:type="dxa"/>
            <w:tcBorders>
              <w:top w:val="single" w:sz="2" w:space="0" w:color="404040"/>
              <w:left w:val="single" w:sz="2" w:space="0" w:color="404040"/>
              <w:bottom w:val="single" w:sz="2" w:space="0" w:color="404040"/>
            </w:tcBorders>
            <w:shd w:val="clear" w:color="auto" w:fill="auto"/>
            <w:vAlign w:val="center"/>
          </w:tcPr>
          <w:p w14:paraId="49D24FB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24492A6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25EC5BC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788C6A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5395F0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4FEE36A"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r>
      <w:tr w:rsidR="00FE0442" w:rsidRPr="00CD5F87" w14:paraId="04F4D77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97E1050"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1213" w:type="dxa"/>
            <w:tcBorders>
              <w:top w:val="single" w:sz="2" w:space="0" w:color="404040"/>
              <w:left w:val="single" w:sz="2" w:space="0" w:color="404040"/>
              <w:bottom w:val="single" w:sz="2" w:space="0" w:color="404040"/>
            </w:tcBorders>
            <w:shd w:val="clear" w:color="auto" w:fill="auto"/>
            <w:vAlign w:val="center"/>
          </w:tcPr>
          <w:p w14:paraId="3444AF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4A1F8DF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795300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15FDEA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05ED4DF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D3BC89"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r>
      <w:tr w:rsidR="00FE0442" w:rsidRPr="00CD5F87" w14:paraId="069CB65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FFBE33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1213" w:type="dxa"/>
            <w:tcBorders>
              <w:top w:val="single" w:sz="2" w:space="0" w:color="404040"/>
              <w:left w:val="single" w:sz="2" w:space="0" w:color="404040"/>
              <w:bottom w:val="single" w:sz="2" w:space="0" w:color="404040"/>
            </w:tcBorders>
            <w:shd w:val="clear" w:color="auto" w:fill="auto"/>
            <w:vAlign w:val="center"/>
          </w:tcPr>
          <w:p w14:paraId="3D4800F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E5A74C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F3EB6B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63F505DD"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49EED8A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AF9A786"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2</w:t>
            </w:r>
          </w:p>
        </w:tc>
      </w:tr>
      <w:tr w:rsidR="00FE0442" w:rsidRPr="00CD5F87" w14:paraId="444B6AF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50D033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1213" w:type="dxa"/>
            <w:tcBorders>
              <w:top w:val="single" w:sz="2" w:space="0" w:color="404040"/>
              <w:left w:val="single" w:sz="2" w:space="0" w:color="404040"/>
              <w:bottom w:val="single" w:sz="2" w:space="0" w:color="404040"/>
            </w:tcBorders>
            <w:shd w:val="clear" w:color="auto" w:fill="auto"/>
            <w:vAlign w:val="center"/>
          </w:tcPr>
          <w:p w14:paraId="1F40873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98FC14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6AF60C5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C44601C"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662811C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A3EBFA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2</w:t>
            </w:r>
          </w:p>
        </w:tc>
      </w:tr>
    </w:tbl>
    <w:p w14:paraId="70B58452" w14:textId="64E8DEBA" w:rsidR="00FE0442" w:rsidRPr="00C92FD1" w:rsidRDefault="000A3298" w:rsidP="00CD5F87">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）个别因素</w:t>
      </w:r>
    </w:p>
    <w:p w14:paraId="7EA237FE" w14:textId="77777777" w:rsidR="00FE0442" w:rsidRPr="00C92FD1" w:rsidRDefault="000A3298" w:rsidP="00CD5F87">
      <w:pPr>
        <w:spacing w:line="24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个别因素等级说明表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4"/>
        <w:gridCol w:w="1215"/>
        <w:gridCol w:w="169"/>
        <w:gridCol w:w="709"/>
        <w:gridCol w:w="331"/>
        <w:gridCol w:w="6"/>
        <w:gridCol w:w="370"/>
        <w:gridCol w:w="837"/>
        <w:gridCol w:w="7"/>
        <w:gridCol w:w="577"/>
        <w:gridCol w:w="627"/>
        <w:gridCol w:w="11"/>
        <w:gridCol w:w="1216"/>
        <w:gridCol w:w="926"/>
      </w:tblGrid>
      <w:tr w:rsidR="00FE0442" w:rsidRPr="00CD5F87" w14:paraId="37C989A4"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4B155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6075" w:type="dxa"/>
            <w:gridSpan w:val="12"/>
            <w:tcBorders>
              <w:top w:val="single" w:sz="2" w:space="0" w:color="404040"/>
              <w:left w:val="single" w:sz="2" w:space="0" w:color="404040"/>
              <w:bottom w:val="single" w:sz="2" w:space="0" w:color="404040"/>
            </w:tcBorders>
            <w:shd w:val="clear" w:color="auto" w:fill="auto"/>
            <w:vAlign w:val="center"/>
          </w:tcPr>
          <w:p w14:paraId="4B7F87F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等级划分</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911B1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每等级向下修正幅度</w:t>
            </w:r>
          </w:p>
        </w:tc>
      </w:tr>
      <w:tr w:rsidR="00FE0442" w:rsidRPr="00CD5F87" w14:paraId="432D1F3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49B22049" w14:textId="72A61963"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r w:rsidR="00215225" w:rsidRPr="009B0A4D">
              <w:rPr>
                <w:rFonts w:ascii="Arial" w:eastAsia="仿宋_GB2312" w:hAnsi="Arial" w:cs="Arial"/>
                <w:bCs/>
                <w:color w:val="000000"/>
                <w:sz w:val="22"/>
                <w:szCs w:val="22"/>
              </w:rPr>
              <w:t>(</w:t>
            </w:r>
            <w:r w:rsidR="00215225" w:rsidRPr="009B0A4D">
              <w:rPr>
                <w:rFonts w:ascii="Arial" w:eastAsia="仿宋_GB2312" w:hAnsi="Arial" w:cs="Arial"/>
                <w:bCs/>
                <w:color w:val="000000"/>
                <w:sz w:val="22"/>
                <w:szCs w:val="22"/>
              </w:rPr>
              <w:t>平方米</w:t>
            </w:r>
            <w:r w:rsidR="00215225" w:rsidRPr="009B0A4D">
              <w:rPr>
                <w:rFonts w:ascii="Arial" w:eastAsia="仿宋_GB2312" w:hAnsi="Arial" w:cs="Arial"/>
                <w:bCs/>
                <w:color w:val="000000"/>
                <w:sz w:val="22"/>
                <w:szCs w:val="22"/>
              </w:rPr>
              <w:t>)</w:t>
            </w:r>
          </w:p>
        </w:tc>
        <w:tc>
          <w:tcPr>
            <w:tcW w:w="1384" w:type="dxa"/>
            <w:gridSpan w:val="2"/>
            <w:tcBorders>
              <w:top w:val="single" w:sz="2" w:space="0" w:color="404040"/>
              <w:left w:val="single" w:sz="2" w:space="0" w:color="404040"/>
              <w:bottom w:val="single" w:sz="2" w:space="0" w:color="404040"/>
            </w:tcBorders>
            <w:shd w:val="clear" w:color="auto" w:fill="auto"/>
            <w:vAlign w:val="center"/>
          </w:tcPr>
          <w:p w14:paraId="518D63D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0-100000</w:t>
            </w:r>
            <w:r w:rsidRPr="00CD5F87">
              <w:rPr>
                <w:rFonts w:ascii="Arial" w:eastAsia="仿宋_GB2312" w:hAnsi="Arial" w:cs="Arial"/>
                <w:bCs/>
                <w:color w:val="000000"/>
                <w:sz w:val="22"/>
                <w:szCs w:val="22"/>
              </w:rPr>
              <w:t>（含）</w:t>
            </w:r>
          </w:p>
        </w:tc>
        <w:tc>
          <w:tcPr>
            <w:tcW w:w="1416" w:type="dxa"/>
            <w:gridSpan w:val="4"/>
            <w:tcBorders>
              <w:top w:val="single" w:sz="2" w:space="0" w:color="404040"/>
              <w:left w:val="single" w:sz="2" w:space="0" w:color="404040"/>
              <w:bottom w:val="single" w:sz="2" w:space="0" w:color="404040"/>
            </w:tcBorders>
            <w:shd w:val="clear" w:color="auto" w:fill="auto"/>
            <w:vAlign w:val="center"/>
          </w:tcPr>
          <w:p w14:paraId="383C085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100000-150000</w:t>
            </w:r>
            <w:r w:rsidRPr="00CD5F87">
              <w:rPr>
                <w:rFonts w:ascii="Arial" w:eastAsia="仿宋_GB2312" w:hAnsi="Arial" w:cs="Arial"/>
                <w:bCs/>
                <w:color w:val="000000"/>
                <w:sz w:val="22"/>
                <w:szCs w:val="22"/>
              </w:rPr>
              <w:t>（含）</w:t>
            </w:r>
          </w:p>
        </w:tc>
        <w:tc>
          <w:tcPr>
            <w:tcW w:w="1421" w:type="dxa"/>
            <w:gridSpan w:val="3"/>
            <w:tcBorders>
              <w:top w:val="single" w:sz="2" w:space="0" w:color="404040"/>
              <w:left w:val="single" w:sz="2" w:space="0" w:color="404040"/>
              <w:bottom w:val="single" w:sz="2" w:space="0" w:color="404040"/>
            </w:tcBorders>
            <w:shd w:val="clear" w:color="auto" w:fill="auto"/>
            <w:vAlign w:val="center"/>
          </w:tcPr>
          <w:p w14:paraId="7218FE9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150000-200000</w:t>
            </w:r>
            <w:r w:rsidRPr="00CD5F87">
              <w:rPr>
                <w:rFonts w:ascii="Arial" w:eastAsia="仿宋_GB2312" w:hAnsi="Arial" w:cs="Arial"/>
                <w:bCs/>
                <w:color w:val="000000"/>
                <w:sz w:val="22"/>
                <w:szCs w:val="22"/>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43ECEDC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大于</w:t>
            </w:r>
            <w:r w:rsidRPr="00CD5F87">
              <w:rPr>
                <w:rFonts w:ascii="Arial" w:eastAsia="仿宋_GB2312" w:hAnsi="Arial" w:cs="Arial"/>
                <w:bCs/>
                <w:color w:val="000000"/>
                <w:sz w:val="22"/>
                <w:szCs w:val="22"/>
              </w:rPr>
              <w:t>200000</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369F6C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w:t>
            </w:r>
          </w:p>
        </w:tc>
      </w:tr>
      <w:tr w:rsidR="00FE0442" w:rsidRPr="00CD5F87" w14:paraId="0FB5110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51247A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1215" w:type="dxa"/>
            <w:tcBorders>
              <w:top w:val="single" w:sz="2" w:space="0" w:color="404040"/>
              <w:left w:val="single" w:sz="2" w:space="0" w:color="404040"/>
              <w:bottom w:val="single" w:sz="2" w:space="0" w:color="404040"/>
            </w:tcBorders>
            <w:shd w:val="clear" w:color="auto" w:fill="auto"/>
            <w:vAlign w:val="center"/>
          </w:tcPr>
          <w:p w14:paraId="1954D6D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宗地形状规则</w:t>
            </w:r>
          </w:p>
        </w:tc>
        <w:tc>
          <w:tcPr>
            <w:tcW w:w="1209" w:type="dxa"/>
            <w:gridSpan w:val="3"/>
            <w:tcBorders>
              <w:top w:val="single" w:sz="2" w:space="0" w:color="404040"/>
              <w:left w:val="single" w:sz="2" w:space="0" w:color="404040"/>
              <w:bottom w:val="single" w:sz="2" w:space="0" w:color="404040"/>
            </w:tcBorders>
            <w:shd w:val="clear" w:color="auto" w:fill="auto"/>
            <w:vAlign w:val="center"/>
          </w:tcPr>
          <w:p w14:paraId="66C3073D"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宗地形状较规则</w:t>
            </w:r>
          </w:p>
        </w:tc>
        <w:tc>
          <w:tcPr>
            <w:tcW w:w="1213" w:type="dxa"/>
            <w:gridSpan w:val="3"/>
            <w:tcBorders>
              <w:top w:val="single" w:sz="2" w:space="0" w:color="404040"/>
              <w:left w:val="single" w:sz="2" w:space="0" w:color="404040"/>
              <w:bottom w:val="single" w:sz="2" w:space="0" w:color="404040"/>
            </w:tcBorders>
            <w:shd w:val="clear" w:color="auto" w:fill="auto"/>
            <w:vAlign w:val="center"/>
          </w:tcPr>
          <w:p w14:paraId="62F9A92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宗地形状不规则，但对宗地利用影响较小</w:t>
            </w:r>
          </w:p>
        </w:tc>
        <w:tc>
          <w:tcPr>
            <w:tcW w:w="1211" w:type="dxa"/>
            <w:gridSpan w:val="3"/>
            <w:tcBorders>
              <w:top w:val="single" w:sz="2" w:space="0" w:color="404040"/>
              <w:left w:val="single" w:sz="2" w:space="0" w:color="404040"/>
              <w:bottom w:val="single" w:sz="2" w:space="0" w:color="404040"/>
            </w:tcBorders>
            <w:shd w:val="clear" w:color="auto" w:fill="auto"/>
            <w:vAlign w:val="center"/>
          </w:tcPr>
          <w:p w14:paraId="1EDABF3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宗地形状不规则，对宗地利用有影响</w:t>
            </w:r>
          </w:p>
        </w:tc>
        <w:tc>
          <w:tcPr>
            <w:tcW w:w="1227" w:type="dxa"/>
            <w:gridSpan w:val="2"/>
            <w:tcBorders>
              <w:top w:val="single" w:sz="2" w:space="0" w:color="404040"/>
              <w:left w:val="single" w:sz="2" w:space="0" w:color="404040"/>
              <w:bottom w:val="single" w:sz="2" w:space="0" w:color="404040"/>
            </w:tcBorders>
            <w:shd w:val="clear" w:color="auto" w:fill="auto"/>
            <w:vAlign w:val="center"/>
          </w:tcPr>
          <w:p w14:paraId="48E590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宗地形状极其不规则，对宗地利用影响很大</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9F74F97" w14:textId="76EB06B0"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w:t>
            </w:r>
          </w:p>
        </w:tc>
      </w:tr>
      <w:tr w:rsidR="00FE0442" w:rsidRPr="00CD5F87" w14:paraId="2B70E4CE"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59E8D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1215" w:type="dxa"/>
            <w:tcBorders>
              <w:top w:val="single" w:sz="2" w:space="0" w:color="404040"/>
              <w:left w:val="single" w:sz="2" w:space="0" w:color="404040"/>
              <w:bottom w:val="single" w:sz="2" w:space="0" w:color="404040"/>
            </w:tcBorders>
            <w:shd w:val="clear" w:color="auto" w:fill="auto"/>
            <w:vAlign w:val="center"/>
          </w:tcPr>
          <w:p w14:paraId="04476B8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七通一平</w:t>
            </w:r>
          </w:p>
        </w:tc>
        <w:tc>
          <w:tcPr>
            <w:tcW w:w="1215" w:type="dxa"/>
            <w:gridSpan w:val="4"/>
            <w:tcBorders>
              <w:top w:val="single" w:sz="2" w:space="0" w:color="404040"/>
              <w:left w:val="single" w:sz="2" w:space="0" w:color="404040"/>
              <w:bottom w:val="single" w:sz="2" w:space="0" w:color="404040"/>
            </w:tcBorders>
            <w:shd w:val="clear" w:color="auto" w:fill="auto"/>
            <w:vAlign w:val="center"/>
          </w:tcPr>
          <w:p w14:paraId="42F4326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六通一平</w:t>
            </w:r>
          </w:p>
        </w:tc>
        <w:tc>
          <w:tcPr>
            <w:tcW w:w="1214" w:type="dxa"/>
            <w:gridSpan w:val="3"/>
            <w:tcBorders>
              <w:top w:val="single" w:sz="2" w:space="0" w:color="404040"/>
              <w:left w:val="single" w:sz="2" w:space="0" w:color="404040"/>
              <w:bottom w:val="single" w:sz="2" w:space="0" w:color="404040"/>
            </w:tcBorders>
            <w:shd w:val="clear" w:color="auto" w:fill="auto"/>
            <w:vAlign w:val="center"/>
          </w:tcPr>
          <w:p w14:paraId="2D3F04B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五通一平</w:t>
            </w:r>
          </w:p>
        </w:tc>
        <w:tc>
          <w:tcPr>
            <w:tcW w:w="1215" w:type="dxa"/>
            <w:gridSpan w:val="3"/>
            <w:tcBorders>
              <w:top w:val="single" w:sz="2" w:space="0" w:color="404040"/>
              <w:left w:val="single" w:sz="2" w:space="0" w:color="404040"/>
              <w:bottom w:val="single" w:sz="2" w:space="0" w:color="404040"/>
            </w:tcBorders>
            <w:shd w:val="clear" w:color="auto" w:fill="auto"/>
            <w:vAlign w:val="center"/>
          </w:tcPr>
          <w:p w14:paraId="65A3E1A0"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四通一平</w:t>
            </w:r>
          </w:p>
        </w:tc>
        <w:tc>
          <w:tcPr>
            <w:tcW w:w="1216" w:type="dxa"/>
            <w:tcBorders>
              <w:top w:val="single" w:sz="2" w:space="0" w:color="404040"/>
              <w:left w:val="single" w:sz="2" w:space="0" w:color="404040"/>
              <w:bottom w:val="single" w:sz="2" w:space="0" w:color="404040"/>
            </w:tcBorders>
            <w:shd w:val="clear" w:color="auto" w:fill="auto"/>
            <w:vAlign w:val="center"/>
          </w:tcPr>
          <w:p w14:paraId="5B13A37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三通一平</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B732576"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5</w:t>
            </w:r>
          </w:p>
        </w:tc>
      </w:tr>
      <w:tr w:rsidR="00FE0442" w:rsidRPr="00CD5F87" w14:paraId="0B9C8821"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25066A8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2093" w:type="dxa"/>
            <w:gridSpan w:val="3"/>
            <w:tcBorders>
              <w:top w:val="single" w:sz="2" w:space="0" w:color="404040"/>
              <w:left w:val="single" w:sz="2" w:space="0" w:color="404040"/>
              <w:bottom w:val="single" w:sz="2" w:space="0" w:color="404040"/>
            </w:tcBorders>
            <w:shd w:val="clear" w:color="auto" w:fill="auto"/>
            <w:vAlign w:val="center"/>
          </w:tcPr>
          <w:p w14:paraId="0230D57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w:t>
            </w:r>
            <w:r w:rsidRPr="00CD5F87">
              <w:rPr>
                <w:rFonts w:ascii="Arial" w:eastAsia="仿宋_GB2312" w:hAnsi="Arial" w:cs="Arial"/>
                <w:bCs/>
                <w:color w:val="000000"/>
                <w:sz w:val="22"/>
                <w:szCs w:val="22"/>
              </w:rPr>
              <w:t>（含）</w:t>
            </w:r>
          </w:p>
        </w:tc>
        <w:tc>
          <w:tcPr>
            <w:tcW w:w="2128" w:type="dxa"/>
            <w:gridSpan w:val="6"/>
            <w:tcBorders>
              <w:top w:val="single" w:sz="2" w:space="0" w:color="404040"/>
              <w:left w:val="single" w:sz="2" w:space="0" w:color="404040"/>
              <w:bottom w:val="single" w:sz="2" w:space="0" w:color="404040"/>
            </w:tcBorders>
            <w:shd w:val="clear" w:color="auto" w:fill="auto"/>
            <w:vAlign w:val="center"/>
          </w:tcPr>
          <w:p w14:paraId="267B1B9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0-1.5</w:t>
            </w:r>
            <w:r w:rsidRPr="00CD5F87">
              <w:rPr>
                <w:rFonts w:ascii="Arial" w:eastAsia="仿宋_GB2312" w:hAnsi="Arial" w:cs="Arial"/>
                <w:bCs/>
                <w:color w:val="000000"/>
                <w:sz w:val="22"/>
                <w:szCs w:val="22"/>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5BDD468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1.5-2.0</w:t>
            </w:r>
            <w:r w:rsidRPr="00CD5F87">
              <w:rPr>
                <w:rFonts w:ascii="Arial" w:eastAsia="仿宋_GB2312" w:hAnsi="Arial" w:cs="Arial"/>
                <w:bCs/>
                <w:color w:val="000000"/>
                <w:sz w:val="22"/>
                <w:szCs w:val="22"/>
              </w:rPr>
              <w:t>（含）</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2E739AD"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bl>
    <w:p w14:paraId="0F1F0B25"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）编制比较因素条件指数表</w:t>
      </w:r>
    </w:p>
    <w:p w14:paraId="34FB43EA" w14:textId="77777777" w:rsidR="00FE0442" w:rsidRPr="00C92FD1" w:rsidRDefault="000A3298" w:rsidP="00CD5F87">
      <w:pPr>
        <w:spacing w:line="24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比较因素条件指数表</w:t>
      </w:r>
    </w:p>
    <w:tbl>
      <w:tblPr>
        <w:tblW w:w="9310" w:type="dxa"/>
        <w:jc w:val="center"/>
        <w:tblCellMar>
          <w:top w:w="57" w:type="dxa"/>
          <w:left w:w="57" w:type="dxa"/>
          <w:bottom w:w="57" w:type="dxa"/>
          <w:right w:w="57" w:type="dxa"/>
        </w:tblCellMar>
        <w:tblLook w:val="04A0" w:firstRow="1" w:lastRow="0" w:firstColumn="1" w:lastColumn="0" w:noHBand="0" w:noVBand="1"/>
      </w:tblPr>
      <w:tblGrid>
        <w:gridCol w:w="711"/>
        <w:gridCol w:w="2222"/>
        <w:gridCol w:w="1659"/>
        <w:gridCol w:w="1520"/>
        <w:gridCol w:w="1591"/>
        <w:gridCol w:w="1607"/>
      </w:tblGrid>
      <w:tr w:rsidR="00FE0442" w:rsidRPr="00CD5F87" w14:paraId="603E108D"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266927B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比较因素</w:t>
            </w:r>
          </w:p>
        </w:tc>
        <w:tc>
          <w:tcPr>
            <w:tcW w:w="1659" w:type="dxa"/>
            <w:tcBorders>
              <w:top w:val="single" w:sz="4" w:space="0" w:color="000000"/>
              <w:left w:val="single" w:sz="4" w:space="0" w:color="000000"/>
              <w:bottom w:val="single" w:sz="4" w:space="0" w:color="000000"/>
            </w:tcBorders>
            <w:shd w:val="clear" w:color="auto" w:fill="auto"/>
            <w:vAlign w:val="center"/>
          </w:tcPr>
          <w:p w14:paraId="2B24C0A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待估宗地</w:t>
            </w:r>
          </w:p>
        </w:tc>
        <w:tc>
          <w:tcPr>
            <w:tcW w:w="1520" w:type="dxa"/>
            <w:tcBorders>
              <w:top w:val="single" w:sz="4" w:space="0" w:color="000000"/>
              <w:left w:val="single" w:sz="4" w:space="0" w:color="000000"/>
              <w:bottom w:val="single" w:sz="4" w:space="0" w:color="000000"/>
            </w:tcBorders>
            <w:shd w:val="clear" w:color="auto" w:fill="auto"/>
          </w:tcPr>
          <w:p w14:paraId="3BFF1969"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A</w:t>
            </w:r>
          </w:p>
        </w:tc>
        <w:tc>
          <w:tcPr>
            <w:tcW w:w="1591" w:type="dxa"/>
            <w:tcBorders>
              <w:top w:val="single" w:sz="4" w:space="0" w:color="000000"/>
              <w:left w:val="single" w:sz="4" w:space="0" w:color="000000"/>
              <w:bottom w:val="single" w:sz="4" w:space="0" w:color="000000"/>
            </w:tcBorders>
            <w:shd w:val="clear" w:color="auto" w:fill="auto"/>
          </w:tcPr>
          <w:p w14:paraId="447EB61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B</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C1BC414"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C</w:t>
            </w:r>
          </w:p>
        </w:tc>
      </w:tr>
      <w:tr w:rsidR="00FE0442" w:rsidRPr="00CD5F87" w14:paraId="6D49C6FC"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80DD0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交易时间</w:t>
            </w:r>
          </w:p>
        </w:tc>
        <w:tc>
          <w:tcPr>
            <w:tcW w:w="1659" w:type="dxa"/>
            <w:tcBorders>
              <w:top w:val="single" w:sz="4" w:space="0" w:color="000000"/>
              <w:left w:val="single" w:sz="4" w:space="0" w:color="000000"/>
              <w:bottom w:val="single" w:sz="4" w:space="0" w:color="000000"/>
            </w:tcBorders>
            <w:shd w:val="clear" w:color="auto" w:fill="auto"/>
            <w:vAlign w:val="center"/>
          </w:tcPr>
          <w:p w14:paraId="5505CD0B"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tcPr>
          <w:p w14:paraId="5A97FE74" w14:textId="280AA395"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84.09</w:t>
            </w:r>
          </w:p>
        </w:tc>
        <w:tc>
          <w:tcPr>
            <w:tcW w:w="1591" w:type="dxa"/>
            <w:tcBorders>
              <w:top w:val="single" w:sz="4" w:space="0" w:color="000000"/>
              <w:left w:val="single" w:sz="4" w:space="0" w:color="000000"/>
              <w:bottom w:val="single" w:sz="4" w:space="0" w:color="000000"/>
            </w:tcBorders>
            <w:shd w:val="clear" w:color="auto" w:fill="auto"/>
          </w:tcPr>
          <w:p w14:paraId="140991B8" w14:textId="519C2278"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82.65</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E27F0B2" w14:textId="48861EEA"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98.19</w:t>
            </w:r>
          </w:p>
        </w:tc>
      </w:tr>
      <w:tr w:rsidR="00FE0442" w:rsidRPr="00CD5F87" w14:paraId="2C6A7B90"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263A815"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交易情况</w:t>
            </w:r>
          </w:p>
        </w:tc>
        <w:tc>
          <w:tcPr>
            <w:tcW w:w="1659" w:type="dxa"/>
            <w:tcBorders>
              <w:top w:val="single" w:sz="4" w:space="0" w:color="000000"/>
              <w:left w:val="single" w:sz="4" w:space="0" w:color="000000"/>
              <w:bottom w:val="single" w:sz="4" w:space="0" w:color="000000"/>
            </w:tcBorders>
            <w:shd w:val="clear" w:color="auto" w:fill="auto"/>
            <w:vAlign w:val="center"/>
          </w:tcPr>
          <w:p w14:paraId="0434154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D20407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9561DF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C64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D393C2F"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0C1315E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土地用途</w:t>
            </w:r>
          </w:p>
        </w:tc>
        <w:tc>
          <w:tcPr>
            <w:tcW w:w="1659" w:type="dxa"/>
            <w:tcBorders>
              <w:top w:val="single" w:sz="4" w:space="0" w:color="000000"/>
              <w:left w:val="single" w:sz="4" w:space="0" w:color="000000"/>
              <w:bottom w:val="single" w:sz="4" w:space="0" w:color="000000"/>
            </w:tcBorders>
            <w:shd w:val="clear" w:color="auto" w:fill="auto"/>
            <w:vAlign w:val="center"/>
          </w:tcPr>
          <w:p w14:paraId="533B5F6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7C71C1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1C8DE1B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31C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4FBB29D6"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77C6C21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2222" w:type="dxa"/>
            <w:tcBorders>
              <w:top w:val="single" w:sz="4" w:space="0" w:color="000000"/>
              <w:left w:val="single" w:sz="4" w:space="0" w:color="000000"/>
              <w:bottom w:val="single" w:sz="4" w:space="0" w:color="000000"/>
            </w:tcBorders>
            <w:shd w:val="clear" w:color="auto" w:fill="auto"/>
            <w:vAlign w:val="center"/>
          </w:tcPr>
          <w:p w14:paraId="1F10151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1659" w:type="dxa"/>
            <w:tcBorders>
              <w:top w:val="single" w:sz="4" w:space="0" w:color="000000"/>
              <w:left w:val="single" w:sz="4" w:space="0" w:color="000000"/>
              <w:bottom w:val="single" w:sz="4" w:space="0" w:color="000000"/>
            </w:tcBorders>
            <w:shd w:val="clear" w:color="auto" w:fill="auto"/>
            <w:vAlign w:val="center"/>
          </w:tcPr>
          <w:p w14:paraId="4704EFA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36A1E7A" w14:textId="71F28D69"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591" w:type="dxa"/>
            <w:tcBorders>
              <w:top w:val="single" w:sz="4" w:space="0" w:color="000000"/>
              <w:left w:val="single" w:sz="4" w:space="0" w:color="000000"/>
              <w:bottom w:val="single" w:sz="4" w:space="0" w:color="000000"/>
            </w:tcBorders>
            <w:shd w:val="clear" w:color="auto" w:fill="auto"/>
            <w:vAlign w:val="center"/>
          </w:tcPr>
          <w:p w14:paraId="391FF521" w14:textId="75D69F3F"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BBF6B" w14:textId="60EBD32D"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1D08C7F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5A40D8E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04CDC77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1659" w:type="dxa"/>
            <w:tcBorders>
              <w:top w:val="single" w:sz="4" w:space="0" w:color="000000"/>
              <w:left w:val="single" w:sz="4" w:space="0" w:color="000000"/>
              <w:bottom w:val="single" w:sz="4" w:space="0" w:color="000000"/>
            </w:tcBorders>
            <w:shd w:val="clear" w:color="auto" w:fill="auto"/>
            <w:vAlign w:val="center"/>
          </w:tcPr>
          <w:p w14:paraId="65693CB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114B7D05" w14:textId="0272C84C"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1807ED4E" w14:textId="0AFDFD9B"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7D9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1FB02F74"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4EB3F1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FE064B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1659" w:type="dxa"/>
            <w:tcBorders>
              <w:top w:val="single" w:sz="4" w:space="0" w:color="000000"/>
              <w:left w:val="single" w:sz="4" w:space="0" w:color="000000"/>
              <w:bottom w:val="single" w:sz="4" w:space="0" w:color="000000"/>
            </w:tcBorders>
            <w:shd w:val="clear" w:color="auto" w:fill="auto"/>
            <w:vAlign w:val="center"/>
          </w:tcPr>
          <w:p w14:paraId="5E83C69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0065BB0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59C4321D"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35C1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7FD3470B"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451933DB"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2E733AB"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1659" w:type="dxa"/>
            <w:tcBorders>
              <w:top w:val="single" w:sz="4" w:space="0" w:color="000000"/>
              <w:left w:val="single" w:sz="4" w:space="0" w:color="000000"/>
              <w:bottom w:val="single" w:sz="4" w:space="0" w:color="000000"/>
            </w:tcBorders>
            <w:shd w:val="clear" w:color="auto" w:fill="auto"/>
            <w:vAlign w:val="center"/>
          </w:tcPr>
          <w:p w14:paraId="2AB622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857752E"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E371AE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352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76C8636E"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7596E3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6CE5887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1659" w:type="dxa"/>
            <w:tcBorders>
              <w:top w:val="single" w:sz="4" w:space="0" w:color="000000"/>
              <w:left w:val="single" w:sz="4" w:space="0" w:color="000000"/>
              <w:bottom w:val="single" w:sz="4" w:space="0" w:color="000000"/>
            </w:tcBorders>
            <w:shd w:val="clear" w:color="auto" w:fill="auto"/>
            <w:vAlign w:val="center"/>
          </w:tcPr>
          <w:p w14:paraId="3CB0692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6BF2B86"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7EF5A78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6C1D"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2C1F0B67"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009B7D6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2222" w:type="dxa"/>
            <w:tcBorders>
              <w:top w:val="single" w:sz="4" w:space="0" w:color="000000"/>
              <w:left w:val="single" w:sz="4" w:space="0" w:color="000000"/>
              <w:bottom w:val="single" w:sz="4" w:space="0" w:color="000000"/>
            </w:tcBorders>
            <w:shd w:val="clear" w:color="auto" w:fill="auto"/>
            <w:vAlign w:val="center"/>
          </w:tcPr>
          <w:p w14:paraId="6827B236"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p>
        </w:tc>
        <w:tc>
          <w:tcPr>
            <w:tcW w:w="1659" w:type="dxa"/>
            <w:tcBorders>
              <w:top w:val="single" w:sz="4" w:space="0" w:color="000000"/>
              <w:left w:val="single" w:sz="4" w:space="0" w:color="000000"/>
              <w:bottom w:val="single" w:sz="4" w:space="0" w:color="000000"/>
            </w:tcBorders>
            <w:shd w:val="clear" w:color="auto" w:fill="auto"/>
            <w:vAlign w:val="center"/>
          </w:tcPr>
          <w:p w14:paraId="55ECA5D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2A442A9" w14:textId="7EFB73DD"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229E47C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3826B"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834A93F"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3E0541AA"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6AB4E907"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1659" w:type="dxa"/>
            <w:tcBorders>
              <w:top w:val="single" w:sz="4" w:space="0" w:color="000000"/>
              <w:left w:val="single" w:sz="4" w:space="0" w:color="000000"/>
              <w:bottom w:val="single" w:sz="4" w:space="0" w:color="000000"/>
            </w:tcBorders>
            <w:shd w:val="clear" w:color="auto" w:fill="auto"/>
            <w:vAlign w:val="center"/>
          </w:tcPr>
          <w:p w14:paraId="395C9C5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30E5A30C" w14:textId="2E141B8D"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591" w:type="dxa"/>
            <w:tcBorders>
              <w:top w:val="single" w:sz="4" w:space="0" w:color="000000"/>
              <w:left w:val="single" w:sz="4" w:space="0" w:color="000000"/>
              <w:bottom w:val="single" w:sz="4" w:space="0" w:color="000000"/>
            </w:tcBorders>
            <w:shd w:val="clear" w:color="auto" w:fill="auto"/>
            <w:vAlign w:val="center"/>
          </w:tcPr>
          <w:p w14:paraId="74ACD21B" w14:textId="2AA9CD46"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5257" w14:textId="34D6BEE4"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7147E9A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74DC75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DE4BB80"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1659" w:type="dxa"/>
            <w:tcBorders>
              <w:top w:val="single" w:sz="4" w:space="0" w:color="000000"/>
              <w:left w:val="single" w:sz="4" w:space="0" w:color="000000"/>
              <w:bottom w:val="single" w:sz="4" w:space="0" w:color="000000"/>
            </w:tcBorders>
            <w:shd w:val="clear" w:color="auto" w:fill="auto"/>
            <w:vAlign w:val="center"/>
          </w:tcPr>
          <w:p w14:paraId="4AFA23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9328A0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22E6E6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49D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90</w:t>
            </w:r>
          </w:p>
        </w:tc>
      </w:tr>
      <w:tr w:rsidR="00FE0442" w:rsidRPr="00CD5F87" w14:paraId="64DEF465"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EDADEB7"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5D9EFDDA"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1659" w:type="dxa"/>
            <w:tcBorders>
              <w:top w:val="single" w:sz="4" w:space="0" w:color="000000"/>
              <w:left w:val="single" w:sz="4" w:space="0" w:color="000000"/>
              <w:bottom w:val="single" w:sz="4" w:space="0" w:color="000000"/>
            </w:tcBorders>
            <w:shd w:val="clear" w:color="auto" w:fill="auto"/>
            <w:vAlign w:val="center"/>
          </w:tcPr>
          <w:p w14:paraId="377D7946"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63A24D8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6485A28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683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bl>
    <w:p w14:paraId="5852A360"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w:t>
      </w: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）因素修正</w:t>
      </w:r>
    </w:p>
    <w:p w14:paraId="75528E29" w14:textId="4614FEDE"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在各因素条件指数表的基础上，进行比较实例交易时间、交易情况、土地用途、土地级别、区域因素、个别因素修正，即估价对象的因素条件指数与比较实例的因素条件进行比较，得到各因素修正系数，计算得出估价对象单位面积地价：</w:t>
      </w:r>
    </w:p>
    <w:p w14:paraId="7B24B77F"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因素比较修正系数表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191"/>
        <w:gridCol w:w="503"/>
        <w:gridCol w:w="1474"/>
        <w:gridCol w:w="510"/>
        <w:gridCol w:w="1488"/>
        <w:gridCol w:w="497"/>
        <w:gridCol w:w="1506"/>
      </w:tblGrid>
      <w:tr w:rsidR="00FE0442" w:rsidRPr="00CD5F87" w14:paraId="52822336"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4AA0860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0B42EDB3"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21A5AB1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6BA2757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C</w:t>
            </w:r>
          </w:p>
        </w:tc>
      </w:tr>
      <w:tr w:rsidR="00FE0442" w:rsidRPr="00CD5F87" w14:paraId="07A80DB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58DB0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07BAD43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256BDDEE" w14:textId="76BE05EA"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84.09</w:t>
            </w:r>
          </w:p>
        </w:tc>
        <w:tc>
          <w:tcPr>
            <w:tcW w:w="510" w:type="dxa"/>
            <w:tcBorders>
              <w:top w:val="single" w:sz="6" w:space="0" w:color="404040"/>
              <w:left w:val="single" w:sz="6" w:space="0" w:color="404040"/>
              <w:bottom w:val="single" w:sz="6" w:space="0" w:color="404040"/>
            </w:tcBorders>
            <w:shd w:val="clear" w:color="auto" w:fill="auto"/>
            <w:vAlign w:val="center"/>
          </w:tcPr>
          <w:p w14:paraId="362DC3C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14BCC512" w14:textId="5412BBD8"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82.65</w:t>
            </w:r>
          </w:p>
        </w:tc>
        <w:tc>
          <w:tcPr>
            <w:tcW w:w="497" w:type="dxa"/>
            <w:tcBorders>
              <w:top w:val="single" w:sz="6" w:space="0" w:color="404040"/>
              <w:left w:val="single" w:sz="6" w:space="0" w:color="404040"/>
              <w:bottom w:val="single" w:sz="6" w:space="0" w:color="404040"/>
            </w:tcBorders>
            <w:shd w:val="clear" w:color="auto" w:fill="auto"/>
            <w:vAlign w:val="center"/>
          </w:tcPr>
          <w:p w14:paraId="28E10F38"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D119C5A" w14:textId="73942030"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98.19</w:t>
            </w:r>
          </w:p>
        </w:tc>
      </w:tr>
      <w:tr w:rsidR="00FE0442" w:rsidRPr="00CD5F87" w14:paraId="2790743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522602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交易情况</w:t>
            </w:r>
          </w:p>
        </w:tc>
        <w:tc>
          <w:tcPr>
            <w:tcW w:w="503" w:type="dxa"/>
            <w:tcBorders>
              <w:top w:val="single" w:sz="6" w:space="0" w:color="404040"/>
              <w:left w:val="single" w:sz="6" w:space="0" w:color="404040"/>
              <w:bottom w:val="single" w:sz="6" w:space="0" w:color="404040"/>
            </w:tcBorders>
            <w:shd w:val="clear" w:color="auto" w:fill="auto"/>
            <w:vAlign w:val="center"/>
          </w:tcPr>
          <w:p w14:paraId="22D0512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2CC5FE7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404040"/>
              <w:left w:val="single" w:sz="6" w:space="0" w:color="404040"/>
              <w:bottom w:val="single" w:sz="6" w:space="0" w:color="404040"/>
            </w:tcBorders>
            <w:shd w:val="clear" w:color="auto" w:fill="auto"/>
            <w:vAlign w:val="center"/>
          </w:tcPr>
          <w:p w14:paraId="42C0D98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7B65DAE5"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404040"/>
              <w:left w:val="single" w:sz="6" w:space="0" w:color="404040"/>
              <w:bottom w:val="single" w:sz="6" w:space="0" w:color="404040"/>
            </w:tcBorders>
            <w:shd w:val="clear" w:color="auto" w:fill="auto"/>
            <w:vAlign w:val="center"/>
          </w:tcPr>
          <w:p w14:paraId="0D8B6EA4"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9204F56"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AFBC267"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BC6C02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42C7CE5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06440F2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404040"/>
              <w:left w:val="single" w:sz="6" w:space="0" w:color="404040"/>
              <w:bottom w:val="single" w:sz="6" w:space="0" w:color="404040"/>
            </w:tcBorders>
            <w:shd w:val="clear" w:color="auto" w:fill="auto"/>
            <w:vAlign w:val="center"/>
          </w:tcPr>
          <w:p w14:paraId="7C068822"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21A1844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404040"/>
              <w:left w:val="single" w:sz="6" w:space="0" w:color="404040"/>
              <w:bottom w:val="single" w:sz="6" w:space="0" w:color="404040"/>
            </w:tcBorders>
            <w:shd w:val="clear" w:color="auto" w:fill="auto"/>
            <w:vAlign w:val="center"/>
          </w:tcPr>
          <w:p w14:paraId="4C5D52DE"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340E0C5"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CD5F87" w:rsidRPr="00CD5F87" w14:paraId="252154D8"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075DC549" w14:textId="77777777" w:rsidR="00CD5F87" w:rsidRPr="00CD5F87" w:rsidRDefault="00CD5F87"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33662928" w14:textId="77777777" w:rsidR="00CD5F87" w:rsidRPr="00CD5F87" w:rsidRDefault="00CD5F87" w:rsidP="00CD5F87">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145C0BD" w14:textId="77777777"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1C00115E" w14:textId="6B01DA15"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c>
          <w:tcPr>
            <w:tcW w:w="510" w:type="dxa"/>
            <w:tcBorders>
              <w:top w:val="single" w:sz="6" w:space="0" w:color="808080"/>
              <w:left w:val="single" w:sz="6" w:space="0" w:color="808080"/>
              <w:bottom w:val="single" w:sz="6" w:space="0" w:color="808080"/>
            </w:tcBorders>
            <w:shd w:val="clear" w:color="auto" w:fill="auto"/>
            <w:vAlign w:val="center"/>
          </w:tcPr>
          <w:p w14:paraId="49A6FC9E" w14:textId="16A4219F"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26361F74" w14:textId="7906E2A5"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c>
          <w:tcPr>
            <w:tcW w:w="497" w:type="dxa"/>
            <w:tcBorders>
              <w:top w:val="single" w:sz="6" w:space="0" w:color="808080"/>
              <w:left w:val="single" w:sz="6" w:space="0" w:color="808080"/>
              <w:bottom w:val="single" w:sz="6" w:space="0" w:color="808080"/>
            </w:tcBorders>
            <w:shd w:val="clear" w:color="auto" w:fill="auto"/>
            <w:vAlign w:val="center"/>
          </w:tcPr>
          <w:p w14:paraId="056167C1" w14:textId="46CC64FB"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4D61CF3" w14:textId="12B772B7"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r>
      <w:tr w:rsidR="00CD5F87" w:rsidRPr="00CD5F87" w14:paraId="43472646"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0AC0AFA6" w14:textId="77777777" w:rsidR="00CD5F87" w:rsidRPr="00CD5F87" w:rsidRDefault="00CD5F87" w:rsidP="00CD5F87">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1D1F2A3B" w14:textId="77777777" w:rsidR="00CD5F87" w:rsidRPr="00CD5F87" w:rsidRDefault="00CD5F87" w:rsidP="00CD5F87">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4FA3D261" w14:textId="011F63A1"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5ACAAEE0" w14:textId="5938BC0F"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2CA3A6D6" w14:textId="62861F4F"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D4422F5" w14:textId="2184231D"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59FDC1DB" w14:textId="75914542"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702D8E1" w14:textId="5E31E603"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1BB6E7D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B94330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1F7781F2"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46C0DCEE"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6FE88341"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46004AED"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44738B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B58B84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5A23ACE"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46F8BD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2E84E3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350D4F2D"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5AA337DB"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42A2A37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4664DC4"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3C25F3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c>
          <w:tcPr>
            <w:tcW w:w="497" w:type="dxa"/>
            <w:tcBorders>
              <w:top w:val="single" w:sz="6" w:space="0" w:color="808080"/>
              <w:left w:val="single" w:sz="6" w:space="0" w:color="808080"/>
              <w:bottom w:val="single" w:sz="6" w:space="0" w:color="808080"/>
            </w:tcBorders>
            <w:shd w:val="clear" w:color="auto" w:fill="auto"/>
            <w:vAlign w:val="center"/>
          </w:tcPr>
          <w:p w14:paraId="22CBF3D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5562253"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2FF8C66F"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655829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297FA483"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20D6FE4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72E57E3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929274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6AD4BA50"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7DFC8200"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5B142C6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74A3ED71"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5E167B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6353C33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F74438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4A4FA799"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CDD87B3"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09ABC62E"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DDE98C5"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F979108"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371A9A24"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FD90CE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54D0AF57"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64E38A00"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08320356" w14:textId="531F9664"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510" w:type="dxa"/>
            <w:tcBorders>
              <w:top w:val="single" w:sz="6" w:space="0" w:color="808080"/>
              <w:left w:val="single" w:sz="6" w:space="0" w:color="808080"/>
              <w:bottom w:val="single" w:sz="6" w:space="0" w:color="808080"/>
            </w:tcBorders>
            <w:shd w:val="clear" w:color="auto" w:fill="auto"/>
            <w:vAlign w:val="center"/>
          </w:tcPr>
          <w:p w14:paraId="01B6ABD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57EB60BF" w14:textId="197579A5"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497" w:type="dxa"/>
            <w:tcBorders>
              <w:top w:val="single" w:sz="6" w:space="0" w:color="808080"/>
              <w:left w:val="single" w:sz="6" w:space="0" w:color="808080"/>
              <w:bottom w:val="single" w:sz="6" w:space="0" w:color="808080"/>
            </w:tcBorders>
            <w:shd w:val="clear" w:color="auto" w:fill="auto"/>
            <w:vAlign w:val="center"/>
          </w:tcPr>
          <w:p w14:paraId="7BEB7313"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2AAA221" w14:textId="04DBEFE4"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41C29307"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2981BD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7071BD6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503" w:type="dxa"/>
            <w:tcBorders>
              <w:top w:val="single" w:sz="6" w:space="0" w:color="808080"/>
              <w:left w:val="single" w:sz="6" w:space="0" w:color="808080"/>
              <w:bottom w:val="single" w:sz="6" w:space="0" w:color="808080"/>
            </w:tcBorders>
            <w:shd w:val="clear" w:color="auto" w:fill="auto"/>
            <w:vAlign w:val="center"/>
          </w:tcPr>
          <w:p w14:paraId="567B391C"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504ABF36"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E9664DD"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4AA861D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8BED3CB"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BCFE64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90</w:t>
            </w:r>
          </w:p>
        </w:tc>
      </w:tr>
      <w:tr w:rsidR="00FE0442" w:rsidRPr="00CD5F87" w14:paraId="311AC4C0"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608F4DD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74A9B97F"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2E3E242A"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20FE2FC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27CD5CA"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A228C10"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A6407F2"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A91A95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6CF3FB9F"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AFAD8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单位面积地价</w:t>
            </w:r>
          </w:p>
          <w:p w14:paraId="3451D0FE"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41CB7637"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9355</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358302E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6661</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7E14545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4477</w:t>
            </w:r>
          </w:p>
        </w:tc>
      </w:tr>
      <w:tr w:rsidR="00FE0442" w:rsidRPr="00CD5F87" w14:paraId="26F75B6E"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708EC2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比准价格</w:t>
            </w:r>
          </w:p>
          <w:p w14:paraId="5C59B6C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8C65CEA" w14:textId="7F410EC4"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693</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6CE76EAC" w14:textId="6B450B25"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7904</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58DAB75" w14:textId="04B35A94"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5070</w:t>
            </w:r>
          </w:p>
        </w:tc>
      </w:tr>
    </w:tbl>
    <w:p w14:paraId="7A7B6014"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7</w:t>
      </w:r>
      <w:r w:rsidRPr="00C92FD1">
        <w:rPr>
          <w:rFonts w:ascii="Arial" w:eastAsia="仿宋_GB2312" w:hAnsi="Arial" w:cs="Arial"/>
          <w:bCs/>
          <w:color w:val="000000"/>
          <w:sz w:val="28"/>
          <w:szCs w:val="28"/>
        </w:rPr>
        <w:t>）估价对象比准价格</w:t>
      </w:r>
    </w:p>
    <w:p w14:paraId="6A21C64A"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2CC0FBCC" w14:textId="433C48F4"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单位面积地价＝</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10693</w:t>
      </w:r>
      <w:r w:rsidRPr="00C92FD1">
        <w:rPr>
          <w:rFonts w:ascii="Arial" w:eastAsia="仿宋_GB2312" w:hAnsi="Arial" w:cs="Arial"/>
          <w:bCs/>
          <w:color w:val="000000"/>
          <w:sz w:val="28"/>
          <w:szCs w:val="28"/>
        </w:rPr>
        <w:t>+7</w:t>
      </w:r>
      <w:r w:rsidR="00CD5F87">
        <w:rPr>
          <w:rFonts w:ascii="Arial" w:eastAsia="仿宋_GB2312" w:hAnsi="Arial" w:cs="Arial"/>
          <w:bCs/>
          <w:color w:val="000000"/>
          <w:sz w:val="28"/>
          <w:szCs w:val="28"/>
        </w:rPr>
        <w:t>904+5070</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7889</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元</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平方米</w:t>
      </w:r>
      <w:r w:rsidRPr="00C92FD1">
        <w:rPr>
          <w:rFonts w:ascii="Arial" w:eastAsia="仿宋_GB2312" w:hAnsi="Arial" w:cs="Arial"/>
          <w:bCs/>
          <w:color w:val="000000"/>
          <w:sz w:val="28"/>
          <w:szCs w:val="28"/>
        </w:rPr>
        <w:t>)</w:t>
      </w:r>
    </w:p>
    <w:p w14:paraId="655435D7" w14:textId="77777777" w:rsidR="00CD5F87" w:rsidRDefault="00CD5F87">
      <w:pPr>
        <w:widowControl/>
        <w:spacing w:line="240" w:lineRule="auto"/>
        <w:textAlignment w:val="auto"/>
        <w:rPr>
          <w:rFonts w:ascii="Arial" w:eastAsia="仿宋_GB2312" w:hAnsi="Arial" w:cs="Arial"/>
          <w:bCs/>
          <w:color w:val="000000"/>
          <w:sz w:val="28"/>
          <w:szCs w:val="28"/>
        </w:rPr>
      </w:pPr>
      <w:r>
        <w:rPr>
          <w:rFonts w:ascii="Arial" w:eastAsia="仿宋_GB2312" w:hAnsi="Arial" w:cs="Arial"/>
          <w:bCs/>
          <w:color w:val="000000"/>
          <w:sz w:val="28"/>
          <w:szCs w:val="28"/>
        </w:rPr>
        <w:br w:type="page"/>
      </w:r>
    </w:p>
    <w:p w14:paraId="02887EB4" w14:textId="5152820E"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各方法权重确定详见下表：</w:t>
      </w:r>
    </w:p>
    <w:tbl>
      <w:tblPr>
        <w:tblW w:w="10279" w:type="dxa"/>
        <w:jc w:val="center"/>
        <w:tblLook w:val="04A0" w:firstRow="1" w:lastRow="0" w:firstColumn="1" w:lastColumn="0" w:noHBand="0" w:noVBand="1"/>
      </w:tblPr>
      <w:tblGrid>
        <w:gridCol w:w="1362"/>
        <w:gridCol w:w="895"/>
        <w:gridCol w:w="5741"/>
        <w:gridCol w:w="1134"/>
        <w:gridCol w:w="1147"/>
      </w:tblGrid>
      <w:tr w:rsidR="00FE0442" w:rsidRPr="00CD5F87" w14:paraId="2216ABE4"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717EB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权重确定打分评价体系</w:t>
            </w:r>
          </w:p>
        </w:tc>
      </w:tr>
      <w:tr w:rsidR="00FE0442" w:rsidRPr="00CD5F87" w14:paraId="04427E9D"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5ACD14E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8A7E24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2BA050AD"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3CDFF"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估价对象</w:t>
            </w:r>
          </w:p>
        </w:tc>
      </w:tr>
      <w:tr w:rsidR="00FE0442" w:rsidRPr="00CD5F87" w14:paraId="13A6BE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60011C0"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BB5958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035CD9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7B1CA4C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ED85"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市场比较法</w:t>
            </w:r>
          </w:p>
        </w:tc>
      </w:tr>
      <w:tr w:rsidR="00FE0442" w:rsidRPr="00CD5F87" w14:paraId="464A78A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EF4086E"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2F46B5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25C76497"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、估价方法选取分析充分、合理，取</w:t>
            </w:r>
            <w:r w:rsidRPr="00CD5F87">
              <w:rPr>
                <w:rFonts w:ascii="Arial" w:eastAsia="仿宋_GB2312" w:hAnsi="Arial" w:cs="Arial"/>
                <w:bCs/>
                <w:color w:val="000000"/>
                <w:sz w:val="22"/>
                <w:szCs w:val="22"/>
              </w:rPr>
              <w:t>20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25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D6AC94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95DA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24</w:t>
            </w:r>
          </w:p>
        </w:tc>
      </w:tr>
      <w:tr w:rsidR="00FE0442" w:rsidRPr="00CD5F87" w14:paraId="628AB11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203863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40ED3B"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1D9D6EF"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、估价方法选取分析较充分、合理，取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D177B3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DFF36F"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083B5220"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DB9331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4EA1B3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4225A8D"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3</w:t>
            </w:r>
            <w:r w:rsidRPr="00CD5F87">
              <w:rPr>
                <w:rFonts w:ascii="Arial" w:eastAsia="仿宋_GB2312" w:hAnsi="Arial" w:cs="Arial"/>
                <w:bCs/>
                <w:color w:val="000000"/>
                <w:sz w:val="22"/>
                <w:szCs w:val="22"/>
              </w:rPr>
              <w:t>、估价方法选取分析较不充分，取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4F8CA10"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C7E70"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DBAE923"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6CA5B62"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C209C8F"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A23119D"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、估算资料完整，来源依据充分，取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E676AA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7398D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13</w:t>
            </w:r>
          </w:p>
        </w:tc>
      </w:tr>
      <w:tr w:rsidR="00FE0442" w:rsidRPr="00CD5F87" w14:paraId="0532195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68EC1A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DA8DB2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51EBF75A"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、评估资料有欠缺，来源依据较不充分，取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47D1A8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F76EC"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5F76B8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E02339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582B2D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21329AF"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、参数从市场上获取，或从权威机构发布的信息上获取，取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1433010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BB5D50"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11</w:t>
            </w:r>
          </w:p>
        </w:tc>
      </w:tr>
      <w:tr w:rsidR="00FE0442" w:rsidRPr="00CD5F87" w14:paraId="4847A9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FE4ECF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6482AC"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6F5D561"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、部分参数为自行分析取得，理由较充分，取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007BC5C"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243"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5EC0EAD5"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004B6B1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858C80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30FE4029"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、参数在规定的时效范围内，且距估价期日未超过</w:t>
            </w: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年，取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F02CAE"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EC32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11</w:t>
            </w:r>
          </w:p>
        </w:tc>
      </w:tr>
      <w:tr w:rsidR="00FE0442" w:rsidRPr="00CD5F87" w14:paraId="01F8836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9FDD46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9CA6A42"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55B1C9A"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、参数在规定的时效范围内，但距估价期日超过</w:t>
            </w: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年，取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365036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F8C5C"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2C465C89"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5D517E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B02AF7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41126210"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、估价结果与同类用途房地产市场价格水平一致，且考虑了房地产市场发展趋势，取</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30</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948E6F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25651"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r>
      <w:tr w:rsidR="00FE0442" w:rsidRPr="00CD5F87" w14:paraId="498D9972"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258B80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098D097"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18707D9"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、估价结果与同类用途房地产价格水平基本一致，且适当考虑了房地产市场发展趋势，取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14</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44E53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BA4CA"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2105838D"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8448FD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9500F3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F657DF6"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3</w:t>
            </w:r>
            <w:r w:rsidRPr="00CD5F87">
              <w:rPr>
                <w:rFonts w:ascii="Arial" w:eastAsia="仿宋_GB2312" w:hAnsi="Arial" w:cs="Arial"/>
                <w:bCs/>
                <w:color w:val="000000"/>
                <w:sz w:val="22"/>
                <w:szCs w:val="22"/>
              </w:rPr>
              <w:t>、估价结果与同类用途房地产价格水平有一定差距，且适当考虑房地产市场发展趋势，取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239E284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CD50A"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D1F910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6B94846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3BA9190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C355"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84</w:t>
            </w:r>
          </w:p>
        </w:tc>
      </w:tr>
      <w:tr w:rsidR="00FE0442" w:rsidRPr="00CD5F87" w14:paraId="410E28CA"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4F0AE09A"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6F575CD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AFB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70%</w:t>
            </w:r>
          </w:p>
        </w:tc>
      </w:tr>
    </w:tbl>
    <w:p w14:paraId="573FA127"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sidRPr="00C92FD1">
        <w:rPr>
          <w:rFonts w:ascii="Arial" w:eastAsia="仿宋_GB2312" w:hAnsi="Arial" w:cs="Arial"/>
          <w:bCs/>
          <w:color w:val="000000"/>
          <w:sz w:val="28"/>
          <w:szCs w:val="28"/>
        </w:rPr>
        <w:t>2021-2023</w:t>
      </w:r>
      <w:r w:rsidRPr="00C92FD1">
        <w:rPr>
          <w:rFonts w:ascii="Arial" w:eastAsia="仿宋_GB2312" w:hAnsi="Arial" w:cs="Arial"/>
          <w:bCs/>
          <w:color w:val="000000"/>
          <w:sz w:val="28"/>
          <w:szCs w:val="28"/>
        </w:rPr>
        <w:t>年，和一级土地开发发生时间有一定出入。</w:t>
      </w:r>
    </w:p>
    <w:p w14:paraId="3F1631DB"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市场比较法采用的是和估价对象类似评估目的、类似项目的纯土地收购成本，尽管发生在</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年，且其余年度类似项目鲜有发生，但是市场比较法案例数据比成本逼近法更有针对性。</w:t>
      </w:r>
    </w:p>
    <w:p w14:paraId="51836C7C"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综合分析以上两种方法测算的结果，采用加权算术平均法求取估价对象的土地价格。详见下表：</w:t>
      </w:r>
    </w:p>
    <w:tbl>
      <w:tblPr>
        <w:tblW w:w="5000" w:type="pct"/>
        <w:tblInd w:w="-113" w:type="dxa"/>
        <w:tblLook w:val="04A0" w:firstRow="1" w:lastRow="0" w:firstColumn="1" w:lastColumn="0" w:noHBand="0" w:noVBand="1"/>
      </w:tblPr>
      <w:tblGrid>
        <w:gridCol w:w="2747"/>
        <w:gridCol w:w="2888"/>
        <w:gridCol w:w="1658"/>
        <w:gridCol w:w="1995"/>
      </w:tblGrid>
      <w:tr w:rsidR="00FE0442" w:rsidRPr="00CD5F87" w14:paraId="06242101"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E5A74A"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w:t>
            </w:r>
          </w:p>
        </w:tc>
        <w:tc>
          <w:tcPr>
            <w:tcW w:w="2891" w:type="dxa"/>
            <w:tcBorders>
              <w:top w:val="single" w:sz="4" w:space="0" w:color="000000"/>
              <w:left w:val="single" w:sz="4" w:space="0" w:color="000000"/>
              <w:bottom w:val="single" w:sz="4" w:space="0" w:color="000000"/>
            </w:tcBorders>
            <w:shd w:val="clear" w:color="auto" w:fill="auto"/>
            <w:vAlign w:val="center"/>
          </w:tcPr>
          <w:p w14:paraId="3A4F9E5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地面土地补偿费</w:t>
            </w:r>
          </w:p>
          <w:p w14:paraId="1B7A755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659" w:type="dxa"/>
            <w:tcBorders>
              <w:top w:val="single" w:sz="4" w:space="0" w:color="000000"/>
              <w:left w:val="single" w:sz="4" w:space="0" w:color="000000"/>
              <w:bottom w:val="single" w:sz="4" w:space="0" w:color="000000"/>
            </w:tcBorders>
            <w:shd w:val="clear" w:color="auto" w:fill="auto"/>
            <w:vAlign w:val="center"/>
          </w:tcPr>
          <w:p w14:paraId="43F4E04D"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244DC550"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土地评估总额</w:t>
            </w:r>
          </w:p>
          <w:p w14:paraId="569751A6"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（万元）</w:t>
            </w:r>
          </w:p>
        </w:tc>
      </w:tr>
      <w:tr w:rsidR="00FE0442" w:rsidRPr="00CD5F87" w14:paraId="68FDAFAB"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312D2B8"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742AAEE3" w14:textId="254C25D1" w:rsidR="00FE0442" w:rsidRPr="00CD5F87" w:rsidRDefault="00C92FD1">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10978</w:t>
            </w:r>
          </w:p>
        </w:tc>
        <w:tc>
          <w:tcPr>
            <w:tcW w:w="1659" w:type="dxa"/>
            <w:tcBorders>
              <w:top w:val="single" w:sz="4" w:space="0" w:color="000000"/>
              <w:left w:val="single" w:sz="4" w:space="0" w:color="000000"/>
              <w:bottom w:val="single" w:sz="4" w:space="0" w:color="000000"/>
            </w:tcBorders>
            <w:shd w:val="clear" w:color="auto" w:fill="auto"/>
            <w:vAlign w:val="center"/>
          </w:tcPr>
          <w:p w14:paraId="248436B3"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7F332AC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r w:rsidR="00FE0442" w:rsidRPr="00CD5F87" w14:paraId="58930480"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749321F"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7E14CAE4" w14:textId="54683492" w:rsidR="00FE0442" w:rsidRPr="00CD5F87" w:rsidRDefault="00CD5F87">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7889</w:t>
            </w:r>
          </w:p>
        </w:tc>
        <w:tc>
          <w:tcPr>
            <w:tcW w:w="1659" w:type="dxa"/>
            <w:tcBorders>
              <w:top w:val="single" w:sz="4" w:space="0" w:color="000000"/>
              <w:left w:val="single" w:sz="4" w:space="0" w:color="000000"/>
              <w:bottom w:val="single" w:sz="4" w:space="0" w:color="000000"/>
            </w:tcBorders>
            <w:shd w:val="clear" w:color="auto" w:fill="auto"/>
            <w:vAlign w:val="center"/>
          </w:tcPr>
          <w:p w14:paraId="7EB881CA"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8110E"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r w:rsidR="00FE0442" w:rsidRPr="00CD5F87" w14:paraId="46E4E7A8"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1B20881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估价结果</w:t>
            </w:r>
          </w:p>
        </w:tc>
        <w:tc>
          <w:tcPr>
            <w:tcW w:w="2891" w:type="dxa"/>
            <w:tcBorders>
              <w:top w:val="single" w:sz="4" w:space="0" w:color="000000"/>
              <w:left w:val="single" w:sz="4" w:space="0" w:color="000000"/>
              <w:bottom w:val="single" w:sz="4" w:space="0" w:color="000000"/>
            </w:tcBorders>
            <w:shd w:val="clear" w:color="auto" w:fill="auto"/>
            <w:vAlign w:val="center"/>
          </w:tcPr>
          <w:p w14:paraId="4A1232F9" w14:textId="0A7C5F38" w:rsidR="00FE0442" w:rsidRPr="00CD5F87" w:rsidRDefault="00CD5F87">
            <w:pPr>
              <w:widowControl/>
              <w:jc w:val="center"/>
              <w:rPr>
                <w:rFonts w:ascii="Arial" w:eastAsia="仿宋_GB2312" w:hAnsi="Arial" w:cs="Arial"/>
                <w:bCs/>
                <w:color w:val="000000"/>
                <w:sz w:val="22"/>
                <w:szCs w:val="22"/>
              </w:rPr>
            </w:pPr>
            <w:r>
              <w:rPr>
                <w:rFonts w:ascii="Arial" w:eastAsia="仿宋_GB2312" w:hAnsi="Arial" w:cs="Arial"/>
                <w:bCs/>
                <w:color w:val="000000"/>
                <w:sz w:val="22"/>
                <w:szCs w:val="22"/>
              </w:rPr>
              <w:t>8816</w:t>
            </w:r>
          </w:p>
        </w:tc>
        <w:tc>
          <w:tcPr>
            <w:tcW w:w="1659" w:type="dxa"/>
            <w:tcBorders>
              <w:top w:val="single" w:sz="4" w:space="0" w:color="000000"/>
              <w:left w:val="single" w:sz="4" w:space="0" w:color="000000"/>
              <w:bottom w:val="single" w:sz="4" w:space="0" w:color="000000"/>
            </w:tcBorders>
            <w:shd w:val="clear" w:color="auto" w:fill="auto"/>
            <w:vAlign w:val="center"/>
          </w:tcPr>
          <w:p w14:paraId="373A5904"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5475D122" w14:textId="0F420594" w:rsidR="00FE0442" w:rsidRPr="00CD5F87" w:rsidRDefault="00CD5F87">
            <w:pPr>
              <w:widowControl/>
              <w:jc w:val="center"/>
              <w:rPr>
                <w:rFonts w:ascii="Arial" w:eastAsia="仿宋_GB2312" w:hAnsi="Arial" w:cs="Arial"/>
                <w:bCs/>
                <w:color w:val="000000"/>
                <w:sz w:val="22"/>
                <w:szCs w:val="22"/>
              </w:rPr>
            </w:pPr>
            <w:r>
              <w:rPr>
                <w:rFonts w:ascii="Arial" w:eastAsia="仿宋_GB2312" w:hAnsi="Arial" w:cs="Arial"/>
                <w:bCs/>
                <w:color w:val="000000"/>
                <w:sz w:val="22"/>
                <w:szCs w:val="22"/>
              </w:rPr>
              <w:t>9467.3702</w:t>
            </w:r>
          </w:p>
        </w:tc>
      </w:tr>
    </w:tbl>
    <w:p w14:paraId="5697FDDC" w14:textId="77777777" w:rsidR="00FE0442" w:rsidRDefault="00FE0442">
      <w:pPr>
        <w:spacing w:line="360" w:lineRule="auto"/>
        <w:ind w:firstLine="560"/>
        <w:jc w:val="both"/>
        <w:textAlignment w:val="bottom"/>
        <w:rPr>
          <w:rFonts w:ascii="仿宋_GB2312;仿宋" w:eastAsia="仿宋_GB2312;仿宋" w:hAnsi="仿宋_GB2312;仿宋"/>
          <w:sz w:val="28"/>
        </w:rPr>
      </w:pPr>
    </w:p>
    <w:p w14:paraId="1FF2B4FE" w14:textId="77777777" w:rsidR="00FE0442" w:rsidRDefault="00FE0442">
      <w:pPr>
        <w:spacing w:line="360" w:lineRule="auto"/>
        <w:jc w:val="both"/>
        <w:rPr>
          <w:rFonts w:ascii="Arial" w:eastAsia="仿宋_GB2312;仿宋" w:hAnsi="Arial" w:cs="Arial"/>
          <w:sz w:val="28"/>
        </w:rPr>
        <w:sectPr w:rsidR="00FE0442">
          <w:pgSz w:w="11906" w:h="16838"/>
          <w:pgMar w:top="1843" w:right="1304" w:bottom="1134" w:left="1304" w:header="1134" w:footer="907" w:gutter="0"/>
          <w:cols w:space="720"/>
          <w:formProt w:val="0"/>
          <w:docGrid w:linePitch="326"/>
        </w:sectPr>
      </w:pPr>
    </w:p>
    <w:p w14:paraId="7688FD10" w14:textId="77777777" w:rsidR="00FE0442" w:rsidRPr="00CD5F87" w:rsidRDefault="000A3298">
      <w:pPr>
        <w:spacing w:line="360" w:lineRule="auto"/>
        <w:jc w:val="both"/>
        <w:outlineLvl w:val="0"/>
        <w:rPr>
          <w:rFonts w:ascii="Arial" w:eastAsia="仿宋_GB2312" w:hAnsi="Arial" w:cs="Arial"/>
          <w:bCs/>
          <w:color w:val="000000"/>
          <w:sz w:val="28"/>
          <w:szCs w:val="28"/>
        </w:rPr>
      </w:pPr>
      <w:bookmarkStart w:id="56" w:name="_Hlk148624580"/>
      <w:bookmarkEnd w:id="56"/>
      <w:r w:rsidRPr="00CD5F87">
        <w:rPr>
          <w:rFonts w:ascii="Arial" w:eastAsia="仿宋_GB2312" w:hAnsi="Arial" w:cs="Arial"/>
          <w:bCs/>
          <w:color w:val="000000"/>
          <w:sz w:val="28"/>
          <w:szCs w:val="28"/>
        </w:rPr>
        <w:lastRenderedPageBreak/>
        <w:t>（二）房屋建筑物采用重置成本法</w:t>
      </w:r>
    </w:p>
    <w:p w14:paraId="0061504B"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建筑物价值由建筑物全新重置价格乘以成新率计算得到，其中建筑物全新重置价格包括建安费用、前期工程费及勘察设计费、管理费、投资利息和投资利润。根据《房地产估价规范》</w:t>
      </w:r>
      <w:r w:rsidRPr="00CD5F87">
        <w:rPr>
          <w:rFonts w:ascii="Arial" w:eastAsia="仿宋_GB2312" w:hAnsi="Arial" w:cs="Arial"/>
          <w:bCs/>
          <w:color w:val="000000"/>
          <w:sz w:val="28"/>
          <w:szCs w:val="28"/>
        </w:rPr>
        <w:t>[GB/T 50291-2015]</w:t>
      </w:r>
      <w:r w:rsidRPr="00CD5F87">
        <w:rPr>
          <w:rFonts w:ascii="Arial" w:eastAsia="仿宋_GB2312" w:hAnsi="Arial" w:cs="Arial"/>
          <w:bCs/>
          <w:color w:val="000000"/>
          <w:sz w:val="28"/>
          <w:szCs w:val="28"/>
        </w:rPr>
        <w:t>及《北京市房屋重置成新价评估技术标准》</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日发布），结合估价对象建筑物的结构类型及装修水平等实际情况，具体测算过程如下：</w:t>
      </w:r>
    </w:p>
    <w:p w14:paraId="3051FBED"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根据《指引》，建筑安装工程费根据《关于发布</w:t>
      </w:r>
      <w:r w:rsidRPr="00CD5F87">
        <w:rPr>
          <w:rFonts w:ascii="Arial" w:eastAsia="仿宋_GB2312" w:hAnsi="Arial" w:cs="Arial"/>
          <w:bCs/>
          <w:color w:val="000000"/>
          <w:sz w:val="28"/>
          <w:szCs w:val="28"/>
        </w:rPr>
        <w:t>&lt;</w:t>
      </w:r>
      <w:r w:rsidRPr="00CD5F87">
        <w:rPr>
          <w:rFonts w:ascii="Arial" w:eastAsia="仿宋_GB2312" w:hAnsi="Arial" w:cs="Arial"/>
          <w:bCs/>
          <w:color w:val="000000"/>
          <w:sz w:val="28"/>
          <w:szCs w:val="28"/>
        </w:rPr>
        <w:t>北京市房屋重置成新价评估技术标准</w:t>
      </w:r>
      <w:r w:rsidRPr="00CD5F87">
        <w:rPr>
          <w:rFonts w:ascii="Arial" w:eastAsia="仿宋_GB2312" w:hAnsi="Arial" w:cs="Arial"/>
          <w:bCs/>
          <w:color w:val="000000"/>
          <w:sz w:val="28"/>
          <w:szCs w:val="28"/>
        </w:rPr>
        <w:t>&gt;</w:t>
      </w:r>
      <w:r w:rsidRPr="00CD5F87">
        <w:rPr>
          <w:rFonts w:ascii="Arial" w:eastAsia="仿宋_GB2312" w:hAnsi="Arial" w:cs="Arial"/>
          <w:bCs/>
          <w:color w:val="000000"/>
          <w:sz w:val="28"/>
          <w:szCs w:val="28"/>
        </w:rPr>
        <w:t>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日发布）测算，根据本报告前文所述，纳入估价对象范围的建筑物为《房屋所有权证》</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海全字第</w:t>
      </w:r>
      <w:r w:rsidRPr="00CD5F87">
        <w:rPr>
          <w:rFonts w:ascii="Arial" w:eastAsia="仿宋_GB2312" w:hAnsi="Arial" w:cs="Arial"/>
          <w:bCs/>
          <w:color w:val="000000"/>
          <w:sz w:val="28"/>
          <w:szCs w:val="28"/>
        </w:rPr>
        <w:t>01614</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所载部分房屋，建筑面积</w:t>
      </w:r>
      <w:r w:rsidRPr="00CD5F87">
        <w:rPr>
          <w:rFonts w:ascii="Arial" w:eastAsia="仿宋_GB2312" w:hAnsi="Arial" w:cs="Arial"/>
          <w:bCs/>
          <w:color w:val="000000"/>
          <w:sz w:val="28"/>
          <w:szCs w:val="28"/>
        </w:rPr>
        <w:t>677.9</w:t>
      </w:r>
      <w:r w:rsidRPr="00CD5F87">
        <w:rPr>
          <w:rFonts w:ascii="Arial" w:eastAsia="仿宋_GB2312" w:hAnsi="Arial" w:cs="Arial"/>
          <w:bCs/>
          <w:color w:val="000000"/>
          <w:sz w:val="28"/>
          <w:szCs w:val="28"/>
        </w:rPr>
        <w:t>平方米。</w:t>
      </w:r>
    </w:p>
    <w:p w14:paraId="543A9328"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参考《北京市房屋重置成新价评估技术标准》</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日发布）及《北京工程造价信息》的相关技术标准，具体计算公式如下：</w:t>
      </w:r>
      <w:r w:rsidRPr="00CD5F87">
        <w:rPr>
          <w:rFonts w:ascii="Arial" w:eastAsia="仿宋_GB2312" w:hAnsi="Arial" w:cs="Arial"/>
          <w:bCs/>
          <w:color w:val="000000"/>
          <w:sz w:val="28"/>
          <w:szCs w:val="28"/>
        </w:rPr>
        <w:t xml:space="preserve"> </w:t>
      </w:r>
    </w:p>
    <w:p w14:paraId="662C4882"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）平房、中式楼房评估</w:t>
      </w:r>
      <w:r w:rsidRPr="00CD5F87">
        <w:rPr>
          <w:rFonts w:ascii="Arial" w:eastAsia="仿宋_GB2312" w:hAnsi="Arial" w:cs="Arial"/>
          <w:bCs/>
          <w:color w:val="000000"/>
          <w:sz w:val="28"/>
          <w:szCs w:val="28"/>
        </w:rPr>
        <w:t xml:space="preserve"> </w:t>
      </w:r>
    </w:p>
    <w:p w14:paraId="4BE6A168"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①</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平房、中式楼房认定标准</w:t>
      </w:r>
      <w:r w:rsidRPr="00CD5F87">
        <w:rPr>
          <w:rFonts w:ascii="Arial" w:eastAsia="仿宋_GB2312" w:hAnsi="Arial" w:cs="Arial"/>
          <w:bCs/>
          <w:color w:val="000000"/>
          <w:sz w:val="28"/>
          <w:szCs w:val="28"/>
        </w:rPr>
        <w:t xml:space="preserve">  </w:t>
      </w:r>
    </w:p>
    <w:p w14:paraId="69CAE81F"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平房，即只有一层的房屋。住宅平房认定标准：屋面、屋架完整，三面有墙，柱高</w:t>
      </w:r>
      <w:r w:rsidRPr="00CD5F87">
        <w:rPr>
          <w:rFonts w:ascii="Arial" w:eastAsia="仿宋_GB2312" w:hAnsi="Arial" w:cs="Arial"/>
          <w:bCs/>
          <w:color w:val="000000"/>
          <w:sz w:val="28"/>
          <w:szCs w:val="28"/>
        </w:rPr>
        <w:t xml:space="preserve"> 2.0 </w:t>
      </w:r>
      <w:r w:rsidRPr="00CD5F87">
        <w:rPr>
          <w:rFonts w:ascii="Arial" w:eastAsia="仿宋_GB2312" w:hAnsi="Arial" w:cs="Arial"/>
          <w:bCs/>
          <w:color w:val="000000"/>
          <w:sz w:val="28"/>
          <w:szCs w:val="28"/>
        </w:rPr>
        <w:t>米以上，有正式门窗。在原有平房或楼房上层加建的房屋按平房认定。</w:t>
      </w:r>
      <w:r w:rsidRPr="00CD5F87">
        <w:rPr>
          <w:rFonts w:ascii="Arial" w:eastAsia="仿宋_GB2312" w:hAnsi="Arial" w:cs="Arial"/>
          <w:bCs/>
          <w:color w:val="000000"/>
          <w:sz w:val="28"/>
          <w:szCs w:val="28"/>
        </w:rPr>
        <w:t xml:space="preserve"> </w:t>
      </w:r>
    </w:p>
    <w:p w14:paraId="2837E93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中式楼房即以木结构体系为主，采用构架制的结构原理搭建的多层房屋。</w:t>
      </w:r>
    </w:p>
    <w:p w14:paraId="03F9E747"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②</w:t>
      </w:r>
      <w:r w:rsidRPr="00CD5F87">
        <w:rPr>
          <w:rFonts w:ascii="Arial" w:eastAsia="仿宋_GB2312" w:hAnsi="Arial" w:cs="Arial"/>
          <w:bCs/>
          <w:color w:val="000000"/>
          <w:sz w:val="28"/>
          <w:szCs w:val="28"/>
        </w:rPr>
        <w:t>技术路线、部件及分值</w:t>
      </w:r>
      <w:r w:rsidRPr="00CD5F87">
        <w:rPr>
          <w:rFonts w:ascii="Arial" w:eastAsia="仿宋_GB2312" w:hAnsi="Arial" w:cs="Arial"/>
          <w:bCs/>
          <w:color w:val="000000"/>
          <w:sz w:val="28"/>
          <w:szCs w:val="28"/>
        </w:rPr>
        <w:t xml:space="preserve"> </w:t>
      </w:r>
    </w:p>
    <w:p w14:paraId="252A468B"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平房、中式楼房重置成新价的评估采用分部件按条件计分、依成新折</w:t>
      </w:r>
      <w:r w:rsidRPr="00CD5F87">
        <w:rPr>
          <w:rFonts w:ascii="Arial" w:eastAsia="仿宋_GB2312" w:hAnsi="Arial" w:cs="Arial"/>
          <w:bCs/>
          <w:color w:val="000000"/>
          <w:sz w:val="28"/>
          <w:szCs w:val="28"/>
        </w:rPr>
        <w:lastRenderedPageBreak/>
        <w:t>扣的办法计算房屋总分，再按价值时点的分值计算房屋价格。价值时点的分值为基本分值乘以分值调整系数。基本分值为</w:t>
      </w:r>
      <w:r w:rsidRPr="00CD5F87">
        <w:rPr>
          <w:rFonts w:ascii="Arial" w:eastAsia="仿宋_GB2312" w:hAnsi="Arial" w:cs="Arial"/>
          <w:bCs/>
          <w:color w:val="000000"/>
          <w:sz w:val="28"/>
          <w:szCs w:val="28"/>
        </w:rPr>
        <w:t xml:space="preserve"> 295 </w:t>
      </w:r>
      <w:r w:rsidRPr="00CD5F87">
        <w:rPr>
          <w:rFonts w:ascii="Arial" w:eastAsia="仿宋_GB2312" w:hAnsi="Arial" w:cs="Arial"/>
          <w:bCs/>
          <w:color w:val="000000"/>
          <w:sz w:val="28"/>
          <w:szCs w:val="28"/>
        </w:rPr>
        <w:t>元</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分。分值调整系数为</w:t>
      </w:r>
      <w:r w:rsidRPr="00CD5F87">
        <w:rPr>
          <w:rFonts w:ascii="Arial" w:eastAsia="仿宋_GB2312" w:hAnsi="Arial" w:cs="Arial"/>
          <w:bCs/>
          <w:color w:val="000000"/>
          <w:sz w:val="28"/>
          <w:szCs w:val="28"/>
        </w:rPr>
        <w:t xml:space="preserve"> 1.1565</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61E0FB5D"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房屋的组成部件包括：屋面、屋架、墙身、门窗、顶棚、地面、装修、设备、附属物等九类。前六类部件以标准间为单位按条件计分，后三类部件依实际数量按条件计分。各部件分数分别见屋面计分表、屋架计分表、墙身计分表、门窗计分表、顶棚计分表、地面计分表、装修计分表、设备计分表、附属物计分表。标准间计分的各类部件，一间房屋内条件不同的，按比例计分。各类部件表中所列项目也可据实估算，未列入的项目可参照分数相近的项目计分或据实估算。</w:t>
      </w:r>
      <w:r w:rsidRPr="00CD5F87">
        <w:rPr>
          <w:rFonts w:ascii="Arial" w:eastAsia="仿宋_GB2312" w:hAnsi="Arial" w:cs="Arial"/>
          <w:bCs/>
          <w:color w:val="000000"/>
          <w:sz w:val="28"/>
          <w:szCs w:val="28"/>
        </w:rPr>
        <w:t xml:space="preserve"> </w:t>
      </w:r>
    </w:p>
    <w:p w14:paraId="0F1819D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③</w:t>
      </w:r>
      <w:r w:rsidRPr="00CD5F87">
        <w:rPr>
          <w:rFonts w:ascii="Arial" w:eastAsia="仿宋_GB2312" w:hAnsi="Arial" w:cs="Arial"/>
          <w:bCs/>
          <w:color w:val="000000"/>
          <w:sz w:val="28"/>
          <w:szCs w:val="28"/>
        </w:rPr>
        <w:t>计算公式</w:t>
      </w:r>
      <w:r w:rsidRPr="00CD5F87">
        <w:rPr>
          <w:rFonts w:ascii="Arial" w:eastAsia="仿宋_GB2312" w:hAnsi="Arial" w:cs="Arial"/>
          <w:bCs/>
          <w:color w:val="000000"/>
          <w:sz w:val="28"/>
          <w:szCs w:val="28"/>
        </w:rPr>
        <w:t xml:space="preserve"> </w:t>
      </w:r>
    </w:p>
    <w:p w14:paraId="2AA34A8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平房房屋重置成新价以及装修、设备、附属物价值</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〔屋面分数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屋架分数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顶棚分数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地面分数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（墙身分数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门窗分数）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柱高差率〕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标准间数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装修分数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设备分数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附属物分数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分值调整系数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附属物据实估算。</w:t>
      </w:r>
      <w:r w:rsidRPr="00CD5F87">
        <w:rPr>
          <w:rFonts w:ascii="Arial" w:eastAsia="仿宋_GB2312" w:hAnsi="Arial" w:cs="Arial"/>
          <w:bCs/>
          <w:color w:val="000000"/>
          <w:sz w:val="28"/>
          <w:szCs w:val="28"/>
        </w:rPr>
        <w:t xml:space="preserve"> </w:t>
      </w:r>
    </w:p>
    <w:p w14:paraId="556E2010"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成新折余率的确定：砖木结构平房按《砖木结构房屋成新评定说明》和《房屋成新折余率表》执行；砖混结构平房按《砖混结构房屋成新评定说明》和《房屋成新折余率表》执行；在房屋各部件计分表附记栏中另有规定的，依其规定。</w:t>
      </w:r>
      <w:r w:rsidRPr="00CD5F87">
        <w:rPr>
          <w:rFonts w:ascii="Arial" w:eastAsia="仿宋_GB2312" w:hAnsi="Arial" w:cs="Arial"/>
          <w:bCs/>
          <w:color w:val="000000"/>
          <w:sz w:val="28"/>
          <w:szCs w:val="28"/>
        </w:rPr>
        <w:t xml:space="preserve"> </w:t>
      </w:r>
    </w:p>
    <w:p w14:paraId="7CD0E08C"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2</w:t>
      </w:r>
      <w:r w:rsidRPr="00CD5F87">
        <w:rPr>
          <w:rFonts w:ascii="Arial" w:eastAsia="仿宋_GB2312" w:hAnsi="Arial" w:cs="Arial"/>
          <w:bCs/>
          <w:color w:val="000000"/>
          <w:sz w:val="28"/>
          <w:szCs w:val="28"/>
        </w:rPr>
        <w:t>）楼房评估</w:t>
      </w:r>
      <w:r w:rsidRPr="00CD5F87">
        <w:rPr>
          <w:rFonts w:ascii="Arial" w:eastAsia="仿宋_GB2312" w:hAnsi="Arial" w:cs="Arial"/>
          <w:bCs/>
          <w:color w:val="000000"/>
          <w:sz w:val="28"/>
          <w:szCs w:val="28"/>
        </w:rPr>
        <w:t xml:space="preserve"> </w:t>
      </w:r>
    </w:p>
    <w:p w14:paraId="744359C9"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①</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楼房认定标准</w:t>
      </w:r>
      <w:r w:rsidRPr="00CD5F87">
        <w:rPr>
          <w:rFonts w:ascii="Arial" w:eastAsia="仿宋_GB2312" w:hAnsi="Arial" w:cs="Arial"/>
          <w:bCs/>
          <w:color w:val="000000"/>
          <w:sz w:val="28"/>
          <w:szCs w:val="28"/>
        </w:rPr>
        <w:t xml:space="preserve"> </w:t>
      </w:r>
    </w:p>
    <w:p w14:paraId="56D868D5"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指两层或两层以上的房屋。此处不包含中式楼房。</w:t>
      </w:r>
      <w:r w:rsidRPr="00CD5F87">
        <w:rPr>
          <w:rFonts w:ascii="Arial" w:eastAsia="仿宋_GB2312" w:hAnsi="Arial" w:cs="Arial"/>
          <w:bCs/>
          <w:color w:val="000000"/>
          <w:sz w:val="28"/>
          <w:szCs w:val="28"/>
        </w:rPr>
        <w:t xml:space="preserve"> </w:t>
      </w:r>
    </w:p>
    <w:p w14:paraId="473A941C"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②</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计算公式</w:t>
      </w:r>
      <w:r w:rsidRPr="00CD5F87">
        <w:rPr>
          <w:rFonts w:ascii="Arial" w:eastAsia="仿宋_GB2312" w:hAnsi="Arial" w:cs="Arial"/>
          <w:bCs/>
          <w:color w:val="000000"/>
          <w:sz w:val="28"/>
          <w:szCs w:val="28"/>
        </w:rPr>
        <w:t xml:space="preserve"> </w:t>
      </w:r>
    </w:p>
    <w:p w14:paraId="2D50E31E"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楼房重置成新价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（楼房基本价格</w:t>
      </w:r>
      <w:r w:rsidRPr="00CD5F87">
        <w:rPr>
          <w:rFonts w:ascii="Arial" w:eastAsia="仿宋_GB2312" w:hAnsi="Arial" w:cs="Arial"/>
          <w:bCs/>
          <w:color w:val="000000"/>
          <w:sz w:val="28"/>
          <w:szCs w:val="28"/>
        </w:rPr>
        <w:t>+Σ</w:t>
      </w:r>
      <w:r w:rsidRPr="00CD5F87">
        <w:rPr>
          <w:rFonts w:ascii="Arial" w:eastAsia="仿宋_GB2312" w:hAnsi="Arial" w:cs="Arial"/>
          <w:bCs/>
          <w:color w:val="000000"/>
          <w:sz w:val="28"/>
          <w:szCs w:val="28"/>
        </w:rPr>
        <w:t>楼房专业价格调整）</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楼房折余率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lastRenderedPageBreak/>
        <w:t>楼房基本价格调整系数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建筑面积</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装修及附属物重置成新价。</w:t>
      </w:r>
      <w:r w:rsidRPr="00CD5F87">
        <w:rPr>
          <w:rFonts w:ascii="Arial" w:eastAsia="仿宋_GB2312" w:hAnsi="Arial" w:cs="Arial"/>
          <w:bCs/>
          <w:color w:val="000000"/>
          <w:sz w:val="28"/>
          <w:szCs w:val="28"/>
        </w:rPr>
        <w:t xml:space="preserve"> </w:t>
      </w:r>
    </w:p>
    <w:p w14:paraId="1325D3C9"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楼房基本价格调整系数统一为</w:t>
      </w:r>
      <w:r w:rsidRPr="00CD5F87">
        <w:rPr>
          <w:rFonts w:ascii="Arial" w:eastAsia="仿宋_GB2312" w:hAnsi="Arial" w:cs="Arial"/>
          <w:bCs/>
          <w:color w:val="000000"/>
          <w:sz w:val="28"/>
          <w:szCs w:val="28"/>
        </w:rPr>
        <w:t>1.2310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2D3A905A"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楼房折余率依据楼房成新评定说明和楼房直线折旧参数说明表，取直接观察法和直线折旧法的加权算术平均值作为楼房折余率。其中</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直线折旧法的权重不低于</w:t>
      </w:r>
      <w:r w:rsidRPr="00CD5F87">
        <w:rPr>
          <w:rFonts w:ascii="Arial" w:eastAsia="仿宋_GB2312" w:hAnsi="Arial" w:cs="Arial"/>
          <w:bCs/>
          <w:color w:val="000000"/>
          <w:sz w:val="28"/>
          <w:szCs w:val="28"/>
        </w:rPr>
        <w:t>20%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3AC0875D"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根据评估专业人员实地查勘，估价对象围护墙较完好；地面、墙面较平整、部分空置工业用房地面略有起伏；除部分门窗无法开启外、其余开启关闭较灵活；内外墙面面层涂料部分有剥落，设备、管道通畅，水卫、电照设备基本完好，维护情况一般，观察成新率为</w:t>
      </w:r>
      <w:r w:rsidRPr="00CD5F87">
        <w:rPr>
          <w:rFonts w:ascii="Arial" w:eastAsia="仿宋_GB2312" w:hAnsi="Arial" w:cs="Arial"/>
          <w:bCs/>
          <w:color w:val="000000"/>
          <w:sz w:val="28"/>
          <w:szCs w:val="28"/>
        </w:rPr>
        <w:t>70%</w:t>
      </w:r>
      <w:r w:rsidRPr="00CD5F87">
        <w:rPr>
          <w:rFonts w:ascii="Arial" w:eastAsia="仿宋_GB2312" w:hAnsi="Arial" w:cs="Arial"/>
          <w:bCs/>
          <w:color w:val="000000"/>
          <w:sz w:val="28"/>
          <w:szCs w:val="28"/>
        </w:rPr>
        <w:t>；另外，结合估价对象的建成年代、建筑结构，采用直线折旧法计算估价对象的计算成新度为：</w:t>
      </w:r>
    </w:p>
    <w:p w14:paraId="0715DD3F"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25</w:t>
      </w:r>
      <w:r w:rsidRPr="00CD5F87">
        <w:rPr>
          <w:rFonts w:ascii="Arial" w:eastAsia="仿宋_GB2312" w:hAnsi="Arial" w:cs="Arial"/>
          <w:bCs/>
          <w:color w:val="000000"/>
          <w:sz w:val="28"/>
          <w:szCs w:val="28"/>
        </w:rPr>
        <w:t>号房成新度＝</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残值率）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已经使用年限</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经济耐用年限＝</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1- 2%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×36÷40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12%</w:t>
      </w:r>
    </w:p>
    <w:p w14:paraId="6CD560EC"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26</w:t>
      </w:r>
      <w:r w:rsidRPr="00CD5F87">
        <w:rPr>
          <w:rFonts w:ascii="Arial" w:eastAsia="仿宋_GB2312" w:hAnsi="Arial" w:cs="Arial"/>
          <w:bCs/>
          <w:color w:val="000000"/>
          <w:sz w:val="28"/>
          <w:szCs w:val="28"/>
        </w:rPr>
        <w:t>号房成新度＝</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残值率）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已经使用年限</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经济耐用年限＝</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1- 2%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×35÷40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14%</w:t>
      </w:r>
    </w:p>
    <w:p w14:paraId="50F42FED"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39</w:t>
      </w:r>
      <w:r w:rsidRPr="00CD5F87">
        <w:rPr>
          <w:rFonts w:ascii="Arial" w:eastAsia="仿宋_GB2312" w:hAnsi="Arial" w:cs="Arial"/>
          <w:bCs/>
          <w:color w:val="000000"/>
          <w:sz w:val="28"/>
          <w:szCs w:val="28"/>
        </w:rPr>
        <w:t>号房成新度为</w:t>
      </w:r>
      <w:r w:rsidRPr="00CD5F87">
        <w:rPr>
          <w:rFonts w:ascii="Arial" w:eastAsia="仿宋_GB2312" w:hAnsi="Arial" w:cs="Arial"/>
          <w:bCs/>
          <w:color w:val="000000"/>
          <w:sz w:val="28"/>
          <w:szCs w:val="28"/>
        </w:rPr>
        <w:t>0%</w:t>
      </w:r>
      <w:r w:rsidRPr="00CD5F87">
        <w:rPr>
          <w:rFonts w:ascii="Arial" w:eastAsia="仿宋_GB2312" w:hAnsi="Arial" w:cs="Arial"/>
          <w:bCs/>
          <w:color w:val="000000"/>
          <w:sz w:val="28"/>
          <w:szCs w:val="28"/>
        </w:rPr>
        <w:t>。</w:t>
      </w:r>
    </w:p>
    <w:p w14:paraId="42DF6A0B"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综合两种建筑物成新度确定方法，取其算术平均数确定各幢建筑物成新度，再按各幢的建筑面积占总建筑面积比例，综合确定估价对象成新度为</w:t>
      </w:r>
      <w:r w:rsidRPr="00CD5F87">
        <w:rPr>
          <w:rFonts w:ascii="Arial" w:eastAsia="仿宋_GB2312" w:hAnsi="Arial" w:cs="Arial"/>
          <w:bCs/>
          <w:color w:val="000000"/>
          <w:sz w:val="28"/>
          <w:szCs w:val="28"/>
        </w:rPr>
        <w:t>40-50%</w:t>
      </w:r>
      <w:r w:rsidRPr="00CD5F87">
        <w:rPr>
          <w:rFonts w:ascii="Arial" w:eastAsia="仿宋_GB2312" w:hAnsi="Arial" w:cs="Arial"/>
          <w:bCs/>
          <w:color w:val="000000"/>
          <w:sz w:val="28"/>
          <w:szCs w:val="28"/>
        </w:rPr>
        <w:t>。根据以上公式，确定估价对象各房屋重置价格为</w:t>
      </w:r>
      <w:r w:rsidRPr="00CD5F87">
        <w:rPr>
          <w:rFonts w:ascii="Arial" w:eastAsia="仿宋_GB2312" w:hAnsi="Arial" w:cs="Arial"/>
          <w:bCs/>
          <w:color w:val="000000"/>
          <w:sz w:val="28"/>
          <w:szCs w:val="28"/>
        </w:rPr>
        <w:t>46.8404</w:t>
      </w:r>
      <w:r w:rsidRPr="00CD5F87">
        <w:rPr>
          <w:rFonts w:ascii="Arial" w:eastAsia="仿宋_GB2312" w:hAnsi="Arial" w:cs="Arial"/>
          <w:bCs/>
          <w:color w:val="000000"/>
          <w:sz w:val="28"/>
          <w:szCs w:val="28"/>
        </w:rPr>
        <w:t>万元，详见下表：</w:t>
      </w:r>
    </w:p>
    <w:tbl>
      <w:tblPr>
        <w:tblW w:w="5000" w:type="pct"/>
        <w:tblInd w:w="-113" w:type="dxa"/>
        <w:tblLook w:val="04A0" w:firstRow="1" w:lastRow="0" w:firstColumn="1" w:lastColumn="0" w:noHBand="0" w:noVBand="1"/>
      </w:tblPr>
      <w:tblGrid>
        <w:gridCol w:w="926"/>
        <w:gridCol w:w="1231"/>
        <w:gridCol w:w="1234"/>
        <w:gridCol w:w="1512"/>
        <w:gridCol w:w="1097"/>
        <w:gridCol w:w="1719"/>
        <w:gridCol w:w="1569"/>
      </w:tblGrid>
      <w:tr w:rsidR="00FE0442" w:rsidRPr="00CD5F87" w14:paraId="15E8B5F7" w14:textId="77777777" w:rsidTr="00CD5F87">
        <w:trPr>
          <w:trHeight w:val="1710"/>
        </w:trPr>
        <w:tc>
          <w:tcPr>
            <w:tcW w:w="927" w:type="dxa"/>
            <w:tcBorders>
              <w:top w:val="single" w:sz="4" w:space="0" w:color="000000"/>
              <w:left w:val="single" w:sz="4" w:space="0" w:color="000000"/>
              <w:bottom w:val="single" w:sz="4" w:space="0" w:color="000000"/>
            </w:tcBorders>
            <w:shd w:val="clear" w:color="auto" w:fill="auto"/>
            <w:vAlign w:val="center"/>
          </w:tcPr>
          <w:p w14:paraId="0FF404C3"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房号</w:t>
            </w:r>
          </w:p>
        </w:tc>
        <w:tc>
          <w:tcPr>
            <w:tcW w:w="1233" w:type="dxa"/>
            <w:tcBorders>
              <w:top w:val="single" w:sz="4" w:space="0" w:color="000000"/>
              <w:left w:val="single" w:sz="4" w:space="0" w:color="000000"/>
              <w:bottom w:val="single" w:sz="4" w:space="0" w:color="000000"/>
            </w:tcBorders>
            <w:shd w:val="clear" w:color="auto" w:fill="auto"/>
            <w:vAlign w:val="center"/>
          </w:tcPr>
          <w:p w14:paraId="1F675B5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结构</w:t>
            </w:r>
          </w:p>
        </w:tc>
        <w:tc>
          <w:tcPr>
            <w:tcW w:w="1235" w:type="dxa"/>
            <w:tcBorders>
              <w:top w:val="single" w:sz="4" w:space="0" w:color="000000"/>
              <w:left w:val="single" w:sz="4" w:space="0" w:color="000000"/>
              <w:bottom w:val="single" w:sz="4" w:space="0" w:color="000000"/>
            </w:tcBorders>
            <w:shd w:val="clear" w:color="auto" w:fill="auto"/>
            <w:vAlign w:val="center"/>
          </w:tcPr>
          <w:p w14:paraId="5B291DA2"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建成年份</w:t>
            </w:r>
          </w:p>
        </w:tc>
        <w:tc>
          <w:tcPr>
            <w:tcW w:w="1514" w:type="dxa"/>
            <w:tcBorders>
              <w:top w:val="single" w:sz="4" w:space="0" w:color="000000"/>
              <w:left w:val="single" w:sz="4" w:space="0" w:color="000000"/>
              <w:bottom w:val="single" w:sz="4" w:space="0" w:color="000000"/>
            </w:tcBorders>
            <w:shd w:val="clear" w:color="auto" w:fill="auto"/>
            <w:vAlign w:val="center"/>
          </w:tcPr>
          <w:p w14:paraId="5362ACB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建筑面积（平方米）</w:t>
            </w:r>
          </w:p>
        </w:tc>
        <w:tc>
          <w:tcPr>
            <w:tcW w:w="1098" w:type="dxa"/>
            <w:tcBorders>
              <w:top w:val="single" w:sz="4" w:space="0" w:color="000000"/>
              <w:left w:val="single" w:sz="4" w:space="0" w:color="000000"/>
              <w:bottom w:val="single" w:sz="4" w:space="0" w:color="000000"/>
            </w:tcBorders>
            <w:shd w:val="clear" w:color="auto" w:fill="auto"/>
            <w:vAlign w:val="center"/>
          </w:tcPr>
          <w:p w14:paraId="0B87B7C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层数</w:t>
            </w:r>
          </w:p>
        </w:tc>
        <w:tc>
          <w:tcPr>
            <w:tcW w:w="1721" w:type="dxa"/>
            <w:tcBorders>
              <w:top w:val="single" w:sz="4" w:space="0" w:color="000000"/>
              <w:left w:val="single" w:sz="4" w:space="0" w:color="000000"/>
              <w:bottom w:val="single" w:sz="4" w:space="0" w:color="000000"/>
            </w:tcBorders>
            <w:shd w:val="clear" w:color="auto" w:fill="auto"/>
            <w:vAlign w:val="center"/>
          </w:tcPr>
          <w:p w14:paraId="70A30178"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重置成新总价（元）</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C5C2B"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重置成新单价</w:t>
            </w:r>
            <w:r w:rsidRPr="00CD5F87">
              <w:rPr>
                <w:rFonts w:ascii="Arial" w:eastAsia="仿宋_GB2312" w:hAnsi="Arial" w:cs="Arial"/>
                <w:bCs/>
                <w:color w:val="000000"/>
                <w:sz w:val="22"/>
                <w:szCs w:val="22"/>
              </w:rPr>
              <w:br/>
            </w: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r>
      <w:tr w:rsidR="00FE0442" w:rsidRPr="00CD5F87" w14:paraId="3AF5C1AE" w14:textId="77777777" w:rsidTr="00CD5F87">
        <w:trPr>
          <w:trHeight w:val="159"/>
        </w:trPr>
        <w:tc>
          <w:tcPr>
            <w:tcW w:w="927" w:type="dxa"/>
            <w:tcBorders>
              <w:left w:val="single" w:sz="4" w:space="0" w:color="000000"/>
              <w:bottom w:val="single" w:sz="4" w:space="0" w:color="000000"/>
            </w:tcBorders>
            <w:shd w:val="clear" w:color="auto" w:fill="auto"/>
            <w:vAlign w:val="center"/>
          </w:tcPr>
          <w:p w14:paraId="1B997E21"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c>
          <w:tcPr>
            <w:tcW w:w="1233" w:type="dxa"/>
            <w:tcBorders>
              <w:left w:val="single" w:sz="4" w:space="0" w:color="000000"/>
              <w:bottom w:val="single" w:sz="4" w:space="0" w:color="000000"/>
            </w:tcBorders>
            <w:shd w:val="clear" w:color="auto" w:fill="auto"/>
            <w:vAlign w:val="center"/>
          </w:tcPr>
          <w:p w14:paraId="6A8870B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0F58BCD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1988</w:t>
            </w:r>
          </w:p>
        </w:tc>
        <w:tc>
          <w:tcPr>
            <w:tcW w:w="1514" w:type="dxa"/>
            <w:tcBorders>
              <w:left w:val="single" w:sz="4" w:space="0" w:color="000000"/>
              <w:bottom w:val="single" w:sz="4" w:space="0" w:color="000000"/>
            </w:tcBorders>
            <w:shd w:val="clear" w:color="auto" w:fill="auto"/>
            <w:vAlign w:val="center"/>
          </w:tcPr>
          <w:p w14:paraId="5A51BCA7"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349.6</w:t>
            </w:r>
          </w:p>
        </w:tc>
        <w:tc>
          <w:tcPr>
            <w:tcW w:w="1098" w:type="dxa"/>
            <w:tcBorders>
              <w:left w:val="single" w:sz="4" w:space="0" w:color="000000"/>
              <w:bottom w:val="single" w:sz="4" w:space="0" w:color="000000"/>
            </w:tcBorders>
            <w:shd w:val="clear" w:color="auto" w:fill="auto"/>
            <w:vAlign w:val="center"/>
          </w:tcPr>
          <w:p w14:paraId="0CBF3B1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1F4BCFA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250130</w:t>
            </w:r>
          </w:p>
        </w:tc>
        <w:tc>
          <w:tcPr>
            <w:tcW w:w="1570" w:type="dxa"/>
            <w:tcBorders>
              <w:left w:val="single" w:sz="4" w:space="0" w:color="000000"/>
              <w:bottom w:val="single" w:sz="4" w:space="0" w:color="000000"/>
              <w:right w:val="single" w:sz="4" w:space="0" w:color="000000"/>
            </w:tcBorders>
            <w:shd w:val="clear" w:color="auto" w:fill="auto"/>
            <w:vAlign w:val="center"/>
          </w:tcPr>
          <w:p w14:paraId="3A6B21A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715.47</w:t>
            </w:r>
          </w:p>
        </w:tc>
      </w:tr>
      <w:tr w:rsidR="00FE0442" w:rsidRPr="00CD5F87" w14:paraId="0C8D07D6" w14:textId="77777777" w:rsidTr="00CD5F87">
        <w:trPr>
          <w:trHeight w:val="300"/>
        </w:trPr>
        <w:tc>
          <w:tcPr>
            <w:tcW w:w="927" w:type="dxa"/>
            <w:tcBorders>
              <w:left w:val="single" w:sz="4" w:space="0" w:color="000000"/>
              <w:bottom w:val="single" w:sz="4" w:space="0" w:color="000000"/>
            </w:tcBorders>
            <w:shd w:val="clear" w:color="auto" w:fill="auto"/>
            <w:vAlign w:val="center"/>
          </w:tcPr>
          <w:p w14:paraId="0113FFC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26</w:t>
            </w:r>
          </w:p>
        </w:tc>
        <w:tc>
          <w:tcPr>
            <w:tcW w:w="1233" w:type="dxa"/>
            <w:tcBorders>
              <w:left w:val="single" w:sz="4" w:space="0" w:color="000000"/>
              <w:bottom w:val="single" w:sz="4" w:space="0" w:color="000000"/>
            </w:tcBorders>
            <w:shd w:val="clear" w:color="auto" w:fill="auto"/>
            <w:vAlign w:val="center"/>
          </w:tcPr>
          <w:p w14:paraId="7748981C"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37005F1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1989</w:t>
            </w:r>
          </w:p>
        </w:tc>
        <w:tc>
          <w:tcPr>
            <w:tcW w:w="1514" w:type="dxa"/>
            <w:tcBorders>
              <w:left w:val="single" w:sz="4" w:space="0" w:color="000000"/>
              <w:bottom w:val="single" w:sz="4" w:space="0" w:color="000000"/>
            </w:tcBorders>
            <w:shd w:val="clear" w:color="auto" w:fill="auto"/>
            <w:vAlign w:val="center"/>
          </w:tcPr>
          <w:p w14:paraId="244BB59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204.4</w:t>
            </w:r>
          </w:p>
        </w:tc>
        <w:tc>
          <w:tcPr>
            <w:tcW w:w="1098" w:type="dxa"/>
            <w:tcBorders>
              <w:left w:val="single" w:sz="4" w:space="0" w:color="000000"/>
              <w:bottom w:val="single" w:sz="4" w:space="0" w:color="000000"/>
            </w:tcBorders>
            <w:shd w:val="clear" w:color="auto" w:fill="auto"/>
            <w:vAlign w:val="center"/>
          </w:tcPr>
          <w:p w14:paraId="078328D9"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4DC2B40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146795</w:t>
            </w:r>
          </w:p>
        </w:tc>
        <w:tc>
          <w:tcPr>
            <w:tcW w:w="1570" w:type="dxa"/>
            <w:tcBorders>
              <w:left w:val="single" w:sz="4" w:space="0" w:color="000000"/>
              <w:bottom w:val="single" w:sz="4" w:space="0" w:color="000000"/>
              <w:right w:val="single" w:sz="4" w:space="0" w:color="000000"/>
            </w:tcBorders>
            <w:shd w:val="clear" w:color="auto" w:fill="auto"/>
            <w:vAlign w:val="center"/>
          </w:tcPr>
          <w:p w14:paraId="4180FD9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718.18</w:t>
            </w:r>
          </w:p>
        </w:tc>
      </w:tr>
      <w:tr w:rsidR="00FE0442" w:rsidRPr="00CD5F87" w14:paraId="29122362" w14:textId="77777777" w:rsidTr="00CD5F87">
        <w:trPr>
          <w:trHeight w:val="300"/>
        </w:trPr>
        <w:tc>
          <w:tcPr>
            <w:tcW w:w="927" w:type="dxa"/>
            <w:tcBorders>
              <w:left w:val="single" w:sz="4" w:space="0" w:color="000000"/>
              <w:bottom w:val="single" w:sz="4" w:space="0" w:color="000000"/>
            </w:tcBorders>
            <w:shd w:val="clear" w:color="auto" w:fill="auto"/>
            <w:vAlign w:val="center"/>
          </w:tcPr>
          <w:p w14:paraId="197253E4"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39</w:t>
            </w:r>
          </w:p>
        </w:tc>
        <w:tc>
          <w:tcPr>
            <w:tcW w:w="1233" w:type="dxa"/>
            <w:tcBorders>
              <w:left w:val="single" w:sz="4" w:space="0" w:color="000000"/>
              <w:bottom w:val="single" w:sz="4" w:space="0" w:color="000000"/>
            </w:tcBorders>
            <w:shd w:val="clear" w:color="auto" w:fill="auto"/>
            <w:vAlign w:val="center"/>
          </w:tcPr>
          <w:p w14:paraId="52091FA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4311257C"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1969</w:t>
            </w:r>
          </w:p>
        </w:tc>
        <w:tc>
          <w:tcPr>
            <w:tcW w:w="1514" w:type="dxa"/>
            <w:tcBorders>
              <w:left w:val="single" w:sz="4" w:space="0" w:color="000000"/>
              <w:bottom w:val="single" w:sz="4" w:space="0" w:color="000000"/>
            </w:tcBorders>
            <w:shd w:val="clear" w:color="auto" w:fill="auto"/>
            <w:vAlign w:val="center"/>
          </w:tcPr>
          <w:p w14:paraId="03D7E6A2"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123.9</w:t>
            </w:r>
          </w:p>
        </w:tc>
        <w:tc>
          <w:tcPr>
            <w:tcW w:w="1098" w:type="dxa"/>
            <w:tcBorders>
              <w:left w:val="single" w:sz="4" w:space="0" w:color="000000"/>
              <w:bottom w:val="single" w:sz="4" w:space="0" w:color="000000"/>
            </w:tcBorders>
            <w:shd w:val="clear" w:color="auto" w:fill="auto"/>
            <w:vAlign w:val="center"/>
          </w:tcPr>
          <w:p w14:paraId="0CB78D8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78BC2743"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71479</w:t>
            </w:r>
          </w:p>
        </w:tc>
        <w:tc>
          <w:tcPr>
            <w:tcW w:w="1570" w:type="dxa"/>
            <w:tcBorders>
              <w:left w:val="single" w:sz="4" w:space="0" w:color="000000"/>
              <w:bottom w:val="single" w:sz="4" w:space="0" w:color="000000"/>
              <w:right w:val="single" w:sz="4" w:space="0" w:color="000000"/>
            </w:tcBorders>
            <w:shd w:val="clear" w:color="auto" w:fill="auto"/>
            <w:vAlign w:val="center"/>
          </w:tcPr>
          <w:p w14:paraId="653B2548"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576.91</w:t>
            </w:r>
          </w:p>
        </w:tc>
      </w:tr>
      <w:tr w:rsidR="00FE0442" w:rsidRPr="00CD5F87" w14:paraId="4BB442C0" w14:textId="77777777" w:rsidTr="00CD5F87">
        <w:trPr>
          <w:trHeight w:val="300"/>
        </w:trPr>
        <w:tc>
          <w:tcPr>
            <w:tcW w:w="3395" w:type="dxa"/>
            <w:gridSpan w:val="3"/>
            <w:tcBorders>
              <w:top w:val="single" w:sz="4" w:space="0" w:color="000000"/>
              <w:left w:val="single" w:sz="4" w:space="0" w:color="000000"/>
              <w:bottom w:val="single" w:sz="4" w:space="0" w:color="000000"/>
            </w:tcBorders>
            <w:shd w:val="clear" w:color="auto" w:fill="auto"/>
            <w:vAlign w:val="center"/>
          </w:tcPr>
          <w:p w14:paraId="37E4337B"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合计</w:t>
            </w:r>
          </w:p>
        </w:tc>
        <w:tc>
          <w:tcPr>
            <w:tcW w:w="1514" w:type="dxa"/>
            <w:tcBorders>
              <w:top w:val="single" w:sz="4" w:space="0" w:color="000000"/>
              <w:left w:val="single" w:sz="4" w:space="0" w:color="000000"/>
              <w:bottom w:val="single" w:sz="4" w:space="0" w:color="000000"/>
            </w:tcBorders>
            <w:shd w:val="clear" w:color="auto" w:fill="auto"/>
            <w:vAlign w:val="center"/>
          </w:tcPr>
          <w:p w14:paraId="4897B719"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677.9</w:t>
            </w:r>
          </w:p>
        </w:tc>
        <w:tc>
          <w:tcPr>
            <w:tcW w:w="1098" w:type="dxa"/>
            <w:tcBorders>
              <w:top w:val="single" w:sz="4" w:space="0" w:color="000000"/>
              <w:left w:val="single" w:sz="4" w:space="0" w:color="000000"/>
              <w:bottom w:val="single" w:sz="4" w:space="0" w:color="000000"/>
            </w:tcBorders>
            <w:shd w:val="clear" w:color="auto" w:fill="auto"/>
            <w:vAlign w:val="center"/>
          </w:tcPr>
          <w:p w14:paraId="7F580382" w14:textId="77777777" w:rsidR="00FE0442" w:rsidRPr="00CD5F87" w:rsidRDefault="00FE0442">
            <w:pPr>
              <w:widowControl/>
              <w:snapToGrid w:val="0"/>
              <w:spacing w:line="240" w:lineRule="auto"/>
              <w:jc w:val="center"/>
              <w:textAlignment w:val="auto"/>
              <w:rPr>
                <w:rFonts w:ascii="Arial" w:eastAsia="仿宋_GB2312" w:hAnsi="Arial" w:cs="Arial"/>
                <w:bCs/>
                <w:color w:val="000000"/>
                <w:sz w:val="22"/>
                <w:szCs w:val="22"/>
              </w:rPr>
            </w:pPr>
          </w:p>
        </w:tc>
        <w:tc>
          <w:tcPr>
            <w:tcW w:w="1721" w:type="dxa"/>
            <w:tcBorders>
              <w:top w:val="single" w:sz="4" w:space="0" w:color="000000"/>
              <w:left w:val="single" w:sz="4" w:space="0" w:color="000000"/>
              <w:bottom w:val="single" w:sz="4" w:space="0" w:color="000000"/>
            </w:tcBorders>
            <w:shd w:val="clear" w:color="auto" w:fill="auto"/>
            <w:vAlign w:val="center"/>
          </w:tcPr>
          <w:p w14:paraId="6E8B92B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468404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D73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bl>
    <w:p w14:paraId="5D719265" w14:textId="77777777" w:rsidR="00FE0442" w:rsidRPr="00CD5F87" w:rsidRDefault="000A3298">
      <w:pPr>
        <w:spacing w:before="120"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备注：</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重置价单价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重置价总价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建筑面积</w:t>
      </w:r>
    </w:p>
    <w:p w14:paraId="690A13F1" w14:textId="77777777" w:rsidR="00FE0442" w:rsidRPr="00CD5F87" w:rsidRDefault="000A3298">
      <w:pPr>
        <w:spacing w:line="360" w:lineRule="auto"/>
        <w:ind w:firstLine="630"/>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2.</w:t>
      </w:r>
      <w:r w:rsidRPr="00CD5F87">
        <w:rPr>
          <w:rFonts w:ascii="Arial" w:eastAsia="仿宋_GB2312" w:hAnsi="Arial" w:cs="Arial"/>
          <w:bCs/>
          <w:color w:val="000000"/>
          <w:sz w:val="28"/>
          <w:szCs w:val="28"/>
        </w:rPr>
        <w:t>上表中楼号</w:t>
      </w:r>
      <w:r w:rsidRPr="00CD5F87">
        <w:rPr>
          <w:rFonts w:ascii="Arial" w:eastAsia="仿宋_GB2312" w:hAnsi="Arial" w:cs="Arial"/>
          <w:bCs/>
          <w:color w:val="000000"/>
          <w:sz w:val="28"/>
          <w:szCs w:val="28"/>
        </w:rPr>
        <w:t>25</w:t>
      </w:r>
      <w:r w:rsidRPr="00CD5F87">
        <w:rPr>
          <w:rFonts w:ascii="Arial" w:eastAsia="仿宋_GB2312" w:hAnsi="Arial" w:cs="Arial"/>
          <w:bCs/>
          <w:color w:val="000000"/>
          <w:sz w:val="28"/>
          <w:szCs w:val="28"/>
        </w:rPr>
        <w:t>号的平房房屋重置成新价计算过程如下：｛（屋面</w:t>
      </w:r>
      <w:r w:rsidRPr="00CD5F87">
        <w:rPr>
          <w:rFonts w:ascii="Arial" w:eastAsia="仿宋_GB2312" w:hAnsi="Arial" w:cs="Arial"/>
          <w:bCs/>
          <w:color w:val="000000"/>
          <w:sz w:val="28"/>
          <w:szCs w:val="28"/>
        </w:rPr>
        <w:t>25.57+</w:t>
      </w:r>
      <w:r w:rsidRPr="00CD5F87">
        <w:rPr>
          <w:rFonts w:ascii="Arial" w:eastAsia="仿宋_GB2312" w:hAnsi="Arial" w:cs="Arial"/>
          <w:bCs/>
          <w:color w:val="000000"/>
          <w:sz w:val="28"/>
          <w:szCs w:val="28"/>
        </w:rPr>
        <w:t>屋架分数</w:t>
      </w:r>
      <w:r w:rsidRPr="00CD5F87">
        <w:rPr>
          <w:rFonts w:ascii="Arial" w:eastAsia="仿宋_GB2312" w:hAnsi="Arial" w:cs="Arial"/>
          <w:bCs/>
          <w:color w:val="000000"/>
          <w:sz w:val="28"/>
          <w:szCs w:val="28"/>
        </w:rPr>
        <w:t>0+</w:t>
      </w:r>
      <w:r w:rsidRPr="00CD5F87">
        <w:rPr>
          <w:rFonts w:ascii="Arial" w:eastAsia="仿宋_GB2312" w:hAnsi="Arial" w:cs="Arial"/>
          <w:bCs/>
          <w:color w:val="000000"/>
          <w:sz w:val="28"/>
          <w:szCs w:val="28"/>
        </w:rPr>
        <w:t>顶棚分数</w:t>
      </w:r>
      <w:r w:rsidRPr="00CD5F87">
        <w:rPr>
          <w:rFonts w:ascii="Arial" w:eastAsia="仿宋_GB2312" w:hAnsi="Arial" w:cs="Arial"/>
          <w:bCs/>
          <w:color w:val="000000"/>
          <w:sz w:val="28"/>
          <w:szCs w:val="28"/>
        </w:rPr>
        <w:t>2.98+</w:t>
      </w:r>
      <w:r w:rsidRPr="00CD5F87">
        <w:rPr>
          <w:rFonts w:ascii="Arial" w:eastAsia="仿宋_GB2312" w:hAnsi="Arial" w:cs="Arial"/>
          <w:bCs/>
          <w:color w:val="000000"/>
          <w:sz w:val="28"/>
          <w:szCs w:val="28"/>
        </w:rPr>
        <w:t>地面分数</w:t>
      </w:r>
      <w:r w:rsidRPr="00CD5F87">
        <w:rPr>
          <w:rFonts w:ascii="Arial" w:eastAsia="仿宋_GB2312" w:hAnsi="Arial" w:cs="Arial"/>
          <w:bCs/>
          <w:color w:val="000000"/>
          <w:sz w:val="28"/>
          <w:szCs w:val="28"/>
        </w:rPr>
        <w:t>5.28+</w:t>
      </w:r>
      <w:r w:rsidRPr="00CD5F87">
        <w:rPr>
          <w:rFonts w:ascii="Arial" w:eastAsia="仿宋_GB2312" w:hAnsi="Arial" w:cs="Arial"/>
          <w:bCs/>
          <w:color w:val="000000"/>
          <w:sz w:val="28"/>
          <w:szCs w:val="28"/>
        </w:rPr>
        <w:t>（墙身分数</w:t>
      </w:r>
      <w:r w:rsidRPr="00CD5F87">
        <w:rPr>
          <w:rFonts w:ascii="Arial" w:eastAsia="仿宋_GB2312" w:hAnsi="Arial" w:cs="Arial"/>
          <w:bCs/>
          <w:color w:val="000000"/>
          <w:sz w:val="28"/>
          <w:szCs w:val="28"/>
        </w:rPr>
        <w:t>18.2127+</w:t>
      </w:r>
      <w:r w:rsidRPr="00CD5F87">
        <w:rPr>
          <w:rFonts w:ascii="Arial" w:eastAsia="仿宋_GB2312" w:hAnsi="Arial" w:cs="Arial"/>
          <w:bCs/>
          <w:color w:val="000000"/>
          <w:sz w:val="28"/>
          <w:szCs w:val="28"/>
        </w:rPr>
        <w:t>门窗分数</w:t>
      </w:r>
      <w:r w:rsidRPr="00CD5F87">
        <w:rPr>
          <w:rFonts w:ascii="Arial" w:eastAsia="仿宋_GB2312" w:hAnsi="Arial" w:cs="Arial"/>
          <w:bCs/>
          <w:color w:val="000000"/>
          <w:sz w:val="28"/>
          <w:szCs w:val="28"/>
        </w:rPr>
        <w:t>6.13</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×2.007</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标准间数</w:t>
      </w:r>
      <w:r w:rsidRPr="00CD5F87">
        <w:rPr>
          <w:rFonts w:ascii="Arial" w:eastAsia="仿宋_GB2312" w:hAnsi="Arial" w:cs="Arial"/>
          <w:bCs/>
          <w:color w:val="000000"/>
          <w:sz w:val="28"/>
          <w:szCs w:val="28"/>
        </w:rPr>
        <w:t>17.48×</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0.5}×</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295×1.1565+</w:t>
      </w:r>
      <w:r w:rsidRPr="00CD5F87">
        <w:rPr>
          <w:rFonts w:ascii="Arial" w:eastAsia="仿宋_GB2312" w:hAnsi="Arial" w:cs="Arial"/>
          <w:bCs/>
          <w:color w:val="000000"/>
          <w:sz w:val="28"/>
          <w:szCs w:val="28"/>
        </w:rPr>
        <w:t>（隔断数量</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隔断宽度</w:t>
      </w:r>
      <w:r w:rsidRPr="00CD5F87">
        <w:rPr>
          <w:rFonts w:ascii="Arial" w:eastAsia="仿宋_GB2312" w:hAnsi="Arial" w:cs="Arial"/>
          <w:bCs/>
          <w:color w:val="000000"/>
          <w:sz w:val="28"/>
          <w:szCs w:val="28"/>
        </w:rPr>
        <w:t>9.98857×</w:t>
      </w:r>
      <w:r w:rsidRPr="00CD5F87">
        <w:rPr>
          <w:rFonts w:ascii="Arial" w:eastAsia="仿宋_GB2312" w:hAnsi="Arial" w:cs="Arial"/>
          <w:bCs/>
          <w:color w:val="000000"/>
          <w:sz w:val="28"/>
          <w:szCs w:val="28"/>
        </w:rPr>
        <w:t>隔断高度</w:t>
      </w:r>
      <w:r w:rsidRPr="00CD5F87">
        <w:rPr>
          <w:rFonts w:ascii="Arial" w:eastAsia="仿宋_GB2312" w:hAnsi="Arial" w:cs="Arial"/>
          <w:bCs/>
          <w:color w:val="000000"/>
          <w:sz w:val="28"/>
          <w:szCs w:val="28"/>
        </w:rPr>
        <w:t>4.58</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295×</w:t>
      </w:r>
      <w:r w:rsidRPr="00CD5F87">
        <w:rPr>
          <w:rFonts w:ascii="Arial" w:eastAsia="仿宋_GB2312" w:hAnsi="Arial" w:cs="Arial"/>
          <w:bCs/>
          <w:color w:val="000000"/>
          <w:sz w:val="28"/>
          <w:szCs w:val="28"/>
        </w:rPr>
        <w:t>隔断分数</w:t>
      </w:r>
      <w:r w:rsidRPr="00CD5F87">
        <w:rPr>
          <w:rFonts w:ascii="Arial" w:eastAsia="仿宋_GB2312" w:hAnsi="Arial" w:cs="Arial"/>
          <w:bCs/>
          <w:color w:val="000000"/>
          <w:sz w:val="28"/>
          <w:szCs w:val="28"/>
        </w:rPr>
        <w:t>0.53×</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0.5=250130</w:t>
      </w:r>
      <w:r w:rsidRPr="00CD5F87">
        <w:rPr>
          <w:rFonts w:ascii="Arial" w:eastAsia="仿宋_GB2312" w:hAnsi="Arial" w:cs="Arial"/>
          <w:bCs/>
          <w:color w:val="000000"/>
          <w:sz w:val="28"/>
          <w:szCs w:val="28"/>
        </w:rPr>
        <w:t>元。估价对象其余平房房屋重置成新价计算过程同上所述。</w:t>
      </w:r>
    </w:p>
    <w:p w14:paraId="42ABE9EE" w14:textId="77777777" w:rsidR="00FE0442" w:rsidRPr="00CD5F87" w:rsidRDefault="000A3298">
      <w:pPr>
        <w:spacing w:line="360" w:lineRule="auto"/>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（三）附属物</w:t>
      </w:r>
    </w:p>
    <w:p w14:paraId="583A2015"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附属物、无法恢复使用的设施设备价格的评估均参照《关于发布</w:t>
      </w:r>
      <w:r w:rsidRPr="00CD5F87">
        <w:rPr>
          <w:rFonts w:ascii="Arial" w:eastAsia="仿宋_GB2312" w:hAnsi="Arial" w:cs="Arial"/>
          <w:bCs/>
          <w:color w:val="000000"/>
          <w:sz w:val="28"/>
          <w:szCs w:val="28"/>
        </w:rPr>
        <w:t>&lt;</w:t>
      </w:r>
      <w:r w:rsidRPr="00CD5F87">
        <w:rPr>
          <w:rFonts w:ascii="Arial" w:eastAsia="仿宋_GB2312" w:hAnsi="Arial" w:cs="Arial"/>
          <w:bCs/>
          <w:color w:val="000000"/>
          <w:sz w:val="28"/>
          <w:szCs w:val="28"/>
        </w:rPr>
        <w:t>北京市房屋重置成新价评估技术标准</w:t>
      </w:r>
      <w:r w:rsidRPr="00CD5F87">
        <w:rPr>
          <w:rFonts w:ascii="Arial" w:eastAsia="仿宋_GB2312" w:hAnsi="Arial" w:cs="Arial"/>
          <w:bCs/>
          <w:color w:val="000000"/>
          <w:sz w:val="28"/>
          <w:szCs w:val="28"/>
        </w:rPr>
        <w:t>&gt;</w:t>
      </w:r>
      <w:r w:rsidRPr="00CD5F87">
        <w:rPr>
          <w:rFonts w:ascii="Arial" w:eastAsia="仿宋_GB2312" w:hAnsi="Arial" w:cs="Arial"/>
          <w:bCs/>
          <w:color w:val="000000"/>
          <w:sz w:val="28"/>
          <w:szCs w:val="28"/>
        </w:rPr>
        <w:t>的通知》（北估秘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日发布）文件规定。</w:t>
      </w:r>
    </w:p>
    <w:p w14:paraId="48EDB08D" w14:textId="1B8774DA" w:rsidR="00FE0442" w:rsidRPr="00CD5F87" w:rsidRDefault="00CD5F87">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hint="eastAsia"/>
          <w:bCs/>
          <w:color w:val="000000"/>
          <w:sz w:val="28"/>
          <w:szCs w:val="28"/>
        </w:rPr>
        <w:t>根据委托估价方提供的《海淀区北京五星青岛啤酒有限公司用地项目地形及地上物测绘技术报告书》及评估专业人员实地查勘</w:t>
      </w:r>
      <w:r w:rsidR="000A3298" w:rsidRPr="00CD5F87">
        <w:rPr>
          <w:rFonts w:ascii="Arial" w:eastAsia="仿宋_GB2312" w:hAnsi="Arial" w:cs="Arial"/>
          <w:bCs/>
          <w:color w:val="000000"/>
          <w:sz w:val="28"/>
          <w:szCs w:val="28"/>
        </w:rPr>
        <w:t>，地上共有树木</w:t>
      </w:r>
      <w:r w:rsidR="00274ED8">
        <w:rPr>
          <w:rFonts w:ascii="Arial" w:eastAsia="仿宋_GB2312" w:hAnsi="Arial" w:cs="Arial"/>
          <w:bCs/>
          <w:color w:val="000000"/>
          <w:sz w:val="28"/>
          <w:szCs w:val="28"/>
        </w:rPr>
        <w:t>54</w:t>
      </w:r>
      <w:r w:rsidR="000A3298" w:rsidRPr="00CD5F87">
        <w:rPr>
          <w:rFonts w:ascii="Arial" w:eastAsia="仿宋_GB2312" w:hAnsi="Arial" w:cs="Arial"/>
          <w:bCs/>
          <w:color w:val="000000"/>
          <w:sz w:val="28"/>
          <w:szCs w:val="28"/>
        </w:rPr>
        <w:t>株，估价结果合计</w:t>
      </w:r>
      <w:r w:rsidR="00274ED8">
        <w:rPr>
          <w:rFonts w:ascii="Arial" w:eastAsia="仿宋_GB2312" w:hAnsi="Arial" w:cs="Arial"/>
          <w:bCs/>
          <w:color w:val="000000"/>
          <w:sz w:val="28"/>
          <w:szCs w:val="28"/>
        </w:rPr>
        <w:t>5.7512</w:t>
      </w:r>
      <w:r w:rsidR="000A3298" w:rsidRPr="00CD5F87">
        <w:rPr>
          <w:rFonts w:ascii="Arial" w:eastAsia="仿宋_GB2312" w:hAnsi="Arial" w:cs="Arial"/>
          <w:bCs/>
          <w:color w:val="000000"/>
          <w:sz w:val="28"/>
          <w:szCs w:val="28"/>
        </w:rPr>
        <w:t>万元，详见下表。</w:t>
      </w:r>
    </w:p>
    <w:tbl>
      <w:tblPr>
        <w:tblW w:w="0" w:type="auto"/>
        <w:jc w:val="center"/>
        <w:tblLook w:val="04A0" w:firstRow="1" w:lastRow="0" w:firstColumn="1" w:lastColumn="0" w:noHBand="0" w:noVBand="1"/>
      </w:tblPr>
      <w:tblGrid>
        <w:gridCol w:w="656"/>
        <w:gridCol w:w="1096"/>
        <w:gridCol w:w="1390"/>
        <w:gridCol w:w="1316"/>
        <w:gridCol w:w="2111"/>
        <w:gridCol w:w="1536"/>
      </w:tblGrid>
      <w:tr w:rsidR="00A95842" w:rsidRPr="00A95842" w14:paraId="463D8521" w14:textId="77777777" w:rsidTr="00A95842">
        <w:trPr>
          <w:trHeight w:val="3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F40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序号</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EA68A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树木种类</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584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胸径（</w:t>
            </w:r>
            <w:r w:rsidRPr="00A95842">
              <w:rPr>
                <w:rFonts w:ascii="Arial" w:eastAsia="仿宋_GB2312" w:hAnsi="Arial" w:cs="Arial" w:hint="eastAsia"/>
                <w:bCs/>
                <w:color w:val="000000"/>
                <w:sz w:val="22"/>
                <w:szCs w:val="22"/>
              </w:rPr>
              <w:t>cm</w:t>
            </w:r>
            <w:r w:rsidRPr="00A95842">
              <w:rPr>
                <w:rFonts w:ascii="Arial" w:eastAsia="仿宋_GB2312" w:hAnsi="Arial" w:cs="Arial" w:hint="eastAsia"/>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5F98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数量（株）</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767E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补偿单价（元</w:t>
            </w:r>
            <w:r w:rsidRPr="00A95842">
              <w:rPr>
                <w:rFonts w:ascii="Arial" w:eastAsia="仿宋_GB2312" w:hAnsi="Arial" w:cs="Arial" w:hint="eastAsia"/>
                <w:bCs/>
                <w:color w:val="000000"/>
                <w:sz w:val="22"/>
                <w:szCs w:val="22"/>
              </w:rPr>
              <w:t>/cm</w:t>
            </w:r>
            <w:r w:rsidRPr="00A95842">
              <w:rPr>
                <w:rFonts w:ascii="Arial" w:eastAsia="仿宋_GB2312" w:hAnsi="Arial" w:cs="Arial" w:hint="eastAsia"/>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CF1A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评估价（元）</w:t>
            </w:r>
          </w:p>
        </w:tc>
      </w:tr>
      <w:tr w:rsidR="00A95842" w:rsidRPr="00A95842" w14:paraId="4363E455"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919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EE9AC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5586026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11770C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B4F4F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CAC91D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2617F7B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B7B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B835B8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395A5D6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5ABDDD5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0E1DAF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39995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1152</w:t>
            </w:r>
          </w:p>
        </w:tc>
      </w:tr>
      <w:tr w:rsidR="00A95842" w:rsidRPr="00A95842" w14:paraId="3D65E11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7D2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1C4883A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24EF32B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779BEA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492A4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8B686F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59CF35B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9243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304001A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桑树</w:t>
            </w:r>
          </w:p>
        </w:tc>
        <w:tc>
          <w:tcPr>
            <w:tcW w:w="0" w:type="auto"/>
            <w:tcBorders>
              <w:top w:val="nil"/>
              <w:left w:val="nil"/>
              <w:bottom w:val="single" w:sz="4" w:space="0" w:color="auto"/>
              <w:right w:val="single" w:sz="4" w:space="0" w:color="auto"/>
            </w:tcBorders>
            <w:shd w:val="clear" w:color="auto" w:fill="auto"/>
            <w:noWrap/>
            <w:vAlign w:val="center"/>
            <w:hideMark/>
          </w:tcPr>
          <w:p w14:paraId="228C92C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05E7A2B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25A89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65A85E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704</w:t>
            </w:r>
          </w:p>
        </w:tc>
      </w:tr>
      <w:tr w:rsidR="00A95842" w:rsidRPr="00A95842" w14:paraId="14FACA0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4DC9E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14:paraId="351B09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94D88F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E8CEC0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48E4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A6D0F9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6538E66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42E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2B024AB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1F8DB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30A480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79C55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693F55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400</w:t>
            </w:r>
          </w:p>
        </w:tc>
      </w:tr>
      <w:tr w:rsidR="00A95842" w:rsidRPr="00A95842" w14:paraId="2892DA73"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C9D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14:paraId="780E6BF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C5039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14:paraId="0CB001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7390AE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42649AC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500</w:t>
            </w:r>
          </w:p>
        </w:tc>
      </w:tr>
      <w:tr w:rsidR="00A95842" w:rsidRPr="00A95842" w14:paraId="5B9D830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347E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799315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1AAC528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5FE5B62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A8A55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80E67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008039A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9B5F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18E408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7F2D4C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07DAF12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625E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9CF4B1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960</w:t>
            </w:r>
          </w:p>
        </w:tc>
      </w:tr>
      <w:tr w:rsidR="00A95842" w:rsidRPr="00A95842" w14:paraId="6103D78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15B8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5350326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46AB8B4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3E0A79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2DE871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DF1D1A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992</w:t>
            </w:r>
          </w:p>
        </w:tc>
      </w:tr>
      <w:tr w:rsidR="00A95842" w:rsidRPr="00A95842" w14:paraId="511D3EB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FCE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2A50459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48B332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center"/>
            <w:hideMark/>
          </w:tcPr>
          <w:p w14:paraId="4B367C4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44B1F4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0FB3B4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1088</w:t>
            </w:r>
          </w:p>
        </w:tc>
      </w:tr>
      <w:tr w:rsidR="00A95842" w:rsidRPr="00A95842" w14:paraId="3197E10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C20B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14:paraId="0744442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0F70D8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0CE652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0A9D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74BCA2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1C3049E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1708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23CAB77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32ECC7B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0B5900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62C49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81BC3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00767EB5"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FF78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26FA46D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A7CCD3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50D8D34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92D212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35DCC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960</w:t>
            </w:r>
          </w:p>
        </w:tc>
      </w:tr>
      <w:tr w:rsidR="00A95842" w:rsidRPr="00A95842" w14:paraId="190B0FB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7949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08C3D17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B46B16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4210454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53DDF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1B21C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992</w:t>
            </w:r>
          </w:p>
        </w:tc>
      </w:tr>
      <w:tr w:rsidR="00A95842" w:rsidRPr="00A95842" w14:paraId="5FECB0E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661AB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0731EDB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2179ACF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53EC987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A274F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16EBA4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1152</w:t>
            </w:r>
          </w:p>
        </w:tc>
      </w:tr>
      <w:tr w:rsidR="00A95842" w:rsidRPr="00A95842" w14:paraId="09F5A8D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C2EF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1BBF19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0D40DD8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C800C3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626BD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5CFA4E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4124F44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B8DD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hideMark/>
          </w:tcPr>
          <w:p w14:paraId="08937A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CD8770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375A531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F33024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02EC5FD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2352</w:t>
            </w:r>
          </w:p>
        </w:tc>
      </w:tr>
      <w:tr w:rsidR="00A95842" w:rsidRPr="00A95842" w14:paraId="37388BF1"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CEED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center"/>
            <w:hideMark/>
          </w:tcPr>
          <w:p w14:paraId="780EF9E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71958B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1118680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05BEE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11E5C8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2464</w:t>
            </w:r>
          </w:p>
        </w:tc>
      </w:tr>
      <w:tr w:rsidR="00A95842" w:rsidRPr="00A95842" w14:paraId="723083C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D61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lastRenderedPageBreak/>
              <w:t>20</w:t>
            </w:r>
          </w:p>
        </w:tc>
        <w:tc>
          <w:tcPr>
            <w:tcW w:w="0" w:type="auto"/>
            <w:tcBorders>
              <w:top w:val="nil"/>
              <w:left w:val="nil"/>
              <w:bottom w:val="single" w:sz="4" w:space="0" w:color="auto"/>
              <w:right w:val="single" w:sz="4" w:space="0" w:color="auto"/>
            </w:tcBorders>
            <w:shd w:val="clear" w:color="auto" w:fill="auto"/>
            <w:noWrap/>
            <w:vAlign w:val="center"/>
            <w:hideMark/>
          </w:tcPr>
          <w:p w14:paraId="5D09C1A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A57E36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center"/>
            <w:hideMark/>
          </w:tcPr>
          <w:p w14:paraId="78BB29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F259A8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20A4ED4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2576</w:t>
            </w:r>
          </w:p>
        </w:tc>
      </w:tr>
      <w:tr w:rsidR="00A95842" w:rsidRPr="00A95842" w14:paraId="10FCFE9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C5D3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14:paraId="44CE2E6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34D68B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25BAE0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D32DE4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386AF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560</w:t>
            </w:r>
          </w:p>
        </w:tc>
      </w:tr>
      <w:tr w:rsidR="00A95842" w:rsidRPr="00A95842" w14:paraId="4ED8A16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FBB7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09334E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04F20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46AD5A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69C6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0BEAEED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2240</w:t>
            </w:r>
          </w:p>
        </w:tc>
      </w:tr>
      <w:tr w:rsidR="00A95842" w:rsidRPr="00A95842" w14:paraId="4DD12FE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44E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w:t>
            </w:r>
          </w:p>
        </w:tc>
        <w:tc>
          <w:tcPr>
            <w:tcW w:w="0" w:type="auto"/>
            <w:tcBorders>
              <w:top w:val="nil"/>
              <w:left w:val="nil"/>
              <w:bottom w:val="single" w:sz="4" w:space="0" w:color="auto"/>
              <w:right w:val="single" w:sz="4" w:space="0" w:color="auto"/>
            </w:tcBorders>
            <w:shd w:val="clear" w:color="auto" w:fill="auto"/>
            <w:noWrap/>
            <w:vAlign w:val="center"/>
            <w:hideMark/>
          </w:tcPr>
          <w:p w14:paraId="12D7F36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01A206D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14:paraId="3FEE58E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5D6539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7A52995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2968</w:t>
            </w:r>
          </w:p>
        </w:tc>
      </w:tr>
      <w:tr w:rsidR="00A95842" w:rsidRPr="00A95842" w14:paraId="06A0FA9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7FC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center"/>
            <w:hideMark/>
          </w:tcPr>
          <w:p w14:paraId="150ACB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5A31348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CB8DC4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E6B9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05ACE1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27A69AD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90E3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14:paraId="108E3B5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3B864D5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A5113C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70ED6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E5115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505ADE2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E2F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center"/>
            <w:hideMark/>
          </w:tcPr>
          <w:p w14:paraId="251611B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5AB380A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335CB18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613A7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3B01D52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2352</w:t>
            </w:r>
          </w:p>
        </w:tc>
      </w:tr>
      <w:tr w:rsidR="00A95842" w:rsidRPr="00A95842" w14:paraId="1138913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A80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center"/>
            <w:hideMark/>
          </w:tcPr>
          <w:p w14:paraId="3C4B4BB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2FA3863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2F5FC4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80E568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291B23C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704</w:t>
            </w:r>
          </w:p>
        </w:tc>
      </w:tr>
      <w:tr w:rsidR="00A95842" w:rsidRPr="00A95842" w14:paraId="6702E4E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7B1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731467F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70E54F6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28236F1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269B55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C5FEC8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1C4104A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4E35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29</w:t>
            </w:r>
          </w:p>
        </w:tc>
        <w:tc>
          <w:tcPr>
            <w:tcW w:w="0" w:type="auto"/>
            <w:tcBorders>
              <w:top w:val="nil"/>
              <w:left w:val="nil"/>
              <w:bottom w:val="single" w:sz="4" w:space="0" w:color="auto"/>
              <w:right w:val="single" w:sz="4" w:space="0" w:color="auto"/>
            </w:tcBorders>
            <w:shd w:val="clear" w:color="auto" w:fill="auto"/>
            <w:noWrap/>
            <w:vAlign w:val="center"/>
            <w:hideMark/>
          </w:tcPr>
          <w:p w14:paraId="7CDF0B1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13B8F07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38ED8B7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0B978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3C15E0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300</w:t>
            </w:r>
          </w:p>
        </w:tc>
      </w:tr>
      <w:tr w:rsidR="00A95842" w:rsidRPr="00A95842" w14:paraId="741D889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5CCA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2E30C4A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1FF431B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7623785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9CD8D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DC9DC8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4501630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F1F7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0CD6AE3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22E6BC4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08D1445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3763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AF49B9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62069D6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1749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26070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78BC57B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C7D30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9BA09B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114B23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2ECFDAE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28B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33</w:t>
            </w:r>
          </w:p>
        </w:tc>
        <w:tc>
          <w:tcPr>
            <w:tcW w:w="0" w:type="auto"/>
            <w:tcBorders>
              <w:top w:val="nil"/>
              <w:left w:val="nil"/>
              <w:bottom w:val="single" w:sz="4" w:space="0" w:color="auto"/>
              <w:right w:val="single" w:sz="4" w:space="0" w:color="auto"/>
            </w:tcBorders>
            <w:shd w:val="clear" w:color="auto" w:fill="auto"/>
            <w:noWrap/>
            <w:vAlign w:val="center"/>
            <w:hideMark/>
          </w:tcPr>
          <w:p w14:paraId="1A86570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EC4D7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092A3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48B9A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AB1B74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5FE7172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EBDA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center"/>
            <w:hideMark/>
          </w:tcPr>
          <w:p w14:paraId="6860119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890A6F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706290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56E3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053F4E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30DE592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715B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4FA40DC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梧桐</w:t>
            </w:r>
          </w:p>
        </w:tc>
        <w:tc>
          <w:tcPr>
            <w:tcW w:w="0" w:type="auto"/>
            <w:tcBorders>
              <w:top w:val="nil"/>
              <w:left w:val="nil"/>
              <w:bottom w:val="single" w:sz="4" w:space="0" w:color="auto"/>
              <w:right w:val="single" w:sz="4" w:space="0" w:color="auto"/>
            </w:tcBorders>
            <w:shd w:val="clear" w:color="auto" w:fill="auto"/>
            <w:noWrap/>
            <w:vAlign w:val="center"/>
            <w:hideMark/>
          </w:tcPr>
          <w:p w14:paraId="63B255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4B75BCE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EDD84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32FEE8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5950F10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E27A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295C7B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杏树</w:t>
            </w:r>
          </w:p>
        </w:tc>
        <w:tc>
          <w:tcPr>
            <w:tcW w:w="0" w:type="auto"/>
            <w:tcBorders>
              <w:top w:val="nil"/>
              <w:left w:val="nil"/>
              <w:bottom w:val="single" w:sz="4" w:space="0" w:color="auto"/>
              <w:right w:val="single" w:sz="4" w:space="0" w:color="auto"/>
            </w:tcBorders>
            <w:shd w:val="clear" w:color="auto" w:fill="auto"/>
            <w:noWrap/>
            <w:vAlign w:val="center"/>
            <w:hideMark/>
          </w:tcPr>
          <w:p w14:paraId="5BF602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07BF0D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704A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104</w:t>
            </w:r>
          </w:p>
        </w:tc>
        <w:tc>
          <w:tcPr>
            <w:tcW w:w="0" w:type="auto"/>
            <w:tcBorders>
              <w:top w:val="nil"/>
              <w:left w:val="nil"/>
              <w:bottom w:val="single" w:sz="4" w:space="0" w:color="auto"/>
              <w:right w:val="single" w:sz="4" w:space="0" w:color="auto"/>
            </w:tcBorders>
            <w:shd w:val="clear" w:color="auto" w:fill="auto"/>
            <w:noWrap/>
            <w:vAlign w:val="center"/>
            <w:hideMark/>
          </w:tcPr>
          <w:p w14:paraId="39D5C77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3120</w:t>
            </w:r>
          </w:p>
        </w:tc>
      </w:tr>
      <w:tr w:rsidR="00A95842" w:rsidRPr="00A95842" w14:paraId="36A08896"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C3FA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37</w:t>
            </w:r>
          </w:p>
        </w:tc>
        <w:tc>
          <w:tcPr>
            <w:tcW w:w="0" w:type="auto"/>
            <w:tcBorders>
              <w:top w:val="nil"/>
              <w:left w:val="nil"/>
              <w:bottom w:val="single" w:sz="4" w:space="0" w:color="auto"/>
              <w:right w:val="single" w:sz="4" w:space="0" w:color="auto"/>
            </w:tcBorders>
            <w:shd w:val="clear" w:color="auto" w:fill="auto"/>
            <w:noWrap/>
            <w:vAlign w:val="center"/>
            <w:hideMark/>
          </w:tcPr>
          <w:p w14:paraId="039B10C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EDF154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hideMark/>
          </w:tcPr>
          <w:p w14:paraId="7F3F479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9AA31C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143F1D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360</w:t>
            </w:r>
          </w:p>
        </w:tc>
      </w:tr>
      <w:tr w:rsidR="00A95842" w:rsidRPr="00A95842" w14:paraId="2BD8E76E"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4BC0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288885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186510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7834E59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59B0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2BC47C1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1680</w:t>
            </w:r>
          </w:p>
        </w:tc>
      </w:tr>
      <w:tr w:rsidR="00A95842" w:rsidRPr="00A95842" w14:paraId="61647623"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32A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39</w:t>
            </w:r>
          </w:p>
        </w:tc>
        <w:tc>
          <w:tcPr>
            <w:tcW w:w="0" w:type="auto"/>
            <w:tcBorders>
              <w:top w:val="nil"/>
              <w:left w:val="nil"/>
              <w:bottom w:val="single" w:sz="4" w:space="0" w:color="auto"/>
              <w:right w:val="single" w:sz="4" w:space="0" w:color="auto"/>
            </w:tcBorders>
            <w:shd w:val="clear" w:color="auto" w:fill="auto"/>
            <w:noWrap/>
            <w:vAlign w:val="center"/>
            <w:hideMark/>
          </w:tcPr>
          <w:p w14:paraId="23E5836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36EF4B2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523FD1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B19C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58D43E3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1536</w:t>
            </w:r>
          </w:p>
        </w:tc>
      </w:tr>
      <w:tr w:rsidR="00A95842" w:rsidRPr="00A95842" w14:paraId="467FB7E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4FD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2E1DDA1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4A446F6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3E73CF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BE50F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D970AA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7E3DA97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EE4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14:paraId="6FBC33D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21E53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00658C6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2C8A52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674E9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320</w:t>
            </w:r>
          </w:p>
        </w:tc>
      </w:tr>
      <w:tr w:rsidR="00A95842" w:rsidRPr="00A95842" w14:paraId="3D6EAF9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A372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4BFE133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D33841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C5F23C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8ED20D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C1219A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7D9959CE"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3668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43</w:t>
            </w:r>
          </w:p>
        </w:tc>
        <w:tc>
          <w:tcPr>
            <w:tcW w:w="0" w:type="auto"/>
            <w:tcBorders>
              <w:top w:val="nil"/>
              <w:left w:val="nil"/>
              <w:bottom w:val="single" w:sz="4" w:space="0" w:color="auto"/>
              <w:right w:val="single" w:sz="4" w:space="0" w:color="auto"/>
            </w:tcBorders>
            <w:shd w:val="clear" w:color="auto" w:fill="auto"/>
            <w:noWrap/>
            <w:vAlign w:val="center"/>
            <w:hideMark/>
          </w:tcPr>
          <w:p w14:paraId="262B49F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5C1208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3D0ADEA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0C51D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4AC35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300</w:t>
            </w:r>
          </w:p>
        </w:tc>
      </w:tr>
      <w:tr w:rsidR="00A95842" w:rsidRPr="00A95842" w14:paraId="1B1D73E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172D9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3A4918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12D681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660031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06D27E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69FCA3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220</w:t>
            </w:r>
          </w:p>
        </w:tc>
      </w:tr>
      <w:tr w:rsidR="00A95842" w:rsidRPr="00A95842" w14:paraId="1DB4A78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429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center"/>
            <w:hideMark/>
          </w:tcPr>
          <w:p w14:paraId="2075ECA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705CAF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4494EC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B61418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0D1C9CB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6D3939D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C468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center"/>
            <w:hideMark/>
          </w:tcPr>
          <w:p w14:paraId="7E1B5CD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7AC5876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06E7AE5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11918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ABC84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745F74D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D67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14:paraId="364B78C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08650A2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2742C2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1DFE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4ADA35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320</w:t>
            </w:r>
          </w:p>
        </w:tc>
      </w:tr>
      <w:tr w:rsidR="00A95842" w:rsidRPr="00A95842" w14:paraId="6275C8E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2B6E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5BE06FB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C2A86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166E91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AC9680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0BA8B6B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1680</w:t>
            </w:r>
          </w:p>
        </w:tc>
      </w:tr>
      <w:tr w:rsidR="00A95842" w:rsidRPr="00A95842" w14:paraId="2D0C332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9BBA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hideMark/>
          </w:tcPr>
          <w:p w14:paraId="10317C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5588605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6BE500F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B62B3E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249CC3B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0D883EC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3D89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50</w:t>
            </w:r>
          </w:p>
        </w:tc>
        <w:tc>
          <w:tcPr>
            <w:tcW w:w="0" w:type="auto"/>
            <w:tcBorders>
              <w:top w:val="nil"/>
              <w:left w:val="nil"/>
              <w:bottom w:val="single" w:sz="4" w:space="0" w:color="auto"/>
              <w:right w:val="single" w:sz="4" w:space="0" w:color="auto"/>
            </w:tcBorders>
            <w:shd w:val="clear" w:color="auto" w:fill="auto"/>
            <w:noWrap/>
            <w:vAlign w:val="center"/>
            <w:hideMark/>
          </w:tcPr>
          <w:p w14:paraId="365DD48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8B0388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B75974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39E2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CB6027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3ABD7F9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D4C0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51</w:t>
            </w:r>
          </w:p>
        </w:tc>
        <w:tc>
          <w:tcPr>
            <w:tcW w:w="0" w:type="auto"/>
            <w:tcBorders>
              <w:top w:val="nil"/>
              <w:left w:val="nil"/>
              <w:bottom w:val="single" w:sz="4" w:space="0" w:color="auto"/>
              <w:right w:val="single" w:sz="4" w:space="0" w:color="auto"/>
            </w:tcBorders>
            <w:shd w:val="clear" w:color="auto" w:fill="auto"/>
            <w:noWrap/>
            <w:vAlign w:val="center"/>
            <w:hideMark/>
          </w:tcPr>
          <w:p w14:paraId="1C0D21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3ED42C6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6CB900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46C41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5DE430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0FFF288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491D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52</w:t>
            </w:r>
          </w:p>
        </w:tc>
        <w:tc>
          <w:tcPr>
            <w:tcW w:w="0" w:type="auto"/>
            <w:tcBorders>
              <w:top w:val="nil"/>
              <w:left w:val="nil"/>
              <w:bottom w:val="single" w:sz="4" w:space="0" w:color="auto"/>
              <w:right w:val="single" w:sz="4" w:space="0" w:color="auto"/>
            </w:tcBorders>
            <w:shd w:val="clear" w:color="auto" w:fill="auto"/>
            <w:noWrap/>
            <w:vAlign w:val="center"/>
            <w:hideMark/>
          </w:tcPr>
          <w:p w14:paraId="29896CE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1823E01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hideMark/>
          </w:tcPr>
          <w:p w14:paraId="33599E9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25C9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14AEC66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2744</w:t>
            </w:r>
          </w:p>
        </w:tc>
      </w:tr>
      <w:tr w:rsidR="00A95842" w:rsidRPr="00A95842" w14:paraId="1FF7A1F1"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290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14:paraId="6096AC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0F6FE9C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51</w:t>
            </w:r>
          </w:p>
        </w:tc>
        <w:tc>
          <w:tcPr>
            <w:tcW w:w="0" w:type="auto"/>
            <w:tcBorders>
              <w:top w:val="nil"/>
              <w:left w:val="nil"/>
              <w:bottom w:val="single" w:sz="4" w:space="0" w:color="auto"/>
              <w:right w:val="single" w:sz="4" w:space="0" w:color="auto"/>
            </w:tcBorders>
            <w:shd w:val="clear" w:color="auto" w:fill="auto"/>
            <w:noWrap/>
            <w:vAlign w:val="center"/>
            <w:hideMark/>
          </w:tcPr>
          <w:p w14:paraId="536723D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D6FF0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7103203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2856</w:t>
            </w:r>
          </w:p>
        </w:tc>
      </w:tr>
      <w:tr w:rsidR="00A95842" w:rsidRPr="00A95842" w14:paraId="324A819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C6A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54</w:t>
            </w:r>
          </w:p>
        </w:tc>
        <w:tc>
          <w:tcPr>
            <w:tcW w:w="0" w:type="auto"/>
            <w:tcBorders>
              <w:top w:val="nil"/>
              <w:left w:val="nil"/>
              <w:bottom w:val="single" w:sz="4" w:space="0" w:color="auto"/>
              <w:right w:val="single" w:sz="4" w:space="0" w:color="auto"/>
            </w:tcBorders>
            <w:shd w:val="clear" w:color="auto" w:fill="auto"/>
            <w:noWrap/>
            <w:vAlign w:val="center"/>
            <w:hideMark/>
          </w:tcPr>
          <w:p w14:paraId="02F0D18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6BA3475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71F4B4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3CC68F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3E3B9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43C40231" w14:textId="77777777" w:rsidTr="00A95842">
        <w:trPr>
          <w:trHeight w:val="288"/>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AC7601F" w14:textId="1CD5541E"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合计</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F6CF6" w14:textId="1605CC16"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5</w:t>
            </w:r>
            <w:r>
              <w:rPr>
                <w:rFonts w:ascii="Arial" w:eastAsia="仿宋_GB2312" w:hAnsi="Arial" w:cs="Arial"/>
                <w:bCs/>
                <w:color w:val="000000"/>
                <w:sz w:val="22"/>
                <w:szCs w:val="22"/>
              </w:rPr>
              <w:t>7512</w:t>
            </w:r>
          </w:p>
        </w:tc>
      </w:tr>
    </w:tbl>
    <w:p w14:paraId="474EA893" w14:textId="78358F96" w:rsidR="00FE0442" w:rsidRPr="00CD5F87" w:rsidRDefault="000A3298">
      <w:pPr>
        <w:spacing w:before="120" w:line="360" w:lineRule="auto"/>
        <w:ind w:firstLine="42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备注：总价</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胸径（</w:t>
      </w:r>
      <w:r w:rsidR="00A95842">
        <w:rPr>
          <w:rFonts w:ascii="Arial" w:eastAsia="仿宋_GB2312" w:hAnsi="Arial" w:cs="Arial"/>
          <w:bCs/>
          <w:color w:val="000000"/>
          <w:sz w:val="28"/>
          <w:szCs w:val="28"/>
        </w:rPr>
        <w:t>cm</w:t>
      </w:r>
      <w:r w:rsidR="00A95842">
        <w:rPr>
          <w:rFonts w:ascii="Arial" w:eastAsia="仿宋_GB2312" w:hAnsi="Arial" w:cs="Arial"/>
          <w:bCs/>
          <w:color w:val="000000"/>
          <w:sz w:val="28"/>
          <w:szCs w:val="28"/>
        </w:rPr>
        <w:t>）</w:t>
      </w:r>
      <w:r w:rsidR="00A95842"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单价（元</w:t>
      </w:r>
      <w:r w:rsidRPr="00CD5F87">
        <w:rPr>
          <w:rFonts w:ascii="Arial" w:eastAsia="仿宋_GB2312" w:hAnsi="Arial" w:cs="Arial"/>
          <w:bCs/>
          <w:color w:val="000000"/>
          <w:sz w:val="28"/>
          <w:szCs w:val="28"/>
        </w:rPr>
        <w:t>/</w:t>
      </w:r>
      <w:r w:rsidR="00A95842">
        <w:rPr>
          <w:rFonts w:ascii="Arial" w:eastAsia="仿宋_GB2312" w:hAnsi="Arial" w:cs="Arial" w:hint="eastAsia"/>
          <w:bCs/>
          <w:color w:val="000000"/>
          <w:sz w:val="28"/>
          <w:szCs w:val="28"/>
        </w:rPr>
        <w:t>cm</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数量（株）</w:t>
      </w:r>
    </w:p>
    <w:p w14:paraId="2FA5E592" w14:textId="77777777" w:rsidR="00FE0442" w:rsidRPr="00CD5F87" w:rsidRDefault="000A3298">
      <w:pPr>
        <w:spacing w:line="360" w:lineRule="auto"/>
        <w:ind w:firstLine="56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其余附属物的具体内容及估价结果详见下表：</w:t>
      </w:r>
    </w:p>
    <w:tbl>
      <w:tblPr>
        <w:tblW w:w="5000" w:type="pct"/>
        <w:tblInd w:w="-113" w:type="dxa"/>
        <w:tblLook w:val="04A0" w:firstRow="1" w:lastRow="0" w:firstColumn="1" w:lastColumn="0" w:noHBand="0" w:noVBand="1"/>
      </w:tblPr>
      <w:tblGrid>
        <w:gridCol w:w="848"/>
        <w:gridCol w:w="2122"/>
        <w:gridCol w:w="1030"/>
        <w:gridCol w:w="1200"/>
        <w:gridCol w:w="1199"/>
        <w:gridCol w:w="1296"/>
        <w:gridCol w:w="1593"/>
      </w:tblGrid>
      <w:tr w:rsidR="00FE0442" w:rsidRPr="00A95842" w14:paraId="50F4C852" w14:textId="77777777">
        <w:trPr>
          <w:trHeight w:val="300"/>
          <w:tblHeader/>
        </w:trPr>
        <w:tc>
          <w:tcPr>
            <w:tcW w:w="850" w:type="dxa"/>
            <w:tcBorders>
              <w:top w:val="single" w:sz="4" w:space="0" w:color="000000"/>
              <w:left w:val="single" w:sz="4" w:space="0" w:color="000000"/>
              <w:bottom w:val="single" w:sz="4" w:space="0" w:color="000000"/>
            </w:tcBorders>
            <w:shd w:val="clear" w:color="auto" w:fill="auto"/>
            <w:vAlign w:val="center"/>
          </w:tcPr>
          <w:p w14:paraId="0A64E78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bookmarkStart w:id="57" w:name="_Hlk149323299"/>
            <w:bookmarkEnd w:id="57"/>
            <w:r w:rsidRPr="00A95842">
              <w:rPr>
                <w:rFonts w:ascii="Arial" w:eastAsia="仿宋_GB2312" w:hAnsi="Arial" w:cs="Arial"/>
                <w:bCs/>
                <w:color w:val="000000"/>
                <w:sz w:val="22"/>
                <w:szCs w:val="22"/>
              </w:rPr>
              <w:t>序号</w:t>
            </w:r>
          </w:p>
        </w:tc>
        <w:tc>
          <w:tcPr>
            <w:tcW w:w="2125" w:type="dxa"/>
            <w:tcBorders>
              <w:top w:val="single" w:sz="4" w:space="0" w:color="000000"/>
              <w:left w:val="single" w:sz="4" w:space="0" w:color="000000"/>
              <w:bottom w:val="single" w:sz="4" w:space="0" w:color="000000"/>
            </w:tcBorders>
            <w:shd w:val="clear" w:color="auto" w:fill="auto"/>
            <w:vAlign w:val="center"/>
          </w:tcPr>
          <w:p w14:paraId="5C132FE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名称</w:t>
            </w:r>
          </w:p>
        </w:tc>
        <w:tc>
          <w:tcPr>
            <w:tcW w:w="1031" w:type="dxa"/>
            <w:tcBorders>
              <w:top w:val="single" w:sz="4" w:space="0" w:color="000000"/>
              <w:left w:val="single" w:sz="4" w:space="0" w:color="000000"/>
              <w:bottom w:val="single" w:sz="4" w:space="0" w:color="000000"/>
            </w:tcBorders>
            <w:shd w:val="clear" w:color="auto" w:fill="auto"/>
            <w:vAlign w:val="center"/>
          </w:tcPr>
          <w:p w14:paraId="6721DFE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单位</w:t>
            </w:r>
          </w:p>
        </w:tc>
        <w:tc>
          <w:tcPr>
            <w:tcW w:w="1200" w:type="dxa"/>
            <w:tcBorders>
              <w:top w:val="single" w:sz="4" w:space="0" w:color="000000"/>
              <w:left w:val="single" w:sz="4" w:space="0" w:color="000000"/>
              <w:bottom w:val="single" w:sz="4" w:space="0" w:color="000000"/>
            </w:tcBorders>
            <w:shd w:val="clear" w:color="auto" w:fill="auto"/>
            <w:vAlign w:val="center"/>
          </w:tcPr>
          <w:p w14:paraId="1996733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w:t>
            </w:r>
          </w:p>
        </w:tc>
        <w:tc>
          <w:tcPr>
            <w:tcW w:w="1200" w:type="dxa"/>
            <w:tcBorders>
              <w:top w:val="single" w:sz="4" w:space="0" w:color="000000"/>
              <w:left w:val="single" w:sz="4" w:space="0" w:color="000000"/>
              <w:bottom w:val="single" w:sz="4" w:space="0" w:color="000000"/>
            </w:tcBorders>
            <w:shd w:val="clear" w:color="auto" w:fill="auto"/>
            <w:vAlign w:val="center"/>
          </w:tcPr>
          <w:p w14:paraId="3BCF9CF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分数</w:t>
            </w:r>
          </w:p>
        </w:tc>
        <w:tc>
          <w:tcPr>
            <w:tcW w:w="1298" w:type="dxa"/>
            <w:tcBorders>
              <w:top w:val="single" w:sz="4" w:space="0" w:color="000000"/>
              <w:left w:val="single" w:sz="4" w:space="0" w:color="000000"/>
              <w:bottom w:val="single" w:sz="4" w:space="0" w:color="000000"/>
            </w:tcBorders>
            <w:shd w:val="clear" w:color="auto" w:fill="auto"/>
            <w:vAlign w:val="center"/>
          </w:tcPr>
          <w:p w14:paraId="26C667BC"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成新率</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584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金额（元）</w:t>
            </w:r>
          </w:p>
        </w:tc>
      </w:tr>
      <w:tr w:rsidR="00FE0442" w:rsidRPr="00A95842" w14:paraId="5E3CCD55" w14:textId="77777777">
        <w:trPr>
          <w:trHeight w:val="300"/>
        </w:trPr>
        <w:tc>
          <w:tcPr>
            <w:tcW w:w="850" w:type="dxa"/>
            <w:tcBorders>
              <w:left w:val="single" w:sz="4" w:space="0" w:color="000000"/>
              <w:bottom w:val="single" w:sz="4" w:space="0" w:color="000000"/>
            </w:tcBorders>
            <w:shd w:val="clear" w:color="auto" w:fill="auto"/>
            <w:vAlign w:val="center"/>
          </w:tcPr>
          <w:p w14:paraId="59B5E4A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2125" w:type="dxa"/>
            <w:tcBorders>
              <w:left w:val="single" w:sz="4" w:space="0" w:color="000000"/>
              <w:bottom w:val="single" w:sz="4" w:space="0" w:color="000000"/>
            </w:tcBorders>
            <w:shd w:val="clear" w:color="auto" w:fill="auto"/>
            <w:vAlign w:val="center"/>
          </w:tcPr>
          <w:p w14:paraId="3211C5F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方砖</w:t>
            </w:r>
          </w:p>
        </w:tc>
        <w:tc>
          <w:tcPr>
            <w:tcW w:w="1031" w:type="dxa"/>
            <w:tcBorders>
              <w:left w:val="single" w:sz="4" w:space="0" w:color="000000"/>
              <w:bottom w:val="single" w:sz="4" w:space="0" w:color="000000"/>
            </w:tcBorders>
            <w:shd w:val="clear" w:color="auto" w:fill="auto"/>
            <w:vAlign w:val="center"/>
          </w:tcPr>
          <w:p w14:paraId="6EE472C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4D13A17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188.68</w:t>
            </w:r>
          </w:p>
        </w:tc>
        <w:tc>
          <w:tcPr>
            <w:tcW w:w="1200" w:type="dxa"/>
            <w:tcBorders>
              <w:left w:val="single" w:sz="4" w:space="0" w:color="000000"/>
              <w:bottom w:val="single" w:sz="4" w:space="0" w:color="000000"/>
            </w:tcBorders>
            <w:shd w:val="clear" w:color="auto" w:fill="auto"/>
            <w:vAlign w:val="center"/>
          </w:tcPr>
          <w:p w14:paraId="0526518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0.42</w:t>
            </w:r>
          </w:p>
        </w:tc>
        <w:tc>
          <w:tcPr>
            <w:tcW w:w="1298" w:type="dxa"/>
            <w:tcBorders>
              <w:left w:val="single" w:sz="4" w:space="0" w:color="000000"/>
              <w:bottom w:val="single" w:sz="4" w:space="0" w:color="000000"/>
            </w:tcBorders>
            <w:shd w:val="clear" w:color="auto" w:fill="auto"/>
          </w:tcPr>
          <w:p w14:paraId="2A12BF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2C4B425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16222</w:t>
            </w:r>
          </w:p>
        </w:tc>
      </w:tr>
      <w:tr w:rsidR="00FE0442" w:rsidRPr="00A95842" w14:paraId="61CCFA53" w14:textId="77777777">
        <w:trPr>
          <w:trHeight w:val="300"/>
        </w:trPr>
        <w:tc>
          <w:tcPr>
            <w:tcW w:w="850" w:type="dxa"/>
            <w:tcBorders>
              <w:left w:val="single" w:sz="4" w:space="0" w:color="000000"/>
              <w:bottom w:val="single" w:sz="4" w:space="0" w:color="000000"/>
            </w:tcBorders>
            <w:shd w:val="clear" w:color="auto" w:fill="auto"/>
            <w:vAlign w:val="center"/>
          </w:tcPr>
          <w:p w14:paraId="5D9E2BE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2125" w:type="dxa"/>
            <w:tcBorders>
              <w:left w:val="single" w:sz="4" w:space="0" w:color="000000"/>
              <w:bottom w:val="single" w:sz="4" w:space="0" w:color="000000"/>
            </w:tcBorders>
            <w:shd w:val="clear" w:color="auto" w:fill="auto"/>
            <w:vAlign w:val="center"/>
          </w:tcPr>
          <w:p w14:paraId="1806A6E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水泥</w:t>
            </w:r>
          </w:p>
        </w:tc>
        <w:tc>
          <w:tcPr>
            <w:tcW w:w="1031" w:type="dxa"/>
            <w:tcBorders>
              <w:left w:val="single" w:sz="4" w:space="0" w:color="000000"/>
              <w:bottom w:val="single" w:sz="4" w:space="0" w:color="000000"/>
            </w:tcBorders>
            <w:shd w:val="clear" w:color="auto" w:fill="auto"/>
            <w:vAlign w:val="center"/>
          </w:tcPr>
          <w:p w14:paraId="523D433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1349167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1010.63</w:t>
            </w:r>
          </w:p>
        </w:tc>
        <w:tc>
          <w:tcPr>
            <w:tcW w:w="1200" w:type="dxa"/>
            <w:tcBorders>
              <w:left w:val="single" w:sz="4" w:space="0" w:color="000000"/>
              <w:bottom w:val="single" w:sz="4" w:space="0" w:color="000000"/>
            </w:tcBorders>
            <w:shd w:val="clear" w:color="auto" w:fill="auto"/>
            <w:vAlign w:val="center"/>
          </w:tcPr>
          <w:p w14:paraId="75EE7EA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0.21</w:t>
            </w:r>
          </w:p>
        </w:tc>
        <w:tc>
          <w:tcPr>
            <w:tcW w:w="1298" w:type="dxa"/>
            <w:tcBorders>
              <w:left w:val="single" w:sz="4" w:space="0" w:color="000000"/>
              <w:bottom w:val="single" w:sz="4" w:space="0" w:color="000000"/>
            </w:tcBorders>
            <w:shd w:val="clear" w:color="auto" w:fill="auto"/>
          </w:tcPr>
          <w:p w14:paraId="597DE72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4E1A4B7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43444</w:t>
            </w:r>
          </w:p>
        </w:tc>
      </w:tr>
      <w:tr w:rsidR="00A95842" w:rsidRPr="00A95842" w14:paraId="6EF8D5FC" w14:textId="77777777">
        <w:trPr>
          <w:trHeight w:val="300"/>
        </w:trPr>
        <w:tc>
          <w:tcPr>
            <w:tcW w:w="850" w:type="dxa"/>
            <w:tcBorders>
              <w:left w:val="single" w:sz="4" w:space="0" w:color="000000"/>
              <w:bottom w:val="single" w:sz="4" w:space="0" w:color="000000"/>
            </w:tcBorders>
            <w:shd w:val="clear" w:color="auto" w:fill="auto"/>
            <w:vAlign w:val="center"/>
          </w:tcPr>
          <w:p w14:paraId="720F9504" w14:textId="0E2128C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3</w:t>
            </w:r>
          </w:p>
        </w:tc>
        <w:tc>
          <w:tcPr>
            <w:tcW w:w="2125" w:type="dxa"/>
            <w:tcBorders>
              <w:left w:val="single" w:sz="4" w:space="0" w:color="000000"/>
              <w:bottom w:val="single" w:sz="4" w:space="0" w:color="000000"/>
            </w:tcBorders>
            <w:shd w:val="clear" w:color="auto" w:fill="auto"/>
            <w:vAlign w:val="center"/>
          </w:tcPr>
          <w:p w14:paraId="5AD4A394" w14:textId="0C8BD01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院墙</w:t>
            </w:r>
            <w:r>
              <w:rPr>
                <w:rFonts w:ascii="Arial" w:eastAsia="仿宋_GB2312" w:hAnsi="Arial" w:cs="Arial" w:hint="eastAsia"/>
                <w:bCs/>
                <w:color w:val="000000"/>
                <w:sz w:val="22"/>
                <w:szCs w:val="22"/>
              </w:rPr>
              <w:t>-</w:t>
            </w:r>
            <w:r>
              <w:rPr>
                <w:rFonts w:ascii="Arial" w:eastAsia="仿宋_GB2312" w:hAnsi="Arial" w:cs="Arial" w:hint="eastAsia"/>
                <w:bCs/>
                <w:color w:val="000000"/>
                <w:sz w:val="22"/>
                <w:szCs w:val="22"/>
              </w:rPr>
              <w:t>整砖</w:t>
            </w:r>
          </w:p>
        </w:tc>
        <w:tc>
          <w:tcPr>
            <w:tcW w:w="1031" w:type="dxa"/>
            <w:tcBorders>
              <w:left w:val="single" w:sz="4" w:space="0" w:color="000000"/>
              <w:bottom w:val="single" w:sz="4" w:space="0" w:color="000000"/>
            </w:tcBorders>
            <w:shd w:val="clear" w:color="auto" w:fill="auto"/>
            <w:vAlign w:val="center"/>
          </w:tcPr>
          <w:p w14:paraId="2A94389D" w14:textId="6ABA00E1"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134C9C54" w14:textId="6D4CC583"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6</w:t>
            </w:r>
            <w:r>
              <w:rPr>
                <w:rFonts w:ascii="Arial" w:eastAsia="仿宋_GB2312" w:hAnsi="Arial" w:cs="Arial"/>
                <w:bCs/>
                <w:color w:val="000000"/>
                <w:sz w:val="22"/>
                <w:szCs w:val="22"/>
              </w:rPr>
              <w:t>71.94</w:t>
            </w:r>
          </w:p>
        </w:tc>
        <w:tc>
          <w:tcPr>
            <w:tcW w:w="1200" w:type="dxa"/>
            <w:tcBorders>
              <w:left w:val="single" w:sz="4" w:space="0" w:color="000000"/>
              <w:bottom w:val="single" w:sz="4" w:space="0" w:color="000000"/>
            </w:tcBorders>
            <w:shd w:val="clear" w:color="auto" w:fill="auto"/>
            <w:vAlign w:val="center"/>
          </w:tcPr>
          <w:p w14:paraId="7D160C51" w14:textId="66A49995"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1</w:t>
            </w:r>
            <w:r>
              <w:rPr>
                <w:rFonts w:ascii="Arial" w:eastAsia="仿宋_GB2312" w:hAnsi="Arial" w:cs="Arial"/>
                <w:bCs/>
                <w:color w:val="000000"/>
                <w:sz w:val="22"/>
                <w:szCs w:val="22"/>
              </w:rPr>
              <w:t>.09</w:t>
            </w:r>
          </w:p>
        </w:tc>
        <w:tc>
          <w:tcPr>
            <w:tcW w:w="1298" w:type="dxa"/>
            <w:tcBorders>
              <w:left w:val="single" w:sz="4" w:space="0" w:color="000000"/>
              <w:bottom w:val="single" w:sz="4" w:space="0" w:color="000000"/>
            </w:tcBorders>
            <w:shd w:val="clear" w:color="auto" w:fill="auto"/>
          </w:tcPr>
          <w:p w14:paraId="51E37C68" w14:textId="53A4CB8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1F287AB9" w14:textId="72BB3404"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1</w:t>
            </w:r>
            <w:r>
              <w:rPr>
                <w:rFonts w:ascii="Arial" w:eastAsia="仿宋_GB2312" w:hAnsi="Arial" w:cs="Arial"/>
                <w:bCs/>
                <w:color w:val="000000"/>
                <w:sz w:val="22"/>
                <w:szCs w:val="22"/>
              </w:rPr>
              <w:t>49926</w:t>
            </w:r>
          </w:p>
        </w:tc>
      </w:tr>
      <w:tr w:rsidR="00FE0442" w:rsidRPr="00A95842" w14:paraId="494FCE5A" w14:textId="77777777">
        <w:trPr>
          <w:trHeight w:val="315"/>
        </w:trPr>
        <w:tc>
          <w:tcPr>
            <w:tcW w:w="7704" w:type="dxa"/>
            <w:gridSpan w:val="6"/>
            <w:tcBorders>
              <w:top w:val="single" w:sz="4" w:space="0" w:color="000000"/>
              <w:left w:val="single" w:sz="4" w:space="0" w:color="000000"/>
              <w:bottom w:val="single" w:sz="4" w:space="0" w:color="000000"/>
            </w:tcBorders>
            <w:shd w:val="clear" w:color="auto" w:fill="auto"/>
            <w:vAlign w:val="center"/>
          </w:tcPr>
          <w:p w14:paraId="0FAC3EE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1594" w:type="dxa"/>
            <w:tcBorders>
              <w:left w:val="single" w:sz="4" w:space="0" w:color="000000"/>
              <w:bottom w:val="single" w:sz="4" w:space="0" w:color="000000"/>
              <w:right w:val="single" w:sz="4" w:space="0" w:color="000000"/>
            </w:tcBorders>
            <w:shd w:val="clear" w:color="auto" w:fill="auto"/>
            <w:vAlign w:val="center"/>
          </w:tcPr>
          <w:p w14:paraId="5DF634AE" w14:textId="61218A49" w:rsidR="00FE04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209592</w:t>
            </w:r>
          </w:p>
        </w:tc>
      </w:tr>
    </w:tbl>
    <w:p w14:paraId="15AC360E" w14:textId="77777777" w:rsidR="00FE0442" w:rsidRPr="00CD5F87" w:rsidRDefault="000A3298">
      <w:pPr>
        <w:spacing w:before="120" w:line="360" w:lineRule="auto"/>
        <w:ind w:firstLine="42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备注：金额</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数量</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p>
    <w:p w14:paraId="0AA26505" w14:textId="5CC77801" w:rsidR="00FE0442" w:rsidRPr="00CD5F87" w:rsidRDefault="000A3298">
      <w:pPr>
        <w:snapToGrid w:val="0"/>
        <w:spacing w:line="360" w:lineRule="auto"/>
        <w:ind w:firstLine="556"/>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综上，本次评估估价对象附属物合计为上述两者之和，即</w:t>
      </w:r>
      <w:r w:rsidR="00274ED8">
        <w:rPr>
          <w:rFonts w:ascii="Arial" w:eastAsia="仿宋_GB2312" w:hAnsi="Arial" w:cs="Arial"/>
          <w:bCs/>
          <w:color w:val="000000"/>
          <w:sz w:val="28"/>
          <w:szCs w:val="28"/>
        </w:rPr>
        <w:t>5.7512</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20.9592</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26.7104</w:t>
      </w:r>
      <w:r w:rsidRPr="00CD5F87">
        <w:rPr>
          <w:rFonts w:ascii="Arial" w:eastAsia="仿宋_GB2312" w:hAnsi="Arial" w:cs="Arial"/>
          <w:bCs/>
          <w:color w:val="000000"/>
          <w:sz w:val="28"/>
          <w:szCs w:val="28"/>
        </w:rPr>
        <w:t>万元。</w:t>
      </w:r>
    </w:p>
    <w:p w14:paraId="130A318F" w14:textId="77777777" w:rsidR="00FE0442" w:rsidRPr="00CD5F87" w:rsidRDefault="000A3298">
      <w:pPr>
        <w:snapToGrid w:val="0"/>
        <w:spacing w:line="360" w:lineRule="auto"/>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（四）无法恢复使用的设施设备补偿价格</w:t>
      </w:r>
    </w:p>
    <w:p w14:paraId="091BEC08" w14:textId="77777777" w:rsidR="00FE0442" w:rsidRPr="00CD5F87" w:rsidRDefault="000A3298">
      <w:pPr>
        <w:snapToGrid w:val="0"/>
        <w:spacing w:line="360" w:lineRule="auto"/>
        <w:ind w:firstLine="560"/>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由于估价对象宗地并未进行生产，现状实际大部分土地闲置空地，经评估专业人员现场勘察，不存在因土地收购造成的无法恢复使用的设施设备情况。</w:t>
      </w:r>
    </w:p>
    <w:p w14:paraId="0F3AA169" w14:textId="77777777" w:rsidR="00FE0442" w:rsidRPr="00CD5F87" w:rsidRDefault="000A3298">
      <w:pPr>
        <w:snapToGrid w:val="0"/>
        <w:spacing w:line="360" w:lineRule="auto"/>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（五）停产停业综合补助费</w:t>
      </w:r>
    </w:p>
    <w:p w14:paraId="574EFCF4" w14:textId="77777777" w:rsidR="00FE0442" w:rsidRPr="00CD5F87" w:rsidRDefault="000A3298">
      <w:pPr>
        <w:snapToGrid w:val="0"/>
        <w:spacing w:line="360" w:lineRule="auto"/>
        <w:ind w:firstLine="555"/>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参照《北京市国有土地上房屋征收停产停业损失补偿暂行办法》</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18</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，停产停业损失补偿包括房屋停产停业期间租金、净利润损失、员工生活补助费。由于估价对象宗地并未进行生产，因此，该项不计取。</w:t>
      </w:r>
    </w:p>
    <w:p w14:paraId="0C4B053E" w14:textId="77777777" w:rsidR="00FE0442" w:rsidRPr="00CD5F87" w:rsidRDefault="000A3298">
      <w:pPr>
        <w:snapToGrid w:val="0"/>
        <w:spacing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（六）搬迁、临时安置补助费</w:t>
      </w:r>
    </w:p>
    <w:p w14:paraId="3514E4E1" w14:textId="77777777" w:rsidR="00FE0442" w:rsidRPr="00CD5F87" w:rsidRDefault="000A3298">
      <w:pPr>
        <w:snapToGrid w:val="0"/>
        <w:spacing w:line="360" w:lineRule="auto"/>
        <w:ind w:firstLine="555"/>
        <w:rPr>
          <w:rFonts w:ascii="Arial" w:eastAsia="仿宋_GB2312" w:hAnsi="Arial" w:cs="Arial"/>
          <w:bCs/>
          <w:color w:val="000000"/>
          <w:sz w:val="28"/>
          <w:szCs w:val="28"/>
        </w:rPr>
      </w:pPr>
      <w:r w:rsidRPr="00CD5F87">
        <w:rPr>
          <w:rFonts w:ascii="Arial" w:eastAsia="仿宋_GB2312" w:hAnsi="Arial" w:cs="Arial"/>
          <w:bCs/>
          <w:color w:val="000000"/>
          <w:sz w:val="28"/>
          <w:szCs w:val="28"/>
        </w:rPr>
        <w:t>参照《关于国有土地上房屋征收与补偿中有关事项的通知》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19</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，非住宅</w:t>
      </w:r>
      <w:r w:rsidRPr="00CD5F87">
        <w:rPr>
          <w:rFonts w:ascii="Arial" w:eastAsia="仿宋_GB2312" w:hAnsi="Arial" w:cs="Arial"/>
          <w:bCs/>
          <w:color w:val="000000"/>
          <w:sz w:val="28"/>
          <w:szCs w:val="28"/>
        </w:rPr>
        <w:t>50</w:t>
      </w:r>
      <w:r w:rsidRPr="00CD5F87">
        <w:rPr>
          <w:rFonts w:ascii="Arial" w:eastAsia="仿宋_GB2312" w:hAnsi="Arial" w:cs="Arial"/>
          <w:bCs/>
          <w:color w:val="000000"/>
          <w:sz w:val="28"/>
          <w:szCs w:val="28"/>
        </w:rPr>
        <w:t>元</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建筑平方米搬迁、临时安置补偿费。</w:t>
      </w:r>
    </w:p>
    <w:p w14:paraId="7D9D5EE8" w14:textId="77777777" w:rsidR="00FE0442" w:rsidRPr="00CD5F87" w:rsidRDefault="000A3298">
      <w:pPr>
        <w:snapToGrid w:val="0"/>
        <w:spacing w:line="360" w:lineRule="auto"/>
        <w:ind w:firstLine="555"/>
        <w:rPr>
          <w:rFonts w:ascii="Arial" w:eastAsia="仿宋_GB2312" w:hAnsi="Arial" w:cs="Arial"/>
          <w:bCs/>
          <w:color w:val="000000"/>
          <w:sz w:val="28"/>
          <w:szCs w:val="28"/>
        </w:rPr>
      </w:pPr>
      <w:r w:rsidRPr="00CD5F87">
        <w:rPr>
          <w:rFonts w:ascii="Arial" w:eastAsia="仿宋_GB2312" w:hAnsi="Arial" w:cs="Arial"/>
          <w:bCs/>
          <w:color w:val="000000"/>
          <w:sz w:val="28"/>
          <w:szCs w:val="28"/>
        </w:rPr>
        <w:t>搬迁、临时安置补偿费</w:t>
      </w:r>
      <w:r w:rsidRPr="00CD5F87">
        <w:rPr>
          <w:rFonts w:ascii="Arial" w:eastAsia="仿宋_GB2312" w:hAnsi="Arial" w:cs="Arial"/>
          <w:bCs/>
          <w:color w:val="000000"/>
          <w:sz w:val="28"/>
          <w:szCs w:val="28"/>
        </w:rPr>
        <w:t>=50×677.9</w:t>
      </w:r>
      <w:bookmarkStart w:id="58" w:name="_Hlk143088900"/>
      <w:r w:rsidRPr="00CD5F87">
        <w:rPr>
          <w:rFonts w:ascii="Arial" w:eastAsia="仿宋_GB2312" w:hAnsi="Arial" w:cs="Arial"/>
          <w:bCs/>
          <w:color w:val="000000"/>
          <w:sz w:val="28"/>
          <w:szCs w:val="28"/>
        </w:rPr>
        <w:t>÷</w:t>
      </w:r>
      <w:bookmarkEnd w:id="58"/>
      <w:r w:rsidRPr="00CD5F87">
        <w:rPr>
          <w:rFonts w:ascii="Arial" w:eastAsia="仿宋_GB2312" w:hAnsi="Arial" w:cs="Arial"/>
          <w:bCs/>
          <w:color w:val="000000"/>
          <w:sz w:val="28"/>
          <w:szCs w:val="28"/>
        </w:rPr>
        <w:t>10000 =3.3895</w:t>
      </w:r>
      <w:r w:rsidRPr="00CD5F87">
        <w:rPr>
          <w:rFonts w:ascii="Arial" w:eastAsia="仿宋_GB2312" w:hAnsi="Arial" w:cs="Arial"/>
          <w:bCs/>
          <w:color w:val="000000"/>
          <w:sz w:val="28"/>
          <w:szCs w:val="28"/>
        </w:rPr>
        <w:t>（万元）</w:t>
      </w:r>
    </w:p>
    <w:p w14:paraId="194EDBF3" w14:textId="77777777" w:rsidR="00FE0442" w:rsidRPr="00CD5F87" w:rsidRDefault="000A3298">
      <w:pPr>
        <w:snapToGrid w:val="0"/>
        <w:spacing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（七）收购补偿价格评估结果</w:t>
      </w:r>
    </w:p>
    <w:p w14:paraId="0158C1E3" w14:textId="77777777" w:rsidR="00FE0442" w:rsidRPr="00CD5F87" w:rsidRDefault="000A3298">
      <w:pPr>
        <w:snapToGrid w:val="0"/>
        <w:spacing w:line="36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收购补偿价格评估结果</w:t>
      </w:r>
    </w:p>
    <w:tbl>
      <w:tblPr>
        <w:tblW w:w="5000" w:type="pct"/>
        <w:jc w:val="center"/>
        <w:tblLook w:val="04A0" w:firstRow="1" w:lastRow="0" w:firstColumn="1" w:lastColumn="0" w:noHBand="0" w:noVBand="1"/>
      </w:tblPr>
      <w:tblGrid>
        <w:gridCol w:w="888"/>
        <w:gridCol w:w="3069"/>
        <w:gridCol w:w="2108"/>
        <w:gridCol w:w="3223"/>
      </w:tblGrid>
      <w:tr w:rsidR="00FE0442" w:rsidRPr="00CD5F87" w14:paraId="61DBBB90"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4512D551"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E8E5293"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3502C804"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评估价格</w:t>
            </w:r>
          </w:p>
          <w:p w14:paraId="46C0099C"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7C70"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备注</w:t>
            </w:r>
          </w:p>
        </w:tc>
      </w:tr>
      <w:tr w:rsidR="00FE0442" w:rsidRPr="00CD5F87" w14:paraId="662B25B4" w14:textId="77777777">
        <w:trPr>
          <w:trHeight w:val="454"/>
          <w:jc w:val="center"/>
        </w:trPr>
        <w:tc>
          <w:tcPr>
            <w:tcW w:w="889" w:type="dxa"/>
            <w:tcBorders>
              <w:left w:val="single" w:sz="4" w:space="0" w:color="000000"/>
              <w:bottom w:val="single" w:sz="4" w:space="0" w:color="000000"/>
            </w:tcBorders>
            <w:shd w:val="clear" w:color="auto" w:fill="auto"/>
            <w:vAlign w:val="center"/>
          </w:tcPr>
          <w:p w14:paraId="45B76C36"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28BF38D9"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4AF49F85" w14:textId="190D766C" w:rsidR="00FE0442" w:rsidRPr="00CD5F87" w:rsidRDefault="00CD5F87">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25987E1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采用市场比较法、成本逼近法评估测算</w:t>
            </w:r>
          </w:p>
        </w:tc>
      </w:tr>
      <w:tr w:rsidR="00FE0442" w:rsidRPr="00CD5F87" w14:paraId="4C768447" w14:textId="77777777">
        <w:trPr>
          <w:trHeight w:val="454"/>
          <w:jc w:val="center"/>
        </w:trPr>
        <w:tc>
          <w:tcPr>
            <w:tcW w:w="889" w:type="dxa"/>
            <w:tcBorders>
              <w:left w:val="single" w:sz="4" w:space="0" w:color="000000"/>
              <w:bottom w:val="single" w:sz="4" w:space="0" w:color="000000"/>
            </w:tcBorders>
            <w:shd w:val="clear" w:color="auto" w:fill="auto"/>
            <w:vAlign w:val="center"/>
          </w:tcPr>
          <w:p w14:paraId="20525E4F"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12F8B01A"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建（构）筑物价格</w:t>
            </w:r>
          </w:p>
        </w:tc>
        <w:tc>
          <w:tcPr>
            <w:tcW w:w="2109" w:type="dxa"/>
            <w:tcBorders>
              <w:left w:val="single" w:sz="4" w:space="0" w:color="000000"/>
              <w:bottom w:val="single" w:sz="4" w:space="0" w:color="000000"/>
            </w:tcBorders>
            <w:shd w:val="clear" w:color="auto" w:fill="auto"/>
            <w:vAlign w:val="center"/>
          </w:tcPr>
          <w:p w14:paraId="6988A026"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3974AF51"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采用重置成本法测算</w:t>
            </w:r>
          </w:p>
        </w:tc>
      </w:tr>
      <w:tr w:rsidR="00FE0442" w:rsidRPr="00CD5F87" w14:paraId="39A8ECC4" w14:textId="77777777">
        <w:trPr>
          <w:trHeight w:val="454"/>
          <w:jc w:val="center"/>
        </w:trPr>
        <w:tc>
          <w:tcPr>
            <w:tcW w:w="889" w:type="dxa"/>
            <w:tcBorders>
              <w:left w:val="single" w:sz="4" w:space="0" w:color="000000"/>
              <w:bottom w:val="single" w:sz="4" w:space="0" w:color="000000"/>
            </w:tcBorders>
            <w:shd w:val="clear" w:color="auto" w:fill="auto"/>
            <w:vAlign w:val="center"/>
          </w:tcPr>
          <w:p w14:paraId="79BD6710"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7227D7C1"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7D8D0C8F" w14:textId="055B4284" w:rsidR="00FE0442" w:rsidRPr="00CD5F87" w:rsidRDefault="00A95842">
            <w:pPr>
              <w:jc w:val="center"/>
              <w:rPr>
                <w:rFonts w:ascii="Arial" w:eastAsia="仿宋_GB2312" w:hAnsi="Arial" w:cs="Arial"/>
                <w:bCs/>
                <w:color w:val="000000"/>
                <w:sz w:val="28"/>
                <w:szCs w:val="28"/>
              </w:rPr>
            </w:pPr>
            <w:r>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2727B71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采用重置成本法测算</w:t>
            </w:r>
          </w:p>
        </w:tc>
      </w:tr>
      <w:tr w:rsidR="00FE0442" w:rsidRPr="00CD5F87" w14:paraId="170811BB" w14:textId="77777777">
        <w:trPr>
          <w:trHeight w:val="454"/>
          <w:jc w:val="center"/>
        </w:trPr>
        <w:tc>
          <w:tcPr>
            <w:tcW w:w="889" w:type="dxa"/>
            <w:tcBorders>
              <w:left w:val="single" w:sz="4" w:space="0" w:color="000000"/>
              <w:bottom w:val="single" w:sz="4" w:space="0" w:color="000000"/>
            </w:tcBorders>
            <w:shd w:val="clear" w:color="auto" w:fill="auto"/>
            <w:vAlign w:val="center"/>
          </w:tcPr>
          <w:p w14:paraId="208FE024"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4A967CC0"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0A3CAA05"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453343E"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w:t>
            </w:r>
          </w:p>
        </w:tc>
      </w:tr>
      <w:tr w:rsidR="00FE0442" w:rsidRPr="00CD5F87" w14:paraId="3C14AA68" w14:textId="77777777">
        <w:trPr>
          <w:trHeight w:val="454"/>
          <w:jc w:val="center"/>
        </w:trPr>
        <w:tc>
          <w:tcPr>
            <w:tcW w:w="889" w:type="dxa"/>
            <w:tcBorders>
              <w:left w:val="single" w:sz="4" w:space="0" w:color="000000"/>
              <w:bottom w:val="single" w:sz="4" w:space="0" w:color="000000"/>
            </w:tcBorders>
            <w:shd w:val="clear" w:color="auto" w:fill="auto"/>
            <w:vAlign w:val="center"/>
          </w:tcPr>
          <w:p w14:paraId="2B9CF94B"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40147B3A"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6CC836C3"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7E9B6B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w:t>
            </w:r>
          </w:p>
        </w:tc>
      </w:tr>
      <w:tr w:rsidR="00FE0442" w:rsidRPr="00CD5F87" w14:paraId="7372BF8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DA3CA2"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6</w:t>
            </w:r>
          </w:p>
        </w:tc>
        <w:tc>
          <w:tcPr>
            <w:tcW w:w="3074" w:type="dxa"/>
            <w:tcBorders>
              <w:left w:val="single" w:sz="4" w:space="0" w:color="000000"/>
              <w:bottom w:val="single" w:sz="4" w:space="0" w:color="000000"/>
            </w:tcBorders>
            <w:shd w:val="clear" w:color="auto" w:fill="auto"/>
            <w:vAlign w:val="center"/>
          </w:tcPr>
          <w:p w14:paraId="7254FF6B"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41D7B3B7"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0B165976"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参照《关于国有土地上房屋征收与补偿中有关事项的通知》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19</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p>
        </w:tc>
      </w:tr>
      <w:tr w:rsidR="00FE0442" w:rsidRPr="00CD5F87" w14:paraId="49DB1E7A" w14:textId="77777777">
        <w:trPr>
          <w:trHeight w:val="454"/>
          <w:jc w:val="center"/>
        </w:trPr>
        <w:tc>
          <w:tcPr>
            <w:tcW w:w="889" w:type="dxa"/>
            <w:tcBorders>
              <w:left w:val="single" w:sz="4" w:space="0" w:color="000000"/>
              <w:bottom w:val="single" w:sz="4" w:space="0" w:color="000000"/>
            </w:tcBorders>
            <w:shd w:val="clear" w:color="auto" w:fill="auto"/>
            <w:vAlign w:val="center"/>
          </w:tcPr>
          <w:p w14:paraId="1429CE8C"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22E58F20"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5BB0964A" w14:textId="0CBA19CD" w:rsidR="00FE0442" w:rsidRPr="00CD5F87" w:rsidRDefault="00A95842">
            <w:pPr>
              <w:jc w:val="center"/>
              <w:rPr>
                <w:rFonts w:ascii="Arial" w:eastAsia="仿宋_GB2312" w:hAnsi="Arial" w:cs="Arial"/>
                <w:bCs/>
                <w:color w:val="000000"/>
                <w:sz w:val="28"/>
                <w:szCs w:val="28"/>
              </w:rPr>
            </w:pPr>
            <w:r>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208282A8"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=1+2+3+4+5+6</w:t>
            </w:r>
          </w:p>
        </w:tc>
      </w:tr>
    </w:tbl>
    <w:p w14:paraId="762D180B" w14:textId="77777777" w:rsidR="00FE0442" w:rsidRPr="00CD5F87" w:rsidRDefault="000A3298">
      <w:pPr>
        <w:snapToGrid w:val="0"/>
        <w:spacing w:before="120" w:line="360" w:lineRule="auto"/>
        <w:ind w:firstLine="556"/>
        <w:rPr>
          <w:rFonts w:ascii="Arial" w:eastAsia="仿宋_GB2312" w:hAnsi="Arial" w:cs="Arial"/>
          <w:bCs/>
          <w:color w:val="000000"/>
          <w:sz w:val="28"/>
          <w:szCs w:val="28"/>
        </w:rPr>
      </w:pPr>
      <w:r w:rsidRPr="00CD5F87">
        <w:rPr>
          <w:rFonts w:ascii="Arial" w:eastAsia="仿宋_GB2312" w:hAnsi="Arial" w:cs="Arial"/>
          <w:bCs/>
          <w:color w:val="000000"/>
          <w:sz w:val="28"/>
          <w:szCs w:val="28"/>
        </w:rPr>
        <w:t>上述相加，得出估价对象收购补偿总价：</w:t>
      </w:r>
    </w:p>
    <w:p w14:paraId="3B004326" w14:textId="787F5883" w:rsidR="00FE0442" w:rsidRPr="00CD5F87" w:rsidRDefault="00CD5F87">
      <w:pPr>
        <w:spacing w:line="360" w:lineRule="auto"/>
        <w:ind w:firstLine="560"/>
        <w:rPr>
          <w:rFonts w:ascii="Arial" w:eastAsia="仿宋_GB2312" w:hAnsi="Arial" w:cs="Arial"/>
          <w:bCs/>
          <w:color w:val="000000"/>
          <w:sz w:val="28"/>
          <w:szCs w:val="28"/>
        </w:rPr>
      </w:pPr>
      <w:r w:rsidRPr="00CD5F87">
        <w:rPr>
          <w:rFonts w:ascii="Arial" w:eastAsia="仿宋_GB2312" w:hAnsi="Arial" w:cs="Arial"/>
          <w:bCs/>
          <w:color w:val="000000"/>
          <w:sz w:val="28"/>
          <w:szCs w:val="28"/>
        </w:rPr>
        <w:t>9467.3702</w:t>
      </w:r>
      <w:r w:rsidR="000A3298" w:rsidRPr="00CD5F87">
        <w:rPr>
          <w:rFonts w:ascii="Arial" w:eastAsia="仿宋_GB2312" w:hAnsi="Arial" w:cs="Arial"/>
          <w:bCs/>
          <w:color w:val="000000"/>
          <w:sz w:val="28"/>
          <w:szCs w:val="28"/>
        </w:rPr>
        <w:t>+46.8404+</w:t>
      </w:r>
      <w:r w:rsidR="00A95842">
        <w:rPr>
          <w:rFonts w:ascii="Arial" w:eastAsia="仿宋_GB2312" w:hAnsi="Arial" w:cs="Arial"/>
          <w:bCs/>
          <w:color w:val="000000"/>
          <w:sz w:val="28"/>
          <w:szCs w:val="28"/>
        </w:rPr>
        <w:t>26.7104</w:t>
      </w:r>
      <w:r w:rsidR="000A3298" w:rsidRPr="00CD5F87">
        <w:rPr>
          <w:rFonts w:ascii="Arial" w:eastAsia="仿宋_GB2312" w:hAnsi="Arial" w:cs="Arial"/>
          <w:bCs/>
          <w:color w:val="000000"/>
          <w:sz w:val="28"/>
          <w:szCs w:val="28"/>
        </w:rPr>
        <w:t>+0+0+3.3895=</w:t>
      </w:r>
      <w:r w:rsidR="00A95842">
        <w:rPr>
          <w:rFonts w:ascii="Arial" w:eastAsia="仿宋_GB2312" w:hAnsi="Arial" w:cs="Arial"/>
          <w:bCs/>
          <w:color w:val="000000"/>
          <w:sz w:val="28"/>
          <w:szCs w:val="28"/>
        </w:rPr>
        <w:t>9544.3105</w:t>
      </w:r>
      <w:r w:rsidR="000A3298" w:rsidRPr="00CD5F87">
        <w:rPr>
          <w:rFonts w:ascii="Arial" w:eastAsia="仿宋_GB2312" w:hAnsi="Arial" w:cs="Arial"/>
          <w:bCs/>
          <w:color w:val="000000"/>
          <w:sz w:val="28"/>
          <w:szCs w:val="28"/>
        </w:rPr>
        <w:t>（万元）</w:t>
      </w:r>
    </w:p>
    <w:p w14:paraId="141CEB0A" w14:textId="77777777" w:rsidR="00FE0442" w:rsidRPr="00CD5F87" w:rsidRDefault="00FE0442">
      <w:pPr>
        <w:spacing w:line="360" w:lineRule="auto"/>
        <w:jc w:val="both"/>
        <w:rPr>
          <w:rFonts w:ascii="Arial" w:eastAsia="仿宋_GB2312" w:hAnsi="Arial" w:cs="Arial"/>
          <w:bCs/>
          <w:color w:val="000000"/>
          <w:sz w:val="28"/>
          <w:szCs w:val="28"/>
        </w:rPr>
      </w:pPr>
    </w:p>
    <w:p w14:paraId="34719721" w14:textId="77777777" w:rsidR="00FE0442" w:rsidRPr="00CD5F87" w:rsidRDefault="000A3298">
      <w:pPr>
        <w:spacing w:line="360" w:lineRule="auto"/>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三、估价结果的确认</w:t>
      </w:r>
    </w:p>
    <w:p w14:paraId="04BFA52F" w14:textId="0947798C" w:rsidR="00FE0442" w:rsidRPr="00CD5F87" w:rsidRDefault="000A3298">
      <w:pPr>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CD5F87">
        <w:rPr>
          <w:rFonts w:ascii="Arial" w:eastAsia="仿宋_GB2312" w:hAnsi="Arial" w:cs="Arial"/>
          <w:bCs/>
          <w:color w:val="000000"/>
          <w:sz w:val="28"/>
          <w:szCs w:val="28"/>
        </w:rPr>
        <w:t>2025</w:t>
      </w:r>
      <w:r w:rsidR="00602E71" w:rsidRPr="00CD5F87">
        <w:rPr>
          <w:rFonts w:ascii="Arial" w:eastAsia="仿宋_GB2312" w:hAnsi="Arial" w:cs="Arial"/>
          <w:bCs/>
          <w:color w:val="000000"/>
          <w:sz w:val="28"/>
          <w:szCs w:val="28"/>
        </w:rPr>
        <w:t>年</w:t>
      </w:r>
      <w:r w:rsidR="00602E71" w:rsidRPr="00CD5F87">
        <w:rPr>
          <w:rFonts w:ascii="Arial" w:eastAsia="仿宋_GB2312" w:hAnsi="Arial" w:cs="Arial"/>
          <w:bCs/>
          <w:color w:val="000000"/>
          <w:sz w:val="28"/>
          <w:szCs w:val="28"/>
        </w:rPr>
        <w:t>3</w:t>
      </w:r>
      <w:r w:rsidR="00602E71" w:rsidRPr="00CD5F87">
        <w:rPr>
          <w:rFonts w:ascii="Arial" w:eastAsia="仿宋_GB2312" w:hAnsi="Arial" w:cs="Arial"/>
          <w:bCs/>
          <w:color w:val="000000"/>
          <w:sz w:val="28"/>
          <w:szCs w:val="28"/>
        </w:rPr>
        <w:t>月</w:t>
      </w:r>
      <w:r w:rsidR="00602E71" w:rsidRPr="00CD5F87">
        <w:rPr>
          <w:rFonts w:ascii="Arial" w:eastAsia="仿宋_GB2312" w:hAnsi="Arial" w:cs="Arial"/>
          <w:bCs/>
          <w:color w:val="000000"/>
          <w:sz w:val="28"/>
          <w:szCs w:val="28"/>
        </w:rPr>
        <w:t>28</w:t>
      </w:r>
      <w:r w:rsidR="00602E71" w:rsidRPr="00CD5F87">
        <w:rPr>
          <w:rFonts w:ascii="Arial" w:eastAsia="仿宋_GB2312" w:hAnsi="Arial" w:cs="Arial"/>
          <w:bCs/>
          <w:color w:val="000000"/>
          <w:sz w:val="28"/>
          <w:szCs w:val="28"/>
        </w:rPr>
        <w:t>日</w:t>
      </w:r>
      <w:r w:rsidRPr="00CD5F87">
        <w:rPr>
          <w:rFonts w:ascii="Arial" w:eastAsia="仿宋_GB2312" w:hAnsi="Arial" w:cs="Arial"/>
          <w:bCs/>
          <w:color w:val="000000"/>
          <w:sz w:val="28"/>
          <w:szCs w:val="28"/>
        </w:rPr>
        <w:t>的土地使用权收购补偿价格为人民币</w:t>
      </w:r>
      <w:r w:rsidR="00A95842">
        <w:rPr>
          <w:rFonts w:ascii="Arial" w:eastAsia="仿宋_GB2312" w:hAnsi="Arial" w:cs="Arial"/>
          <w:bCs/>
          <w:color w:val="000000"/>
          <w:sz w:val="28"/>
          <w:szCs w:val="28"/>
        </w:rPr>
        <w:t>9544.3105</w:t>
      </w:r>
      <w:r w:rsidRPr="00CD5F87">
        <w:rPr>
          <w:rFonts w:ascii="Arial" w:eastAsia="仿宋_GB2312" w:hAnsi="Arial" w:cs="Arial"/>
          <w:bCs/>
          <w:color w:val="000000"/>
          <w:sz w:val="28"/>
          <w:szCs w:val="28"/>
        </w:rPr>
        <w:t>万元，大写</w:t>
      </w:r>
      <w:r w:rsidR="00215225">
        <w:rPr>
          <w:rFonts w:ascii="Arial" w:eastAsia="仿宋_GB2312" w:hAnsi="Arial" w:cs="Arial"/>
          <w:bCs/>
          <w:color w:val="000000"/>
          <w:sz w:val="28"/>
          <w:szCs w:val="28"/>
        </w:rPr>
        <w:t>玖仟伍佰肆拾肆万叁仟壹佰零伍</w:t>
      </w:r>
      <w:r w:rsidRPr="00CD5F87">
        <w:rPr>
          <w:rFonts w:ascii="Arial" w:eastAsia="仿宋_GB2312" w:hAnsi="Arial" w:cs="Arial"/>
          <w:bCs/>
          <w:color w:val="000000"/>
          <w:sz w:val="28"/>
          <w:szCs w:val="28"/>
        </w:rPr>
        <w:t>元整。估价结果明细如下：</w:t>
      </w:r>
    </w:p>
    <w:p w14:paraId="4730A788" w14:textId="77777777" w:rsidR="00FE0442" w:rsidRPr="00CD5F87" w:rsidRDefault="000A3298">
      <w:pPr>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（转下页）</w:t>
      </w:r>
      <w:r w:rsidRPr="00CD5F87">
        <w:rPr>
          <w:rFonts w:ascii="Arial" w:eastAsia="仿宋_GB2312" w:hAnsi="Arial" w:cs="Arial"/>
          <w:bCs/>
          <w:color w:val="000000"/>
          <w:sz w:val="28"/>
          <w:szCs w:val="28"/>
        </w:rPr>
        <w:br w:type="page"/>
      </w:r>
    </w:p>
    <w:p w14:paraId="3097F3BC" w14:textId="77777777" w:rsidR="00FE0442" w:rsidRPr="00CD5F87" w:rsidRDefault="000A3298">
      <w:pPr>
        <w:spacing w:line="36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8"/>
        <w:gridCol w:w="3070"/>
        <w:gridCol w:w="2107"/>
        <w:gridCol w:w="3223"/>
      </w:tblGrid>
      <w:tr w:rsidR="00FE0442" w:rsidRPr="00A95842" w14:paraId="330DDBAA"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506E394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2F984BA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009B5755"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w:t>
            </w:r>
          </w:p>
          <w:p w14:paraId="62720F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6C7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FE0442" w:rsidRPr="00A95842" w14:paraId="0FD80141" w14:textId="77777777">
        <w:trPr>
          <w:trHeight w:val="454"/>
          <w:jc w:val="center"/>
        </w:trPr>
        <w:tc>
          <w:tcPr>
            <w:tcW w:w="889" w:type="dxa"/>
            <w:tcBorders>
              <w:left w:val="single" w:sz="4" w:space="0" w:color="000000"/>
              <w:bottom w:val="single" w:sz="4" w:space="0" w:color="000000"/>
            </w:tcBorders>
            <w:shd w:val="clear" w:color="auto" w:fill="auto"/>
            <w:vAlign w:val="center"/>
          </w:tcPr>
          <w:p w14:paraId="35B0E3F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3074" w:type="dxa"/>
            <w:tcBorders>
              <w:left w:val="single" w:sz="4" w:space="0" w:color="000000"/>
              <w:bottom w:val="single" w:sz="4" w:space="0" w:color="000000"/>
            </w:tcBorders>
            <w:shd w:val="clear" w:color="auto" w:fill="auto"/>
            <w:vAlign w:val="center"/>
          </w:tcPr>
          <w:p w14:paraId="5E2596ED"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c>
          <w:tcPr>
            <w:tcW w:w="2109" w:type="dxa"/>
            <w:tcBorders>
              <w:left w:val="single" w:sz="4" w:space="0" w:color="000000"/>
              <w:bottom w:val="single" w:sz="4" w:space="0" w:color="000000"/>
            </w:tcBorders>
            <w:shd w:val="clear" w:color="auto" w:fill="auto"/>
            <w:vAlign w:val="center"/>
          </w:tcPr>
          <w:p w14:paraId="631BDE08" w14:textId="2B7262FE" w:rsidR="00FE0442" w:rsidRPr="00A95842" w:rsidRDefault="00CD5F87">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3F21D43D"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采用市场比较法、成本逼近法评估测算</w:t>
            </w:r>
          </w:p>
        </w:tc>
      </w:tr>
      <w:tr w:rsidR="00FE0442" w:rsidRPr="00A95842" w14:paraId="20187BC7" w14:textId="77777777">
        <w:trPr>
          <w:trHeight w:val="454"/>
          <w:jc w:val="center"/>
        </w:trPr>
        <w:tc>
          <w:tcPr>
            <w:tcW w:w="889" w:type="dxa"/>
            <w:tcBorders>
              <w:left w:val="single" w:sz="4" w:space="0" w:color="000000"/>
              <w:bottom w:val="single" w:sz="4" w:space="0" w:color="000000"/>
            </w:tcBorders>
            <w:shd w:val="clear" w:color="auto" w:fill="auto"/>
            <w:vAlign w:val="center"/>
          </w:tcPr>
          <w:p w14:paraId="6CB4CC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3074" w:type="dxa"/>
            <w:tcBorders>
              <w:left w:val="single" w:sz="4" w:space="0" w:color="000000"/>
              <w:bottom w:val="single" w:sz="4" w:space="0" w:color="000000"/>
            </w:tcBorders>
            <w:shd w:val="clear" w:color="auto" w:fill="auto"/>
            <w:vAlign w:val="center"/>
          </w:tcPr>
          <w:p w14:paraId="6F27FBF7"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c>
          <w:tcPr>
            <w:tcW w:w="2109" w:type="dxa"/>
            <w:tcBorders>
              <w:left w:val="single" w:sz="4" w:space="0" w:color="000000"/>
              <w:bottom w:val="single" w:sz="4" w:space="0" w:color="000000"/>
            </w:tcBorders>
            <w:shd w:val="clear" w:color="auto" w:fill="auto"/>
            <w:vAlign w:val="center"/>
          </w:tcPr>
          <w:p w14:paraId="6BFA23A5"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763666F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采用重置成本法测算</w:t>
            </w:r>
          </w:p>
        </w:tc>
      </w:tr>
      <w:tr w:rsidR="00FE0442" w:rsidRPr="00A95842" w14:paraId="234C2A21" w14:textId="77777777">
        <w:trPr>
          <w:trHeight w:val="454"/>
          <w:jc w:val="center"/>
        </w:trPr>
        <w:tc>
          <w:tcPr>
            <w:tcW w:w="889" w:type="dxa"/>
            <w:tcBorders>
              <w:left w:val="single" w:sz="4" w:space="0" w:color="000000"/>
              <w:bottom w:val="single" w:sz="4" w:space="0" w:color="000000"/>
            </w:tcBorders>
            <w:shd w:val="clear" w:color="auto" w:fill="auto"/>
            <w:vAlign w:val="center"/>
          </w:tcPr>
          <w:p w14:paraId="665152B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3074" w:type="dxa"/>
            <w:tcBorders>
              <w:left w:val="single" w:sz="4" w:space="0" w:color="000000"/>
              <w:bottom w:val="single" w:sz="4" w:space="0" w:color="000000"/>
            </w:tcBorders>
            <w:shd w:val="clear" w:color="auto" w:fill="auto"/>
            <w:vAlign w:val="center"/>
          </w:tcPr>
          <w:p w14:paraId="58E00782"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附属物（树木）价格</w:t>
            </w:r>
          </w:p>
        </w:tc>
        <w:tc>
          <w:tcPr>
            <w:tcW w:w="2109" w:type="dxa"/>
            <w:tcBorders>
              <w:left w:val="single" w:sz="4" w:space="0" w:color="000000"/>
              <w:bottom w:val="single" w:sz="4" w:space="0" w:color="000000"/>
            </w:tcBorders>
            <w:shd w:val="clear" w:color="auto" w:fill="auto"/>
            <w:vAlign w:val="center"/>
          </w:tcPr>
          <w:p w14:paraId="258CE0D1" w14:textId="3AC18224" w:rsidR="00FE0442" w:rsidRPr="00A95842" w:rsidRDefault="00A95842">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28997C8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采用重置成本法测算</w:t>
            </w:r>
          </w:p>
        </w:tc>
      </w:tr>
      <w:tr w:rsidR="00FE0442" w:rsidRPr="00A95842" w14:paraId="17C08F09" w14:textId="77777777">
        <w:trPr>
          <w:trHeight w:val="454"/>
          <w:jc w:val="center"/>
        </w:trPr>
        <w:tc>
          <w:tcPr>
            <w:tcW w:w="889" w:type="dxa"/>
            <w:tcBorders>
              <w:left w:val="single" w:sz="4" w:space="0" w:color="000000"/>
              <w:bottom w:val="single" w:sz="4" w:space="0" w:color="000000"/>
            </w:tcBorders>
            <w:shd w:val="clear" w:color="auto" w:fill="auto"/>
            <w:vAlign w:val="center"/>
          </w:tcPr>
          <w:p w14:paraId="3BF905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w:t>
            </w:r>
          </w:p>
        </w:tc>
        <w:tc>
          <w:tcPr>
            <w:tcW w:w="3074" w:type="dxa"/>
            <w:tcBorders>
              <w:left w:val="single" w:sz="4" w:space="0" w:color="000000"/>
              <w:bottom w:val="single" w:sz="4" w:space="0" w:color="000000"/>
            </w:tcBorders>
            <w:shd w:val="clear" w:color="auto" w:fill="auto"/>
            <w:vAlign w:val="center"/>
          </w:tcPr>
          <w:p w14:paraId="5B667D44"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w:t>
            </w:r>
          </w:p>
        </w:tc>
        <w:tc>
          <w:tcPr>
            <w:tcW w:w="2109" w:type="dxa"/>
            <w:tcBorders>
              <w:left w:val="single" w:sz="4" w:space="0" w:color="000000"/>
              <w:bottom w:val="single" w:sz="4" w:space="0" w:color="000000"/>
            </w:tcBorders>
            <w:shd w:val="clear" w:color="auto" w:fill="auto"/>
            <w:vAlign w:val="center"/>
          </w:tcPr>
          <w:p w14:paraId="05E07DD0"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473B7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r w:rsidR="00FE0442" w:rsidRPr="00A95842" w14:paraId="4CE51746" w14:textId="77777777">
        <w:trPr>
          <w:trHeight w:val="454"/>
          <w:jc w:val="center"/>
        </w:trPr>
        <w:tc>
          <w:tcPr>
            <w:tcW w:w="889" w:type="dxa"/>
            <w:tcBorders>
              <w:left w:val="single" w:sz="4" w:space="0" w:color="000000"/>
              <w:bottom w:val="single" w:sz="4" w:space="0" w:color="000000"/>
            </w:tcBorders>
            <w:shd w:val="clear" w:color="auto" w:fill="auto"/>
            <w:vAlign w:val="center"/>
          </w:tcPr>
          <w:p w14:paraId="513C011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w:t>
            </w:r>
          </w:p>
        </w:tc>
        <w:tc>
          <w:tcPr>
            <w:tcW w:w="3074" w:type="dxa"/>
            <w:tcBorders>
              <w:left w:val="single" w:sz="4" w:space="0" w:color="000000"/>
              <w:bottom w:val="single" w:sz="4" w:space="0" w:color="000000"/>
            </w:tcBorders>
            <w:shd w:val="clear" w:color="auto" w:fill="auto"/>
            <w:vAlign w:val="center"/>
          </w:tcPr>
          <w:p w14:paraId="0602D1BC"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c>
          <w:tcPr>
            <w:tcW w:w="2109" w:type="dxa"/>
            <w:tcBorders>
              <w:left w:val="single" w:sz="4" w:space="0" w:color="000000"/>
              <w:bottom w:val="single" w:sz="4" w:space="0" w:color="000000"/>
            </w:tcBorders>
            <w:shd w:val="clear" w:color="auto" w:fill="auto"/>
            <w:vAlign w:val="center"/>
          </w:tcPr>
          <w:p w14:paraId="3534CEDF"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5F115F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r w:rsidR="00FE0442" w:rsidRPr="00A95842" w14:paraId="512CFD7F" w14:textId="77777777">
        <w:trPr>
          <w:trHeight w:val="454"/>
          <w:jc w:val="center"/>
        </w:trPr>
        <w:tc>
          <w:tcPr>
            <w:tcW w:w="889" w:type="dxa"/>
            <w:tcBorders>
              <w:left w:val="single" w:sz="4" w:space="0" w:color="000000"/>
              <w:bottom w:val="single" w:sz="4" w:space="0" w:color="000000"/>
            </w:tcBorders>
            <w:shd w:val="clear" w:color="auto" w:fill="auto"/>
            <w:vAlign w:val="center"/>
          </w:tcPr>
          <w:p w14:paraId="0BBAB12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3074" w:type="dxa"/>
            <w:tcBorders>
              <w:left w:val="single" w:sz="4" w:space="0" w:color="000000"/>
              <w:bottom w:val="single" w:sz="4" w:space="0" w:color="000000"/>
            </w:tcBorders>
            <w:shd w:val="clear" w:color="auto" w:fill="auto"/>
            <w:vAlign w:val="center"/>
          </w:tcPr>
          <w:p w14:paraId="142AB4AE"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c>
          <w:tcPr>
            <w:tcW w:w="2109" w:type="dxa"/>
            <w:tcBorders>
              <w:left w:val="single" w:sz="4" w:space="0" w:color="000000"/>
              <w:bottom w:val="single" w:sz="4" w:space="0" w:color="000000"/>
            </w:tcBorders>
            <w:shd w:val="clear" w:color="auto" w:fill="auto"/>
            <w:vAlign w:val="center"/>
          </w:tcPr>
          <w:p w14:paraId="456241B1"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657EEBE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参照《关于国有土地上房屋征收与补偿中有关事项的通知》</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京建法（</w:t>
            </w:r>
            <w:r w:rsidRPr="00A95842">
              <w:rPr>
                <w:rFonts w:ascii="Arial" w:eastAsia="仿宋_GB2312" w:hAnsi="Arial" w:cs="Arial"/>
                <w:bCs/>
                <w:color w:val="000000"/>
                <w:sz w:val="22"/>
                <w:szCs w:val="22"/>
              </w:rPr>
              <w:t>2012</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19</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w:t>
            </w:r>
          </w:p>
        </w:tc>
      </w:tr>
      <w:tr w:rsidR="00FE0442" w:rsidRPr="00A95842" w14:paraId="61F65D3C" w14:textId="77777777">
        <w:trPr>
          <w:trHeight w:val="454"/>
          <w:jc w:val="center"/>
        </w:trPr>
        <w:tc>
          <w:tcPr>
            <w:tcW w:w="889" w:type="dxa"/>
            <w:tcBorders>
              <w:left w:val="single" w:sz="4" w:space="0" w:color="000000"/>
              <w:bottom w:val="single" w:sz="4" w:space="0" w:color="000000"/>
            </w:tcBorders>
            <w:shd w:val="clear" w:color="auto" w:fill="auto"/>
            <w:vAlign w:val="center"/>
          </w:tcPr>
          <w:p w14:paraId="4605BF4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7</w:t>
            </w:r>
          </w:p>
        </w:tc>
        <w:tc>
          <w:tcPr>
            <w:tcW w:w="3074" w:type="dxa"/>
            <w:tcBorders>
              <w:left w:val="single" w:sz="4" w:space="0" w:color="000000"/>
              <w:bottom w:val="single" w:sz="4" w:space="0" w:color="000000"/>
            </w:tcBorders>
            <w:shd w:val="clear" w:color="auto" w:fill="auto"/>
            <w:vAlign w:val="center"/>
          </w:tcPr>
          <w:p w14:paraId="65883EAA"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土地收购补偿价格</w:t>
            </w:r>
          </w:p>
        </w:tc>
        <w:tc>
          <w:tcPr>
            <w:tcW w:w="2109" w:type="dxa"/>
            <w:tcBorders>
              <w:left w:val="single" w:sz="4" w:space="0" w:color="000000"/>
              <w:bottom w:val="single" w:sz="4" w:space="0" w:color="000000"/>
            </w:tcBorders>
            <w:shd w:val="clear" w:color="auto" w:fill="auto"/>
            <w:vAlign w:val="center"/>
          </w:tcPr>
          <w:p w14:paraId="36D8F638" w14:textId="5535D039" w:rsidR="00FE0442" w:rsidRPr="00A95842" w:rsidRDefault="00A95842">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3C6AA2D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=1+2+3+4+5+6</w:t>
            </w:r>
          </w:p>
        </w:tc>
      </w:tr>
    </w:tbl>
    <w:p w14:paraId="4363B10C" w14:textId="77777777" w:rsidR="00FE0442" w:rsidRPr="00CD5F87" w:rsidRDefault="00FE0442">
      <w:pPr>
        <w:rPr>
          <w:rFonts w:ascii="Arial" w:eastAsia="仿宋_GB2312" w:hAnsi="Arial" w:cs="Arial"/>
          <w:bCs/>
          <w:color w:val="000000"/>
          <w:sz w:val="28"/>
          <w:szCs w:val="28"/>
        </w:rPr>
        <w:sectPr w:rsidR="00FE0442" w:rsidRPr="00CD5F87">
          <w:pgSz w:w="11906" w:h="16838"/>
          <w:pgMar w:top="1843" w:right="1304" w:bottom="1134" w:left="1304" w:header="1134" w:footer="907" w:gutter="0"/>
          <w:cols w:space="720"/>
          <w:formProt w:val="0"/>
          <w:docGrid w:linePitch="326"/>
        </w:sectPr>
      </w:pPr>
    </w:p>
    <w:p w14:paraId="628BE290" w14:textId="77777777" w:rsidR="00FE0442" w:rsidRPr="00A95842" w:rsidRDefault="000A3298">
      <w:pPr>
        <w:spacing w:line="360" w:lineRule="auto"/>
        <w:jc w:val="center"/>
        <w:outlineLvl w:val="0"/>
        <w:rPr>
          <w:rFonts w:ascii="Arial" w:eastAsia="仿宋_GB2312" w:hAnsi="Arial" w:cs="Arial"/>
          <w:b/>
          <w:bCs/>
          <w:color w:val="000000"/>
          <w:sz w:val="28"/>
          <w:szCs w:val="28"/>
        </w:rPr>
      </w:pPr>
      <w:bookmarkStart w:id="59" w:name="__RefHeading___Toc530042315"/>
      <w:bookmarkEnd w:id="59"/>
      <w:r w:rsidRPr="00A95842">
        <w:rPr>
          <w:rFonts w:ascii="Arial" w:eastAsia="仿宋_GB2312" w:hAnsi="Arial" w:cs="Arial"/>
          <w:b/>
          <w:bCs/>
          <w:color w:val="000000"/>
          <w:sz w:val="28"/>
          <w:szCs w:val="28"/>
        </w:rPr>
        <w:lastRenderedPageBreak/>
        <w:t>第四部分</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件</w:t>
      </w:r>
    </w:p>
    <w:p w14:paraId="2B7F99E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5940533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估价对象所在位置示意图</w:t>
      </w:r>
    </w:p>
    <w:p w14:paraId="13C4469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估价对象实地勘察情况和相关照片</w:t>
      </w:r>
    </w:p>
    <w:p w14:paraId="6BD49C6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568189F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429795F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4C5FE8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166D786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《海淀区北京五星青岛啤酒有限公司用地项目地形及地上物测绘技术报告书》复印件</w:t>
      </w:r>
    </w:p>
    <w:p w14:paraId="00B00B0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《名称变更通知》复印件</w:t>
      </w:r>
    </w:p>
    <w:p w14:paraId="7CA44463" w14:textId="4AC481C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00D6496D">
        <w:rPr>
          <w:rFonts w:ascii="Arial" w:eastAsia="仿宋_GB2312" w:hAnsi="Arial" w:cs="Arial"/>
          <w:bCs/>
          <w:color w:val="000000"/>
          <w:sz w:val="28"/>
          <w:szCs w:val="28"/>
        </w:rPr>
        <w:t>委托方</w:t>
      </w:r>
      <w:r w:rsidRPr="00A95842">
        <w:rPr>
          <w:rFonts w:ascii="Arial" w:eastAsia="仿宋_GB2312" w:hAnsi="Arial" w:cs="Arial"/>
          <w:bCs/>
          <w:color w:val="000000"/>
          <w:sz w:val="28"/>
          <w:szCs w:val="28"/>
        </w:rPr>
        <w:t>《营业执照（副本）》复印件</w:t>
      </w:r>
    </w:p>
    <w:p w14:paraId="44E08E4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受托单位《营业执照（副本）》复印件</w:t>
      </w:r>
    </w:p>
    <w:p w14:paraId="75BF89B7"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受托单位评估资质复印件</w:t>
      </w:r>
    </w:p>
    <w:p w14:paraId="501333B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评估专业人员资质证书复印件</w:t>
      </w:r>
    </w:p>
    <w:p w14:paraId="0BB374E8" w14:textId="77777777" w:rsidR="00FE0442" w:rsidRDefault="00FE0442">
      <w:pPr>
        <w:spacing w:line="360" w:lineRule="auto"/>
        <w:rPr>
          <w:rFonts w:ascii="Arial" w:eastAsia="仿宋_GB2312;仿宋" w:hAnsi="Arial" w:cs="Arial"/>
          <w:sz w:val="28"/>
        </w:rPr>
      </w:pPr>
    </w:p>
    <w:sectPr w:rsidR="00FE0442">
      <w:headerReference w:type="default" r:id="rId45"/>
      <w:footerReference w:type="default" r:id="rId46"/>
      <w:pgSz w:w="11906" w:h="16838"/>
      <w:pgMar w:top="1843" w:right="1304" w:bottom="1134" w:left="1304" w:header="1134" w:footer="907" w:gutter="0"/>
      <w:cols w:space="720"/>
      <w:formProt w:val="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D8678B" w16cex:dateUtc="2025-04-17T08:00:00Z"/>
  <w16cex:commentExtensible w16cex:durableId="4206409E" w16cex:dateUtc="2025-04-17T08:12:00Z"/>
  <w16cex:commentExtensible w16cex:durableId="66A23051" w16cex:dateUtc="2025-04-17T08:21:00Z"/>
  <w16cex:commentExtensible w16cex:durableId="5EB3195B" w16cex:dateUtc="2025-04-17T08:22:00Z"/>
  <w16cex:commentExtensible w16cex:durableId="203628CD" w16cex:dateUtc="2025-04-17T09:15:00Z"/>
  <w16cex:commentExtensible w16cex:durableId="7EAA4B34" w16cex:dateUtc="2025-04-17T08:32:00Z"/>
  <w16cex:commentExtensible w16cex:durableId="165335AD" w16cex:dateUtc="2025-04-17T08:32:00Z"/>
  <w16cex:commentExtensible w16cex:durableId="4459B6EB" w16cex:dateUtc="2025-04-17T08:34:00Z"/>
  <w16cex:commentExtensible w16cex:durableId="6B8C97A4" w16cex:dateUtc="2025-04-17T08:36:00Z"/>
  <w16cex:commentExtensible w16cex:durableId="48C9A0AF" w16cex:dateUtc="2025-04-17T08:41:00Z"/>
  <w16cex:commentExtensible w16cex:durableId="5CA4E14D" w16cex:dateUtc="2025-04-17T08:47:00Z"/>
  <w16cex:commentExtensible w16cex:durableId="62125467" w16cex:dateUtc="2025-04-17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4298CD" w16cid:durableId="6FD8678B"/>
  <w16cid:commentId w16cid:paraId="7E5F987A" w16cid:durableId="4206409E"/>
  <w16cid:commentId w16cid:paraId="5A2E6EDF" w16cid:durableId="66A23051"/>
  <w16cid:commentId w16cid:paraId="1A9C0727" w16cid:durableId="5EB3195B"/>
  <w16cid:commentId w16cid:paraId="7CDC338C" w16cid:durableId="203628CD"/>
  <w16cid:commentId w16cid:paraId="1D98B1F0" w16cid:durableId="7EAA4B34"/>
  <w16cid:commentId w16cid:paraId="157EAE11" w16cid:durableId="165335AD"/>
  <w16cid:commentId w16cid:paraId="029DB827" w16cid:durableId="4459B6EB"/>
  <w16cid:commentId w16cid:paraId="5AA0D956" w16cid:durableId="6B8C97A4"/>
  <w16cid:commentId w16cid:paraId="08A34A4C" w16cid:durableId="48C9A0AF"/>
  <w16cid:commentId w16cid:paraId="46FD668E" w16cid:durableId="5CA4E14D"/>
  <w16cid:commentId w16cid:paraId="13485FFB" w16cid:durableId="621254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61DA7" w14:textId="77777777" w:rsidR="003777C2" w:rsidRDefault="003777C2">
      <w:pPr>
        <w:spacing w:line="240" w:lineRule="auto"/>
      </w:pPr>
      <w:r>
        <w:separator/>
      </w:r>
    </w:p>
  </w:endnote>
  <w:endnote w:type="continuationSeparator" w:id="0">
    <w:p w14:paraId="0AAB3291" w14:textId="77777777" w:rsidR="003777C2" w:rsidRDefault="003777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MS Gothic;ＭＳ ゴシック">
    <w:altName w:val="宋体"/>
    <w:panose1 w:val="00000000000000000000"/>
    <w:charset w:val="86"/>
    <w:family w:val="roman"/>
    <w:notTrueType/>
    <w:pitch w:val="default"/>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Arial"/>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楷体">
    <w:panose1 w:val="02010609060101010101"/>
    <w:charset w:val="86"/>
    <w:family w:val="modern"/>
    <w:pitch w:val="fixed"/>
    <w:sig w:usb0="800002BF" w:usb1="38CF7CFA" w:usb2="00000016" w:usb3="00000000" w:csb0="00040001" w:csb1="00000000"/>
  </w:font>
  <w:font w:name="昆仑仿宋;黑体">
    <w:panose1 w:val="00000000000000000000"/>
    <w:charset w:val="86"/>
    <w:family w:val="roman"/>
    <w:notTrueType/>
    <w:pitch w:val="default"/>
  </w:font>
  <w:font w:name="仿宋_GB2312">
    <w:altName w:val="仿宋"/>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2874" w14:textId="77777777" w:rsidR="00670079" w:rsidRDefault="00670079">
    <w:pPr>
      <w:pStyle w:val="af7"/>
      <w:pBdr>
        <w:top w:val="single" w:sz="4" w:space="1" w:color="000000"/>
      </w:pBdr>
      <w:jc w:val="center"/>
    </w:pPr>
    <w:r>
      <w:fldChar w:fldCharType="begin"/>
    </w:r>
    <w:r>
      <w:instrText>PAGE</w:instrText>
    </w:r>
    <w:r>
      <w:fldChar w:fldCharType="separate"/>
    </w:r>
    <w:r>
      <w:t>0</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CB9E"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81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F0D22"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82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F3DE" w14:textId="77777777" w:rsidR="00670079" w:rsidRDefault="00670079">
    <w:pPr>
      <w:pStyle w:val="af7"/>
      <w:pBdr>
        <w:top w:val="single" w:sz="4" w:space="1" w:color="000000"/>
      </w:pBdr>
      <w:jc w:val="center"/>
    </w:pPr>
    <w:r>
      <w:fldChar w:fldCharType="begin"/>
    </w:r>
    <w:r>
      <w:instrText>PAGE</w:instrText>
    </w:r>
    <w:r>
      <w:fldChar w:fldCharType="separate"/>
    </w:r>
    <w:r>
      <w:t>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6D91" w14:textId="77777777" w:rsidR="00670079" w:rsidRDefault="00670079">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5426C" w14:textId="77777777" w:rsidR="00670079" w:rsidRDefault="00670079">
    <w:pPr>
      <w:pStyle w:val="af7"/>
      <w:pBdr>
        <w:top w:val="single" w:sz="4" w:space="1" w:color="000000"/>
      </w:pBdr>
      <w:jc w:val="center"/>
    </w:pPr>
    <w:r>
      <w:fldChar w:fldCharType="begin"/>
    </w:r>
    <w:r>
      <w:instrText>PAGE</w:instrText>
    </w:r>
    <w:r>
      <w:fldChar w:fldCharType="separate"/>
    </w:r>
    <w:r>
      <w:t>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E8E52"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C5B4"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11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96437"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42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E6A4"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53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3BE5" w14:textId="77777777" w:rsidR="00670079" w:rsidRDefault="00670079">
    <w:pPr>
      <w:pStyle w:val="af7"/>
      <w:pBdr>
        <w:top w:val="single" w:sz="4" w:space="1" w:color="000000"/>
      </w:pBdr>
      <w:jc w:val="center"/>
    </w:pPr>
    <w:r>
      <w:fldChar w:fldCharType="begin"/>
    </w:r>
    <w:r>
      <w:instrText>PAGE</w:instrText>
    </w:r>
    <w:r>
      <w:fldChar w:fldCharType="separate"/>
    </w:r>
    <w:r w:rsidR="009D1613">
      <w:rPr>
        <w:noProof/>
      </w:rPr>
      <w:t>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04641" w14:textId="77777777" w:rsidR="003777C2" w:rsidRDefault="003777C2">
      <w:pPr>
        <w:spacing w:line="240" w:lineRule="auto"/>
      </w:pPr>
      <w:r>
        <w:separator/>
      </w:r>
    </w:p>
  </w:footnote>
  <w:footnote w:type="continuationSeparator" w:id="0">
    <w:p w14:paraId="04E13DB8" w14:textId="77777777" w:rsidR="003777C2" w:rsidRDefault="003777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8512" w14:textId="77777777" w:rsidR="00670079" w:rsidRDefault="00670079">
    <w:pPr>
      <w:pStyle w:val="af6"/>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A11AF" w14:textId="77777777" w:rsidR="00670079" w:rsidRDefault="00670079">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535DE" w14:textId="77777777" w:rsidR="00670079" w:rsidRDefault="00670079">
    <w:pPr>
      <w:pStyle w:val="af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29FD7" w14:textId="77777777" w:rsidR="00670079" w:rsidRDefault="00670079">
    <w:pPr>
      <w:pStyle w:val="af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AC4EC" w14:textId="77777777" w:rsidR="00670079" w:rsidRDefault="00670079">
    <w:pPr>
      <w:pStyle w:val="af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4007" w14:textId="77777777" w:rsidR="00670079" w:rsidRDefault="00670079">
    <w:pPr>
      <w:rPr>
        <w:lang w:val="zh-CN"/>
      </w:rPr>
    </w:pPr>
    <w:r>
      <w:rPr>
        <w:noProof/>
      </w:rPr>
      <w:drawing>
        <wp:inline distT="0" distB="0" distL="0" distR="0" wp14:anchorId="6A9E8F2F" wp14:editId="5FE7F489">
          <wp:extent cx="5498465" cy="277495"/>
          <wp:effectExtent l="0" t="0" r="0" b="0"/>
          <wp:docPr id="40" name="图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30"/>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96B7F" w14:textId="77777777" w:rsidR="00670079" w:rsidRDefault="00670079">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53F11" w14:textId="77777777" w:rsidR="00670079" w:rsidRDefault="00670079">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1658D" w14:textId="77777777" w:rsidR="00670079" w:rsidRDefault="00670079">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A7F3" w14:textId="77777777" w:rsidR="00670079" w:rsidRDefault="00670079">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DDA4" w14:textId="77777777" w:rsidR="00670079" w:rsidRDefault="00670079">
    <w:pPr>
      <w:pStyle w:val="af6"/>
      <w:pBdr>
        <w:bottom w:val="nil"/>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BF08F" w14:textId="77777777" w:rsidR="00670079" w:rsidRDefault="00670079">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B5625" w14:textId="77777777" w:rsidR="00670079" w:rsidRDefault="00670079">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C8EBC" w14:textId="77777777" w:rsidR="00670079" w:rsidRDefault="0067007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nsid w:val="0D34459C"/>
    <w:multiLevelType w:val="multilevel"/>
    <w:tmpl w:val="5C50D73C"/>
    <w:lvl w:ilvl="0">
      <w:start w:val="1"/>
      <w:numFmt w:val="decimal"/>
      <w:lvlText w:val="%1."/>
      <w:lvlJc w:val="left"/>
      <w:pPr>
        <w:ind w:left="920" w:hanging="360"/>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420171"/>
    <w:multiLevelType w:val="multilevel"/>
    <w:tmpl w:val="CFEE899C"/>
    <w:lvl w:ilvl="0">
      <w:start w:val="1"/>
      <w:numFmt w:val="upperLetter"/>
      <w:lvlText w:val="%1."/>
      <w:lvlJc w:val="left"/>
      <w:pPr>
        <w:tabs>
          <w:tab w:val="num" w:pos="360"/>
        </w:tabs>
        <w:ind w:left="360" w:hanging="360"/>
      </w:pPr>
      <w:rPr>
        <w:b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9D91C4D"/>
    <w:multiLevelType w:val="multilevel"/>
    <w:tmpl w:val="D97A9862"/>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F1364E"/>
    <w:multiLevelType w:val="multilevel"/>
    <w:tmpl w:val="0C7EBF0A"/>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460943"/>
    <w:multiLevelType w:val="multilevel"/>
    <w:tmpl w:val="0290909E"/>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9822ACA"/>
    <w:multiLevelType w:val="multilevel"/>
    <w:tmpl w:val="8370EBE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E6523E4"/>
    <w:multiLevelType w:val="multilevel"/>
    <w:tmpl w:val="2048E938"/>
    <w:lvl w:ilvl="0">
      <w:numFmt w:val="bullet"/>
      <w:lvlText w:val="—"/>
      <w:lvlJc w:val="left"/>
      <w:pPr>
        <w:ind w:left="360" w:hanging="360"/>
      </w:pPr>
      <w:rPr>
        <w:rFonts w:ascii="微软雅黑" w:hAnsi="微软雅黑" w:cs="Times New Roman" w:hint="default"/>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2"/>
  </w:num>
  <w:num w:numId="4">
    <w:abstractNumId w:val="9"/>
  </w:num>
  <w:num w:numId="5">
    <w:abstractNumId w:val="6"/>
  </w:num>
  <w:num w:numId="6">
    <w:abstractNumId w:val="5"/>
  </w:num>
  <w:num w:numId="7">
    <w:abstractNumId w:val="4"/>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42"/>
    <w:rsid w:val="000255A1"/>
    <w:rsid w:val="0008373D"/>
    <w:rsid w:val="000908C8"/>
    <w:rsid w:val="00092344"/>
    <w:rsid w:val="000A3298"/>
    <w:rsid w:val="000D30B5"/>
    <w:rsid w:val="000D6B57"/>
    <w:rsid w:val="00215225"/>
    <w:rsid w:val="0024597C"/>
    <w:rsid w:val="00274ED8"/>
    <w:rsid w:val="002B790C"/>
    <w:rsid w:val="00337BBE"/>
    <w:rsid w:val="003777C2"/>
    <w:rsid w:val="003A16C5"/>
    <w:rsid w:val="00430EFE"/>
    <w:rsid w:val="004E3AE2"/>
    <w:rsid w:val="00586FC7"/>
    <w:rsid w:val="005B4AD3"/>
    <w:rsid w:val="00602E71"/>
    <w:rsid w:val="006650B6"/>
    <w:rsid w:val="00670079"/>
    <w:rsid w:val="00702183"/>
    <w:rsid w:val="00722CD8"/>
    <w:rsid w:val="00794644"/>
    <w:rsid w:val="008742D8"/>
    <w:rsid w:val="00880404"/>
    <w:rsid w:val="009B0A4D"/>
    <w:rsid w:val="009C5197"/>
    <w:rsid w:val="009D1613"/>
    <w:rsid w:val="009D6736"/>
    <w:rsid w:val="00A95842"/>
    <w:rsid w:val="00AA14DE"/>
    <w:rsid w:val="00B94AF7"/>
    <w:rsid w:val="00BD1F53"/>
    <w:rsid w:val="00C05F55"/>
    <w:rsid w:val="00C86A69"/>
    <w:rsid w:val="00C92FD1"/>
    <w:rsid w:val="00CD5F87"/>
    <w:rsid w:val="00CF0056"/>
    <w:rsid w:val="00D25869"/>
    <w:rsid w:val="00D44ACA"/>
    <w:rsid w:val="00D4689A"/>
    <w:rsid w:val="00D6496D"/>
    <w:rsid w:val="00E86D25"/>
    <w:rsid w:val="00EF5188"/>
    <w:rsid w:val="00FE0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5178A"/>
  <w15:docId w15:val="{94ECF63C-B636-4FE3-A8A5-41E8026E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7"/>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6"/>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2"/>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5"/>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仿宋_GB2312;仿宋" w:hAnsi="Arial" w:cs="Arial"/>
      <w:sz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sz w:val="21"/>
      <w:szCs w:val="21"/>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uiPriority w:val="34"/>
    <w:qFormat/>
    <w:pPr>
      <w:ind w:firstLine="420"/>
    </w:pPr>
  </w:style>
  <w:style w:type="paragraph" w:styleId="12">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3">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0923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7172">
      <w:bodyDiv w:val="1"/>
      <w:marLeft w:val="0"/>
      <w:marRight w:val="0"/>
      <w:marTop w:val="0"/>
      <w:marBottom w:val="0"/>
      <w:divBdr>
        <w:top w:val="none" w:sz="0" w:space="0" w:color="auto"/>
        <w:left w:val="none" w:sz="0" w:space="0" w:color="auto"/>
        <w:bottom w:val="none" w:sz="0" w:space="0" w:color="auto"/>
        <w:right w:val="none" w:sz="0" w:space="0" w:color="auto"/>
      </w:divBdr>
    </w:div>
    <w:div w:id="210058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aike.baidu.com/item/&#22303;&#22320;&#25152;&#26377;&#26435;" TargetMode="External"/><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www.baidu.com/link?url=WR4ik0HfoP3GU1rlTYIFq3n2WBRxMHa-d8GcgMgJUtKKn1Pe8laCRZpZkd9wT3bWx0Da0HhCv5MAzf-34H8xnjpEjz3Kk8n4fMGDiYPYgW3" TargetMode="External"/><Relationship Id="rId25"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footer" Target="footer9.xml"/><Relationship Id="rId45" Type="http://schemas.openxmlformats.org/officeDocument/2006/relationships/header" Target="header14.xml"/><Relationship Id="rId53"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baidu.com/link?url=WR4ik0HfoP3GU1rlTYIFq3n2WBRxMHa-d8GcgMgJUtKKn1Pe8laCRZpZkd9wT3bWx0Da0HhCv5MAzf-34H8xnjpEjz3Kk8n4fMGDiYPYgW3" TargetMode="External"/><Relationship Id="rId36" Type="http://schemas.openxmlformats.org/officeDocument/2006/relationships/hyperlink" Target="http://baike.baidu.com/item/&#22303;&#22320;&#20215;&#26684;" TargetMode="External"/><Relationship Id="rId10" Type="http://schemas.openxmlformats.org/officeDocument/2006/relationships/image" Target="media/image1.png"/><Relationship Id="rId19" Type="http://schemas.openxmlformats.org/officeDocument/2006/relationships/hyperlink" Target="http://baike.baidu.com/item/&#22303;&#22320;&#20215;&#26684;" TargetMode="External"/><Relationship Id="rId31" Type="http://schemas.openxmlformats.org/officeDocument/2006/relationships/header" Target="header9.xml"/><Relationship Id="rId44" Type="http://schemas.openxmlformats.org/officeDocument/2006/relationships/footer" Target="footer10.xml"/><Relationship Id="rId52"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baike.baidu.com/item/&#22303;&#22320;&#25152;&#26377;&#26435;" TargetMode="External"/><Relationship Id="rId43" Type="http://schemas.openxmlformats.org/officeDocument/2006/relationships/header" Target="header13.xml"/><Relationship Id="rId48" Type="http://schemas.openxmlformats.org/officeDocument/2006/relationships/theme" Target="theme/theme1.xml"/><Relationship Id="rId8" Type="http://schemas.openxmlformats.org/officeDocument/2006/relationships/header" Target="header2.xml"/></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141</Pages>
  <Words>12798</Words>
  <Characters>72953</Characters>
  <Application>Microsoft Office Word</Application>
  <DocSecurity>0</DocSecurity>
  <Lines>607</Lines>
  <Paragraphs>171</Paragraphs>
  <ScaleCrop>false</ScaleCrop>
  <Company/>
  <LinksUpToDate>false</LinksUpToDate>
  <CharactersWithSpaces>85580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win10A</cp:lastModifiedBy>
  <cp:revision>6</cp:revision>
  <cp:lastPrinted>2023-11-14T15:05:00Z</cp:lastPrinted>
  <dcterms:created xsi:type="dcterms:W3CDTF">2025-05-20T01:08:00Z</dcterms:created>
  <dcterms:modified xsi:type="dcterms:W3CDTF">2025-05-20T06:36:00Z</dcterms:modified>
  <dc:language>zh-CN</dc:language>
</cp:coreProperties>
</file>