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2159"/>
        <w:gridCol w:w="403"/>
        <w:gridCol w:w="175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8F53C7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014419">
              <w:rPr>
                <w:rFonts w:ascii="华文楷体" w:eastAsia="华文楷体" w:hAnsi="华文楷体" w:hint="eastAsia"/>
                <w:color w:val="000000"/>
                <w:sz w:val="22"/>
              </w:rPr>
              <w:t>朝阳区北土城东路</w:t>
            </w:r>
            <w:proofErr w:type="gramStart"/>
            <w:r w:rsidR="00014419">
              <w:rPr>
                <w:rFonts w:ascii="华文楷体" w:eastAsia="华文楷体" w:hAnsi="华文楷体" w:hint="eastAsia"/>
                <w:color w:val="000000"/>
                <w:sz w:val="22"/>
              </w:rPr>
              <w:t>惠忠庵北京书院</w:t>
            </w:r>
            <w:proofErr w:type="gramEnd"/>
            <w:r w:rsidR="00014419">
              <w:rPr>
                <w:rFonts w:ascii="华文楷体" w:eastAsia="华文楷体" w:hAnsi="华文楷体" w:hint="eastAsia"/>
                <w:color w:val="000000"/>
                <w:sz w:val="22"/>
              </w:rPr>
              <w:t>项目部分住宅、商业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  <w:r w:rsidR="00014419">
              <w:rPr>
                <w:rFonts w:ascii="华文楷体" w:eastAsia="华文楷体" w:hAnsi="华文楷体" w:hint="eastAsia"/>
                <w:color w:val="000000"/>
                <w:sz w:val="22"/>
              </w:rPr>
              <w:t>分摊</w:t>
            </w:r>
            <w:r w:rsidR="00014419" w:rsidRPr="00014419">
              <w:rPr>
                <w:rFonts w:ascii="华文楷体" w:eastAsia="华文楷体" w:hAnsi="华文楷体" w:hint="eastAsia"/>
                <w:color w:val="000000"/>
                <w:sz w:val="22"/>
              </w:rPr>
              <w:t>出让国有建设用地使用权及在建建筑物房地产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014419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京朝国用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（20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12出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）第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00324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北京远洋一品房地产开发有限公司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北京书院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住宅、商业、地下车库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住宅、</w:t>
            </w:r>
            <w:r w:rsidR="003542C6"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、地下车库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1867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6621.5</w:t>
            </w:r>
            <w:r w:rsidRPr="001867E0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D875D5" w:rsidP="001867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26043.26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（其中</w:t>
            </w:r>
            <w:r w:rsidR="001867E0">
              <w:rPr>
                <w:rFonts w:ascii="华文楷体" w:eastAsia="华文楷体" w:hAnsi="华文楷体" w:hint="eastAsia"/>
                <w:color w:val="000000"/>
                <w:sz w:val="22"/>
              </w:rPr>
              <w:t>住宅</w:t>
            </w: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16936.56</w:t>
            </w:r>
            <w:r w:rsidR="006E0DE0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1867E0">
              <w:rPr>
                <w:rFonts w:ascii="华文楷体" w:eastAsia="华文楷体" w:hAnsi="华文楷体" w:hint="eastAsia"/>
                <w:color w:val="000000"/>
                <w:sz w:val="22"/>
              </w:rPr>
              <w:t>、商业6484.71平方米、地下车库</w:t>
            </w:r>
            <w:r w:rsidR="001867E0" w:rsidRPr="001867E0">
              <w:rPr>
                <w:rFonts w:ascii="华文楷体" w:eastAsia="华文楷体" w:hAnsi="华文楷体"/>
                <w:color w:val="000000"/>
                <w:sz w:val="22"/>
              </w:rPr>
              <w:t>1184.53</w:t>
            </w:r>
            <w:r w:rsidR="001867E0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D875D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分摊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D875D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5313.43</w:t>
            </w:r>
            <w:r w:rsidR="001867E0" w:rsidRPr="001867E0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AE375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住宅21层、商业8层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1867E0" w:rsidP="001867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住宅2073年2月8日、商业2043年2月8日、地下车库2053年2月8日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1867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依据生效法律文书办理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D875D5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174094</w:t>
            </w:r>
            <w:r w:rsidRPr="00D875D5"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D875D5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56393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033CE9" w:rsidP="00D875D5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</w:t>
            </w:r>
            <w:r w:rsidR="00D875D5">
              <w:rPr>
                <w:rFonts w:ascii="华文楷体" w:eastAsia="华文楷体" w:hAnsi="华文楷体" w:hint="eastAsia"/>
                <w:color w:val="000000"/>
                <w:sz w:val="22"/>
              </w:rPr>
              <w:t>6.848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D875D5" w:rsidP="00033CE9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117701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  <w:bookmarkStart w:id="0" w:name="_GoBack"/>
            <w:bookmarkEnd w:id="0"/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1867E0" w:rsidP="001867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2020</w:t>
            </w:r>
            <w:r w:rsidR="00F971C5" w:rsidRPr="001A439A">
              <w:rPr>
                <w:rFonts w:ascii="华文楷体" w:eastAsia="华文楷体" w:hAnsi="华文楷体"/>
                <w:color w:val="000000"/>
                <w:sz w:val="22"/>
              </w:rPr>
              <w:t>年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F971C5"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16</w:t>
            </w:r>
            <w:r w:rsidR="00F971C5"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1867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周彤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1867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王曦</w:t>
            </w:r>
            <w:r w:rsidR="00F971C5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1867E0" w:rsidRPr="00033CE9" w:rsidRDefault="00033CE9" w:rsidP="00033CE9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（1）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根据估价对象《</w:t>
      </w:r>
      <w:r w:rsidR="001867E0">
        <w:rPr>
          <w:rFonts w:ascii="华文楷体" w:eastAsia="华文楷体" w:hAnsi="华文楷体" w:hint="eastAsia"/>
          <w:color w:val="000000"/>
          <w:sz w:val="22"/>
        </w:rPr>
        <w:t>国有土地使用证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1867E0" w:rsidRPr="001867E0">
        <w:rPr>
          <w:rFonts w:ascii="华文楷体" w:eastAsia="华文楷体" w:hAnsi="华文楷体" w:hint="eastAsia"/>
          <w:color w:val="000000"/>
          <w:kern w:val="0"/>
          <w:sz w:val="22"/>
        </w:rPr>
        <w:t>京朝国用（2012出）第00324号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，</w:t>
      </w:r>
      <w:r w:rsidR="001867E0" w:rsidRPr="00033CE9">
        <w:rPr>
          <w:rFonts w:ascii="华文楷体" w:eastAsia="华文楷体" w:hAnsi="华文楷体" w:hint="eastAsia"/>
          <w:color w:val="000000"/>
          <w:kern w:val="0"/>
          <w:sz w:val="22"/>
        </w:rPr>
        <w:t>截至价值时点，估价对象所属地块已设定抵押，权利范围为：30055.24平方米在建工程及相应土地使用权，权利人为北京时间国</w:t>
      </w:r>
      <w:proofErr w:type="gramStart"/>
      <w:r w:rsidR="001867E0" w:rsidRPr="00033CE9">
        <w:rPr>
          <w:rFonts w:ascii="华文楷体" w:eastAsia="华文楷体" w:hAnsi="华文楷体" w:hint="eastAsia"/>
          <w:color w:val="000000"/>
          <w:kern w:val="0"/>
          <w:sz w:val="22"/>
        </w:rPr>
        <w:t>通资产</w:t>
      </w:r>
      <w:proofErr w:type="gramEnd"/>
      <w:r w:rsidR="001867E0" w:rsidRPr="00033CE9">
        <w:rPr>
          <w:rFonts w:ascii="华文楷体" w:eastAsia="华文楷体" w:hAnsi="华文楷体" w:hint="eastAsia"/>
          <w:color w:val="000000"/>
          <w:kern w:val="0"/>
          <w:sz w:val="22"/>
        </w:rPr>
        <w:t>管理有限责任公司，抵押期限为2019年1月11日至2029年1月10日，截至价值时点，该笔他项权利登记尚未注销。</w:t>
      </w:r>
    </w:p>
    <w:p w:rsidR="00033CE9" w:rsidRPr="00033CE9" w:rsidRDefault="00033CE9" w:rsidP="00033CE9">
      <w:pPr>
        <w:pStyle w:val="a6"/>
        <w:ind w:left="1" w:firstLine="440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lastRenderedPageBreak/>
        <w:t>（2）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估价委托人未能提供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《工程款支付情况说明》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相关情况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，截至价值时点，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本次评估设定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估价对象不存在应付未付工程款项。</w:t>
      </w:r>
    </w:p>
    <w:p w:rsidR="00033CE9" w:rsidRPr="00033CE9" w:rsidRDefault="00033CE9" w:rsidP="00033CE9">
      <w:pPr>
        <w:pStyle w:val="a6"/>
        <w:ind w:left="1" w:firstLine="440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（3）根据《国有建设用地使用权出让合同》及附件[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京地出[合]字6003第229号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]以及相关款项支付凭证，截至价值时点，估价委托人依据合同已缴纳全部土地成交价款及契税。根据《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房屋面积测算技术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报告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书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》，估价对象规划建筑面积未超过《国有建设用地使用权出让合同》及附件的约定，本次评估设定估价对象不存在需补缴政府土地收益。</w:t>
      </w:r>
    </w:p>
    <w:p w:rsidR="00E021A5" w:rsidRPr="00830BB7" w:rsidRDefault="00E021A5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>
        <w:rPr>
          <w:rFonts w:ascii="华文楷体" w:eastAsia="华文楷体" w:hAnsi="华文楷体" w:hint="eastAsia"/>
          <w:color w:val="000000"/>
          <w:kern w:val="0"/>
          <w:sz w:val="22"/>
        </w:rPr>
        <w:t>2.</w:t>
      </w:r>
      <w:r w:rsidR="00AE3753" w:rsidRPr="00AE3753">
        <w:rPr>
          <w:rFonts w:hint="eastAsia"/>
        </w:rPr>
        <w:t xml:space="preserve"> </w:t>
      </w:r>
      <w:r w:rsidR="00AE3753" w:rsidRPr="00AE3753">
        <w:rPr>
          <w:rFonts w:ascii="华文楷体" w:eastAsia="华文楷体" w:hAnsi="华文楷体" w:hint="eastAsia"/>
          <w:color w:val="000000"/>
          <w:kern w:val="0"/>
          <w:sz w:val="22"/>
        </w:rPr>
        <w:t>本《抵押物价格预评估单(房地合一产证)》所依据的权属及其它证明材料，由估价委托人提供并对其真实性、合法性、有效性负责。如因资料失实或估价委托人有所隐匿而导致估价结果失真，估价机构不承担相应的责任。估价委托人未能提供估价对象</w:t>
      </w:r>
      <w:r w:rsidR="00AE3753" w:rsidRPr="001A439A">
        <w:rPr>
          <w:rFonts w:ascii="华文楷体" w:eastAsia="华文楷体" w:hAnsi="华文楷体" w:hint="eastAsia"/>
          <w:color w:val="000000"/>
          <w:sz w:val="22"/>
        </w:rPr>
        <w:t>《</w:t>
      </w:r>
      <w:r w:rsidR="00AE3753">
        <w:rPr>
          <w:rFonts w:ascii="华文楷体" w:eastAsia="华文楷体" w:hAnsi="华文楷体" w:hint="eastAsia"/>
          <w:color w:val="000000"/>
          <w:sz w:val="22"/>
        </w:rPr>
        <w:t>国有土地使用证</w:t>
      </w:r>
      <w:r w:rsidR="00AE3753"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AE3753" w:rsidRPr="001867E0">
        <w:rPr>
          <w:rFonts w:ascii="华文楷体" w:eastAsia="华文楷体" w:hAnsi="华文楷体" w:hint="eastAsia"/>
          <w:color w:val="000000"/>
          <w:kern w:val="0"/>
          <w:sz w:val="22"/>
        </w:rPr>
        <w:t>京朝国用（2012出）第00324号</w:t>
      </w:r>
      <w:r w:rsidR="00AE3753"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AE3753" w:rsidRPr="00AE3753">
        <w:rPr>
          <w:rFonts w:ascii="华文楷体" w:eastAsia="华文楷体" w:hAnsi="华文楷体" w:hint="eastAsia"/>
          <w:color w:val="000000"/>
          <w:kern w:val="0"/>
          <w:sz w:val="22"/>
        </w:rPr>
        <w:t>原件进行核对。提请金融机构注意，发放贷款前，抵押物需按照规定进行抵押登记。并确定实际抵押物与本报告估价对象是否一致，如有改变，需进行重新评估</w:t>
      </w:r>
      <w:r w:rsidR="00E33F1C">
        <w:rPr>
          <w:rFonts w:ascii="华文楷体" w:eastAsia="华文楷体" w:hAnsi="华文楷体" w:hint="eastAsia"/>
          <w:color w:val="000000"/>
          <w:sz w:val="22"/>
        </w:rPr>
        <w:t>。</w:t>
      </w:r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</w:t>
      </w:r>
      <w:proofErr w:type="gramStart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北京康正宏</w:t>
      </w:r>
      <w:proofErr w:type="gramEnd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425202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20</w:t>
      </w:r>
      <w:r w:rsidR="00AE3753">
        <w:rPr>
          <w:rFonts w:ascii="华文楷体" w:eastAsia="华文楷体" w:hAnsi="华文楷体" w:hint="eastAsia"/>
          <w:color w:val="000000"/>
          <w:sz w:val="22"/>
        </w:rPr>
        <w:t>20</w:t>
      </w:r>
      <w:r w:rsidRPr="001A439A">
        <w:rPr>
          <w:rFonts w:ascii="华文楷体" w:eastAsia="华文楷体" w:hAnsi="华文楷体" w:hint="eastAsia"/>
          <w:color w:val="000000"/>
          <w:sz w:val="22"/>
        </w:rPr>
        <w:t>年</w:t>
      </w:r>
      <w:r w:rsidR="00AE3753">
        <w:rPr>
          <w:rFonts w:ascii="华文楷体" w:eastAsia="华文楷体" w:hAnsi="华文楷体" w:hint="eastAsia"/>
          <w:color w:val="000000"/>
          <w:sz w:val="22"/>
        </w:rPr>
        <w:t>1</w:t>
      </w:r>
      <w:r w:rsidRPr="001A439A">
        <w:rPr>
          <w:rFonts w:ascii="华文楷体" w:eastAsia="华文楷体" w:hAnsi="华文楷体" w:hint="eastAsia"/>
          <w:color w:val="000000"/>
          <w:sz w:val="22"/>
        </w:rPr>
        <w:t>月</w:t>
      </w:r>
      <w:r w:rsidR="00AE3753">
        <w:rPr>
          <w:rFonts w:ascii="华文楷体" w:eastAsia="华文楷体" w:hAnsi="华文楷体" w:hint="eastAsia"/>
          <w:color w:val="000000"/>
          <w:sz w:val="22"/>
        </w:rPr>
        <w:t>16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/>
    <w:sectPr w:rsidR="00074F5F" w:rsidSect="008F7FDC"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65" w:rsidRDefault="00386D65" w:rsidP="003B54F6">
      <w:r>
        <w:separator/>
      </w:r>
    </w:p>
  </w:endnote>
  <w:endnote w:type="continuationSeparator" w:id="0">
    <w:p w:rsidR="00386D65" w:rsidRDefault="00386D65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8F7FDC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D875D5" w:rsidRPr="00D875D5">
          <w:rPr>
            <w:rFonts w:ascii="Arial" w:hAnsi="Arial" w:cs="Arial"/>
            <w:noProof/>
            <w:lang w:val="zh-CN"/>
          </w:rPr>
          <w:t>1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65" w:rsidRDefault="00386D65" w:rsidP="003B54F6">
      <w:r>
        <w:separator/>
      </w:r>
    </w:p>
  </w:footnote>
  <w:footnote w:type="continuationSeparator" w:id="0">
    <w:p w:rsidR="00386D65" w:rsidRDefault="00386D65" w:rsidP="003B54F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14419"/>
    <w:rsid w:val="00033CE9"/>
    <w:rsid w:val="00051B2E"/>
    <w:rsid w:val="0005376E"/>
    <w:rsid w:val="000714DA"/>
    <w:rsid w:val="00074F5F"/>
    <w:rsid w:val="00083FFC"/>
    <w:rsid w:val="000A0026"/>
    <w:rsid w:val="000E762A"/>
    <w:rsid w:val="000F0582"/>
    <w:rsid w:val="000F2A43"/>
    <w:rsid w:val="00120575"/>
    <w:rsid w:val="0013604E"/>
    <w:rsid w:val="001372A6"/>
    <w:rsid w:val="001661EE"/>
    <w:rsid w:val="001867E0"/>
    <w:rsid w:val="001A439A"/>
    <w:rsid w:val="001A519E"/>
    <w:rsid w:val="001C7DD9"/>
    <w:rsid w:val="001F712E"/>
    <w:rsid w:val="00216943"/>
    <w:rsid w:val="002179AA"/>
    <w:rsid w:val="0023463C"/>
    <w:rsid w:val="0029757F"/>
    <w:rsid w:val="002A4EE7"/>
    <w:rsid w:val="002B35F7"/>
    <w:rsid w:val="002E119F"/>
    <w:rsid w:val="0032287E"/>
    <w:rsid w:val="003542C6"/>
    <w:rsid w:val="003817D3"/>
    <w:rsid w:val="003825AB"/>
    <w:rsid w:val="00386D65"/>
    <w:rsid w:val="0038771F"/>
    <w:rsid w:val="00393977"/>
    <w:rsid w:val="0039700B"/>
    <w:rsid w:val="003B54F6"/>
    <w:rsid w:val="003D1D81"/>
    <w:rsid w:val="003E6BE3"/>
    <w:rsid w:val="00414BD9"/>
    <w:rsid w:val="00425202"/>
    <w:rsid w:val="00432670"/>
    <w:rsid w:val="00455BCF"/>
    <w:rsid w:val="00464DF4"/>
    <w:rsid w:val="004806C5"/>
    <w:rsid w:val="00493592"/>
    <w:rsid w:val="004C4F38"/>
    <w:rsid w:val="004E404C"/>
    <w:rsid w:val="004F7FD1"/>
    <w:rsid w:val="005148B4"/>
    <w:rsid w:val="005320EE"/>
    <w:rsid w:val="0053454E"/>
    <w:rsid w:val="00570A58"/>
    <w:rsid w:val="005E2EF6"/>
    <w:rsid w:val="00650C4A"/>
    <w:rsid w:val="00660BDA"/>
    <w:rsid w:val="006610EF"/>
    <w:rsid w:val="00684F92"/>
    <w:rsid w:val="006A53B5"/>
    <w:rsid w:val="006A6244"/>
    <w:rsid w:val="006E0DE0"/>
    <w:rsid w:val="0071298A"/>
    <w:rsid w:val="007164B8"/>
    <w:rsid w:val="00744506"/>
    <w:rsid w:val="007B19E6"/>
    <w:rsid w:val="007C51D4"/>
    <w:rsid w:val="007F0238"/>
    <w:rsid w:val="008027F8"/>
    <w:rsid w:val="008242C6"/>
    <w:rsid w:val="00830BB7"/>
    <w:rsid w:val="00833A46"/>
    <w:rsid w:val="0087208D"/>
    <w:rsid w:val="0088647F"/>
    <w:rsid w:val="008F53C7"/>
    <w:rsid w:val="008F7FDC"/>
    <w:rsid w:val="009134FE"/>
    <w:rsid w:val="00920695"/>
    <w:rsid w:val="00984CAD"/>
    <w:rsid w:val="009900E7"/>
    <w:rsid w:val="00993CF5"/>
    <w:rsid w:val="00A3238D"/>
    <w:rsid w:val="00A81DA9"/>
    <w:rsid w:val="00AE3753"/>
    <w:rsid w:val="00B6775B"/>
    <w:rsid w:val="00B72406"/>
    <w:rsid w:val="00B741A8"/>
    <w:rsid w:val="00B807E5"/>
    <w:rsid w:val="00B81341"/>
    <w:rsid w:val="00BC1FD4"/>
    <w:rsid w:val="00BD0DB1"/>
    <w:rsid w:val="00C64E21"/>
    <w:rsid w:val="00CA073E"/>
    <w:rsid w:val="00CA3183"/>
    <w:rsid w:val="00CC40DA"/>
    <w:rsid w:val="00D03A35"/>
    <w:rsid w:val="00D409B4"/>
    <w:rsid w:val="00D54352"/>
    <w:rsid w:val="00D639EF"/>
    <w:rsid w:val="00D875D5"/>
    <w:rsid w:val="00DE5D25"/>
    <w:rsid w:val="00DF469B"/>
    <w:rsid w:val="00DF5FA5"/>
    <w:rsid w:val="00E021A5"/>
    <w:rsid w:val="00E33F1C"/>
    <w:rsid w:val="00E84B16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1BB14-9ABF-4568-A103-32A45369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USER</cp:lastModifiedBy>
  <cp:revision>11</cp:revision>
  <cp:lastPrinted>2016-04-28T07:02:00Z</cp:lastPrinted>
  <dcterms:created xsi:type="dcterms:W3CDTF">2019-09-03T02:11:00Z</dcterms:created>
  <dcterms:modified xsi:type="dcterms:W3CDTF">2020-06-10T07:27:00Z</dcterms:modified>
</cp:coreProperties>
</file>