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D05F7B">
      <w:pPr>
        <w:rPr>
          <w:rFonts w:ascii="Arial" w:hAnsi="Arial"/>
        </w:rPr>
      </w:pPr>
    </w:p>
    <w:p w:rsidR="00D05F7B" w:rsidRDefault="00F34E0F">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D05F7B" w:rsidRDefault="00F34E0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北京市海淀区西翠路</w:t>
      </w:r>
      <w:r>
        <w:rPr>
          <w:rFonts w:ascii="Arial" w:eastAsia="方正黑体简体" w:hAnsi="Arial" w:hint="eastAsia"/>
          <w:sz w:val="21"/>
          <w:szCs w:val="21"/>
        </w:rPr>
        <w:t>5</w:t>
      </w:r>
      <w:r>
        <w:rPr>
          <w:rFonts w:ascii="Arial" w:eastAsia="方正黑体简体" w:hAnsi="Arial" w:hint="eastAsia"/>
          <w:sz w:val="21"/>
          <w:szCs w:val="21"/>
        </w:rPr>
        <w:t>号今日家园</w:t>
      </w:r>
      <w:r>
        <w:rPr>
          <w:rFonts w:ascii="Arial" w:eastAsia="方正黑体简体" w:hAnsi="Arial" w:hint="eastAsia"/>
          <w:sz w:val="21"/>
          <w:szCs w:val="21"/>
        </w:rPr>
        <w:t>8</w:t>
      </w:r>
      <w:r>
        <w:rPr>
          <w:rFonts w:ascii="Arial" w:eastAsia="方正黑体简体" w:hAnsi="Arial" w:hint="eastAsia"/>
          <w:sz w:val="21"/>
          <w:szCs w:val="21"/>
        </w:rPr>
        <w:t>号楼</w:t>
      </w:r>
      <w:r>
        <w:rPr>
          <w:rFonts w:ascii="Arial" w:eastAsia="方正黑体简体" w:hAnsi="Arial" w:hint="eastAsia"/>
          <w:sz w:val="21"/>
          <w:szCs w:val="21"/>
        </w:rPr>
        <w:t>11</w:t>
      </w:r>
      <w:r>
        <w:rPr>
          <w:rFonts w:ascii="Arial" w:eastAsia="方正黑体简体" w:hAnsi="Arial" w:hint="eastAsia"/>
          <w:sz w:val="21"/>
          <w:szCs w:val="21"/>
        </w:rPr>
        <w:t>层</w:t>
      </w:r>
      <w:r>
        <w:rPr>
          <w:rFonts w:ascii="Arial" w:eastAsia="方正黑体简体" w:hAnsi="Arial" w:hint="eastAsia"/>
          <w:sz w:val="21"/>
          <w:szCs w:val="21"/>
        </w:rPr>
        <w:t>1110</w:t>
      </w:r>
      <w:r>
        <w:rPr>
          <w:rFonts w:ascii="Arial" w:eastAsia="方正黑体简体" w:hAnsi="Arial" w:hint="eastAsia"/>
          <w:sz w:val="21"/>
          <w:szCs w:val="21"/>
        </w:rPr>
        <w:t>号住宅用房房地产市场价值评估</w:t>
      </w:r>
    </w:p>
    <w:p w:rsidR="00D05F7B" w:rsidRDefault="00D05F7B">
      <w:pPr>
        <w:rPr>
          <w:rFonts w:ascii="Arial" w:eastAsia="方正黑体简体" w:hAnsi="Arial"/>
        </w:rPr>
      </w:pPr>
    </w:p>
    <w:p w:rsidR="00D05F7B" w:rsidRDefault="00F34E0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D05F7B" w:rsidRDefault="00F34E0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张景芝</w:t>
      </w:r>
    </w:p>
    <w:p w:rsidR="00D05F7B" w:rsidRDefault="00D05F7B">
      <w:pPr>
        <w:spacing w:line="320" w:lineRule="exact"/>
        <w:rPr>
          <w:rFonts w:ascii="Arial" w:eastAsia="方正黑体简体" w:hAnsi="Arial"/>
          <w:b/>
          <w:sz w:val="21"/>
          <w:szCs w:val="21"/>
        </w:rPr>
      </w:pPr>
    </w:p>
    <w:p w:rsidR="00D05F7B" w:rsidRDefault="00F34E0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D05F7B" w:rsidRDefault="00F34E0F">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D05F7B" w:rsidRDefault="00D05F7B">
      <w:pPr>
        <w:spacing w:line="320" w:lineRule="exact"/>
        <w:rPr>
          <w:rFonts w:ascii="Arial" w:eastAsia="方正黑体简体" w:hAnsi="Arial"/>
          <w:b/>
          <w:sz w:val="21"/>
          <w:szCs w:val="21"/>
        </w:rPr>
      </w:pPr>
    </w:p>
    <w:p w:rsidR="00D05F7B" w:rsidRDefault="00F34E0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D05F7B" w:rsidRDefault="00F34E0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D05F7B" w:rsidRDefault="00D05F7B">
      <w:pPr>
        <w:spacing w:line="320" w:lineRule="exact"/>
        <w:rPr>
          <w:rFonts w:ascii="Arial" w:eastAsia="方正黑体简体" w:hAnsi="Arial"/>
          <w:b/>
          <w:sz w:val="21"/>
          <w:szCs w:val="21"/>
        </w:rPr>
      </w:pPr>
    </w:p>
    <w:p w:rsidR="00D05F7B" w:rsidRDefault="00F34E0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D05F7B" w:rsidRDefault="00F34E0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11</w:t>
      </w:r>
      <w:r>
        <w:rPr>
          <w:rFonts w:ascii="Arial" w:eastAsia="方正黑体简体" w:hAnsi="Arial" w:hint="eastAsia"/>
          <w:sz w:val="21"/>
          <w:szCs w:val="21"/>
        </w:rPr>
        <w:t>月</w:t>
      </w:r>
      <w:r>
        <w:rPr>
          <w:rFonts w:ascii="Arial" w:eastAsia="方正黑体简体" w:hAnsi="Arial" w:hint="eastAsia"/>
          <w:sz w:val="21"/>
          <w:szCs w:val="21"/>
        </w:rPr>
        <w:t>19</w:t>
      </w:r>
      <w:r>
        <w:rPr>
          <w:rFonts w:ascii="Arial" w:eastAsia="方正黑体简体" w:hAnsi="Arial" w:hint="eastAsia"/>
          <w:sz w:val="21"/>
          <w:szCs w:val="21"/>
        </w:rPr>
        <w:t>日</w:t>
      </w:r>
    </w:p>
    <w:p w:rsidR="00D05F7B" w:rsidRDefault="00D05F7B">
      <w:pPr>
        <w:spacing w:line="320" w:lineRule="exact"/>
        <w:rPr>
          <w:rFonts w:ascii="Arial" w:eastAsia="方正黑体简体" w:hAnsi="Arial"/>
          <w:b/>
          <w:sz w:val="21"/>
          <w:szCs w:val="21"/>
        </w:rPr>
      </w:pPr>
    </w:p>
    <w:p w:rsidR="00D05F7B" w:rsidRDefault="00F34E0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D05F7B" w:rsidRDefault="00F34E0F">
      <w:pPr>
        <w:pStyle w:val="af6"/>
        <w:spacing w:line="320" w:lineRule="exact"/>
        <w:ind w:left="360" w:firstLineChars="0" w:firstLine="0"/>
        <w:rPr>
          <w:rFonts w:ascii="Arial" w:eastAsia="方正黑体简体" w:hAnsi="Arial"/>
          <w:sz w:val="21"/>
          <w:szCs w:val="21"/>
        </w:rPr>
        <w:sectPr w:rsidR="00D05F7B">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cs="Arial" w:hint="eastAsia"/>
          <w:sz w:val="21"/>
          <w:szCs w:val="21"/>
        </w:rPr>
        <w:t>2021-1-0590-F02HDZC6</w:t>
      </w:r>
      <w:r>
        <w:rPr>
          <w:rFonts w:ascii="Arial" w:eastAsia="方正黑体简体" w:hAnsi="Arial" w:hint="eastAsia"/>
          <w:sz w:val="21"/>
          <w:szCs w:val="21"/>
        </w:rPr>
        <w:t>号</w:t>
      </w:r>
    </w:p>
    <w:p w:rsidR="00D05F7B" w:rsidRDefault="00F34E0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rsidR="00D05F7B" w:rsidRDefault="00F34E0F">
      <w:pPr>
        <w:spacing w:line="480" w:lineRule="auto"/>
        <w:rPr>
          <w:rFonts w:ascii="Arial" w:hAnsi="Arial"/>
          <w:sz w:val="21"/>
        </w:rPr>
      </w:pPr>
      <w:r>
        <w:rPr>
          <w:rFonts w:ascii="Arial" w:hAnsi="Arial" w:hint="eastAsia"/>
          <w:b/>
          <w:kern w:val="2"/>
          <w:sz w:val="21"/>
        </w:rPr>
        <w:t>张景芝女士</w:t>
      </w:r>
      <w:r>
        <w:rPr>
          <w:rFonts w:ascii="Arial" w:hAnsi="Arial" w:hint="eastAsia"/>
          <w:sz w:val="21"/>
        </w:rPr>
        <w:t>：</w:t>
      </w:r>
    </w:p>
    <w:p w:rsidR="00D05F7B" w:rsidRDefault="00F34E0F">
      <w:pPr>
        <w:spacing w:line="480" w:lineRule="auto"/>
        <w:ind w:firstLineChars="200" w:firstLine="420"/>
        <w:rPr>
          <w:rFonts w:ascii="Arial" w:hAnsi="Arial"/>
          <w:sz w:val="21"/>
        </w:rPr>
      </w:pPr>
      <w:r>
        <w:rPr>
          <w:rFonts w:ascii="Arial" w:hAnsi="Arial" w:hint="eastAsia"/>
          <w:kern w:val="2"/>
          <w:sz w:val="21"/>
        </w:rPr>
        <w:t>受您委托，我公司对北京市海淀区西翠路</w:t>
      </w:r>
      <w:r>
        <w:rPr>
          <w:rFonts w:ascii="Arial" w:hAnsi="Arial" w:hint="eastAsia"/>
          <w:kern w:val="2"/>
          <w:sz w:val="21"/>
        </w:rPr>
        <w:t>5</w:t>
      </w:r>
      <w:r>
        <w:rPr>
          <w:rFonts w:ascii="Arial" w:hAnsi="Arial" w:hint="eastAsia"/>
          <w:kern w:val="2"/>
          <w:sz w:val="21"/>
        </w:rPr>
        <w:t>号今日家园</w:t>
      </w:r>
      <w:r>
        <w:rPr>
          <w:rFonts w:ascii="Arial" w:hAnsi="Arial" w:hint="eastAsia"/>
          <w:kern w:val="2"/>
          <w:sz w:val="21"/>
        </w:rPr>
        <w:t>8</w:t>
      </w:r>
      <w:r>
        <w:rPr>
          <w:rFonts w:ascii="Arial" w:hAnsi="Arial" w:hint="eastAsia"/>
          <w:kern w:val="2"/>
          <w:sz w:val="21"/>
        </w:rPr>
        <w:t>号楼</w:t>
      </w:r>
      <w:r>
        <w:rPr>
          <w:rFonts w:ascii="Arial" w:hAnsi="Arial" w:hint="eastAsia"/>
          <w:kern w:val="2"/>
          <w:sz w:val="21"/>
        </w:rPr>
        <w:t>11</w:t>
      </w:r>
      <w:r>
        <w:rPr>
          <w:rFonts w:ascii="Arial" w:hAnsi="Arial" w:hint="eastAsia"/>
          <w:kern w:val="2"/>
          <w:sz w:val="21"/>
        </w:rPr>
        <w:t>层</w:t>
      </w:r>
      <w:r>
        <w:rPr>
          <w:rFonts w:ascii="Arial" w:hAnsi="Arial" w:hint="eastAsia"/>
          <w:kern w:val="2"/>
          <w:sz w:val="21"/>
        </w:rPr>
        <w:t>1110</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rsidR="00D05F7B" w:rsidRDefault="00F34E0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根据估价委托人提供的《估价委托书》、《房屋所有权证》</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复印件、《存量房买卖合同信息表（纳税）》复印件，估价对象为北京市海淀区西翠路</w:t>
      </w:r>
      <w:r>
        <w:rPr>
          <w:rFonts w:ascii="Arial" w:hAnsi="Arial" w:hint="eastAsia"/>
          <w:kern w:val="2"/>
          <w:sz w:val="21"/>
        </w:rPr>
        <w:t>5</w:t>
      </w:r>
      <w:r>
        <w:rPr>
          <w:rFonts w:ascii="Arial" w:hAnsi="Arial" w:hint="eastAsia"/>
          <w:kern w:val="2"/>
          <w:sz w:val="21"/>
        </w:rPr>
        <w:t>号今日家园</w:t>
      </w:r>
      <w:r>
        <w:rPr>
          <w:rFonts w:ascii="Arial" w:hAnsi="Arial" w:hint="eastAsia"/>
          <w:kern w:val="2"/>
          <w:sz w:val="21"/>
        </w:rPr>
        <w:t>8</w:t>
      </w:r>
      <w:r>
        <w:rPr>
          <w:rFonts w:ascii="Arial" w:hAnsi="Arial" w:hint="eastAsia"/>
          <w:kern w:val="2"/>
          <w:sz w:val="21"/>
        </w:rPr>
        <w:t>号楼</w:t>
      </w:r>
      <w:r>
        <w:rPr>
          <w:rFonts w:ascii="Arial" w:hAnsi="Arial" w:hint="eastAsia"/>
          <w:kern w:val="2"/>
          <w:sz w:val="21"/>
        </w:rPr>
        <w:t>11</w:t>
      </w:r>
      <w:r>
        <w:rPr>
          <w:rFonts w:ascii="Arial" w:hAnsi="Arial" w:hint="eastAsia"/>
          <w:kern w:val="2"/>
          <w:sz w:val="21"/>
        </w:rPr>
        <w:t>层</w:t>
      </w:r>
      <w:r>
        <w:rPr>
          <w:rFonts w:ascii="Arial" w:hAnsi="Arial" w:hint="eastAsia"/>
          <w:kern w:val="2"/>
          <w:sz w:val="21"/>
        </w:rPr>
        <w:t>1110</w:t>
      </w:r>
      <w:r>
        <w:rPr>
          <w:rFonts w:ascii="Arial" w:hAnsi="Arial" w:hint="eastAsia"/>
          <w:kern w:val="2"/>
          <w:sz w:val="21"/>
        </w:rPr>
        <w:t>号住宅用房，设定于价值时点不动产权利人为张景芝，估价对象建筑面积为</w:t>
      </w:r>
      <w:r>
        <w:rPr>
          <w:rFonts w:ascii="Arial" w:hAnsi="Arial" w:hint="eastAsia"/>
          <w:kern w:val="2"/>
          <w:sz w:val="21"/>
        </w:rPr>
        <w:t>98.36</w:t>
      </w:r>
      <w:r>
        <w:rPr>
          <w:rFonts w:ascii="Arial" w:hAnsi="Arial" w:hint="eastAsia"/>
          <w:kern w:val="2"/>
          <w:sz w:val="21"/>
        </w:rPr>
        <w:t>平方米。</w:t>
      </w:r>
    </w:p>
    <w:p w:rsidR="00D05F7B" w:rsidRDefault="00F34E0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D05F7B" w:rsidRDefault="00F34E0F">
      <w:pPr>
        <w:spacing w:line="480" w:lineRule="auto"/>
        <w:ind w:firstLineChars="200" w:firstLine="422"/>
        <w:jc w:val="both"/>
        <w:rPr>
          <w:rFonts w:ascii="Arial" w:hAnsi="Arial"/>
          <w:sz w:val="21"/>
        </w:rPr>
      </w:pPr>
      <w:r>
        <w:rPr>
          <w:rFonts w:ascii="Arial" w:hAnsi="Arial" w:hint="eastAsia"/>
          <w:b/>
          <w:bCs/>
          <w:sz w:val="21"/>
        </w:rPr>
        <w:t>价值时点：</w:t>
      </w:r>
      <w:r>
        <w:rPr>
          <w:rFonts w:ascii="Arial" w:hAnsi="Arial" w:hint="eastAsia"/>
          <w:sz w:val="21"/>
        </w:rPr>
        <w:t>2009</w:t>
      </w:r>
      <w:r>
        <w:rPr>
          <w:rFonts w:ascii="Arial" w:hAnsi="Arial" w:hint="eastAsia"/>
          <w:sz w:val="21"/>
        </w:rPr>
        <w:t>年</w:t>
      </w:r>
      <w:r>
        <w:rPr>
          <w:rFonts w:ascii="Arial" w:hAnsi="Arial" w:hint="eastAsia"/>
          <w:sz w:val="21"/>
        </w:rPr>
        <w:t>7</w:t>
      </w:r>
      <w:r>
        <w:rPr>
          <w:rFonts w:ascii="Arial" w:hAnsi="Arial" w:hint="eastAsia"/>
          <w:sz w:val="21"/>
        </w:rPr>
        <w:t>月</w:t>
      </w:r>
      <w:r>
        <w:rPr>
          <w:rFonts w:ascii="Arial" w:hAnsi="Arial" w:hint="eastAsia"/>
          <w:sz w:val="21"/>
        </w:rPr>
        <w:t>20</w:t>
      </w:r>
      <w:r>
        <w:rPr>
          <w:rFonts w:ascii="Arial" w:hAnsi="Arial" w:hint="eastAsia"/>
          <w:sz w:val="21"/>
        </w:rPr>
        <w:t>日</w:t>
      </w:r>
    </w:p>
    <w:p w:rsidR="00D05F7B" w:rsidRDefault="00F34E0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w:t>
      </w:r>
      <w:r>
        <w:rPr>
          <w:rFonts w:ascii="Arial" w:hAnsi="Arial" w:hint="eastAsia"/>
          <w:sz w:val="21"/>
          <w:szCs w:val="28"/>
        </w:rPr>
        <w:t>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D05F7B" w:rsidRDefault="00F34E0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2009</w:t>
      </w:r>
      <w:r>
        <w:rPr>
          <w:rFonts w:ascii="Arial" w:hAnsi="Arial" w:hint="eastAsia"/>
          <w:sz w:val="21"/>
          <w:szCs w:val="28"/>
        </w:rPr>
        <w:t>年</w:t>
      </w:r>
      <w:r>
        <w:rPr>
          <w:rFonts w:ascii="Arial" w:hAnsi="Arial" w:hint="eastAsia"/>
          <w:sz w:val="21"/>
          <w:szCs w:val="28"/>
        </w:rPr>
        <w:t>7</w:t>
      </w:r>
      <w:r>
        <w:rPr>
          <w:rFonts w:ascii="Arial" w:hAnsi="Arial" w:hint="eastAsia"/>
          <w:sz w:val="21"/>
          <w:szCs w:val="28"/>
        </w:rPr>
        <w:t>月</w:t>
      </w:r>
      <w:r>
        <w:rPr>
          <w:rFonts w:ascii="Arial" w:hAnsi="Arial" w:hint="eastAsia"/>
          <w:sz w:val="21"/>
          <w:szCs w:val="28"/>
        </w:rPr>
        <w:t>20</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》，估价对象室内装修情况设定为普通装修（涂料顶棚、涂料墙面、地砖地面），</w:t>
      </w:r>
      <w:r>
        <w:rPr>
          <w:rFonts w:ascii="Arial" w:hAnsi="Arial"/>
          <w:sz w:val="21"/>
          <w:szCs w:val="28"/>
        </w:rPr>
        <w:t>土地取得方式为</w:t>
      </w:r>
      <w:r>
        <w:rPr>
          <w:rFonts w:ascii="Arial" w:hAnsi="Arial" w:hint="eastAsia"/>
          <w:sz w:val="21"/>
          <w:szCs w:val="28"/>
        </w:rPr>
        <w:t>出让的房地产市场价值</w:t>
      </w:r>
      <w:r>
        <w:rPr>
          <w:rFonts w:ascii="Arial" w:hAnsi="Arial" w:hint="eastAsia"/>
          <w:sz w:val="21"/>
        </w:rPr>
        <w:t>。</w:t>
      </w:r>
    </w:p>
    <w:p w:rsidR="00D05F7B" w:rsidRDefault="00F34E0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rsidR="00D05F7B" w:rsidRDefault="00F34E0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w:t>
      </w:r>
      <w:r>
        <w:rPr>
          <w:rFonts w:ascii="Arial" w:hAnsi="Arial" w:hint="eastAsia"/>
          <w:sz w:val="21"/>
        </w:rPr>
        <w:t>的程序，采用科学的估价方法，在认真分析现有资料的基础上，通过仔细测算和认真分析各种影响房地产价格的因素，确定估价对象在价值时点的房地产评估价值，详见估价结果一览表。</w:t>
      </w:r>
    </w:p>
    <w:p w:rsidR="00D05F7B" w:rsidRDefault="00F34E0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D05F7B" w:rsidRDefault="00D05F7B">
      <w:pPr>
        <w:spacing w:line="480" w:lineRule="auto"/>
        <w:ind w:firstLineChars="200" w:firstLine="420"/>
        <w:rPr>
          <w:rFonts w:ascii="Arial" w:hAnsi="Arial"/>
          <w:sz w:val="21"/>
        </w:rPr>
      </w:pPr>
    </w:p>
    <w:p w:rsidR="00D05F7B" w:rsidRDefault="00D05F7B">
      <w:pPr>
        <w:spacing w:line="480" w:lineRule="auto"/>
        <w:ind w:firstLineChars="200" w:firstLine="420"/>
        <w:rPr>
          <w:rFonts w:ascii="Arial" w:hAnsi="Arial"/>
          <w:sz w:val="21"/>
        </w:rPr>
      </w:pPr>
    </w:p>
    <w:p w:rsidR="00D05F7B" w:rsidRDefault="00D05F7B">
      <w:pPr>
        <w:spacing w:line="480" w:lineRule="auto"/>
        <w:ind w:firstLineChars="200" w:firstLine="420"/>
        <w:rPr>
          <w:rFonts w:ascii="Arial" w:hAnsi="Arial"/>
          <w:sz w:val="21"/>
        </w:rPr>
      </w:pPr>
    </w:p>
    <w:p w:rsidR="00D05F7B" w:rsidRDefault="00F34E0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D05F7B">
        <w:trPr>
          <w:jc w:val="center"/>
        </w:trPr>
        <w:tc>
          <w:tcPr>
            <w:tcW w:w="3828" w:type="dxa"/>
            <w:gridSpan w:val="2"/>
            <w:shd w:val="clear" w:color="auto" w:fill="auto"/>
            <w:vAlign w:val="center"/>
          </w:tcPr>
          <w:p w:rsidR="00D05F7B" w:rsidRDefault="00F34E0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ascii="Arial" w:eastAsia="华文细黑" w:hAnsi="Arial" w:cs="宋体" w:hint="eastAsia"/>
                <w:sz w:val="18"/>
                <w:szCs w:val="18"/>
              </w:rPr>
              <w:t>估价方法</w:t>
            </w:r>
          </w:p>
          <w:p w:rsidR="00D05F7B" w:rsidRDefault="00F34E0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D05F7B" w:rsidRDefault="00F34E0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D05F7B" w:rsidRDefault="00F34E0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D05F7B">
        <w:trPr>
          <w:jc w:val="center"/>
        </w:trPr>
        <w:tc>
          <w:tcPr>
            <w:tcW w:w="2324" w:type="dxa"/>
            <w:shd w:val="clear" w:color="auto" w:fill="auto"/>
            <w:vAlign w:val="center"/>
          </w:tcPr>
          <w:p w:rsidR="00D05F7B" w:rsidRDefault="00F34E0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D05F7B" w:rsidRDefault="00F34E0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D05F7B" w:rsidRDefault="00F34E0F">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13516</w:t>
            </w:r>
          </w:p>
        </w:tc>
        <w:tc>
          <w:tcPr>
            <w:tcW w:w="2736" w:type="dxa"/>
            <w:shd w:val="clear" w:color="auto" w:fill="auto"/>
            <w:vAlign w:val="center"/>
          </w:tcPr>
          <w:p w:rsidR="00D05F7B" w:rsidRDefault="00F34E0F">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12493</w:t>
            </w:r>
          </w:p>
        </w:tc>
      </w:tr>
      <w:tr w:rsidR="00D05F7B">
        <w:trPr>
          <w:jc w:val="center"/>
        </w:trPr>
        <w:tc>
          <w:tcPr>
            <w:tcW w:w="2324" w:type="dxa"/>
            <w:vMerge w:val="restart"/>
            <w:shd w:val="clear" w:color="auto" w:fill="auto"/>
            <w:vAlign w:val="center"/>
          </w:tcPr>
          <w:p w:rsidR="00D05F7B" w:rsidRDefault="00F34E0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D05F7B" w:rsidRDefault="00F34E0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D05F7B" w:rsidRDefault="00F34E0F">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1279172</w:t>
            </w:r>
          </w:p>
        </w:tc>
      </w:tr>
      <w:tr w:rsidR="00D05F7B">
        <w:trPr>
          <w:jc w:val="center"/>
        </w:trPr>
        <w:tc>
          <w:tcPr>
            <w:tcW w:w="2324" w:type="dxa"/>
            <w:vMerge/>
            <w:shd w:val="clear" w:color="auto" w:fill="auto"/>
            <w:vAlign w:val="center"/>
          </w:tcPr>
          <w:p w:rsidR="00D05F7B" w:rsidRDefault="00D05F7B">
            <w:pPr>
              <w:spacing w:line="240" w:lineRule="auto"/>
              <w:rPr>
                <w:rFonts w:ascii="Arial" w:hAnsi="Arial" w:cs="Arial"/>
                <w:b/>
                <w:bCs/>
                <w:sz w:val="21"/>
                <w:szCs w:val="21"/>
              </w:rPr>
            </w:pPr>
          </w:p>
        </w:tc>
        <w:tc>
          <w:tcPr>
            <w:tcW w:w="1504" w:type="dxa"/>
            <w:shd w:val="clear" w:color="auto" w:fill="auto"/>
            <w:vAlign w:val="center"/>
          </w:tcPr>
          <w:p w:rsidR="00D05F7B" w:rsidRDefault="00F34E0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D05F7B" w:rsidRDefault="00F34E0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壹佰贰拾柒万玖仟壹佰柒拾贰元整</w:t>
            </w:r>
          </w:p>
        </w:tc>
      </w:tr>
      <w:tr w:rsidR="00D05F7B">
        <w:trPr>
          <w:jc w:val="center"/>
        </w:trPr>
        <w:tc>
          <w:tcPr>
            <w:tcW w:w="2324" w:type="dxa"/>
            <w:vMerge/>
            <w:shd w:val="clear" w:color="auto" w:fill="auto"/>
            <w:vAlign w:val="center"/>
          </w:tcPr>
          <w:p w:rsidR="00D05F7B" w:rsidRDefault="00D05F7B">
            <w:pPr>
              <w:spacing w:line="240" w:lineRule="auto"/>
              <w:rPr>
                <w:rFonts w:ascii="Arial" w:hAnsi="Arial" w:cs="Arial"/>
                <w:b/>
                <w:bCs/>
                <w:sz w:val="21"/>
                <w:szCs w:val="21"/>
              </w:rPr>
            </w:pPr>
          </w:p>
        </w:tc>
        <w:tc>
          <w:tcPr>
            <w:tcW w:w="1504" w:type="dxa"/>
            <w:shd w:val="clear" w:color="auto" w:fill="auto"/>
            <w:vAlign w:val="center"/>
          </w:tcPr>
          <w:p w:rsidR="00D05F7B" w:rsidRDefault="00F34E0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D05F7B" w:rsidRDefault="00F34E0F">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13005</w:t>
            </w:r>
          </w:p>
        </w:tc>
      </w:tr>
    </w:tbl>
    <w:p w:rsidR="00D05F7B" w:rsidRDefault="00F34E0F">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万元、元</w:t>
      </w:r>
      <w:r>
        <w:rPr>
          <w:rFonts w:ascii="Arial" w:eastAsia="华文细黑" w:hAnsi="Arial" w:cs="Arial"/>
          <w:sz w:val="18"/>
          <w:szCs w:val="18"/>
        </w:rPr>
        <w:t>/</w:t>
      </w:r>
      <w:r>
        <w:rPr>
          <w:rFonts w:ascii="Arial" w:eastAsia="华文细黑" w:hAnsi="Arial" w:cs="Arial"/>
          <w:sz w:val="18"/>
          <w:szCs w:val="18"/>
        </w:rPr>
        <w:t>平方米（币种：人民币）</w:t>
      </w:r>
    </w:p>
    <w:p w:rsidR="00D05F7B" w:rsidRDefault="00D05F7B">
      <w:pPr>
        <w:spacing w:line="360" w:lineRule="auto"/>
        <w:ind w:right="17"/>
        <w:rPr>
          <w:rFonts w:ascii="Arial" w:eastAsia="华文细黑" w:hAnsi="Arial"/>
          <w:sz w:val="18"/>
          <w:szCs w:val="18"/>
        </w:rPr>
      </w:pPr>
    </w:p>
    <w:p w:rsidR="00D05F7B" w:rsidRDefault="00F34E0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D05F7B">
        <w:trPr>
          <w:cantSplit/>
          <w:jc w:val="center"/>
        </w:trPr>
        <w:tc>
          <w:tcPr>
            <w:tcW w:w="1105" w:type="pct"/>
            <w:noWrap/>
            <w:tcMar>
              <w:top w:w="16" w:type="dxa"/>
              <w:left w:w="16" w:type="dxa"/>
              <w:bottom w:w="0" w:type="dxa"/>
              <w:right w:w="16" w:type="dxa"/>
            </w:tcMar>
            <w:vAlign w:val="center"/>
          </w:tcPr>
          <w:p w:rsidR="00D05F7B" w:rsidRDefault="00F34E0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D05F7B" w:rsidRDefault="00F34E0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D05F7B" w:rsidRDefault="00F34E0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D05F7B">
        <w:trPr>
          <w:cantSplit/>
          <w:jc w:val="center"/>
        </w:trPr>
        <w:tc>
          <w:tcPr>
            <w:tcW w:w="1105" w:type="pct"/>
            <w:noWrap/>
            <w:tcMar>
              <w:top w:w="16" w:type="dxa"/>
              <w:left w:w="16" w:type="dxa"/>
              <w:bottom w:w="0" w:type="dxa"/>
              <w:right w:w="16" w:type="dxa"/>
            </w:tcMar>
            <w:vAlign w:val="center"/>
          </w:tcPr>
          <w:p w:rsidR="00D05F7B" w:rsidRDefault="00F34E0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设定为</w:t>
            </w:r>
            <w:r>
              <w:rPr>
                <w:rFonts w:ascii="Arial" w:eastAsia="华文细黑" w:hAnsi="Arial" w:hint="eastAsia"/>
                <w:sz w:val="18"/>
                <w:szCs w:val="18"/>
              </w:rPr>
              <w:t>2001</w:t>
            </w:r>
            <w:r>
              <w:rPr>
                <w:rFonts w:ascii="Arial" w:eastAsia="华文细黑" w:hAnsi="Arial" w:hint="eastAsia"/>
                <w:sz w:val="18"/>
                <w:szCs w:val="18"/>
              </w:rPr>
              <w:t>年</w:t>
            </w:r>
          </w:p>
        </w:tc>
      </w:tr>
      <w:tr w:rsidR="00D05F7B">
        <w:trPr>
          <w:cantSplit/>
          <w:jc w:val="center"/>
        </w:trPr>
        <w:tc>
          <w:tcPr>
            <w:tcW w:w="1105" w:type="pct"/>
            <w:noWrap/>
            <w:tcMar>
              <w:top w:w="16" w:type="dxa"/>
              <w:left w:w="16" w:type="dxa"/>
              <w:bottom w:w="0" w:type="dxa"/>
              <w:right w:w="16" w:type="dxa"/>
            </w:tcMar>
            <w:vAlign w:val="center"/>
          </w:tcPr>
          <w:p w:rsidR="00D05F7B" w:rsidRDefault="00F34E0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D05F7B" w:rsidRDefault="00F34E0F">
            <w:pPr>
              <w:spacing w:line="240" w:lineRule="auto"/>
              <w:rPr>
                <w:rFonts w:ascii="Arial" w:eastAsia="华文细黑" w:hAnsi="Arial"/>
                <w:bCs/>
                <w:sz w:val="18"/>
                <w:szCs w:val="18"/>
              </w:rPr>
            </w:pPr>
            <w:r>
              <w:rPr>
                <w:rFonts w:ascii="Arial" w:eastAsia="华文细黑" w:hAnsi="Arial" w:hint="eastAsia"/>
                <w:bCs/>
                <w:sz w:val="18"/>
                <w:szCs w:val="18"/>
              </w:rPr>
              <w:t>有偿（出让）</w:t>
            </w:r>
          </w:p>
        </w:tc>
        <w:tc>
          <w:tcPr>
            <w:tcW w:w="850" w:type="pct"/>
            <w:vAlign w:val="center"/>
          </w:tcPr>
          <w:p w:rsidR="00D05F7B" w:rsidRDefault="00F34E0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D05F7B" w:rsidRDefault="00F34E0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D05F7B" w:rsidRDefault="00F34E0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w:t>
            </w:r>
          </w:p>
        </w:tc>
      </w:tr>
      <w:tr w:rsidR="00D05F7B">
        <w:trPr>
          <w:cantSplit/>
          <w:jc w:val="center"/>
        </w:trPr>
        <w:tc>
          <w:tcPr>
            <w:tcW w:w="1105" w:type="pct"/>
            <w:vMerge w:val="restart"/>
            <w:noWrap/>
            <w:tcMar>
              <w:top w:w="16" w:type="dxa"/>
              <w:left w:w="16" w:type="dxa"/>
              <w:bottom w:w="0" w:type="dxa"/>
              <w:right w:w="16" w:type="dxa"/>
            </w:tcMar>
            <w:vAlign w:val="center"/>
          </w:tcPr>
          <w:p w:rsidR="00D05F7B" w:rsidRDefault="00F34E0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D05F7B" w:rsidRDefault="00F34E0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D05F7B" w:rsidRDefault="00F34E0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D05F7B" w:rsidRDefault="00F34E0F">
            <w:pPr>
              <w:spacing w:line="240" w:lineRule="auto"/>
              <w:rPr>
                <w:rFonts w:ascii="Arial" w:eastAsia="华文细黑" w:hAnsi="Arial"/>
                <w:bCs/>
                <w:sz w:val="18"/>
                <w:szCs w:val="18"/>
              </w:rPr>
            </w:pPr>
            <w:r>
              <w:rPr>
                <w:rFonts w:ascii="Arial" w:eastAsia="华文细黑" w:hAnsi="Arial" w:hint="eastAsia"/>
                <w:bCs/>
                <w:sz w:val="18"/>
                <w:szCs w:val="18"/>
              </w:rPr>
              <w:t>——</w:t>
            </w:r>
          </w:p>
        </w:tc>
      </w:tr>
      <w:tr w:rsidR="00D05F7B">
        <w:trPr>
          <w:cantSplit/>
          <w:jc w:val="center"/>
        </w:trPr>
        <w:tc>
          <w:tcPr>
            <w:tcW w:w="1105" w:type="pct"/>
            <w:vMerge/>
            <w:noWrap/>
            <w:tcMar>
              <w:top w:w="16" w:type="dxa"/>
              <w:left w:w="16" w:type="dxa"/>
              <w:bottom w:w="0" w:type="dxa"/>
              <w:right w:w="16" w:type="dxa"/>
            </w:tcMar>
            <w:vAlign w:val="center"/>
          </w:tcPr>
          <w:p w:rsidR="00D05F7B" w:rsidRDefault="00D05F7B">
            <w:pPr>
              <w:spacing w:line="240" w:lineRule="auto"/>
              <w:rPr>
                <w:rFonts w:ascii="Arial" w:eastAsia="华文细黑" w:hAnsi="Arial"/>
                <w:b/>
                <w:bCs/>
                <w:sz w:val="18"/>
                <w:szCs w:val="18"/>
              </w:rPr>
            </w:pPr>
          </w:p>
        </w:tc>
        <w:tc>
          <w:tcPr>
            <w:tcW w:w="1634" w:type="pct"/>
            <w:gridSpan w:val="2"/>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D05F7B" w:rsidRDefault="00F34E0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D05F7B" w:rsidRDefault="00F34E0F">
            <w:pPr>
              <w:spacing w:line="240" w:lineRule="auto"/>
              <w:rPr>
                <w:rFonts w:ascii="Arial" w:eastAsia="华文细黑" w:hAnsi="Arial"/>
                <w:bCs/>
                <w:sz w:val="18"/>
                <w:szCs w:val="18"/>
              </w:rPr>
            </w:pPr>
            <w:r>
              <w:rPr>
                <w:rFonts w:ascii="Arial" w:eastAsia="华文细黑" w:hAnsi="Arial" w:hint="eastAsia"/>
                <w:bCs/>
                <w:sz w:val="18"/>
                <w:szCs w:val="18"/>
              </w:rPr>
              <w:t>——</w:t>
            </w:r>
          </w:p>
        </w:tc>
      </w:tr>
      <w:tr w:rsidR="00D05F7B">
        <w:trPr>
          <w:cantSplit/>
          <w:jc w:val="center"/>
        </w:trPr>
        <w:tc>
          <w:tcPr>
            <w:tcW w:w="1105" w:type="pct"/>
            <w:vMerge w:val="restart"/>
            <w:noWrap/>
            <w:tcMar>
              <w:top w:w="16" w:type="dxa"/>
              <w:left w:w="16" w:type="dxa"/>
              <w:bottom w:w="0" w:type="dxa"/>
              <w:right w:w="16" w:type="dxa"/>
            </w:tcMar>
            <w:vAlign w:val="center"/>
          </w:tcPr>
          <w:p w:rsidR="00D05F7B" w:rsidRDefault="00F34E0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D05F7B" w:rsidRDefault="00F34E0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w:t>
            </w:r>
          </w:p>
        </w:tc>
      </w:tr>
      <w:tr w:rsidR="00D05F7B">
        <w:trPr>
          <w:cantSplit/>
          <w:jc w:val="center"/>
        </w:trPr>
        <w:tc>
          <w:tcPr>
            <w:tcW w:w="1105" w:type="pct"/>
            <w:vMerge/>
            <w:noWrap/>
            <w:tcMar>
              <w:top w:w="16" w:type="dxa"/>
              <w:left w:w="16" w:type="dxa"/>
              <w:bottom w:w="0" w:type="dxa"/>
              <w:right w:w="16" w:type="dxa"/>
            </w:tcMar>
            <w:vAlign w:val="center"/>
          </w:tcPr>
          <w:p w:rsidR="00D05F7B" w:rsidRDefault="00D05F7B">
            <w:pPr>
              <w:spacing w:line="240" w:lineRule="auto"/>
              <w:rPr>
                <w:rFonts w:ascii="Arial" w:eastAsia="华文细黑" w:hAnsi="Arial"/>
                <w:sz w:val="18"/>
                <w:szCs w:val="18"/>
              </w:rPr>
            </w:pPr>
          </w:p>
        </w:tc>
        <w:tc>
          <w:tcPr>
            <w:tcW w:w="1634" w:type="pct"/>
            <w:gridSpan w:val="2"/>
            <w:vAlign w:val="center"/>
          </w:tcPr>
          <w:p w:rsidR="00D05F7B" w:rsidRDefault="00F34E0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D05F7B" w:rsidRDefault="00F34E0F">
            <w:pPr>
              <w:spacing w:line="240" w:lineRule="auto"/>
              <w:rPr>
                <w:rFonts w:ascii="Arial" w:eastAsia="华文细黑" w:hAnsi="Arial"/>
                <w:sz w:val="18"/>
                <w:szCs w:val="18"/>
              </w:rPr>
            </w:pPr>
            <w:r>
              <w:rPr>
                <w:rFonts w:ascii="Arial" w:eastAsia="华文细黑" w:hAnsi="Arial" w:hint="eastAsia"/>
                <w:sz w:val="18"/>
                <w:szCs w:val="18"/>
              </w:rPr>
              <w:t>——</w:t>
            </w:r>
          </w:p>
        </w:tc>
      </w:tr>
    </w:tbl>
    <w:p w:rsidR="00D05F7B" w:rsidRDefault="00D05F7B">
      <w:pPr>
        <w:spacing w:line="480" w:lineRule="auto"/>
        <w:ind w:firstLineChars="500" w:firstLine="1050"/>
        <w:rPr>
          <w:rFonts w:ascii="Arial" w:hAnsi="Arial"/>
          <w:sz w:val="21"/>
        </w:rPr>
      </w:pPr>
    </w:p>
    <w:p w:rsidR="00D05F7B" w:rsidRDefault="00F34E0F">
      <w:pPr>
        <w:spacing w:line="480" w:lineRule="auto"/>
        <w:ind w:firstLineChars="500" w:firstLine="1050"/>
        <w:rPr>
          <w:rFonts w:ascii="Arial" w:hAnsi="Arial"/>
          <w:sz w:val="21"/>
        </w:rPr>
      </w:pPr>
      <w:r>
        <w:rPr>
          <w:rFonts w:ascii="Arial" w:hAnsi="Arial" w:hint="eastAsia"/>
          <w:sz w:val="21"/>
        </w:rPr>
        <w:t>顺致</w:t>
      </w:r>
    </w:p>
    <w:p w:rsidR="00D05F7B" w:rsidRDefault="00F34E0F">
      <w:pPr>
        <w:spacing w:line="480" w:lineRule="auto"/>
        <w:rPr>
          <w:rFonts w:ascii="Arial" w:hAnsi="Arial"/>
          <w:sz w:val="21"/>
        </w:rPr>
      </w:pPr>
      <w:r>
        <w:rPr>
          <w:rFonts w:ascii="Arial" w:hAnsi="Arial" w:hint="eastAsia"/>
          <w:sz w:val="21"/>
        </w:rPr>
        <w:t>商祺</w:t>
      </w:r>
    </w:p>
    <w:p w:rsidR="00D05F7B" w:rsidRDefault="00F34E0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5F7B">
        <w:tc>
          <w:tcPr>
            <w:tcW w:w="3402" w:type="dxa"/>
            <w:shd w:val="clear" w:color="auto" w:fill="auto"/>
          </w:tcPr>
          <w:p w:rsidR="00D05F7B" w:rsidRDefault="00F34E0F">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D05F7B">
        <w:trPr>
          <w:trHeight w:val="1431"/>
        </w:trPr>
        <w:tc>
          <w:tcPr>
            <w:tcW w:w="3402" w:type="dxa"/>
            <w:shd w:val="clear" w:color="auto" w:fill="auto"/>
          </w:tcPr>
          <w:p w:rsidR="00D05F7B" w:rsidRDefault="00F34E0F">
            <w:pPr>
              <w:spacing w:line="480" w:lineRule="auto"/>
              <w:rPr>
                <w:rFonts w:ascii="Arial" w:hAnsi="Arial" w:cs="Arial"/>
                <w:sz w:val="21"/>
                <w:szCs w:val="21"/>
              </w:rPr>
            </w:pPr>
            <w:r>
              <w:rPr>
                <w:rFonts w:ascii="Arial" w:hAnsi="Arial" w:cs="Arial"/>
                <w:sz w:val="21"/>
                <w:szCs w:val="21"/>
              </w:rPr>
              <w:t>法定代表人：</w:t>
            </w:r>
          </w:p>
        </w:tc>
      </w:tr>
      <w:tr w:rsidR="00D05F7B">
        <w:tc>
          <w:tcPr>
            <w:tcW w:w="3402" w:type="dxa"/>
            <w:shd w:val="clear" w:color="auto" w:fill="auto"/>
          </w:tcPr>
          <w:p w:rsidR="00D05F7B" w:rsidRDefault="00F34E0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十一月十九日</w:t>
            </w:r>
          </w:p>
        </w:tc>
      </w:tr>
    </w:tbl>
    <w:p w:rsidR="00D05F7B" w:rsidRDefault="00F34E0F">
      <w:pPr>
        <w:spacing w:line="360" w:lineRule="auto"/>
        <w:jc w:val="right"/>
        <w:rPr>
          <w:rFonts w:ascii="Arial" w:hAnsi="Arial"/>
        </w:rPr>
      </w:pPr>
      <w:r>
        <w:rPr>
          <w:rFonts w:ascii="Arial" w:eastAsia="楷体_GB2312" w:hAnsi="Arial" w:hint="eastAsia"/>
          <w:sz w:val="28"/>
        </w:rPr>
        <w:t xml:space="preserve"> </w:t>
      </w:r>
    </w:p>
    <w:p w:rsidR="00D05F7B" w:rsidRDefault="00D05F7B">
      <w:pPr>
        <w:rPr>
          <w:rFonts w:ascii="Arial" w:hAnsi="Arial"/>
        </w:rPr>
        <w:sectPr w:rsidR="00D05F7B">
          <w:headerReference w:type="default" r:id="rId13"/>
          <w:pgSz w:w="11907" w:h="16840"/>
          <w:pgMar w:top="1843" w:right="1134" w:bottom="1191" w:left="1134" w:header="1134" w:footer="1134" w:gutter="340"/>
          <w:pgNumType w:start="1"/>
          <w:cols w:space="720"/>
          <w:docGrid w:linePitch="326"/>
        </w:sectPr>
      </w:pPr>
    </w:p>
    <w:p w:rsidR="00D05F7B" w:rsidRDefault="00F34E0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D05F7B" w:rsidRDefault="00F34E0F">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4</w:t>
        </w:r>
      </w:hyperlink>
    </w:p>
    <w:p w:rsidR="00D05F7B" w:rsidRDefault="00F34E0F">
      <w:pPr>
        <w:pStyle w:val="10"/>
        <w:rPr>
          <w:rFonts w:ascii="Arial" w:eastAsia="宋体" w:hAnsi="Arial" w:cs="Arial"/>
          <w:b w:val="0"/>
          <w:bCs w:val="0"/>
          <w:kern w:val="2"/>
          <w:sz w:val="21"/>
          <w:szCs w:val="21"/>
        </w:rPr>
      </w:pPr>
      <w:hyperlink w:anchor="_Toc500322961" w:history="1">
        <w:r>
          <w:rPr>
            <w:rStyle w:val="af4"/>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5</w:t>
        </w:r>
      </w:hyperlink>
    </w:p>
    <w:p w:rsidR="00D05F7B" w:rsidRDefault="00F34E0F">
      <w:pPr>
        <w:pStyle w:val="10"/>
        <w:rPr>
          <w:rFonts w:ascii="Arial" w:eastAsia="宋体" w:hAnsi="Arial" w:cs="Arial"/>
          <w:b w:val="0"/>
          <w:bCs w:val="0"/>
          <w:kern w:val="2"/>
          <w:sz w:val="21"/>
          <w:szCs w:val="21"/>
        </w:rPr>
      </w:pPr>
      <w:hyperlink w:anchor="_Toc500322962" w:history="1">
        <w:r>
          <w:rPr>
            <w:rStyle w:val="af4"/>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8</w:t>
        </w:r>
      </w:hyperlink>
    </w:p>
    <w:p w:rsidR="00D05F7B" w:rsidRDefault="00F34E0F">
      <w:pPr>
        <w:pStyle w:val="21"/>
        <w:rPr>
          <w:rFonts w:ascii="Arial" w:hAnsi="Arial" w:cs="Arial"/>
          <w:kern w:val="2"/>
          <w:sz w:val="21"/>
          <w:szCs w:val="21"/>
        </w:rPr>
      </w:pPr>
      <w:hyperlink w:anchor="_Toc500322963" w:history="1">
        <w:r>
          <w:rPr>
            <w:rStyle w:val="af4"/>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4" w:history="1">
        <w:r>
          <w:rPr>
            <w:rStyle w:val="af4"/>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5" w:history="1">
        <w:r>
          <w:rPr>
            <w:rStyle w:val="af4"/>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6" w:history="1">
        <w:r>
          <w:rPr>
            <w:rStyle w:val="af4"/>
            <w:rFonts w:ascii="Arial" w:hAnsi="Arial" w:cs="Arial"/>
            <w:color w:val="auto"/>
            <w:sz w:val="21"/>
            <w:szCs w:val="21"/>
          </w:rPr>
          <w:t>四、</w:t>
        </w:r>
        <w:r>
          <w:rPr>
            <w:rStyle w:val="af4"/>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7" w:history="1">
        <w:r>
          <w:rPr>
            <w:rStyle w:val="af4"/>
            <w:rFonts w:ascii="Arial" w:hAnsi="Arial" w:cs="Arial"/>
            <w:color w:val="auto"/>
            <w:sz w:val="21"/>
            <w:szCs w:val="21"/>
          </w:rPr>
          <w:t>五、</w:t>
        </w:r>
        <w:r>
          <w:rPr>
            <w:rStyle w:val="af4"/>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8" w:history="1">
        <w:r>
          <w:rPr>
            <w:rStyle w:val="af4"/>
            <w:rFonts w:ascii="Arial" w:hAnsi="Arial" w:cs="Arial"/>
            <w:color w:val="auto"/>
            <w:sz w:val="21"/>
            <w:szCs w:val="21"/>
          </w:rPr>
          <w:t>六、</w:t>
        </w:r>
        <w:r>
          <w:rPr>
            <w:rStyle w:val="af4"/>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8</w:t>
        </w:r>
      </w:hyperlink>
    </w:p>
    <w:p w:rsidR="00D05F7B" w:rsidRDefault="00F34E0F">
      <w:pPr>
        <w:pStyle w:val="21"/>
        <w:rPr>
          <w:rFonts w:ascii="Arial" w:hAnsi="Arial" w:cs="Arial"/>
          <w:kern w:val="2"/>
          <w:sz w:val="21"/>
          <w:szCs w:val="21"/>
        </w:rPr>
      </w:pPr>
      <w:hyperlink w:anchor="_Toc500322969" w:history="1">
        <w:r>
          <w:rPr>
            <w:rStyle w:val="af4"/>
            <w:rFonts w:ascii="Arial" w:hAnsi="Arial" w:cs="Arial"/>
            <w:color w:val="auto"/>
            <w:sz w:val="21"/>
            <w:szCs w:val="21"/>
          </w:rPr>
          <w:t>七、价值</w:t>
        </w:r>
        <w:r>
          <w:rPr>
            <w:rStyle w:val="af4"/>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1</w:t>
      </w:r>
    </w:p>
    <w:p w:rsidR="00D05F7B" w:rsidRDefault="00F34E0F">
      <w:pPr>
        <w:pStyle w:val="21"/>
        <w:rPr>
          <w:rFonts w:ascii="Arial" w:hAnsi="Arial" w:cs="Arial"/>
          <w:kern w:val="2"/>
          <w:sz w:val="21"/>
          <w:szCs w:val="21"/>
        </w:rPr>
      </w:pPr>
      <w:hyperlink w:anchor="_Toc500322970" w:history="1">
        <w:r>
          <w:rPr>
            <w:rStyle w:val="af4"/>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1</w:t>
      </w:r>
    </w:p>
    <w:p w:rsidR="00D05F7B" w:rsidRDefault="00F34E0F">
      <w:pPr>
        <w:pStyle w:val="21"/>
        <w:rPr>
          <w:rFonts w:ascii="Arial" w:hAnsi="Arial" w:cs="Arial"/>
          <w:kern w:val="2"/>
          <w:sz w:val="21"/>
          <w:szCs w:val="21"/>
        </w:rPr>
      </w:pPr>
      <w:hyperlink w:anchor="_Toc500322971" w:history="1">
        <w:r>
          <w:rPr>
            <w:rStyle w:val="af4"/>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12</w:t>
      </w:r>
    </w:p>
    <w:p w:rsidR="00D05F7B" w:rsidRDefault="00F34E0F">
      <w:pPr>
        <w:pStyle w:val="21"/>
        <w:rPr>
          <w:rFonts w:ascii="Arial" w:hAnsi="Arial" w:cs="Arial"/>
          <w:kern w:val="2"/>
          <w:sz w:val="21"/>
          <w:szCs w:val="21"/>
        </w:rPr>
      </w:pPr>
      <w:hyperlink w:anchor="_Toc500322972" w:history="1">
        <w:r>
          <w:rPr>
            <w:rStyle w:val="af4"/>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3</w:t>
      </w:r>
    </w:p>
    <w:p w:rsidR="00D05F7B" w:rsidRDefault="00F34E0F">
      <w:pPr>
        <w:pStyle w:val="21"/>
        <w:rPr>
          <w:rFonts w:ascii="Arial" w:hAnsi="Arial" w:cs="Arial"/>
          <w:kern w:val="2"/>
          <w:sz w:val="21"/>
          <w:szCs w:val="21"/>
        </w:rPr>
      </w:pPr>
      <w:hyperlink w:anchor="_Toc500322973" w:history="1">
        <w:r>
          <w:rPr>
            <w:rStyle w:val="af4"/>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4</w:t>
      </w:r>
    </w:p>
    <w:p w:rsidR="00D05F7B" w:rsidRDefault="00F34E0F">
      <w:pPr>
        <w:pStyle w:val="21"/>
        <w:rPr>
          <w:rFonts w:ascii="Arial" w:hAnsi="Arial" w:cs="Arial"/>
          <w:kern w:val="2"/>
          <w:sz w:val="21"/>
          <w:szCs w:val="21"/>
        </w:rPr>
      </w:pPr>
      <w:hyperlink w:anchor="_Toc500322974" w:history="1">
        <w:r>
          <w:rPr>
            <w:rStyle w:val="af4"/>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D05F7B" w:rsidRDefault="00F34E0F">
      <w:pPr>
        <w:pStyle w:val="21"/>
        <w:rPr>
          <w:rFonts w:ascii="Arial" w:hAnsi="Arial" w:cs="Arial"/>
          <w:kern w:val="2"/>
          <w:sz w:val="21"/>
          <w:szCs w:val="21"/>
        </w:rPr>
      </w:pPr>
      <w:hyperlink w:anchor="_Toc500322975" w:history="1">
        <w:r>
          <w:rPr>
            <w:rStyle w:val="af4"/>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D05F7B" w:rsidRDefault="00F34E0F">
      <w:pPr>
        <w:pStyle w:val="21"/>
        <w:rPr>
          <w:rFonts w:ascii="Arial" w:hAnsi="Arial" w:cs="Arial"/>
          <w:kern w:val="2"/>
          <w:sz w:val="21"/>
          <w:szCs w:val="21"/>
        </w:rPr>
      </w:pPr>
      <w:hyperlink w:anchor="_Toc500322976" w:history="1">
        <w:r>
          <w:rPr>
            <w:rStyle w:val="af4"/>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D05F7B" w:rsidRDefault="00F34E0F">
      <w:pPr>
        <w:pStyle w:val="10"/>
        <w:rPr>
          <w:rFonts w:ascii="Arial" w:eastAsia="宋体" w:hAnsi="Arial" w:cs="Arial"/>
          <w:b w:val="0"/>
          <w:bCs w:val="0"/>
          <w:kern w:val="2"/>
          <w:sz w:val="21"/>
          <w:szCs w:val="21"/>
        </w:rPr>
      </w:pPr>
      <w:hyperlink w:anchor="_Toc500322977" w:history="1">
        <w:r>
          <w:rPr>
            <w:rStyle w:val="af4"/>
            <w:rFonts w:ascii="Arial" w:eastAsia="宋体" w:hAnsi="Arial" w:cs="Arial"/>
            <w:color w:val="auto"/>
            <w:sz w:val="21"/>
            <w:szCs w:val="21"/>
          </w:rPr>
          <w:t>附</w:t>
        </w:r>
        <w:r>
          <w:rPr>
            <w:rStyle w:val="af4"/>
            <w:rFonts w:ascii="Arial" w:eastAsia="宋体" w:hAnsi="Arial" w:cs="Arial"/>
            <w:color w:val="auto"/>
            <w:sz w:val="21"/>
            <w:szCs w:val="21"/>
          </w:rPr>
          <w:t xml:space="preserve">   </w:t>
        </w:r>
        <w:r>
          <w:rPr>
            <w:rStyle w:val="af4"/>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4"/>
          <w:rFonts w:ascii="Arial" w:eastAsia="宋体" w:hAnsi="Arial" w:cs="Arial" w:hint="eastAsia"/>
          <w:color w:val="auto"/>
          <w:sz w:val="21"/>
          <w:szCs w:val="21"/>
        </w:rPr>
        <w:t>6</w:t>
      </w:r>
    </w:p>
    <w:p w:rsidR="00D05F7B" w:rsidRDefault="00F34E0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rsidR="00D05F7B" w:rsidRDefault="00F34E0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D05F7B" w:rsidRDefault="00F34E0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D05F7B" w:rsidRDefault="00F34E0F">
      <w:pPr>
        <w:numPr>
          <w:ilvl w:val="0"/>
          <w:numId w:val="6"/>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094074</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w:t>
      </w:r>
    </w:p>
    <w:p w:rsidR="00D05F7B" w:rsidRDefault="00F34E0F">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《存量房买卖合同信息表（纳税）》复印件</w:t>
      </w:r>
    </w:p>
    <w:p w:rsidR="00D05F7B" w:rsidRDefault="00F34E0F">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《存量房屋买卖合同（自行成交版）》</w:t>
      </w:r>
      <w:r>
        <w:rPr>
          <w:rFonts w:ascii="Arial" w:hAnsi="Arial" w:cs="Arial" w:hint="eastAsia"/>
          <w:sz w:val="21"/>
          <w:szCs w:val="24"/>
        </w:rPr>
        <w:t>[</w:t>
      </w:r>
      <w:r>
        <w:rPr>
          <w:rFonts w:ascii="Arial" w:hAnsi="Arial" w:cs="Arial" w:hint="eastAsia"/>
          <w:sz w:val="21"/>
          <w:szCs w:val="24"/>
        </w:rPr>
        <w:t>合同编号：</w:t>
      </w:r>
      <w:r>
        <w:rPr>
          <w:rFonts w:ascii="Arial" w:hAnsi="Arial" w:cs="Arial" w:hint="eastAsia"/>
          <w:sz w:val="21"/>
          <w:szCs w:val="24"/>
        </w:rPr>
        <w:t>CW52928]</w:t>
      </w:r>
      <w:r>
        <w:rPr>
          <w:rFonts w:ascii="Arial" w:hAnsi="Arial" w:cs="Arial" w:hint="eastAsia"/>
          <w:sz w:val="21"/>
          <w:szCs w:val="24"/>
        </w:rPr>
        <w:t>复印件</w:t>
      </w:r>
    </w:p>
    <w:p w:rsidR="00D05F7B" w:rsidRDefault="00F34E0F">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估价委托人身份证复印件</w:t>
      </w:r>
    </w:p>
    <w:p w:rsidR="00D05F7B" w:rsidRDefault="00F34E0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D05F7B" w:rsidRDefault="00F34E0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D05F7B" w:rsidRDefault="00F34E0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D05F7B" w:rsidRDefault="00D05F7B">
      <w:pPr>
        <w:spacing w:line="240" w:lineRule="auto"/>
        <w:outlineLvl w:val="0"/>
        <w:rPr>
          <w:rFonts w:ascii="Arial" w:eastAsia="楷体_GB2312" w:hAnsi="Arial"/>
          <w:i/>
          <w:kern w:val="2"/>
          <w:sz w:val="28"/>
          <w:szCs w:val="28"/>
        </w:rPr>
        <w:sectPr w:rsidR="00D05F7B">
          <w:pgSz w:w="11907" w:h="16840"/>
          <w:pgMar w:top="1843" w:right="1134" w:bottom="1191" w:left="1134" w:header="1134" w:footer="1134" w:gutter="340"/>
          <w:cols w:space="720"/>
          <w:docGrid w:linePitch="326"/>
        </w:sectPr>
      </w:pPr>
    </w:p>
    <w:p w:rsidR="00D05F7B" w:rsidRDefault="00F34E0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D05F7B" w:rsidRDefault="00F34E0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w:t>
      </w:r>
      <w:r>
        <w:rPr>
          <w:rFonts w:ascii="Arial" w:hAnsi="Arial" w:cs="Arial"/>
          <w:kern w:val="2"/>
          <w:sz w:val="21"/>
          <w:szCs w:val="21"/>
        </w:rPr>
        <w:t>个人提供，也不得以任何形式公开发表。</w:t>
      </w:r>
    </w:p>
    <w:p w:rsidR="00D05F7B" w:rsidRDefault="00F34E0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D05F7B" w:rsidRDefault="00D05F7B">
      <w:pPr>
        <w:overflowPunct w:val="0"/>
        <w:spacing w:line="480" w:lineRule="auto"/>
        <w:jc w:val="both"/>
        <w:textAlignment w:val="auto"/>
        <w:rPr>
          <w:rFonts w:ascii="Arial" w:hAnsi="Arial"/>
          <w:sz w:val="21"/>
          <w:szCs w:val="21"/>
        </w:rPr>
      </w:pPr>
      <w:bookmarkStart w:id="3" w:name="_Toc168225811"/>
    </w:p>
    <w:p w:rsidR="00D05F7B" w:rsidRDefault="00D05F7B">
      <w:pPr>
        <w:overflowPunct w:val="0"/>
        <w:spacing w:line="480" w:lineRule="auto"/>
        <w:jc w:val="both"/>
        <w:textAlignment w:val="auto"/>
        <w:outlineLvl w:val="0"/>
        <w:rPr>
          <w:rFonts w:ascii="Arial" w:hAnsi="Arial"/>
          <w:kern w:val="2"/>
          <w:sz w:val="21"/>
          <w:szCs w:val="21"/>
        </w:rPr>
        <w:sectPr w:rsidR="00D05F7B">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D05F7B" w:rsidRDefault="00F34E0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rsidR="00D05F7B" w:rsidRDefault="00F34E0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w:t>
      </w:r>
      <w:r>
        <w:rPr>
          <w:rFonts w:ascii="Arial" w:hAnsi="Arial" w:hint="eastAsia"/>
          <w:kern w:val="2"/>
          <w:sz w:val="21"/>
        </w:rPr>
        <w:t>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D05F7B" w:rsidRDefault="00F34E0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《估价委托书》、《房屋所有权证》</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复印件、《存量房买卖合同信息表（纳税）》复印件</w:t>
      </w:r>
      <w:r>
        <w:rPr>
          <w:rFonts w:ascii="Arial" w:hAnsi="Arial" w:cs="Arial"/>
          <w:sz w:val="21"/>
        </w:rPr>
        <w:t>上载明的为依据</w:t>
      </w:r>
      <w:r>
        <w:rPr>
          <w:rFonts w:ascii="Arial" w:hAnsi="Arial" w:cs="Arial" w:hint="eastAsia"/>
          <w:sz w:val="21"/>
        </w:rPr>
        <w:t>。</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rsidR="00D05F7B" w:rsidRDefault="00F34E0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D05F7B" w:rsidRDefault="00F34E0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）估价对象《房屋所有权证》</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复印件未记载估价对象房屋的建</w:t>
      </w:r>
      <w:r>
        <w:rPr>
          <w:rFonts w:ascii="Arial" w:hAnsi="Arial" w:hint="eastAsia"/>
          <w:kern w:val="2"/>
          <w:sz w:val="21"/>
        </w:rPr>
        <w:lastRenderedPageBreak/>
        <w:t>成年份，经评估专业人员实地调查，房屋建成年份为</w:t>
      </w:r>
      <w:r>
        <w:rPr>
          <w:rFonts w:ascii="Arial" w:hAnsi="Arial" w:hint="eastAsia"/>
          <w:kern w:val="2"/>
          <w:sz w:val="21"/>
        </w:rPr>
        <w:t>2001</w:t>
      </w:r>
      <w:r>
        <w:rPr>
          <w:rFonts w:ascii="Arial" w:hAnsi="Arial" w:hint="eastAsia"/>
          <w:kern w:val="2"/>
          <w:sz w:val="21"/>
        </w:rPr>
        <w:t>年，本次估价房屋建成年份以实际调查为准。</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）估价委托人提供的资料中均未记载估价对象所属项目的容积率情况，本次估价采用的容积率以估价对象所在区域级别平均容积率为准。</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w:t>
      </w:r>
      <w:r>
        <w:rPr>
          <w:rFonts w:ascii="Arial" w:hAnsi="Arial" w:hint="eastAsia"/>
          <w:kern w:val="2"/>
          <w:sz w:val="21"/>
        </w:rPr>
        <w:t>点为</w:t>
      </w:r>
      <w:r>
        <w:rPr>
          <w:rFonts w:ascii="Arial" w:hAnsi="Arial" w:hint="eastAsia"/>
          <w:sz w:val="21"/>
        </w:rPr>
        <w:t>2009</w:t>
      </w:r>
      <w:r>
        <w:rPr>
          <w:rFonts w:ascii="Arial" w:hAnsi="Arial" w:hint="eastAsia"/>
          <w:sz w:val="21"/>
        </w:rPr>
        <w:t>年</w:t>
      </w:r>
      <w:r>
        <w:rPr>
          <w:rFonts w:ascii="Arial" w:hAnsi="Arial" w:hint="eastAsia"/>
          <w:sz w:val="21"/>
        </w:rPr>
        <w:t>7</w:t>
      </w:r>
      <w:r>
        <w:rPr>
          <w:rFonts w:ascii="Arial" w:hAnsi="Arial" w:hint="eastAsia"/>
          <w:sz w:val="21"/>
        </w:rPr>
        <w:t>月</w:t>
      </w:r>
      <w:r>
        <w:rPr>
          <w:rFonts w:ascii="Arial" w:hAnsi="Arial" w:hint="eastAsia"/>
          <w:sz w:val="21"/>
        </w:rPr>
        <w:t>20</w:t>
      </w:r>
      <w:r>
        <w:rPr>
          <w:rFonts w:ascii="Arial" w:hAnsi="Arial" w:hint="eastAsia"/>
          <w:sz w:val="21"/>
        </w:rPr>
        <w:t>日</w:t>
      </w:r>
      <w:r>
        <w:rPr>
          <w:rFonts w:ascii="Arial" w:hAnsi="Arial" w:hint="eastAsia"/>
          <w:kern w:val="2"/>
          <w:sz w:val="21"/>
        </w:rPr>
        <w:t>，完成实地查勘日期为</w:t>
      </w:r>
      <w:r>
        <w:rPr>
          <w:rFonts w:ascii="Arial" w:hAnsi="Arial" w:hint="eastAsia"/>
          <w:kern w:val="2"/>
          <w:sz w:val="21"/>
        </w:rPr>
        <w:t>2021</w:t>
      </w:r>
      <w:r>
        <w:rPr>
          <w:rFonts w:ascii="Arial" w:hAnsi="Arial" w:hint="eastAsia"/>
          <w:kern w:val="2"/>
          <w:sz w:val="21"/>
        </w:rPr>
        <w:t>年</w:t>
      </w:r>
      <w:r>
        <w:rPr>
          <w:rFonts w:ascii="Arial" w:hAnsi="Arial" w:hint="eastAsia"/>
          <w:kern w:val="2"/>
          <w:sz w:val="21"/>
        </w:rPr>
        <w:t>11</w:t>
      </w:r>
      <w:r>
        <w:rPr>
          <w:rFonts w:ascii="Arial" w:hAnsi="Arial" w:hint="eastAsia"/>
          <w:kern w:val="2"/>
          <w:sz w:val="21"/>
        </w:rPr>
        <w:t>月</w:t>
      </w:r>
      <w:r>
        <w:rPr>
          <w:rFonts w:ascii="Arial" w:hAnsi="Arial" w:hint="eastAsia"/>
          <w:kern w:val="2"/>
          <w:sz w:val="21"/>
        </w:rPr>
        <w:t>15</w:t>
      </w:r>
      <w:r>
        <w:rPr>
          <w:rFonts w:ascii="Arial" w:hAnsi="Arial" w:hint="eastAsia"/>
          <w:kern w:val="2"/>
          <w:sz w:val="21"/>
        </w:rPr>
        <w:t>日，价值时点与完成实地查勘日期不一致，本次估价假定价值时点房地产状况与完成实地查勘之日的状况一致。</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根据估价委托人提供的《房屋所有权证》</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复印件，估价对象房屋性质为</w:t>
      </w:r>
      <w:r>
        <w:rPr>
          <w:rFonts w:ascii="Arial" w:hAnsi="Arial" w:hint="eastAsia"/>
          <w:kern w:val="2"/>
          <w:sz w:val="21"/>
        </w:rPr>
        <w:t>经济适用房</w:t>
      </w:r>
      <w:r>
        <w:rPr>
          <w:rFonts w:ascii="Arial" w:hAnsi="Arial" w:hint="eastAsia"/>
          <w:kern w:val="2"/>
          <w:sz w:val="21"/>
        </w:rPr>
        <w:t>，根据本次估价目的及《估价委托书》，</w:t>
      </w:r>
      <w:commentRangeStart w:id="6"/>
      <w:r>
        <w:rPr>
          <w:rFonts w:ascii="Arial" w:hAnsi="Arial" w:hint="eastAsia"/>
          <w:kern w:val="2"/>
          <w:sz w:val="21"/>
        </w:rPr>
        <w:t>本次估价设定价值时点估价对象房屋性质为商品房。</w:t>
      </w:r>
      <w:commentRangeEnd w:id="6"/>
      <w:r w:rsidR="001D429D">
        <w:rPr>
          <w:rStyle w:val="af5"/>
        </w:rPr>
        <w:commentReference w:id="6"/>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D05F7B" w:rsidRDefault="00F34E0F">
      <w:pPr>
        <w:overflowPunct w:val="0"/>
        <w:spacing w:line="480" w:lineRule="auto"/>
        <w:ind w:firstLineChars="200" w:firstLine="420"/>
        <w:jc w:val="both"/>
        <w:textAlignment w:val="auto"/>
        <w:rPr>
          <w:rFonts w:ascii="Arial" w:hAnsi="Arial" w:cs="Arial"/>
          <w:sz w:val="21"/>
        </w:rPr>
      </w:pPr>
      <w:r>
        <w:rPr>
          <w:rFonts w:ascii="Arial" w:hAnsi="Arial" w:cs="Arial" w:hint="eastAsia"/>
          <w:sz w:val="21"/>
        </w:rPr>
        <w:t>（</w:t>
      </w:r>
      <w:r>
        <w:rPr>
          <w:rFonts w:ascii="Arial" w:hAnsi="Arial" w:cs="Arial" w:hint="eastAsia"/>
          <w:sz w:val="21"/>
        </w:rPr>
        <w:t>1</w:t>
      </w:r>
      <w:r>
        <w:rPr>
          <w:rFonts w:ascii="Arial" w:hAnsi="Arial" w:cs="Arial" w:hint="eastAsia"/>
          <w:sz w:val="21"/>
        </w:rPr>
        <w:t>）</w:t>
      </w:r>
      <w:r>
        <w:rPr>
          <w:rFonts w:ascii="Arial" w:hAnsi="Arial" w:cs="Arial"/>
          <w:sz w:val="21"/>
        </w:rPr>
        <w:t>截至本估价报告出具之日，估价委托人未能提供</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、《存量房买卖合同信息表</w:t>
      </w:r>
      <w:r>
        <w:rPr>
          <w:rFonts w:ascii="Arial" w:hAnsi="Arial" w:hint="eastAsia"/>
          <w:kern w:val="2"/>
          <w:sz w:val="21"/>
        </w:rPr>
        <w:t>（纳税）》</w:t>
      </w:r>
      <w:r>
        <w:rPr>
          <w:rFonts w:ascii="Arial" w:hAnsi="Arial" w:cs="Arial"/>
          <w:sz w:val="21"/>
        </w:rPr>
        <w:t>原件供评估专业人员核对，且评估专业人员进行了尽职调查，难以获取该资料。本次评估以估价委托人提供的</w:t>
      </w:r>
      <w:r>
        <w:rPr>
          <w:rFonts w:ascii="Arial" w:hAnsi="Arial" w:hint="eastAsia"/>
          <w:kern w:val="2"/>
          <w:sz w:val="21"/>
        </w:rPr>
        <w:t>《房屋所有权证》</w:t>
      </w:r>
      <w:r>
        <w:rPr>
          <w:rFonts w:ascii="Arial" w:hAnsi="Arial" w:hint="eastAsia"/>
          <w:kern w:val="2"/>
          <w:sz w:val="21"/>
        </w:rPr>
        <w:t>[</w:t>
      </w:r>
      <w:r>
        <w:rPr>
          <w:rFonts w:ascii="Arial" w:hAnsi="Arial" w:hint="eastAsia"/>
          <w:kern w:val="2"/>
          <w:sz w:val="21"/>
        </w:rPr>
        <w:t>X</w:t>
      </w:r>
      <w:proofErr w:type="gramStart"/>
      <w:r>
        <w:rPr>
          <w:rFonts w:ascii="Arial" w:hAnsi="Arial" w:hint="eastAsia"/>
          <w:kern w:val="2"/>
          <w:sz w:val="21"/>
        </w:rPr>
        <w:t>京房权证</w:t>
      </w:r>
      <w:proofErr w:type="gramEnd"/>
      <w:r>
        <w:rPr>
          <w:rFonts w:ascii="Arial" w:hAnsi="Arial" w:hint="eastAsia"/>
          <w:kern w:val="2"/>
          <w:sz w:val="21"/>
        </w:rPr>
        <w:t>海字第</w:t>
      </w:r>
      <w:r>
        <w:rPr>
          <w:rFonts w:ascii="Arial" w:hAnsi="Arial" w:hint="eastAsia"/>
          <w:kern w:val="2"/>
          <w:sz w:val="21"/>
        </w:rPr>
        <w:t>094074</w:t>
      </w:r>
      <w:r>
        <w:rPr>
          <w:rFonts w:ascii="Arial" w:hAnsi="Arial" w:hint="eastAsia"/>
          <w:kern w:val="2"/>
          <w:sz w:val="21"/>
        </w:rPr>
        <w:t>号</w:t>
      </w:r>
      <w:r>
        <w:rPr>
          <w:rFonts w:ascii="Arial" w:hAnsi="Arial" w:hint="eastAsia"/>
          <w:kern w:val="2"/>
          <w:sz w:val="21"/>
        </w:rPr>
        <w:t>]</w:t>
      </w:r>
      <w:r>
        <w:rPr>
          <w:rFonts w:ascii="Arial" w:hAnsi="Arial" w:hint="eastAsia"/>
          <w:kern w:val="2"/>
          <w:sz w:val="21"/>
        </w:rPr>
        <w:t>、《存量房买卖合同信息表（纳税）》</w:t>
      </w:r>
      <w:r>
        <w:rPr>
          <w:rFonts w:ascii="Arial" w:hAnsi="Arial" w:cs="Arial"/>
          <w:sz w:val="21"/>
        </w:rPr>
        <w:t>复印件与原件一致为估价的假设前提。</w:t>
      </w:r>
    </w:p>
    <w:p w:rsidR="00D05F7B" w:rsidRDefault="00F34E0F">
      <w:pPr>
        <w:overflowPunct w:val="0"/>
        <w:spacing w:before="20" w:after="20"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书》，本报告设定估价对象内部装修情况为普通装修（涂料顶棚、涂料墙面、地砖地面）。若估价对象实际装修情况与设定情况不符，则估价结果需要做相应的调整直至重新评估。本报告估价结果已包含设定的装修价值，特此说明。</w:t>
      </w:r>
    </w:p>
    <w:p w:rsidR="00D05F7B" w:rsidRDefault="00F34E0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D05F7B" w:rsidRDefault="00F34E0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w:t>
      </w:r>
      <w:r>
        <w:rPr>
          <w:rFonts w:ascii="Arial" w:hAnsi="Arial" w:cs="Arial" w:hint="eastAsia"/>
          <w:sz w:val="21"/>
          <w:szCs w:val="28"/>
        </w:rPr>
        <w:t>告载明的报告使用者使用，且只能用于本报告载明的唯一估价目的和用途。</w:t>
      </w:r>
    </w:p>
    <w:p w:rsidR="00D05F7B" w:rsidRDefault="00F34E0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w:t>
      </w:r>
      <w:r>
        <w:rPr>
          <w:rFonts w:ascii="Arial" w:hAnsi="Arial" w:cs="Arial" w:hint="eastAsia"/>
          <w:sz w:val="21"/>
          <w:szCs w:val="28"/>
        </w:rPr>
        <w:lastRenderedPageBreak/>
        <w:t>担责任。</w:t>
      </w:r>
    </w:p>
    <w:p w:rsidR="00D05F7B" w:rsidRDefault="00F34E0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5F7B" w:rsidRDefault="00F34E0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5F7B" w:rsidRDefault="00F34E0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D05F7B" w:rsidRDefault="00F34E0F">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D05F7B" w:rsidRDefault="00F34E0F">
      <w:pPr>
        <w:overflowPunct w:val="0"/>
        <w:spacing w:line="480" w:lineRule="auto"/>
        <w:ind w:firstLineChars="200" w:firstLine="420"/>
        <w:jc w:val="both"/>
        <w:textAlignment w:val="auto"/>
        <w:rPr>
          <w:rFonts w:ascii="Arial" w:hAnsi="Arial"/>
          <w:kern w:val="2"/>
          <w:sz w:val="21"/>
        </w:rPr>
      </w:pPr>
      <w:commentRangeStart w:id="7"/>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commentRangeEnd w:id="7"/>
      <w:r w:rsidR="001D429D">
        <w:rPr>
          <w:rStyle w:val="af5"/>
        </w:rPr>
        <w:commentReference w:id="7"/>
      </w:r>
    </w:p>
    <w:p w:rsidR="00D05F7B" w:rsidRDefault="00F34E0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D05F7B" w:rsidRDefault="00F34E0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5F7B" w:rsidRDefault="00F34E0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D05F7B" w:rsidRDefault="00F34E0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2021</w:t>
      </w:r>
      <w:r>
        <w:rPr>
          <w:rFonts w:ascii="Arial" w:hAnsi="Arial" w:cs="Arial" w:hint="eastAsia"/>
          <w:kern w:val="2"/>
          <w:sz w:val="21"/>
        </w:rPr>
        <w:t>年</w:t>
      </w:r>
      <w:r>
        <w:rPr>
          <w:rFonts w:ascii="Arial" w:hAnsi="Arial" w:cs="Arial" w:hint="eastAsia"/>
          <w:kern w:val="2"/>
          <w:sz w:val="21"/>
        </w:rPr>
        <w:t>11</w:t>
      </w:r>
      <w:r>
        <w:rPr>
          <w:rFonts w:ascii="Arial" w:hAnsi="Arial" w:cs="Arial" w:hint="eastAsia"/>
          <w:kern w:val="2"/>
          <w:sz w:val="21"/>
        </w:rPr>
        <w:t>月</w:t>
      </w:r>
      <w:r>
        <w:rPr>
          <w:rFonts w:ascii="Arial" w:hAnsi="Arial" w:cs="Arial" w:hint="eastAsia"/>
          <w:kern w:val="2"/>
          <w:sz w:val="21"/>
        </w:rPr>
        <w:t>19</w:t>
      </w:r>
      <w:r>
        <w:rPr>
          <w:rFonts w:ascii="Arial" w:hAnsi="Arial" w:cs="Arial" w:hint="eastAsia"/>
          <w:kern w:val="2"/>
          <w:sz w:val="21"/>
        </w:rPr>
        <w:t>日至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11</w:t>
      </w:r>
      <w:r>
        <w:rPr>
          <w:rFonts w:ascii="Arial" w:hAnsi="Arial" w:cs="Arial" w:hint="eastAsia"/>
          <w:kern w:val="2"/>
          <w:sz w:val="21"/>
        </w:rPr>
        <w:t>月</w:t>
      </w:r>
      <w:r>
        <w:rPr>
          <w:rFonts w:ascii="Arial" w:hAnsi="Arial" w:cs="Arial" w:hint="eastAsia"/>
          <w:kern w:val="2"/>
          <w:sz w:val="21"/>
        </w:rPr>
        <w:t>18</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D05F7B" w:rsidRDefault="00D05F7B">
      <w:pPr>
        <w:overflowPunct w:val="0"/>
        <w:spacing w:line="480" w:lineRule="auto"/>
        <w:ind w:firstLineChars="200" w:firstLine="420"/>
        <w:jc w:val="both"/>
        <w:textAlignment w:val="auto"/>
        <w:rPr>
          <w:rFonts w:ascii="Arial" w:hAnsi="Arial"/>
          <w:kern w:val="2"/>
          <w:sz w:val="21"/>
        </w:rPr>
        <w:sectPr w:rsidR="00D05F7B">
          <w:pgSz w:w="11907" w:h="16840"/>
          <w:pgMar w:top="1843" w:right="1134" w:bottom="1191" w:left="1134" w:header="1134" w:footer="1134" w:gutter="340"/>
          <w:cols w:space="720"/>
          <w:docGrid w:linePitch="326"/>
        </w:sectPr>
      </w:pPr>
    </w:p>
    <w:p w:rsidR="00D05F7B" w:rsidRDefault="00F34E0F">
      <w:pPr>
        <w:pStyle w:val="1"/>
        <w:numPr>
          <w:ilvl w:val="0"/>
          <w:numId w:val="0"/>
        </w:numPr>
        <w:spacing w:line="480" w:lineRule="auto"/>
        <w:jc w:val="center"/>
        <w:rPr>
          <w:rFonts w:eastAsia="方正黑体简体"/>
          <w:b w:val="0"/>
          <w:kern w:val="2"/>
          <w:sz w:val="32"/>
          <w:szCs w:val="32"/>
        </w:rPr>
      </w:pPr>
      <w:bookmarkStart w:id="8" w:name="_Toc500322962"/>
      <w:bookmarkStart w:id="9" w:name="_Toc168225812"/>
      <w:r>
        <w:rPr>
          <w:rFonts w:eastAsia="方正黑体简体" w:hint="eastAsia"/>
          <w:b w:val="0"/>
          <w:kern w:val="2"/>
          <w:sz w:val="32"/>
          <w:szCs w:val="32"/>
        </w:rPr>
        <w:lastRenderedPageBreak/>
        <w:t>估价结果报告</w:t>
      </w:r>
      <w:bookmarkEnd w:id="8"/>
      <w:bookmarkEnd w:id="9"/>
    </w:p>
    <w:tbl>
      <w:tblPr>
        <w:tblW w:w="929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478"/>
        <w:gridCol w:w="179"/>
        <w:gridCol w:w="1460"/>
        <w:gridCol w:w="297"/>
        <w:gridCol w:w="1256"/>
        <w:gridCol w:w="33"/>
        <w:gridCol w:w="924"/>
        <w:gridCol w:w="596"/>
        <w:gridCol w:w="331"/>
        <w:gridCol w:w="285"/>
        <w:gridCol w:w="960"/>
        <w:gridCol w:w="119"/>
        <w:gridCol w:w="423"/>
        <w:gridCol w:w="1957"/>
      </w:tblGrid>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bCs/>
                <w:sz w:val="18"/>
                <w:szCs w:val="18"/>
              </w:rPr>
            </w:pPr>
            <w:bookmarkStart w:id="10" w:name="_Toc168225824"/>
            <w:r>
              <w:rPr>
                <w:rFonts w:ascii="Arial" w:eastAsia="华文细黑" w:hAnsi="Arial" w:cs="Arial"/>
                <w:b/>
                <w:kern w:val="2"/>
                <w:sz w:val="18"/>
                <w:szCs w:val="18"/>
              </w:rPr>
              <w:t>一、估价委托人</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bCs/>
                <w:sz w:val="18"/>
                <w:szCs w:val="18"/>
              </w:rPr>
              <w:t>姓名：张景芝</w:t>
            </w:r>
          </w:p>
          <w:p w:rsidR="00D05F7B" w:rsidRDefault="00F34E0F">
            <w:pPr>
              <w:spacing w:line="360" w:lineRule="auto"/>
              <w:jc w:val="both"/>
              <w:rPr>
                <w:rFonts w:ascii="Arial" w:eastAsia="华文细黑" w:hAnsi="Arial" w:cs="Arial"/>
                <w:bCs/>
                <w:sz w:val="18"/>
                <w:szCs w:val="18"/>
              </w:rPr>
            </w:pPr>
            <w:r>
              <w:rPr>
                <w:rFonts w:ascii="Arial" w:eastAsia="华文细黑" w:hAnsi="Arial" w:cs="Arial"/>
                <w:bCs/>
                <w:sz w:val="18"/>
                <w:szCs w:val="18"/>
              </w:rPr>
              <w:t>身份证号码</w:t>
            </w:r>
            <w:r>
              <w:rPr>
                <w:rFonts w:ascii="Arial" w:eastAsia="华文细黑" w:hAnsi="Arial" w:cs="Arial"/>
                <w:bCs/>
                <w:sz w:val="18"/>
                <w:szCs w:val="18"/>
              </w:rPr>
              <w:t>:110108194107104142</w:t>
            </w:r>
          </w:p>
        </w:tc>
      </w:tr>
      <w:tr w:rsidR="00D05F7B">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D05F7B">
        <w:trPr>
          <w:trHeight w:val="510"/>
          <w:jc w:val="center"/>
        </w:trPr>
        <w:tc>
          <w:tcPr>
            <w:tcW w:w="6825" w:type="dxa"/>
            <w:gridSpan w:val="11"/>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bCs/>
                <w:sz w:val="18"/>
                <w:szCs w:val="18"/>
              </w:rPr>
              <w:t>估价机构：</w:t>
            </w:r>
            <w:proofErr w:type="gramStart"/>
            <w:r>
              <w:rPr>
                <w:rFonts w:ascii="Arial" w:eastAsia="华文细黑" w:hAnsi="Arial" w:cs="Arial"/>
                <w:sz w:val="18"/>
                <w:szCs w:val="18"/>
              </w:rPr>
              <w:t>北京康正宏</w:t>
            </w:r>
            <w:proofErr w:type="gramEnd"/>
            <w:r>
              <w:rPr>
                <w:rFonts w:ascii="Arial" w:eastAsia="华文细黑" w:hAnsi="Arial" w:cs="Arial"/>
                <w:sz w:val="18"/>
                <w:szCs w:val="18"/>
              </w:rPr>
              <w:t>基房地产评估有限公司</w:t>
            </w:r>
          </w:p>
        </w:tc>
        <w:tc>
          <w:tcPr>
            <w:tcW w:w="2509" w:type="dxa"/>
            <w:gridSpan w:val="3"/>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bCs/>
                <w:sz w:val="18"/>
                <w:szCs w:val="18"/>
              </w:rPr>
              <w:t>法定代表人：</w:t>
            </w:r>
            <w:proofErr w:type="gramStart"/>
            <w:r>
              <w:rPr>
                <w:rFonts w:ascii="Arial" w:eastAsia="华文细黑" w:hAnsi="Arial" w:cs="Arial"/>
                <w:sz w:val="18"/>
                <w:szCs w:val="18"/>
              </w:rPr>
              <w:t>齐宏</w:t>
            </w:r>
            <w:proofErr w:type="gramEnd"/>
          </w:p>
        </w:tc>
      </w:tr>
      <w:tr w:rsidR="00D05F7B">
        <w:trPr>
          <w:trHeight w:val="510"/>
          <w:jc w:val="center"/>
        </w:trPr>
        <w:tc>
          <w:tcPr>
            <w:tcW w:w="6825" w:type="dxa"/>
            <w:gridSpan w:val="11"/>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bCs/>
                <w:sz w:val="18"/>
                <w:szCs w:val="18"/>
              </w:rPr>
              <w:t>注册地址：</w:t>
            </w:r>
            <w:r>
              <w:rPr>
                <w:rFonts w:ascii="Arial" w:eastAsia="华文细黑" w:hAnsi="Arial" w:cs="Arial"/>
                <w:sz w:val="18"/>
                <w:szCs w:val="18"/>
              </w:rPr>
              <w:t>北京市丰台</w:t>
            </w:r>
            <w:proofErr w:type="gramStart"/>
            <w:r>
              <w:rPr>
                <w:rFonts w:ascii="Arial" w:eastAsia="华文细黑" w:hAnsi="Arial" w:cs="Arial"/>
                <w:sz w:val="18"/>
                <w:szCs w:val="18"/>
              </w:rPr>
              <w:t>区芳城园</w:t>
            </w:r>
            <w:proofErr w:type="gramEnd"/>
            <w:r>
              <w:rPr>
                <w:rFonts w:ascii="Arial" w:eastAsia="华文细黑" w:hAnsi="Arial" w:cs="Arial"/>
                <w:sz w:val="18"/>
                <w:szCs w:val="18"/>
              </w:rPr>
              <w:t>一区</w:t>
            </w:r>
            <w:r>
              <w:rPr>
                <w:rFonts w:ascii="Arial" w:eastAsia="华文细黑" w:hAnsi="Arial" w:cs="Arial"/>
                <w:sz w:val="18"/>
                <w:szCs w:val="18"/>
              </w:rPr>
              <w:t>16</w:t>
            </w:r>
            <w:r>
              <w:rPr>
                <w:rFonts w:ascii="Arial" w:eastAsia="华文细黑" w:hAnsi="Arial" w:cs="Arial"/>
                <w:sz w:val="18"/>
                <w:szCs w:val="18"/>
              </w:rPr>
              <w:t>号楼</w:t>
            </w:r>
            <w:r>
              <w:rPr>
                <w:rFonts w:ascii="Arial" w:eastAsia="华文细黑" w:hAnsi="Arial" w:cs="Arial"/>
                <w:sz w:val="18"/>
                <w:szCs w:val="18"/>
              </w:rPr>
              <w:t>2</w:t>
            </w:r>
            <w:r>
              <w:rPr>
                <w:rFonts w:ascii="Arial" w:eastAsia="华文细黑" w:hAnsi="Arial" w:cs="Arial"/>
                <w:sz w:val="18"/>
                <w:szCs w:val="18"/>
              </w:rPr>
              <w:t>层</w:t>
            </w:r>
            <w:r>
              <w:rPr>
                <w:rFonts w:ascii="Arial" w:eastAsia="华文细黑" w:hAnsi="Arial" w:cs="Arial"/>
                <w:sz w:val="18"/>
                <w:szCs w:val="18"/>
              </w:rPr>
              <w:t>2</w:t>
            </w:r>
            <w:r>
              <w:rPr>
                <w:rFonts w:ascii="Arial" w:eastAsia="华文细黑" w:hAnsi="Arial" w:cs="Arial"/>
                <w:sz w:val="18"/>
                <w:szCs w:val="18"/>
              </w:rPr>
              <w:t>门配套公建</w:t>
            </w:r>
            <w:r>
              <w:rPr>
                <w:rFonts w:ascii="Arial" w:eastAsia="华文细黑" w:hAnsi="Arial" w:cs="Arial"/>
                <w:sz w:val="18"/>
                <w:szCs w:val="18"/>
              </w:rPr>
              <w:t>01</w:t>
            </w:r>
          </w:p>
        </w:tc>
        <w:tc>
          <w:tcPr>
            <w:tcW w:w="2509" w:type="dxa"/>
            <w:gridSpan w:val="3"/>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w:t>
            </w:r>
            <w:proofErr w:type="gramStart"/>
            <w:r>
              <w:rPr>
                <w:rFonts w:ascii="Arial" w:eastAsia="华文细黑" w:hAnsi="Arial" w:cs="Arial"/>
                <w:sz w:val="18"/>
                <w:szCs w:val="18"/>
              </w:rPr>
              <w:t>建房估备字</w:t>
            </w:r>
            <w:proofErr w:type="gramEnd"/>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kern w:val="2"/>
                <w:sz w:val="18"/>
                <w:szCs w:val="18"/>
              </w:rPr>
              <w:t>为估价委托人核定估价对象在设定条件下的房地产市场价值提供参考依据。</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b/>
                <w:kern w:val="2"/>
                <w:sz w:val="18"/>
                <w:szCs w:val="18"/>
              </w:rPr>
              <w:t>四、价值时点：</w:t>
            </w:r>
            <w:r>
              <w:rPr>
                <w:rFonts w:ascii="Arial" w:eastAsia="华文细黑" w:hAnsi="Arial" w:cs="Arial"/>
                <w:kern w:val="2"/>
                <w:sz w:val="18"/>
                <w:szCs w:val="18"/>
              </w:rPr>
              <w:t>2009</w:t>
            </w:r>
            <w:r>
              <w:rPr>
                <w:rFonts w:ascii="Arial" w:eastAsia="华文细黑" w:hAnsi="Arial" w:cs="Arial"/>
                <w:kern w:val="2"/>
                <w:sz w:val="18"/>
                <w:szCs w:val="18"/>
              </w:rPr>
              <w:t>年</w:t>
            </w:r>
            <w:r>
              <w:rPr>
                <w:rFonts w:ascii="Arial" w:eastAsia="华文细黑" w:hAnsi="Arial" w:cs="Arial"/>
                <w:kern w:val="2"/>
                <w:sz w:val="18"/>
                <w:szCs w:val="18"/>
              </w:rPr>
              <w:t>7</w:t>
            </w:r>
            <w:r>
              <w:rPr>
                <w:rFonts w:ascii="Arial" w:eastAsia="华文细黑" w:hAnsi="Arial" w:cs="Arial"/>
                <w:kern w:val="2"/>
                <w:sz w:val="18"/>
                <w:szCs w:val="18"/>
              </w:rPr>
              <w:t>月</w:t>
            </w:r>
            <w:r>
              <w:rPr>
                <w:rFonts w:ascii="Arial" w:eastAsia="华文细黑" w:hAnsi="Arial" w:cs="Arial"/>
                <w:kern w:val="2"/>
                <w:sz w:val="18"/>
                <w:szCs w:val="18"/>
              </w:rPr>
              <w:t>20</w:t>
            </w:r>
            <w:r>
              <w:rPr>
                <w:rFonts w:ascii="Arial" w:eastAsia="华文细黑" w:hAnsi="Arial" w:cs="Arial"/>
                <w:kern w:val="2"/>
                <w:sz w:val="18"/>
                <w:szCs w:val="18"/>
              </w:rPr>
              <w:t>日</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Pr>
                <w:rFonts w:ascii="Arial" w:eastAsia="华文细黑" w:hAnsi="Arial" w:cs="Arial"/>
                <w:kern w:val="2"/>
                <w:sz w:val="18"/>
                <w:szCs w:val="18"/>
              </w:rPr>
              <w:t>2021</w:t>
            </w:r>
            <w:r>
              <w:rPr>
                <w:rFonts w:ascii="Arial" w:eastAsia="华文细黑" w:hAnsi="Arial" w:cs="Arial"/>
                <w:kern w:val="2"/>
                <w:sz w:val="18"/>
                <w:szCs w:val="18"/>
              </w:rPr>
              <w:t>年</w:t>
            </w:r>
            <w:r>
              <w:rPr>
                <w:rFonts w:ascii="Arial" w:eastAsia="华文细黑" w:hAnsi="Arial" w:cs="Arial"/>
                <w:kern w:val="2"/>
                <w:sz w:val="18"/>
                <w:szCs w:val="18"/>
              </w:rPr>
              <w:t>11</w:t>
            </w:r>
            <w:r>
              <w:rPr>
                <w:rFonts w:ascii="Arial" w:eastAsia="华文细黑" w:hAnsi="Arial" w:cs="Arial"/>
                <w:kern w:val="2"/>
                <w:sz w:val="18"/>
                <w:szCs w:val="18"/>
              </w:rPr>
              <w:t>月</w:t>
            </w:r>
            <w:r>
              <w:rPr>
                <w:rFonts w:ascii="Arial" w:eastAsia="华文细黑" w:hAnsi="Arial" w:cs="Arial"/>
                <w:kern w:val="2"/>
                <w:sz w:val="18"/>
                <w:szCs w:val="18"/>
              </w:rPr>
              <w:t>15</w:t>
            </w:r>
            <w:r>
              <w:rPr>
                <w:rFonts w:ascii="Arial" w:eastAsia="华文细黑" w:hAnsi="Arial" w:cs="Arial"/>
                <w:kern w:val="2"/>
                <w:sz w:val="18"/>
                <w:szCs w:val="18"/>
              </w:rPr>
              <w:t>日至</w:t>
            </w:r>
            <w:r>
              <w:rPr>
                <w:rFonts w:ascii="Arial" w:eastAsia="华文细黑" w:hAnsi="Arial" w:cs="Arial"/>
                <w:kern w:val="2"/>
                <w:sz w:val="18"/>
                <w:szCs w:val="18"/>
              </w:rPr>
              <w:t>2021</w:t>
            </w:r>
            <w:r>
              <w:rPr>
                <w:rFonts w:ascii="Arial" w:eastAsia="华文细黑" w:hAnsi="Arial" w:cs="Arial"/>
                <w:kern w:val="2"/>
                <w:sz w:val="18"/>
                <w:szCs w:val="18"/>
              </w:rPr>
              <w:t>年</w:t>
            </w:r>
            <w:r>
              <w:rPr>
                <w:rFonts w:ascii="Arial" w:eastAsia="华文细黑" w:hAnsi="Arial" w:cs="Arial"/>
                <w:kern w:val="2"/>
                <w:sz w:val="18"/>
                <w:szCs w:val="18"/>
              </w:rPr>
              <w:t>11</w:t>
            </w:r>
            <w:r>
              <w:rPr>
                <w:rFonts w:ascii="Arial" w:eastAsia="华文细黑" w:hAnsi="Arial" w:cs="Arial"/>
                <w:kern w:val="2"/>
                <w:sz w:val="18"/>
                <w:szCs w:val="18"/>
              </w:rPr>
              <w:t>月</w:t>
            </w:r>
            <w:r>
              <w:rPr>
                <w:rFonts w:ascii="Arial" w:eastAsia="华文细黑" w:hAnsi="Arial" w:cs="Arial"/>
                <w:kern w:val="2"/>
                <w:sz w:val="18"/>
                <w:szCs w:val="18"/>
              </w:rPr>
              <w:t>19</w:t>
            </w:r>
            <w:r>
              <w:rPr>
                <w:rFonts w:ascii="Arial" w:eastAsia="华文细黑" w:hAnsi="Arial" w:cs="Arial"/>
                <w:kern w:val="2"/>
                <w:sz w:val="18"/>
                <w:szCs w:val="18"/>
              </w:rPr>
              <w:t>日</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bCs/>
                <w:sz w:val="18"/>
                <w:szCs w:val="18"/>
              </w:rPr>
            </w:pPr>
            <w:r>
              <w:rPr>
                <w:rFonts w:ascii="Arial" w:eastAsia="华文细黑" w:hAnsi="Arial" w:cs="Arial"/>
                <w:b/>
                <w:kern w:val="2"/>
                <w:sz w:val="18"/>
                <w:szCs w:val="18"/>
              </w:rPr>
              <w:t>六、估价对象概况</w:t>
            </w:r>
          </w:p>
        </w:tc>
      </w:tr>
      <w:tr w:rsidR="00D05F7B">
        <w:trPr>
          <w:trHeight w:val="510"/>
          <w:jc w:val="center"/>
        </w:trPr>
        <w:tc>
          <w:tcPr>
            <w:tcW w:w="9334" w:type="dxa"/>
            <w:gridSpan w:val="14"/>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估价对象：北京市海淀区西翠路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8</w:t>
            </w:r>
            <w:r>
              <w:rPr>
                <w:rFonts w:ascii="Arial" w:eastAsia="华文细黑" w:hAnsi="Arial" w:cs="Arial"/>
                <w:sz w:val="18"/>
                <w:szCs w:val="18"/>
              </w:rPr>
              <w:t>号楼</w:t>
            </w:r>
            <w:r>
              <w:rPr>
                <w:rFonts w:ascii="Arial" w:eastAsia="华文细黑" w:hAnsi="Arial" w:cs="Arial"/>
                <w:sz w:val="18"/>
                <w:szCs w:val="18"/>
              </w:rPr>
              <w:t>11</w:t>
            </w:r>
            <w:r>
              <w:rPr>
                <w:rFonts w:ascii="Arial" w:eastAsia="华文细黑" w:hAnsi="Arial" w:cs="Arial"/>
                <w:sz w:val="18"/>
                <w:szCs w:val="18"/>
              </w:rPr>
              <w:t>层</w:t>
            </w:r>
            <w:r>
              <w:rPr>
                <w:rFonts w:ascii="Arial" w:eastAsia="华文细黑" w:hAnsi="Arial" w:cs="Arial"/>
                <w:sz w:val="18"/>
                <w:szCs w:val="18"/>
              </w:rPr>
              <w:t>1110</w:t>
            </w:r>
            <w:r>
              <w:rPr>
                <w:rFonts w:ascii="Arial" w:eastAsia="华文细黑" w:hAnsi="Arial" w:cs="Arial"/>
                <w:sz w:val="18"/>
                <w:szCs w:val="18"/>
              </w:rPr>
              <w:t>号住宅用房</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估价对象基本情况</w:t>
            </w:r>
          </w:p>
        </w:tc>
      </w:tr>
      <w:tr w:rsidR="00D05F7B">
        <w:trPr>
          <w:trHeight w:val="510"/>
          <w:jc w:val="center"/>
        </w:trPr>
        <w:tc>
          <w:tcPr>
            <w:tcW w:w="4645" w:type="dxa"/>
            <w:gridSpan w:val="7"/>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不动产权利人：张景芝</w:t>
            </w:r>
          </w:p>
        </w:tc>
        <w:tc>
          <w:tcPr>
            <w:tcW w:w="4689" w:type="dxa"/>
            <w:gridSpan w:val="7"/>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房屋性质：设定为商品房</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房屋坐落：海淀区西翠路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8</w:t>
            </w:r>
            <w:r>
              <w:rPr>
                <w:rFonts w:ascii="Arial" w:eastAsia="华文细黑" w:hAnsi="Arial" w:cs="Arial"/>
                <w:sz w:val="18"/>
                <w:szCs w:val="18"/>
              </w:rPr>
              <w:t>号楼</w:t>
            </w:r>
          </w:p>
        </w:tc>
      </w:tr>
      <w:tr w:rsidR="00D05F7B">
        <w:trPr>
          <w:trHeight w:val="510"/>
          <w:jc w:val="center"/>
        </w:trPr>
        <w:tc>
          <w:tcPr>
            <w:tcW w:w="4645" w:type="dxa"/>
            <w:gridSpan w:val="7"/>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proofErr w:type="gramStart"/>
            <w:r>
              <w:rPr>
                <w:rFonts w:ascii="Arial" w:eastAsia="华文细黑" w:hAnsi="Arial" w:cs="Arial"/>
                <w:sz w:val="18"/>
                <w:szCs w:val="18"/>
              </w:rPr>
              <w:t>楼号或幢号</w:t>
            </w:r>
            <w:proofErr w:type="gramEnd"/>
            <w:r>
              <w:rPr>
                <w:rFonts w:ascii="Arial" w:eastAsia="华文细黑" w:hAnsi="Arial" w:cs="Arial"/>
                <w:sz w:val="18"/>
                <w:szCs w:val="18"/>
              </w:rPr>
              <w:t>：</w:t>
            </w:r>
            <w:r>
              <w:rPr>
                <w:rFonts w:ascii="Arial" w:eastAsia="华文细黑" w:hAnsi="Arial" w:cs="Arial"/>
                <w:sz w:val="18"/>
                <w:szCs w:val="18"/>
              </w:rPr>
              <w:t>8</w:t>
            </w:r>
          </w:p>
        </w:tc>
        <w:tc>
          <w:tcPr>
            <w:tcW w:w="4689" w:type="dxa"/>
            <w:gridSpan w:val="7"/>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部位及房号：十一层</w:t>
            </w:r>
            <w:r>
              <w:rPr>
                <w:rFonts w:ascii="Arial" w:eastAsia="华文细黑" w:hAnsi="Arial" w:cs="Arial"/>
                <w:sz w:val="18"/>
                <w:szCs w:val="18"/>
              </w:rPr>
              <w:t>1110</w:t>
            </w:r>
          </w:p>
        </w:tc>
      </w:tr>
      <w:tr w:rsidR="00D05F7B">
        <w:trPr>
          <w:trHeight w:val="510"/>
          <w:jc w:val="center"/>
        </w:trPr>
        <w:tc>
          <w:tcPr>
            <w:tcW w:w="4645" w:type="dxa"/>
            <w:gridSpan w:val="7"/>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层数：二十四</w:t>
            </w:r>
            <w:r>
              <w:rPr>
                <w:rFonts w:ascii="Arial" w:eastAsia="华文细黑" w:hAnsi="Arial" w:cs="Arial"/>
                <w:sz w:val="18"/>
                <w:szCs w:val="18"/>
              </w:rPr>
              <w:t>[-3]</w:t>
            </w:r>
          </w:p>
        </w:tc>
        <w:tc>
          <w:tcPr>
            <w:tcW w:w="4689" w:type="dxa"/>
            <w:gridSpan w:val="7"/>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建筑面积（㎡）：</w:t>
            </w:r>
            <w:r>
              <w:rPr>
                <w:rFonts w:ascii="Arial" w:eastAsia="华文细黑" w:hAnsi="Arial" w:cs="Arial"/>
                <w:sz w:val="18"/>
                <w:szCs w:val="18"/>
              </w:rPr>
              <w:t>98.36</w:t>
            </w:r>
          </w:p>
        </w:tc>
      </w:tr>
      <w:tr w:rsidR="00D05F7B">
        <w:trPr>
          <w:trHeight w:val="510"/>
          <w:jc w:val="center"/>
        </w:trPr>
        <w:tc>
          <w:tcPr>
            <w:tcW w:w="4645" w:type="dxa"/>
            <w:gridSpan w:val="7"/>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结构：钢混</w:t>
            </w:r>
          </w:p>
        </w:tc>
        <w:tc>
          <w:tcPr>
            <w:tcW w:w="4689" w:type="dxa"/>
            <w:gridSpan w:val="7"/>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建成年代：设定为</w:t>
            </w:r>
            <w:r>
              <w:rPr>
                <w:rFonts w:ascii="Arial" w:eastAsia="华文细黑" w:hAnsi="Arial" w:cs="Arial"/>
                <w:sz w:val="18"/>
                <w:szCs w:val="18"/>
              </w:rPr>
              <w:t>2001</w:t>
            </w:r>
            <w:r>
              <w:rPr>
                <w:rFonts w:ascii="Arial" w:eastAsia="华文细黑" w:hAnsi="Arial" w:cs="Arial"/>
                <w:sz w:val="18"/>
                <w:szCs w:val="18"/>
              </w:rPr>
              <w:t>年</w:t>
            </w:r>
          </w:p>
        </w:tc>
      </w:tr>
      <w:tr w:rsidR="00D05F7B">
        <w:trPr>
          <w:trHeight w:val="510"/>
          <w:jc w:val="center"/>
        </w:trPr>
        <w:tc>
          <w:tcPr>
            <w:tcW w:w="4645" w:type="dxa"/>
            <w:gridSpan w:val="7"/>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lastRenderedPageBreak/>
              <w:t>房屋用途：住宅</w:t>
            </w:r>
          </w:p>
        </w:tc>
        <w:tc>
          <w:tcPr>
            <w:tcW w:w="4689" w:type="dxa"/>
            <w:gridSpan w:val="7"/>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现状用途：设定为住宅</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使用权类型：出让</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widowControl/>
              <w:spacing w:beforeLines="20" w:before="48" w:line="360" w:lineRule="auto"/>
              <w:jc w:val="both"/>
              <w:rPr>
                <w:rFonts w:ascii="Arial" w:eastAsia="华文细黑" w:hAnsi="Arial" w:cs="Arial"/>
                <w:bCs/>
                <w:sz w:val="18"/>
                <w:szCs w:val="18"/>
              </w:rPr>
            </w:pPr>
            <w:r>
              <w:rPr>
                <w:rFonts w:ascii="Arial" w:eastAsia="华文细黑" w:hAnsi="Arial" w:cs="Arial"/>
                <w:bCs/>
                <w:sz w:val="18"/>
                <w:szCs w:val="18"/>
              </w:rPr>
              <w:t>本报告设定国有土地使用权最高土地使用年限</w:t>
            </w:r>
            <w:r>
              <w:rPr>
                <w:rFonts w:ascii="Arial" w:eastAsia="华文细黑" w:hAnsi="Arial" w:cs="Arial"/>
                <w:bCs/>
                <w:sz w:val="18"/>
                <w:szCs w:val="18"/>
              </w:rPr>
              <w:t>70</w:t>
            </w:r>
            <w:r>
              <w:rPr>
                <w:rFonts w:ascii="Arial" w:eastAsia="华文细黑" w:hAnsi="Arial" w:cs="Arial"/>
                <w:bCs/>
                <w:sz w:val="18"/>
                <w:szCs w:val="18"/>
              </w:rPr>
              <w:t>年</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beforeLines="20" w:before="48" w:line="360" w:lineRule="auto"/>
              <w:jc w:val="both"/>
              <w:rPr>
                <w:rFonts w:ascii="Arial" w:eastAsia="华文细黑" w:hAnsi="Arial" w:cs="Arial"/>
                <w:bCs/>
                <w:sz w:val="18"/>
                <w:szCs w:val="18"/>
              </w:rPr>
            </w:pPr>
            <w:r>
              <w:rPr>
                <w:rFonts w:ascii="Arial" w:eastAsia="华文细黑" w:hAnsi="Arial" w:cs="Arial"/>
                <w:kern w:val="2"/>
                <w:sz w:val="18"/>
                <w:szCs w:val="18"/>
              </w:rPr>
              <w:t>根据估价委托人提供的《估价委托书》，</w:t>
            </w:r>
            <w:proofErr w:type="gramStart"/>
            <w:r>
              <w:rPr>
                <w:rFonts w:ascii="Arial" w:eastAsia="华文细黑" w:hAnsi="Arial" w:cs="Arial"/>
                <w:kern w:val="2"/>
                <w:sz w:val="18"/>
                <w:szCs w:val="18"/>
              </w:rPr>
              <w:t>至价值</w:t>
            </w:r>
            <w:proofErr w:type="gramEnd"/>
            <w:r>
              <w:rPr>
                <w:rFonts w:ascii="Arial" w:eastAsia="华文细黑" w:hAnsi="Arial" w:cs="Arial"/>
                <w:kern w:val="2"/>
                <w:sz w:val="18"/>
                <w:szCs w:val="18"/>
              </w:rPr>
              <w:t>时点，估价对象设定为未设定抵押权、租赁权、地役权。</w:t>
            </w:r>
          </w:p>
        </w:tc>
      </w:tr>
      <w:tr w:rsidR="00D05F7B">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7209" w:type="dxa"/>
            <w:gridSpan w:val="11"/>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装修及设备安装状况</w:t>
            </w:r>
          </w:p>
        </w:tc>
      </w:tr>
      <w:tr w:rsidR="00D05F7B">
        <w:trPr>
          <w:trHeight w:val="510"/>
          <w:jc w:val="center"/>
        </w:trPr>
        <w:tc>
          <w:tcPr>
            <w:tcW w:w="479" w:type="dxa"/>
            <w:vMerge w:val="restart"/>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现</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状</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装</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修</w:t>
            </w:r>
          </w:p>
        </w:tc>
        <w:tc>
          <w:tcPr>
            <w:tcW w:w="1646"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建筑类型</w:t>
            </w:r>
          </w:p>
        </w:tc>
        <w:tc>
          <w:tcPr>
            <w:tcW w:w="7209" w:type="dxa"/>
            <w:gridSpan w:val="11"/>
            <w:noWrap/>
            <w:tcMar>
              <w:top w:w="85" w:type="dxa"/>
              <w:left w:w="85" w:type="dxa"/>
              <w:bottom w:w="85" w:type="dxa"/>
              <w:right w:w="28" w:type="dxa"/>
            </w:tcMar>
            <w:vAlign w:val="center"/>
          </w:tcPr>
          <w:p w:rsidR="00D05F7B" w:rsidRDefault="00F34E0F">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塔楼</w:t>
            </w:r>
          </w:p>
        </w:tc>
      </w:tr>
      <w:tr w:rsidR="00D05F7B">
        <w:trPr>
          <w:trHeight w:val="510"/>
          <w:jc w:val="center"/>
        </w:trPr>
        <w:tc>
          <w:tcPr>
            <w:tcW w:w="479" w:type="dxa"/>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7209" w:type="dxa"/>
            <w:gridSpan w:val="11"/>
            <w:noWrap/>
            <w:tcMar>
              <w:top w:w="85" w:type="dxa"/>
              <w:left w:w="85" w:type="dxa"/>
              <w:bottom w:w="85" w:type="dxa"/>
              <w:right w:w="28" w:type="dxa"/>
            </w:tcMar>
            <w:vAlign w:val="center"/>
          </w:tcPr>
          <w:p w:rsidR="00D05F7B" w:rsidRDefault="00F34E0F">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涂料、墙砖</w:t>
            </w:r>
          </w:p>
        </w:tc>
      </w:tr>
      <w:tr w:rsidR="00D05F7B">
        <w:trPr>
          <w:trHeight w:val="510"/>
          <w:jc w:val="center"/>
        </w:trPr>
        <w:tc>
          <w:tcPr>
            <w:tcW w:w="479" w:type="dxa"/>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外门</w:t>
            </w:r>
          </w:p>
        </w:tc>
        <w:tc>
          <w:tcPr>
            <w:tcW w:w="7209" w:type="dxa"/>
            <w:gridSpan w:val="11"/>
            <w:noWrap/>
            <w:tcMar>
              <w:top w:w="85" w:type="dxa"/>
              <w:left w:w="85" w:type="dxa"/>
              <w:bottom w:w="85" w:type="dxa"/>
              <w:right w:w="28" w:type="dxa"/>
            </w:tcMar>
            <w:vAlign w:val="center"/>
          </w:tcPr>
          <w:p w:rsidR="00D05F7B" w:rsidRDefault="00F34E0F">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防盗门；</w:t>
            </w:r>
          </w:p>
        </w:tc>
      </w:tr>
      <w:tr w:rsidR="00D05F7B">
        <w:trPr>
          <w:trHeight w:val="510"/>
          <w:jc w:val="center"/>
        </w:trPr>
        <w:tc>
          <w:tcPr>
            <w:tcW w:w="479" w:type="dxa"/>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单元类型</w:t>
            </w:r>
          </w:p>
        </w:tc>
        <w:tc>
          <w:tcPr>
            <w:tcW w:w="3118" w:type="dxa"/>
            <w:gridSpan w:val="5"/>
            <w:noWrap/>
            <w:tcMar>
              <w:top w:w="85" w:type="dxa"/>
              <w:left w:w="85" w:type="dxa"/>
              <w:bottom w:w="85" w:type="dxa"/>
              <w:right w:w="28" w:type="dxa"/>
            </w:tcMar>
            <w:vAlign w:val="center"/>
          </w:tcPr>
          <w:p w:rsidR="00D05F7B" w:rsidRDefault="00F34E0F">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设定为平层</w:t>
            </w:r>
          </w:p>
        </w:tc>
        <w:tc>
          <w:tcPr>
            <w:tcW w:w="1701" w:type="dxa"/>
            <w:gridSpan w:val="4"/>
            <w:tcMar>
              <w:top w:w="85" w:type="dxa"/>
              <w:left w:w="85" w:type="dxa"/>
              <w:bottom w:w="85" w:type="dxa"/>
              <w:right w:w="28" w:type="dxa"/>
            </w:tcMar>
            <w:vAlign w:val="center"/>
          </w:tcPr>
          <w:p w:rsidR="00D05F7B" w:rsidRDefault="00F34E0F">
            <w:pPr>
              <w:tabs>
                <w:tab w:val="left" w:pos="995"/>
              </w:tabs>
              <w:spacing w:line="360" w:lineRule="auto"/>
              <w:jc w:val="both"/>
              <w:outlineLvl w:val="0"/>
              <w:rPr>
                <w:rFonts w:ascii="Arial" w:eastAsia="华文细黑" w:hAnsi="Arial" w:cs="Arial"/>
                <w:sz w:val="18"/>
                <w:szCs w:val="18"/>
              </w:rPr>
            </w:pPr>
            <w:r>
              <w:rPr>
                <w:rFonts w:ascii="Arial" w:eastAsia="华文细黑" w:hAnsi="Arial" w:cs="Arial"/>
                <w:sz w:val="18"/>
                <w:szCs w:val="18"/>
              </w:rPr>
              <w:t>朝向</w:t>
            </w:r>
          </w:p>
        </w:tc>
        <w:tc>
          <w:tcPr>
            <w:tcW w:w="2390"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东北</w:t>
            </w:r>
          </w:p>
        </w:tc>
      </w:tr>
      <w:tr w:rsidR="00D05F7B">
        <w:trPr>
          <w:trHeight w:val="510"/>
          <w:jc w:val="center"/>
        </w:trPr>
        <w:tc>
          <w:tcPr>
            <w:tcW w:w="479" w:type="dxa"/>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D05F7B" w:rsidRDefault="00F34E0F">
            <w:pPr>
              <w:spacing w:afterLines="20" w:after="48" w:line="360" w:lineRule="auto"/>
              <w:jc w:val="both"/>
              <w:rPr>
                <w:rFonts w:ascii="Arial" w:eastAsia="华文细黑" w:hAnsi="Arial" w:cs="Arial"/>
                <w:sz w:val="18"/>
                <w:szCs w:val="18"/>
              </w:rPr>
            </w:pPr>
            <w:r>
              <w:rPr>
                <w:rFonts w:ascii="Arial" w:eastAsia="华文细黑" w:hAnsi="Arial" w:cs="Arial"/>
                <w:sz w:val="18"/>
                <w:szCs w:val="18"/>
              </w:rPr>
              <w:t>位置</w:t>
            </w:r>
          </w:p>
        </w:tc>
        <w:tc>
          <w:tcPr>
            <w:tcW w:w="1559" w:type="dxa"/>
            <w:gridSpan w:val="2"/>
            <w:noWrap/>
            <w:tcMar>
              <w:top w:w="85" w:type="dxa"/>
              <w:left w:w="85" w:type="dxa"/>
              <w:bottom w:w="85" w:type="dxa"/>
              <w:right w:w="28" w:type="dxa"/>
            </w:tcMar>
            <w:vAlign w:val="center"/>
          </w:tcPr>
          <w:p w:rsidR="00D05F7B" w:rsidRDefault="00F34E0F">
            <w:pPr>
              <w:spacing w:afterLines="20" w:after="48" w:line="360" w:lineRule="auto"/>
              <w:jc w:val="both"/>
              <w:rPr>
                <w:rFonts w:ascii="Arial" w:eastAsia="华文细黑" w:hAnsi="Arial" w:cs="Arial"/>
                <w:sz w:val="18"/>
                <w:szCs w:val="18"/>
              </w:rPr>
            </w:pPr>
            <w:r>
              <w:rPr>
                <w:rFonts w:ascii="Arial" w:eastAsia="华文细黑" w:hAnsi="Arial" w:cs="Arial"/>
                <w:sz w:val="18"/>
                <w:szCs w:val="18"/>
              </w:rPr>
              <w:t>顶棚</w:t>
            </w:r>
          </w:p>
        </w:tc>
        <w:tc>
          <w:tcPr>
            <w:tcW w:w="1559" w:type="dxa"/>
            <w:gridSpan w:val="3"/>
            <w:tcMar>
              <w:top w:w="85" w:type="dxa"/>
              <w:left w:w="85" w:type="dxa"/>
              <w:bottom w:w="85" w:type="dxa"/>
              <w:right w:w="28" w:type="dxa"/>
            </w:tcMar>
            <w:vAlign w:val="center"/>
          </w:tcPr>
          <w:p w:rsidR="00D05F7B" w:rsidRDefault="00F34E0F">
            <w:pPr>
              <w:spacing w:afterLines="20" w:after="48" w:line="360" w:lineRule="auto"/>
              <w:jc w:val="both"/>
              <w:rPr>
                <w:rFonts w:ascii="Arial" w:eastAsia="华文细黑" w:hAnsi="Arial" w:cs="Arial"/>
                <w:sz w:val="18"/>
                <w:szCs w:val="18"/>
              </w:rPr>
            </w:pPr>
            <w:r>
              <w:rPr>
                <w:rFonts w:ascii="Arial" w:eastAsia="华文细黑" w:hAnsi="Arial" w:cs="Arial"/>
                <w:sz w:val="18"/>
                <w:szCs w:val="18"/>
              </w:rPr>
              <w:t>墙面</w:t>
            </w:r>
          </w:p>
        </w:tc>
        <w:tc>
          <w:tcPr>
            <w:tcW w:w="1701" w:type="dxa"/>
            <w:gridSpan w:val="4"/>
            <w:tcMar>
              <w:top w:w="85" w:type="dxa"/>
              <w:left w:w="85" w:type="dxa"/>
              <w:bottom w:w="85" w:type="dxa"/>
              <w:right w:w="28" w:type="dxa"/>
            </w:tcMar>
            <w:vAlign w:val="center"/>
          </w:tcPr>
          <w:p w:rsidR="00D05F7B" w:rsidRDefault="00F34E0F">
            <w:pPr>
              <w:spacing w:afterLines="20" w:after="48" w:line="360" w:lineRule="auto"/>
              <w:jc w:val="both"/>
              <w:rPr>
                <w:rFonts w:ascii="Arial" w:eastAsia="华文细黑" w:hAnsi="Arial" w:cs="Arial"/>
                <w:sz w:val="18"/>
                <w:szCs w:val="18"/>
              </w:rPr>
            </w:pPr>
            <w:r>
              <w:rPr>
                <w:rFonts w:ascii="Arial" w:eastAsia="华文细黑" w:hAnsi="Arial" w:cs="Arial"/>
                <w:sz w:val="18"/>
                <w:szCs w:val="18"/>
              </w:rPr>
              <w:t>地面</w:t>
            </w:r>
          </w:p>
        </w:tc>
        <w:tc>
          <w:tcPr>
            <w:tcW w:w="2390" w:type="dxa"/>
            <w:gridSpan w:val="2"/>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sz w:val="18"/>
                <w:szCs w:val="18"/>
              </w:rPr>
            </w:pPr>
            <w:r>
              <w:rPr>
                <w:rFonts w:eastAsia="华文细黑"/>
                <w:b w:val="0"/>
                <w:kern w:val="2"/>
                <w:sz w:val="18"/>
                <w:szCs w:val="18"/>
              </w:rPr>
              <w:t>建筑装饰配件及附属设备</w:t>
            </w:r>
          </w:p>
        </w:tc>
      </w:tr>
      <w:tr w:rsidR="00D05F7B">
        <w:trPr>
          <w:trHeight w:val="510"/>
          <w:jc w:val="center"/>
        </w:trPr>
        <w:tc>
          <w:tcPr>
            <w:tcW w:w="479" w:type="dxa"/>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646" w:type="dxa"/>
            <w:gridSpan w:val="2"/>
            <w:tcMar>
              <w:top w:w="85" w:type="dxa"/>
              <w:left w:w="85" w:type="dxa"/>
              <w:bottom w:w="85" w:type="dxa"/>
              <w:right w:w="28" w:type="dxa"/>
            </w:tcMar>
            <w:vAlign w:val="center"/>
          </w:tcPr>
          <w:p w:rsidR="00D05F7B" w:rsidRDefault="00F34E0F">
            <w:pPr>
              <w:spacing w:afterLines="50" w:after="120" w:line="360" w:lineRule="auto"/>
              <w:jc w:val="both"/>
              <w:rPr>
                <w:rFonts w:ascii="Arial" w:eastAsia="华文细黑" w:hAnsi="Arial" w:cs="Arial"/>
                <w:sz w:val="18"/>
                <w:szCs w:val="18"/>
              </w:rPr>
            </w:pPr>
            <w:r>
              <w:rPr>
                <w:rFonts w:ascii="Arial" w:eastAsia="华文细黑" w:hAnsi="Arial" w:cs="Arial"/>
                <w:sz w:val="18"/>
                <w:szCs w:val="18"/>
              </w:rPr>
              <w:t>室内</w:t>
            </w:r>
          </w:p>
        </w:tc>
        <w:tc>
          <w:tcPr>
            <w:tcW w:w="7209" w:type="dxa"/>
            <w:gridSpan w:val="11"/>
            <w:noWrap/>
            <w:tcMar>
              <w:top w:w="85" w:type="dxa"/>
              <w:left w:w="85" w:type="dxa"/>
              <w:bottom w:w="85" w:type="dxa"/>
              <w:right w:w="28" w:type="dxa"/>
            </w:tcMar>
            <w:vAlign w:val="center"/>
          </w:tcPr>
          <w:p w:rsidR="00D05F7B" w:rsidRDefault="00F34E0F">
            <w:pPr>
              <w:spacing w:afterLines="50" w:after="120" w:line="360" w:lineRule="auto"/>
              <w:jc w:val="both"/>
              <w:rPr>
                <w:rFonts w:ascii="Arial" w:eastAsia="华文细黑" w:hAnsi="Arial" w:cs="Arial"/>
                <w:sz w:val="18"/>
                <w:szCs w:val="18"/>
              </w:rPr>
            </w:pPr>
            <w:r>
              <w:rPr>
                <w:rFonts w:ascii="Arial" w:eastAsia="华文细黑" w:hAnsi="Arial" w:cs="Arial"/>
                <w:sz w:val="18"/>
                <w:szCs w:val="18"/>
              </w:rPr>
              <w:t>设定为普通装修（涂料顶棚、涂料墙面、地砖地面）</w:t>
            </w:r>
          </w:p>
        </w:tc>
      </w:tr>
      <w:tr w:rsidR="00D05F7B">
        <w:trPr>
          <w:trHeight w:val="510"/>
          <w:jc w:val="center"/>
        </w:trPr>
        <w:tc>
          <w:tcPr>
            <w:tcW w:w="2125" w:type="dxa"/>
            <w:gridSpan w:val="3"/>
            <w:vMerge w:val="restart"/>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公共部分</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sz w:val="18"/>
                <w:szCs w:val="18"/>
              </w:rPr>
            </w:pPr>
            <w:r>
              <w:rPr>
                <w:rFonts w:eastAsia="华文细黑"/>
                <w:b w:val="0"/>
                <w:sz w:val="18"/>
                <w:szCs w:val="18"/>
              </w:rPr>
              <w:t>楼梯间装修：</w:t>
            </w:r>
            <w:r>
              <w:rPr>
                <w:rFonts w:eastAsia="华文细黑"/>
                <w:b w:val="0"/>
                <w:kern w:val="2"/>
                <w:sz w:val="18"/>
                <w:szCs w:val="18"/>
              </w:rPr>
              <w:t>涂料顶棚；涂料墙面；地砖地面</w:t>
            </w:r>
          </w:p>
        </w:tc>
      </w:tr>
      <w:tr w:rsidR="00D05F7B">
        <w:trPr>
          <w:trHeight w:val="510"/>
          <w:jc w:val="center"/>
        </w:trPr>
        <w:tc>
          <w:tcPr>
            <w:tcW w:w="2125" w:type="dxa"/>
            <w:gridSpan w:val="3"/>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楼梯间：涂料顶棚；涂料墙面；水泥地面</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供水系统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排水系统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供电系统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采暖系统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lastRenderedPageBreak/>
              <w:t>燃气系统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空调系统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sz w:val="18"/>
                <w:szCs w:val="18"/>
              </w:rPr>
              <w:t>——</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通讯系统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电话线入户、有线电视入户、宽带入户</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消防系统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消防栓</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安保系统</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楼宇对讲系统</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电梯</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2</w:t>
            </w:r>
            <w:r>
              <w:rPr>
                <w:rFonts w:eastAsia="华文细黑"/>
                <w:b w:val="0"/>
                <w:kern w:val="2"/>
                <w:sz w:val="18"/>
                <w:szCs w:val="18"/>
              </w:rPr>
              <w:t>部</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小区内停车</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地下停车</w:t>
            </w:r>
          </w:p>
        </w:tc>
      </w:tr>
      <w:tr w:rsidR="00D05F7B">
        <w:trPr>
          <w:trHeight w:val="510"/>
          <w:jc w:val="center"/>
        </w:trPr>
        <w:tc>
          <w:tcPr>
            <w:tcW w:w="2125" w:type="dxa"/>
            <w:gridSpan w:val="3"/>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物业管理</w:t>
            </w:r>
          </w:p>
        </w:tc>
        <w:tc>
          <w:tcPr>
            <w:tcW w:w="7209" w:type="dxa"/>
            <w:gridSpan w:val="11"/>
            <w:noWrap/>
            <w:tcMar>
              <w:top w:w="85" w:type="dxa"/>
              <w:left w:w="85" w:type="dxa"/>
              <w:bottom w:w="85" w:type="dxa"/>
              <w:right w:w="28" w:type="dxa"/>
            </w:tcMar>
            <w:vAlign w:val="center"/>
          </w:tcPr>
          <w:p w:rsidR="00D05F7B" w:rsidRDefault="00F34E0F">
            <w:pPr>
              <w:pStyle w:val="1"/>
              <w:numPr>
                <w:ilvl w:val="0"/>
                <w:numId w:val="0"/>
              </w:numPr>
              <w:spacing w:line="360" w:lineRule="auto"/>
              <w:rPr>
                <w:rFonts w:eastAsia="华文细黑"/>
                <w:b w:val="0"/>
                <w:kern w:val="2"/>
                <w:sz w:val="18"/>
                <w:szCs w:val="18"/>
              </w:rPr>
            </w:pPr>
            <w:r>
              <w:rPr>
                <w:rFonts w:eastAsia="华文细黑"/>
                <w:b w:val="0"/>
                <w:kern w:val="2"/>
                <w:sz w:val="18"/>
                <w:szCs w:val="18"/>
              </w:rPr>
              <w:t>物业公司管理</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项目</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折旧程度</w:t>
            </w:r>
          </w:p>
        </w:tc>
      </w:tr>
      <w:tr w:rsidR="00D05F7B">
        <w:trPr>
          <w:trHeight w:val="510"/>
          <w:jc w:val="center"/>
        </w:trPr>
        <w:tc>
          <w:tcPr>
            <w:tcW w:w="659" w:type="dxa"/>
            <w:gridSpan w:val="2"/>
            <w:vMerge w:val="restart"/>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装修、部分</w:t>
            </w: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外墙面</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顶棚</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内墙面</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门窗</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地面</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设定为基本完好</w:t>
            </w:r>
          </w:p>
        </w:tc>
      </w:tr>
      <w:tr w:rsidR="00D05F7B">
        <w:trPr>
          <w:trHeight w:val="510"/>
          <w:jc w:val="center"/>
        </w:trPr>
        <w:tc>
          <w:tcPr>
            <w:tcW w:w="659" w:type="dxa"/>
            <w:gridSpan w:val="2"/>
            <w:vMerge w:val="restart"/>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部分</w:t>
            </w:r>
          </w:p>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proofErr w:type="gramStart"/>
            <w:r>
              <w:rPr>
                <w:rFonts w:ascii="Arial" w:eastAsia="华文细黑" w:hAnsi="Arial" w:cs="Arial"/>
                <w:sz w:val="18"/>
                <w:szCs w:val="18"/>
              </w:rPr>
              <w:t>水卫</w:t>
            </w:r>
            <w:proofErr w:type="gramEnd"/>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设定为上、下水基本畅通</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电照</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线路和各种照明装置设定为基本完好</w:t>
            </w:r>
          </w:p>
        </w:tc>
      </w:tr>
      <w:tr w:rsidR="00D05F7B">
        <w:trPr>
          <w:trHeight w:val="510"/>
          <w:jc w:val="center"/>
        </w:trPr>
        <w:tc>
          <w:tcPr>
            <w:tcW w:w="659" w:type="dxa"/>
            <w:gridSpan w:val="2"/>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1764" w:type="dxa"/>
            <w:gridSpan w:val="2"/>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特种设备</w:t>
            </w:r>
          </w:p>
        </w:tc>
        <w:tc>
          <w:tcPr>
            <w:tcW w:w="6911" w:type="dxa"/>
            <w:gridSpan w:val="10"/>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D05F7B">
        <w:trPr>
          <w:trHeight w:val="510"/>
          <w:jc w:val="center"/>
        </w:trPr>
        <w:tc>
          <w:tcPr>
            <w:tcW w:w="2423" w:type="dxa"/>
            <w:gridSpan w:val="4"/>
            <w:vMerge w:val="restart"/>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估价对象所属楼宇四至</w:t>
            </w:r>
          </w:p>
        </w:tc>
        <w:tc>
          <w:tcPr>
            <w:tcW w:w="3438" w:type="dxa"/>
            <w:gridSpan w:val="6"/>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东至：今日家园</w:t>
            </w:r>
            <w:r>
              <w:rPr>
                <w:rFonts w:ascii="Arial" w:eastAsia="华文细黑" w:hAnsi="Arial" w:cs="Arial"/>
                <w:sz w:val="18"/>
                <w:szCs w:val="18"/>
              </w:rPr>
              <w:t>7</w:t>
            </w:r>
            <w:r>
              <w:rPr>
                <w:rFonts w:ascii="Arial" w:eastAsia="华文细黑" w:hAnsi="Arial" w:cs="Arial"/>
                <w:sz w:val="18"/>
                <w:szCs w:val="18"/>
              </w:rPr>
              <w:t>号楼</w:t>
            </w:r>
          </w:p>
        </w:tc>
        <w:tc>
          <w:tcPr>
            <w:tcW w:w="3473" w:type="dxa"/>
            <w:gridSpan w:val="4"/>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南至：太平路</w:t>
            </w:r>
          </w:p>
        </w:tc>
      </w:tr>
      <w:tr w:rsidR="00D05F7B">
        <w:trPr>
          <w:trHeight w:val="510"/>
          <w:jc w:val="center"/>
        </w:trPr>
        <w:tc>
          <w:tcPr>
            <w:tcW w:w="2423" w:type="dxa"/>
            <w:gridSpan w:val="4"/>
            <w:vMerge/>
            <w:noWrap/>
            <w:tcMar>
              <w:top w:w="85" w:type="dxa"/>
              <w:left w:w="85" w:type="dxa"/>
              <w:bottom w:w="85" w:type="dxa"/>
              <w:right w:w="28" w:type="dxa"/>
            </w:tcMar>
            <w:vAlign w:val="center"/>
          </w:tcPr>
          <w:p w:rsidR="00D05F7B" w:rsidRDefault="00D05F7B">
            <w:pPr>
              <w:spacing w:line="360" w:lineRule="auto"/>
              <w:jc w:val="both"/>
              <w:rPr>
                <w:rFonts w:ascii="Arial" w:eastAsia="华文细黑" w:hAnsi="Arial" w:cs="Arial"/>
                <w:sz w:val="18"/>
                <w:szCs w:val="18"/>
              </w:rPr>
            </w:pPr>
          </w:p>
        </w:tc>
        <w:tc>
          <w:tcPr>
            <w:tcW w:w="3438" w:type="dxa"/>
            <w:gridSpan w:val="6"/>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bCs/>
                <w:sz w:val="18"/>
                <w:szCs w:val="18"/>
              </w:rPr>
            </w:pPr>
            <w:r>
              <w:rPr>
                <w:rFonts w:ascii="Arial" w:eastAsia="华文细黑" w:hAnsi="Arial" w:cs="Arial"/>
                <w:sz w:val="18"/>
                <w:szCs w:val="18"/>
              </w:rPr>
              <w:t>西至：今日家园甲</w:t>
            </w:r>
            <w:r>
              <w:rPr>
                <w:rFonts w:ascii="Arial" w:eastAsia="华文细黑" w:hAnsi="Arial" w:cs="Arial" w:hint="eastAsia"/>
                <w:sz w:val="18"/>
                <w:szCs w:val="18"/>
              </w:rPr>
              <w:t>9</w:t>
            </w:r>
            <w:r>
              <w:rPr>
                <w:rFonts w:ascii="Arial" w:eastAsia="华文细黑" w:hAnsi="Arial" w:cs="Arial" w:hint="eastAsia"/>
                <w:sz w:val="18"/>
                <w:szCs w:val="18"/>
              </w:rPr>
              <w:t>号楼</w:t>
            </w:r>
          </w:p>
        </w:tc>
        <w:tc>
          <w:tcPr>
            <w:tcW w:w="3473" w:type="dxa"/>
            <w:gridSpan w:val="4"/>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北至：小区花园</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基准地价土地级别</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居住类四级</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居住社区成熟度</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估价对象有明日家园小区、复兴路</w:t>
            </w:r>
            <w:r>
              <w:rPr>
                <w:rFonts w:ascii="Arial" w:eastAsia="华文细黑" w:hAnsi="Arial" w:cs="Arial"/>
                <w:sz w:val="18"/>
                <w:szCs w:val="18"/>
              </w:rPr>
              <w:t>24</w:t>
            </w:r>
            <w:r>
              <w:rPr>
                <w:rFonts w:ascii="Arial" w:eastAsia="华文细黑" w:hAnsi="Arial" w:cs="Arial"/>
                <w:sz w:val="18"/>
                <w:szCs w:val="18"/>
              </w:rPr>
              <w:t>号院社区、复兴路</w:t>
            </w:r>
            <w:r>
              <w:rPr>
                <w:rFonts w:ascii="Arial" w:eastAsia="华文细黑" w:hAnsi="Arial" w:cs="Arial"/>
                <w:sz w:val="18"/>
                <w:szCs w:val="18"/>
              </w:rPr>
              <w:t>26</w:t>
            </w:r>
            <w:r>
              <w:rPr>
                <w:rFonts w:ascii="Arial" w:eastAsia="华文细黑" w:hAnsi="Arial" w:cs="Arial"/>
                <w:sz w:val="18"/>
                <w:szCs w:val="18"/>
              </w:rPr>
              <w:t>号院社区、太平路</w:t>
            </w:r>
            <w:r>
              <w:rPr>
                <w:rFonts w:ascii="Arial" w:eastAsia="华文细黑" w:hAnsi="Arial" w:cs="Arial"/>
                <w:sz w:val="18"/>
                <w:szCs w:val="18"/>
              </w:rPr>
              <w:t>24</w:t>
            </w:r>
            <w:r>
              <w:rPr>
                <w:rFonts w:ascii="Arial" w:eastAsia="华文细黑" w:hAnsi="Arial" w:cs="Arial"/>
                <w:sz w:val="18"/>
                <w:szCs w:val="18"/>
              </w:rPr>
              <w:t>号院社区等居住小区，居住小区规模较大，综合评价居住社区成熟度较好</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临街道路</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紧</w:t>
            </w:r>
            <w:proofErr w:type="gramStart"/>
            <w:r>
              <w:rPr>
                <w:rFonts w:ascii="Arial" w:eastAsia="华文细黑" w:hAnsi="Arial" w:cs="Arial"/>
                <w:sz w:val="18"/>
                <w:szCs w:val="18"/>
              </w:rPr>
              <w:t>临城市</w:t>
            </w:r>
            <w:proofErr w:type="gramEnd"/>
            <w:r>
              <w:rPr>
                <w:rFonts w:ascii="Arial" w:eastAsia="华文细黑" w:hAnsi="Arial" w:cs="Arial"/>
                <w:sz w:val="18"/>
                <w:szCs w:val="18"/>
              </w:rPr>
              <w:t>支路</w:t>
            </w:r>
            <w:r>
              <w:rPr>
                <w:rFonts w:ascii="Arial" w:eastAsia="华文细黑" w:hAnsi="Arial" w:cs="Arial"/>
                <w:sz w:val="18"/>
                <w:szCs w:val="18"/>
              </w:rPr>
              <w:t>—</w:t>
            </w:r>
            <w:r>
              <w:rPr>
                <w:rFonts w:ascii="Arial" w:eastAsia="华文细黑" w:hAnsi="Arial" w:cs="Arial"/>
                <w:sz w:val="18"/>
                <w:szCs w:val="18"/>
              </w:rPr>
              <w:t>西翠路</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交通便捷度</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周边路网较密集，距离地铁</w:t>
            </w:r>
            <w:r>
              <w:rPr>
                <w:rFonts w:ascii="Arial" w:eastAsia="华文细黑" w:hAnsi="Arial" w:cs="Arial"/>
                <w:sz w:val="18"/>
                <w:szCs w:val="18"/>
              </w:rPr>
              <w:t>1</w:t>
            </w:r>
            <w:r>
              <w:rPr>
                <w:rFonts w:ascii="Arial" w:eastAsia="华文细黑" w:hAnsi="Arial" w:cs="Arial"/>
                <w:sz w:val="18"/>
                <w:szCs w:val="18"/>
              </w:rPr>
              <w:t>号线五棵松站约</w:t>
            </w:r>
            <w:r>
              <w:rPr>
                <w:rFonts w:ascii="Arial" w:eastAsia="华文细黑" w:hAnsi="Arial" w:cs="Arial"/>
                <w:sz w:val="18"/>
                <w:szCs w:val="18"/>
              </w:rPr>
              <w:t>950</w:t>
            </w:r>
            <w:r>
              <w:rPr>
                <w:rFonts w:ascii="Arial" w:eastAsia="华文细黑" w:hAnsi="Arial" w:cs="Arial"/>
                <w:sz w:val="18"/>
                <w:szCs w:val="18"/>
              </w:rPr>
              <w:t>米，距离</w:t>
            </w:r>
            <w:r>
              <w:rPr>
                <w:rFonts w:ascii="Arial" w:eastAsia="华文细黑" w:hAnsi="Arial" w:cs="Arial"/>
                <w:sz w:val="18"/>
                <w:szCs w:val="18"/>
              </w:rPr>
              <w:t>308</w:t>
            </w:r>
            <w:r>
              <w:rPr>
                <w:rFonts w:ascii="Arial" w:eastAsia="华文细黑" w:hAnsi="Arial" w:cs="Arial"/>
                <w:sz w:val="18"/>
                <w:szCs w:val="18"/>
              </w:rPr>
              <w:t>路，</w:t>
            </w:r>
            <w:r>
              <w:rPr>
                <w:rFonts w:ascii="Arial" w:eastAsia="华文细黑" w:hAnsi="Arial" w:cs="Arial"/>
                <w:sz w:val="18"/>
                <w:szCs w:val="18"/>
              </w:rPr>
              <w:t>335</w:t>
            </w:r>
            <w:r>
              <w:rPr>
                <w:rFonts w:ascii="Arial" w:eastAsia="华文细黑" w:hAnsi="Arial" w:cs="Arial"/>
                <w:sz w:val="18"/>
                <w:szCs w:val="18"/>
              </w:rPr>
              <w:t>路，</w:t>
            </w:r>
            <w:r>
              <w:rPr>
                <w:rFonts w:ascii="Arial" w:eastAsia="华文细黑" w:hAnsi="Arial" w:cs="Arial"/>
                <w:sz w:val="18"/>
                <w:szCs w:val="18"/>
              </w:rPr>
              <w:t>568</w:t>
            </w:r>
            <w:r>
              <w:rPr>
                <w:rFonts w:ascii="Arial" w:eastAsia="华文细黑" w:hAnsi="Arial" w:cs="Arial"/>
                <w:sz w:val="18"/>
                <w:szCs w:val="18"/>
              </w:rPr>
              <w:t>路，</w:t>
            </w:r>
            <w:r>
              <w:rPr>
                <w:rFonts w:ascii="Arial" w:eastAsia="华文细黑" w:hAnsi="Arial" w:cs="Arial"/>
                <w:sz w:val="18"/>
                <w:szCs w:val="18"/>
              </w:rPr>
              <w:t>634</w:t>
            </w:r>
            <w:r>
              <w:rPr>
                <w:rFonts w:ascii="Arial" w:eastAsia="华文细黑" w:hAnsi="Arial" w:cs="Arial"/>
                <w:sz w:val="18"/>
                <w:szCs w:val="18"/>
              </w:rPr>
              <w:t>路，</w:t>
            </w:r>
            <w:r>
              <w:rPr>
                <w:rFonts w:ascii="Arial" w:eastAsia="华文细黑" w:hAnsi="Arial" w:cs="Arial"/>
                <w:sz w:val="18"/>
                <w:szCs w:val="18"/>
              </w:rPr>
              <w:t>941</w:t>
            </w:r>
            <w:r>
              <w:rPr>
                <w:rFonts w:ascii="Arial" w:eastAsia="华文细黑" w:hAnsi="Arial" w:cs="Arial"/>
                <w:sz w:val="18"/>
                <w:szCs w:val="18"/>
              </w:rPr>
              <w:t>路，专</w:t>
            </w:r>
            <w:r>
              <w:rPr>
                <w:rFonts w:ascii="Arial" w:eastAsia="华文细黑" w:hAnsi="Arial" w:cs="Arial"/>
                <w:sz w:val="18"/>
                <w:szCs w:val="18"/>
              </w:rPr>
              <w:t>127</w:t>
            </w:r>
            <w:r>
              <w:rPr>
                <w:rFonts w:ascii="Arial" w:eastAsia="华文细黑" w:hAnsi="Arial" w:cs="Arial"/>
                <w:sz w:val="18"/>
                <w:szCs w:val="18"/>
              </w:rPr>
              <w:t>路等公交线路西翠路口西站约</w:t>
            </w:r>
            <w:r>
              <w:rPr>
                <w:rFonts w:ascii="Arial" w:eastAsia="华文细黑" w:hAnsi="Arial" w:cs="Arial"/>
                <w:sz w:val="18"/>
                <w:szCs w:val="18"/>
              </w:rPr>
              <w:t>50</w:t>
            </w:r>
            <w:r>
              <w:rPr>
                <w:rFonts w:ascii="Arial" w:eastAsia="华文细黑" w:hAnsi="Arial" w:cs="Arial"/>
                <w:sz w:val="18"/>
                <w:szCs w:val="18"/>
              </w:rPr>
              <w:t>米，综合评价交通便捷度较好</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环境状况</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估价对象所在小区绿化一般，以常住人口为主，周边有五棵松公园等自然环境及五棵</w:t>
            </w:r>
            <w:proofErr w:type="gramStart"/>
            <w:r>
              <w:rPr>
                <w:rFonts w:ascii="Arial" w:eastAsia="华文细黑" w:hAnsi="Arial" w:cs="Arial"/>
                <w:sz w:val="18"/>
                <w:szCs w:val="18"/>
              </w:rPr>
              <w:t>松文化</w:t>
            </w:r>
            <w:proofErr w:type="gramEnd"/>
            <w:r>
              <w:rPr>
                <w:rFonts w:ascii="Arial" w:eastAsia="华文细黑" w:hAnsi="Arial" w:cs="Arial"/>
                <w:sz w:val="18"/>
                <w:szCs w:val="18"/>
              </w:rPr>
              <w:t>体育广场等人文设施，环境状况较好。</w:t>
            </w:r>
          </w:p>
        </w:tc>
      </w:tr>
      <w:tr w:rsidR="00D05F7B">
        <w:trPr>
          <w:trHeight w:val="510"/>
          <w:jc w:val="center"/>
        </w:trPr>
        <w:tc>
          <w:tcPr>
            <w:tcW w:w="2423" w:type="dxa"/>
            <w:gridSpan w:val="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公共服务设施</w:t>
            </w:r>
          </w:p>
        </w:tc>
        <w:tc>
          <w:tcPr>
            <w:tcW w:w="6911" w:type="dxa"/>
            <w:gridSpan w:val="10"/>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估价对象周</w:t>
            </w:r>
            <w:r>
              <w:rPr>
                <w:rFonts w:ascii="Arial" w:eastAsia="华文细黑" w:hAnsi="Arial" w:cs="Arial"/>
                <w:sz w:val="18"/>
                <w:szCs w:val="18"/>
              </w:rPr>
              <w:t>边有中国邮政储蓄银行、中国银行等金融服务设施网点；解放军总医院、北京六建医院、沙窝社区卫生服务站等医疗机构；北京十一实验中学、北京市海淀区培英小学、沙窝幼儿园等教育机构；上品折扣、</w:t>
            </w:r>
            <w:proofErr w:type="gramStart"/>
            <w:r>
              <w:rPr>
                <w:rFonts w:ascii="Arial" w:eastAsia="华文细黑" w:hAnsi="Arial" w:cs="Arial"/>
                <w:sz w:val="18"/>
                <w:szCs w:val="18"/>
              </w:rPr>
              <w:t>凯德晶品</w:t>
            </w:r>
            <w:proofErr w:type="gramEnd"/>
            <w:r>
              <w:rPr>
                <w:rFonts w:ascii="Arial" w:eastAsia="华文细黑" w:hAnsi="Arial" w:cs="Arial"/>
                <w:sz w:val="18"/>
                <w:szCs w:val="18"/>
              </w:rPr>
              <w:t>购物中心</w:t>
            </w:r>
            <w:r>
              <w:rPr>
                <w:rFonts w:ascii="Arial" w:eastAsia="华文细黑" w:hAnsi="Arial" w:cs="Arial"/>
                <w:color w:val="000000"/>
                <w:sz w:val="18"/>
                <w:szCs w:val="18"/>
              </w:rPr>
              <w:t>等</w:t>
            </w:r>
            <w:commentRangeStart w:id="11"/>
            <w:r>
              <w:rPr>
                <w:rFonts w:ascii="Arial" w:eastAsia="华文细黑" w:hAnsi="Arial" w:cs="Arial"/>
                <w:color w:val="000000"/>
                <w:sz w:val="18"/>
                <w:szCs w:val="18"/>
              </w:rPr>
              <w:t>商业网点</w:t>
            </w:r>
            <w:commentRangeEnd w:id="11"/>
            <w:r w:rsidR="001D429D">
              <w:rPr>
                <w:rStyle w:val="af5"/>
              </w:rPr>
              <w:commentReference w:id="11"/>
            </w:r>
            <w:r>
              <w:rPr>
                <w:rFonts w:ascii="Arial" w:eastAsia="华文细黑" w:hAnsi="Arial" w:cs="Arial"/>
                <w:color w:val="000000"/>
                <w:sz w:val="18"/>
                <w:szCs w:val="18"/>
              </w:rPr>
              <w:t>；</w:t>
            </w:r>
            <w:r>
              <w:rPr>
                <w:rFonts w:ascii="Arial" w:eastAsia="华文细黑" w:hAnsi="Arial" w:cs="Arial"/>
                <w:sz w:val="18"/>
                <w:szCs w:val="18"/>
              </w:rPr>
              <w:t>公共服务设施较好。</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bCs/>
                <w:sz w:val="18"/>
                <w:szCs w:val="18"/>
              </w:rPr>
            </w:pPr>
            <w:r>
              <w:rPr>
                <w:rFonts w:ascii="Arial" w:eastAsia="华文细黑" w:hAnsi="Arial" w:cs="Arial"/>
                <w:b/>
                <w:kern w:val="2"/>
                <w:sz w:val="18"/>
                <w:szCs w:val="18"/>
              </w:rPr>
              <w:t>七、价值定义</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beforeLines="50" w:before="120"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w:t>
            </w:r>
            <w:r>
              <w:rPr>
                <w:rFonts w:ascii="Arial" w:eastAsia="华文细黑" w:hAnsi="Arial" w:cs="Arial"/>
                <w:sz w:val="18"/>
                <w:szCs w:val="18"/>
              </w:rPr>
              <w:t>[GB/T50899-2013]</w:t>
            </w:r>
            <w:r>
              <w:rPr>
                <w:rFonts w:ascii="Arial" w:eastAsia="华文细黑" w:hAnsi="Arial" w:cs="Arial"/>
                <w:sz w:val="18"/>
                <w:szCs w:val="18"/>
              </w:rPr>
              <w:t>，市场价值是经适当营销后，由熟悉情况、谨慎行事且不受强迫的交易双方，以公平交易方式在价值时点自愿进行交易的金额。</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本次估价的</w:t>
            </w:r>
            <w:r>
              <w:rPr>
                <w:rFonts w:ascii="Arial" w:eastAsia="华文细黑" w:hAnsi="Arial" w:cs="Arial"/>
                <w:sz w:val="18"/>
                <w:szCs w:val="18"/>
              </w:rPr>
              <w:t>“</w:t>
            </w:r>
            <w:r>
              <w:rPr>
                <w:rFonts w:ascii="Arial" w:eastAsia="华文细黑" w:hAnsi="Arial" w:cs="Arial"/>
                <w:sz w:val="18"/>
                <w:szCs w:val="18"/>
              </w:rPr>
              <w:t>房地产市场价值</w:t>
            </w:r>
            <w:r>
              <w:rPr>
                <w:rFonts w:ascii="Arial" w:eastAsia="华文细黑" w:hAnsi="Arial" w:cs="Arial"/>
                <w:sz w:val="18"/>
                <w:szCs w:val="18"/>
              </w:rPr>
              <w:t>”</w:t>
            </w:r>
            <w:r>
              <w:rPr>
                <w:rFonts w:ascii="Arial" w:eastAsia="华文细黑" w:hAnsi="Arial" w:cs="Arial"/>
                <w:sz w:val="18"/>
                <w:szCs w:val="18"/>
              </w:rPr>
              <w:t>是指在正常市场情况下，在价值时点</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20</w:t>
            </w:r>
            <w:r>
              <w:rPr>
                <w:rFonts w:ascii="Arial" w:eastAsia="华文细黑" w:hAnsi="Arial" w:cs="Arial"/>
                <w:sz w:val="18"/>
                <w:szCs w:val="18"/>
              </w:rPr>
              <w:t>日，估价对象用途为住宅，室内装修情况设定为普通装修（涂料顶棚、涂料墙面、地砖地面），</w:t>
            </w:r>
            <w:r>
              <w:rPr>
                <w:rFonts w:ascii="Arial" w:eastAsia="华文细黑" w:hAnsi="Arial" w:cs="Arial"/>
                <w:bCs/>
                <w:sz w:val="18"/>
                <w:szCs w:val="18"/>
              </w:rPr>
              <w:t>土地取得方式为出让</w:t>
            </w:r>
            <w:r>
              <w:rPr>
                <w:rFonts w:ascii="Arial" w:eastAsia="华文细黑" w:hAnsi="Arial" w:cs="Arial"/>
                <w:sz w:val="18"/>
                <w:szCs w:val="18"/>
              </w:rPr>
              <w:t>的房地产市场价值。</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beforeLines="50" w:before="120" w:line="360" w:lineRule="auto"/>
              <w:jc w:val="both"/>
              <w:rPr>
                <w:rFonts w:ascii="Arial" w:eastAsia="华文细黑" w:hAnsi="Arial" w:cs="Arial"/>
                <w:b/>
                <w:sz w:val="18"/>
                <w:szCs w:val="18"/>
              </w:rPr>
            </w:pPr>
            <w:r>
              <w:rPr>
                <w:rFonts w:ascii="Arial" w:eastAsia="华文细黑" w:hAnsi="Arial" w:cs="Arial"/>
                <w:b/>
                <w:kern w:val="2"/>
                <w:sz w:val="18"/>
                <w:szCs w:val="18"/>
              </w:rPr>
              <w:t>八、估价原则</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我们在本次估价时遵循了以下原则：</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（一）独立、客观、公正原则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（二）合法原则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估价对象在价值时点具有合法的产权且用途合法。估价对象在价值时点交易或处分方式是合法的。根据《中华人</w:t>
            </w:r>
            <w:r>
              <w:rPr>
                <w:rFonts w:ascii="Arial" w:eastAsia="华文细黑" w:hAnsi="Arial" w:cs="Arial"/>
                <w:sz w:val="18"/>
                <w:szCs w:val="18"/>
              </w:rPr>
              <w:lastRenderedPageBreak/>
              <w:t>民共和国城市房地产管理法》</w:t>
            </w:r>
            <w:r>
              <w:rPr>
                <w:rFonts w:ascii="Arial" w:eastAsia="华文细黑" w:hAnsi="Arial" w:cs="Arial"/>
                <w:sz w:val="18"/>
                <w:szCs w:val="18"/>
              </w:rPr>
              <w:t>[</w:t>
            </w:r>
            <w:r>
              <w:rPr>
                <w:rFonts w:ascii="Arial" w:eastAsia="华文细黑" w:hAnsi="Arial" w:cs="Arial"/>
                <w:sz w:val="18"/>
                <w:szCs w:val="18"/>
              </w:rPr>
              <w:t>主席令第</w:t>
            </w:r>
            <w:r>
              <w:rPr>
                <w:rFonts w:ascii="Arial" w:eastAsia="华文细黑" w:hAnsi="Arial" w:cs="Arial"/>
                <w:sz w:val="18"/>
                <w:szCs w:val="18"/>
              </w:rPr>
              <w:t>72</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，估价对象符合上市交易的法律规定。</w:t>
            </w:r>
          </w:p>
          <w:p w:rsidR="00D05F7B" w:rsidRDefault="00F34E0F">
            <w:pPr>
              <w:spacing w:line="360" w:lineRule="auto"/>
              <w:jc w:val="both"/>
              <w:outlineLvl w:val="0"/>
              <w:rPr>
                <w:rFonts w:ascii="Arial" w:eastAsia="华文细黑" w:hAnsi="Arial" w:cs="Arial"/>
                <w:sz w:val="18"/>
                <w:szCs w:val="18"/>
              </w:rPr>
            </w:pPr>
            <w:r>
              <w:rPr>
                <w:rFonts w:ascii="Arial" w:eastAsia="华文细黑" w:hAnsi="Arial" w:cs="Arial"/>
                <w:sz w:val="18"/>
                <w:szCs w:val="18"/>
              </w:rPr>
              <w:t>（三）最高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是在法律上可行、技术上可能、经济上可行，经</w:t>
            </w:r>
            <w:r>
              <w:rPr>
                <w:rFonts w:ascii="Arial" w:eastAsia="华文细黑" w:hAnsi="Arial" w:cs="Arial"/>
                <w:sz w:val="18"/>
                <w:szCs w:val="18"/>
              </w:rPr>
              <w:t>过充分合理的论证，能使估价对象价值达到最大、最可能的使用。估价对象用途为住宅，符合最高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（四）替代原则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18"/>
              </w:rPr>
              <w:t>该客观</w:t>
            </w:r>
            <w:proofErr w:type="gramEnd"/>
            <w:r>
              <w:rPr>
                <w:rFonts w:ascii="Arial" w:eastAsia="华文细黑" w:hAnsi="Arial" w:cs="Arial"/>
                <w:sz w:val="18"/>
                <w:szCs w:val="18"/>
              </w:rPr>
              <w:t>合理价值应当是在公开市场上最</w:t>
            </w:r>
            <w:r>
              <w:rPr>
                <w:rFonts w:ascii="Arial" w:eastAsia="华文细黑" w:hAnsi="Arial" w:cs="Arial"/>
                <w:sz w:val="18"/>
                <w:szCs w:val="18"/>
              </w:rPr>
              <w:t>可能形成或者成立的价格，房地产估价就是参照公开市场上足够数量的类似房地产的近期成交价格来确定估价对象的客观合理价值的。</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（五）价值时点原则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D05F7B" w:rsidRDefault="00F34E0F">
            <w:pPr>
              <w:spacing w:beforeLines="50" w:before="120" w:line="360" w:lineRule="auto"/>
              <w:ind w:firstLineChars="200" w:firstLine="360"/>
              <w:jc w:val="both"/>
              <w:rPr>
                <w:rFonts w:ascii="Arial" w:eastAsia="华文细黑" w:hAnsi="Arial" w:cs="Arial"/>
                <w:kern w:val="2"/>
                <w:sz w:val="18"/>
                <w:szCs w:val="18"/>
              </w:rPr>
            </w:pPr>
            <w:r>
              <w:rPr>
                <w:rFonts w:ascii="Arial" w:eastAsia="华文细黑" w:hAnsi="Arial" w:cs="Arial"/>
                <w:sz w:val="18"/>
                <w:szCs w:val="18"/>
              </w:rPr>
              <w:t>估价结论同时具有很强的时效性，这主要是考虑到房地产市场价格的波动性，同一估价对象在不同时点会具有不同的市场价格。所以强调：估价结果是估价对象在价值时点的价值体</w:t>
            </w:r>
            <w:r>
              <w:rPr>
                <w:rFonts w:ascii="Arial" w:eastAsia="华文细黑" w:hAnsi="Arial" w:cs="Arial"/>
                <w:sz w:val="18"/>
                <w:szCs w:val="18"/>
              </w:rPr>
              <w:t>现，不能将估价结果作为估价对象在其他时点的价值。</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（一）有关的法律、法规及技术标准文件</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w:t>
            </w:r>
            <w:r>
              <w:rPr>
                <w:rFonts w:ascii="Arial" w:eastAsia="华文细黑" w:hAnsi="Arial" w:cs="Arial"/>
                <w:sz w:val="18"/>
                <w:szCs w:val="18"/>
              </w:rPr>
              <w:t>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w:t>
            </w:r>
            <w:r>
              <w:rPr>
                <w:rFonts w:ascii="Arial" w:eastAsia="华文细黑" w:hAnsi="Arial" w:cs="Arial"/>
                <w:sz w:val="18"/>
                <w:szCs w:val="18"/>
              </w:rPr>
              <w:t>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w:t>
            </w:r>
            <w:r>
              <w:rPr>
                <w:rFonts w:ascii="Arial" w:eastAsia="华文细黑" w:hAnsi="Arial" w:cs="Arial"/>
                <w:sz w:val="18"/>
                <w:szCs w:val="18"/>
              </w:rPr>
              <w:lastRenderedPageBreak/>
              <w:t>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《中华人民共和国资产评估法</w:t>
            </w:r>
            <w:r>
              <w:rPr>
                <w:rFonts w:ascii="Arial" w:eastAsia="华文细黑" w:hAnsi="Arial" w:cs="Arial"/>
                <w:sz w:val="18"/>
                <w:szCs w:val="18"/>
              </w:rPr>
              <w:t>》（</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号发布，自发布之日起施行）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w:t>
            </w:r>
            <w:r>
              <w:rPr>
                <w:rFonts w:ascii="Arial" w:eastAsia="华文细黑" w:hAnsi="Arial" w:cs="Arial"/>
                <w:sz w:val="18"/>
                <w:szCs w:val="18"/>
              </w:rPr>
              <w:t>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w:t>
            </w:r>
            <w:r>
              <w:rPr>
                <w:rFonts w:ascii="Arial" w:eastAsia="华文细黑" w:hAnsi="Arial" w:cs="Arial"/>
                <w:sz w:val="18"/>
                <w:szCs w:val="18"/>
              </w:rPr>
              <w:t>范》</w:t>
            </w:r>
            <w:r>
              <w:rPr>
                <w:rFonts w:ascii="Arial" w:eastAsia="华文细黑" w:hAnsi="Arial" w:cs="Arial"/>
                <w:sz w:val="18"/>
                <w:szCs w:val="18"/>
              </w:rPr>
              <w:t>[GB/T 50291-2015]</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 xml:space="preserve">10. </w:t>
            </w:r>
            <w:r>
              <w:rPr>
                <w:rFonts w:ascii="Arial" w:eastAsia="华文细黑" w:hAnsi="Arial" w:cs="Arial"/>
                <w:sz w:val="18"/>
                <w:szCs w:val="18"/>
              </w:rPr>
              <w:t>《北京市人民政府关于调整本市出让国有建设用地使用权基准地价的通知》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[2002]32</w:t>
            </w:r>
            <w:r>
              <w:rPr>
                <w:rFonts w:ascii="Arial" w:eastAsia="华文细黑" w:hAnsi="Arial" w:cs="Arial"/>
                <w:sz w:val="18"/>
                <w:szCs w:val="18"/>
              </w:rPr>
              <w:t>号</w:t>
            </w:r>
            <w:r>
              <w:rPr>
                <w:rFonts w:ascii="Arial" w:eastAsia="华文细黑" w:hAnsi="Arial" w:cs="Arial"/>
                <w:sz w:val="18"/>
                <w:szCs w:val="18"/>
              </w:rPr>
              <w:t>]</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11.</w:t>
            </w:r>
            <w:r>
              <w:rPr>
                <w:rFonts w:ascii="Arial" w:eastAsia="华文细黑" w:hAnsi="Arial" w:cs="Arial"/>
                <w:sz w:val="18"/>
                <w:szCs w:val="18"/>
              </w:rPr>
              <w:t>《北京市发展计划委员会关于印发</w:t>
            </w:r>
            <w:r>
              <w:rPr>
                <w:rFonts w:ascii="Arial" w:eastAsia="华文细黑" w:hAnsi="Arial" w:cs="Arial"/>
                <w:sz w:val="18"/>
                <w:szCs w:val="18"/>
              </w:rPr>
              <w:t>&lt;</w:t>
            </w:r>
            <w:r>
              <w:rPr>
                <w:rFonts w:ascii="Arial" w:eastAsia="华文细黑" w:hAnsi="Arial" w:cs="Arial"/>
                <w:sz w:val="18"/>
                <w:szCs w:val="18"/>
              </w:rPr>
              <w:t>北京市征收城市基础设施建设费暂行办法</w:t>
            </w:r>
            <w:r>
              <w:rPr>
                <w:rFonts w:ascii="Arial" w:eastAsia="华文细黑" w:hAnsi="Arial" w:cs="Arial"/>
                <w:sz w:val="18"/>
                <w:szCs w:val="18"/>
              </w:rPr>
              <w:t>&gt;</w:t>
            </w:r>
            <w:r>
              <w:rPr>
                <w:rFonts w:ascii="Arial" w:eastAsia="华文细黑" w:hAnsi="Arial" w:cs="Arial"/>
                <w:sz w:val="18"/>
                <w:szCs w:val="18"/>
              </w:rPr>
              <w:t>的通知》</w:t>
            </w:r>
            <w:r>
              <w:rPr>
                <w:rFonts w:ascii="Arial" w:eastAsia="华文细黑" w:hAnsi="Arial" w:cs="Arial"/>
                <w:sz w:val="18"/>
                <w:szCs w:val="18"/>
              </w:rPr>
              <w:t>[</w:t>
            </w:r>
            <w:proofErr w:type="gramStart"/>
            <w:r>
              <w:rPr>
                <w:rFonts w:ascii="Arial" w:eastAsia="华文细黑" w:hAnsi="Arial" w:cs="Arial"/>
                <w:sz w:val="18"/>
                <w:szCs w:val="18"/>
              </w:rPr>
              <w:t>京计投资字</w:t>
            </w:r>
            <w:proofErr w:type="gramEnd"/>
            <w:r>
              <w:rPr>
                <w:rFonts w:ascii="Arial" w:eastAsia="华文细黑" w:hAnsi="Arial" w:cs="Arial"/>
                <w:sz w:val="18"/>
                <w:szCs w:val="18"/>
              </w:rPr>
              <w:t>﹝</w:t>
            </w:r>
            <w:r>
              <w:rPr>
                <w:rFonts w:ascii="Arial" w:eastAsia="华文细黑" w:hAnsi="Arial" w:cs="Arial"/>
                <w:sz w:val="18"/>
                <w:szCs w:val="18"/>
              </w:rPr>
              <w:t>2002</w:t>
            </w:r>
            <w:r>
              <w:rPr>
                <w:rFonts w:ascii="Arial" w:eastAsia="华文细黑" w:hAnsi="Arial" w:cs="Arial"/>
                <w:sz w:val="18"/>
                <w:szCs w:val="18"/>
              </w:rPr>
              <w:t>﹞</w:t>
            </w:r>
            <w:r>
              <w:rPr>
                <w:rFonts w:ascii="Arial" w:eastAsia="华文细黑" w:hAnsi="Arial" w:cs="Arial"/>
                <w:sz w:val="18"/>
                <w:szCs w:val="18"/>
              </w:rPr>
              <w:t>1792</w:t>
            </w:r>
            <w:r>
              <w:rPr>
                <w:rFonts w:ascii="Arial" w:eastAsia="华文细黑" w:hAnsi="Arial" w:cs="Arial"/>
                <w:sz w:val="18"/>
                <w:szCs w:val="18"/>
              </w:rPr>
              <w:t>号</w:t>
            </w:r>
            <w:r>
              <w:rPr>
                <w:rFonts w:ascii="Arial" w:eastAsia="华文细黑" w:hAnsi="Arial" w:cs="Arial"/>
                <w:sz w:val="18"/>
                <w:szCs w:val="18"/>
              </w:rPr>
              <w:t>]</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（二）估价委托人提供的资料</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《估价委托书》</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《房屋所有权证》</w:t>
            </w:r>
            <w:r>
              <w:rPr>
                <w:rFonts w:ascii="Arial" w:eastAsia="华文细黑" w:hAnsi="Arial" w:cs="Arial"/>
                <w:sz w:val="18"/>
                <w:szCs w:val="18"/>
              </w:rPr>
              <w:t>[X</w:t>
            </w:r>
            <w:proofErr w:type="gramStart"/>
            <w:r>
              <w:rPr>
                <w:rFonts w:ascii="Arial" w:eastAsia="华文细黑" w:hAnsi="Arial" w:cs="Arial"/>
                <w:sz w:val="18"/>
                <w:szCs w:val="18"/>
              </w:rPr>
              <w:t>京房权证</w:t>
            </w:r>
            <w:proofErr w:type="gramEnd"/>
            <w:r>
              <w:rPr>
                <w:rFonts w:ascii="Arial" w:eastAsia="华文细黑" w:hAnsi="Arial" w:cs="Arial"/>
                <w:sz w:val="18"/>
                <w:szCs w:val="18"/>
              </w:rPr>
              <w:t>海字第</w:t>
            </w:r>
            <w:r>
              <w:rPr>
                <w:rFonts w:ascii="Arial" w:eastAsia="华文细黑" w:hAnsi="Arial" w:cs="Arial"/>
                <w:sz w:val="18"/>
                <w:szCs w:val="18"/>
              </w:rPr>
              <w:t>094074</w:t>
            </w:r>
            <w:r>
              <w:rPr>
                <w:rFonts w:ascii="Arial" w:eastAsia="华文细黑" w:hAnsi="Arial" w:cs="Arial"/>
                <w:sz w:val="18"/>
                <w:szCs w:val="18"/>
              </w:rPr>
              <w:t>号</w:t>
            </w:r>
            <w:r>
              <w:rPr>
                <w:rFonts w:ascii="Arial" w:eastAsia="华文细黑" w:hAnsi="Arial" w:cs="Arial"/>
                <w:sz w:val="18"/>
                <w:szCs w:val="18"/>
              </w:rPr>
              <w:t>]</w:t>
            </w:r>
            <w:r>
              <w:rPr>
                <w:rFonts w:ascii="Arial" w:eastAsia="华文细黑" w:hAnsi="Arial" w:cs="Arial"/>
                <w:sz w:val="18"/>
                <w:szCs w:val="18"/>
              </w:rPr>
              <w:t>复印件</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《存量房买卖合同信息表（纳税）》复印件</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hint="eastAsia"/>
                <w:sz w:val="18"/>
                <w:szCs w:val="18"/>
              </w:rPr>
              <w:t>《存量房屋买卖合同（自行成交版）》</w:t>
            </w:r>
            <w:r>
              <w:rPr>
                <w:rFonts w:ascii="Arial" w:eastAsia="华文细黑" w:hAnsi="Arial" w:cs="Arial" w:hint="eastAsia"/>
                <w:sz w:val="18"/>
                <w:szCs w:val="18"/>
              </w:rPr>
              <w:t>[</w:t>
            </w:r>
            <w:r>
              <w:rPr>
                <w:rFonts w:ascii="Arial" w:eastAsia="华文细黑" w:hAnsi="Arial" w:cs="Arial" w:hint="eastAsia"/>
                <w:sz w:val="18"/>
                <w:szCs w:val="18"/>
              </w:rPr>
              <w:t>合同编号：</w:t>
            </w:r>
            <w:r>
              <w:rPr>
                <w:rFonts w:ascii="Arial" w:eastAsia="华文细黑" w:hAnsi="Arial" w:cs="Arial" w:hint="eastAsia"/>
                <w:sz w:val="18"/>
                <w:szCs w:val="18"/>
              </w:rPr>
              <w:t>CW52928]</w:t>
            </w:r>
            <w:r>
              <w:rPr>
                <w:rFonts w:ascii="Arial" w:eastAsia="华文细黑" w:hAnsi="Arial" w:cs="Arial" w:hint="eastAsia"/>
                <w:sz w:val="18"/>
                <w:szCs w:val="18"/>
              </w:rPr>
              <w:t>复印件</w:t>
            </w:r>
          </w:p>
          <w:p w:rsidR="00D05F7B" w:rsidRDefault="00F34E0F">
            <w:pPr>
              <w:spacing w:line="360" w:lineRule="auto"/>
              <w:ind w:firstLineChars="200" w:firstLine="360"/>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w:t>
            </w:r>
            <w:r>
              <w:rPr>
                <w:rFonts w:ascii="Arial" w:eastAsia="华文细黑" w:hAnsi="Arial" w:cs="Arial"/>
                <w:sz w:val="18"/>
                <w:szCs w:val="18"/>
              </w:rPr>
              <w:t>估价委托人身份证复印件</w:t>
            </w:r>
          </w:p>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（三）评估专业人员实地查勘的有关资料</w:t>
            </w:r>
          </w:p>
          <w:p w:rsidR="00D05F7B" w:rsidRDefault="00F34E0F">
            <w:pPr>
              <w:spacing w:line="360" w:lineRule="auto"/>
              <w:jc w:val="both"/>
              <w:rPr>
                <w:rFonts w:ascii="Arial" w:eastAsia="华文细黑" w:hAnsi="Arial" w:cs="Arial"/>
                <w:kern w:val="2"/>
                <w:sz w:val="18"/>
                <w:szCs w:val="18"/>
              </w:rPr>
            </w:pPr>
            <w:r>
              <w:rPr>
                <w:rFonts w:ascii="Arial" w:eastAsia="华文细黑" w:hAnsi="Arial" w:cs="Arial"/>
                <w:sz w:val="18"/>
                <w:szCs w:val="18"/>
              </w:rPr>
              <w:t>（四）房地产估价机构资质证书</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pStyle w:val="11"/>
              <w:autoSpaceDE w:val="0"/>
              <w:autoSpaceDN w:val="0"/>
              <w:spacing w:line="360" w:lineRule="auto"/>
              <w:ind w:right="140" w:firstLineChars="200" w:firstLine="360"/>
              <w:jc w:val="both"/>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为估价委托人处置估价对象提供价格参考依据。为估价委托人核定估价对象房地产市场价值提供参考依据</w:t>
            </w:r>
            <w:r>
              <w:rPr>
                <w:rFonts w:ascii="Arial" w:eastAsia="华文细黑" w:hAnsi="Arial" w:cs="Arial"/>
                <w:sz w:val="18"/>
                <w:szCs w:val="18"/>
              </w:rPr>
              <w:t>，因此我们在认真分析研究估价对象的相关资料</w:t>
            </w:r>
            <w:r>
              <w:rPr>
                <w:rFonts w:ascii="Arial" w:eastAsia="华文细黑" w:hAnsi="Arial" w:cs="Arial"/>
                <w:sz w:val="18"/>
                <w:szCs w:val="18"/>
              </w:rPr>
              <w:t>,</w:t>
            </w:r>
            <w:r>
              <w:rPr>
                <w:rFonts w:ascii="Arial" w:eastAsia="华文细黑" w:hAnsi="Arial" w:cs="Arial"/>
                <w:sz w:val="18"/>
                <w:szCs w:val="18"/>
              </w:rPr>
              <w:t>并通过对邻近地区同类物业调查的基础上</w:t>
            </w:r>
            <w:r>
              <w:rPr>
                <w:rFonts w:ascii="Arial" w:eastAsia="华文细黑" w:hAnsi="Arial" w:cs="Arial"/>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sz w:val="18"/>
                <w:szCs w:val="18"/>
              </w:rPr>
              <w:t>,</w:t>
            </w:r>
            <w:r>
              <w:rPr>
                <w:rFonts w:ascii="Arial" w:eastAsia="华文细黑" w:hAnsi="Arial" w:cs="Arial"/>
                <w:sz w:val="18"/>
                <w:szCs w:val="18"/>
              </w:rPr>
              <w:t>选用比较法、成本法进行估价。估价方法简述如下：</w:t>
            </w:r>
          </w:p>
          <w:p w:rsidR="00D05F7B" w:rsidRDefault="00F34E0F">
            <w:pPr>
              <w:pStyle w:val="11"/>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lastRenderedPageBreak/>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5F7B" w:rsidRDefault="00F34E0F">
            <w:pPr>
              <w:pStyle w:val="11"/>
              <w:autoSpaceDE w:val="0"/>
              <w:autoSpaceDN w:val="0"/>
              <w:spacing w:line="360" w:lineRule="auto"/>
              <w:ind w:right="6" w:firstLineChars="200" w:firstLine="360"/>
              <w:jc w:val="both"/>
              <w:textAlignment w:val="bottom"/>
              <w:rPr>
                <w:rFonts w:ascii="Arial" w:eastAsia="华文细黑" w:hAnsi="Arial" w:cs="Arial"/>
                <w:sz w:val="18"/>
                <w:szCs w:val="18"/>
              </w:rPr>
            </w:pPr>
            <w:r>
              <w:rPr>
                <w:rFonts w:ascii="Arial" w:eastAsia="华文细黑" w:hAnsi="Arial"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w:t>
            </w:r>
            <w:r>
              <w:rPr>
                <w:rFonts w:ascii="Arial" w:eastAsia="华文细黑" w:hAnsi="Arial" w:cs="Arial"/>
                <w:sz w:val="18"/>
                <w:szCs w:val="18"/>
              </w:rPr>
              <w:t>入而限制了收益法运用的房地产通常也适用成本法进行估价。</w:t>
            </w:r>
          </w:p>
          <w:p w:rsidR="00D05F7B" w:rsidRDefault="00F34E0F">
            <w:pPr>
              <w:pStyle w:val="11"/>
              <w:autoSpaceDE w:val="0"/>
              <w:autoSpaceDN w:val="0"/>
              <w:spacing w:line="360" w:lineRule="auto"/>
              <w:ind w:right="6"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本次估价的技术路线首先分别采用比较法、成本法求取房地产价值。再依据各方法的估价结果，算术平均确定估价对象房地产市场价值。</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pStyle w:val="11"/>
              <w:autoSpaceDE w:val="0"/>
              <w:autoSpaceDN w:val="0"/>
              <w:spacing w:line="360" w:lineRule="auto"/>
              <w:ind w:leftChars="-1" w:left="2" w:right="140" w:hangingChars="2" w:hanging="4"/>
              <w:jc w:val="both"/>
              <w:textAlignment w:val="bottom"/>
              <w:rPr>
                <w:rFonts w:ascii="Arial" w:eastAsia="华文细黑" w:hAnsi="Arial" w:cs="Arial"/>
                <w:b/>
                <w:sz w:val="18"/>
                <w:szCs w:val="18"/>
              </w:rPr>
            </w:pPr>
            <w:r>
              <w:rPr>
                <w:rFonts w:ascii="Arial" w:eastAsia="华文细黑" w:hAnsi="Arial" w:cs="Arial"/>
                <w:b/>
                <w:kern w:val="2"/>
                <w:sz w:val="18"/>
                <w:szCs w:val="18"/>
              </w:rPr>
              <w:lastRenderedPageBreak/>
              <w:t>十一、估价结果</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pStyle w:val="11"/>
              <w:autoSpaceDE w:val="0"/>
              <w:autoSpaceDN w:val="0"/>
              <w:spacing w:line="360" w:lineRule="auto"/>
              <w:ind w:leftChars="-1" w:left="-2" w:right="142" w:firstLineChars="200" w:firstLine="360"/>
              <w:jc w:val="both"/>
              <w:textAlignment w:val="bottom"/>
              <w:rPr>
                <w:rFonts w:ascii="Arial" w:eastAsia="华文细黑" w:hAnsi="Arial" w:cs="Arial"/>
                <w:kern w:val="2"/>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bookmarkStart w:id="12" w:name="OLE_LINK3"/>
            <w:bookmarkStart w:id="13" w:name="OLE_LINK4"/>
            <w:r>
              <w:rPr>
                <w:rFonts w:ascii="Arial" w:eastAsia="华文细黑" w:hAnsi="Arial" w:cs="Arial"/>
                <w:sz w:val="18"/>
                <w:szCs w:val="18"/>
              </w:rPr>
              <w:t>估价结果一览表</w:t>
            </w:r>
            <w:bookmarkEnd w:id="12"/>
            <w:bookmarkEnd w:id="13"/>
          </w:p>
        </w:tc>
      </w:tr>
      <w:tr w:rsidR="00D05F7B">
        <w:trPr>
          <w:trHeight w:val="510"/>
          <w:jc w:val="center"/>
        </w:trPr>
        <w:tc>
          <w:tcPr>
            <w:tcW w:w="3717" w:type="dxa"/>
            <w:gridSpan w:val="6"/>
            <w:vMerge w:val="restart"/>
            <w:noWrap/>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估价对象</w:t>
            </w:r>
          </w:p>
        </w:tc>
        <w:tc>
          <w:tcPr>
            <w:tcW w:w="1858" w:type="dxa"/>
            <w:gridSpan w:val="3"/>
            <w:vMerge w:val="restart"/>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建筑面积（平方米）</w:t>
            </w:r>
          </w:p>
        </w:tc>
        <w:tc>
          <w:tcPr>
            <w:tcW w:w="3759" w:type="dxa"/>
            <w:gridSpan w:val="5"/>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房地产市场价值</w:t>
            </w:r>
          </w:p>
        </w:tc>
      </w:tr>
      <w:tr w:rsidR="00D05F7B">
        <w:trPr>
          <w:trHeight w:val="510"/>
          <w:jc w:val="center"/>
        </w:trPr>
        <w:tc>
          <w:tcPr>
            <w:tcW w:w="3717" w:type="dxa"/>
            <w:gridSpan w:val="6"/>
            <w:vMerge/>
            <w:noWrap/>
            <w:tcMar>
              <w:top w:w="85" w:type="dxa"/>
              <w:left w:w="85" w:type="dxa"/>
              <w:bottom w:w="85" w:type="dxa"/>
              <w:right w:w="28" w:type="dxa"/>
            </w:tcMar>
            <w:vAlign w:val="center"/>
          </w:tcPr>
          <w:p w:rsidR="00D05F7B" w:rsidRDefault="00D05F7B"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858" w:type="dxa"/>
            <w:gridSpan w:val="3"/>
            <w:vMerge/>
            <w:tcMar>
              <w:top w:w="85" w:type="dxa"/>
              <w:left w:w="85" w:type="dxa"/>
              <w:bottom w:w="85" w:type="dxa"/>
              <w:right w:w="28" w:type="dxa"/>
            </w:tcMar>
            <w:vAlign w:val="center"/>
          </w:tcPr>
          <w:p w:rsidR="00D05F7B" w:rsidRDefault="00D05F7B"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p>
        </w:tc>
        <w:tc>
          <w:tcPr>
            <w:tcW w:w="1794" w:type="dxa"/>
            <w:gridSpan w:val="4"/>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总价（元）</w:t>
            </w:r>
          </w:p>
        </w:tc>
        <w:tc>
          <w:tcPr>
            <w:tcW w:w="1965" w:type="dxa"/>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楼面</w:t>
            </w:r>
            <w:commentRangeStart w:id="14"/>
            <w:r>
              <w:rPr>
                <w:rFonts w:ascii="Arial" w:eastAsia="华文细黑" w:hAnsi="Arial" w:cs="Arial"/>
                <w:sz w:val="18"/>
                <w:szCs w:val="18"/>
              </w:rPr>
              <w:t>单</w:t>
            </w:r>
            <w:commentRangeEnd w:id="14"/>
            <w:r w:rsidR="001D429D">
              <w:rPr>
                <w:rStyle w:val="af5"/>
                <w:rFonts w:ascii="Times New Roman"/>
              </w:rPr>
              <w:commentReference w:id="14"/>
            </w:r>
            <w:r>
              <w:rPr>
                <w:rFonts w:ascii="Arial" w:eastAsia="华文细黑" w:hAnsi="Arial" w:cs="Arial"/>
                <w:sz w:val="18"/>
                <w:szCs w:val="18"/>
              </w:rPr>
              <w:t>价（元</w:t>
            </w:r>
            <w:r>
              <w:rPr>
                <w:rFonts w:ascii="Arial" w:eastAsia="华文细黑" w:hAnsi="Arial" w:cs="Arial"/>
                <w:sz w:val="18"/>
                <w:szCs w:val="18"/>
              </w:rPr>
              <w:t>/</w:t>
            </w:r>
            <w:r>
              <w:rPr>
                <w:rFonts w:ascii="Arial" w:eastAsia="华文细黑" w:hAnsi="Arial" w:cs="Arial"/>
                <w:sz w:val="18"/>
                <w:szCs w:val="18"/>
              </w:rPr>
              <w:t>平方米）</w:t>
            </w:r>
          </w:p>
        </w:tc>
      </w:tr>
      <w:tr w:rsidR="00D05F7B">
        <w:trPr>
          <w:trHeight w:val="510"/>
          <w:jc w:val="center"/>
        </w:trPr>
        <w:tc>
          <w:tcPr>
            <w:tcW w:w="3717" w:type="dxa"/>
            <w:gridSpan w:val="6"/>
            <w:noWrap/>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北京市海淀区西翠路</w:t>
            </w:r>
            <w:r>
              <w:rPr>
                <w:rFonts w:ascii="Arial" w:eastAsia="华文细黑" w:hAnsi="Arial" w:cs="Arial"/>
                <w:sz w:val="18"/>
                <w:szCs w:val="18"/>
              </w:rPr>
              <w:t>5</w:t>
            </w:r>
            <w:r>
              <w:rPr>
                <w:rFonts w:ascii="Arial" w:eastAsia="华文细黑" w:hAnsi="Arial" w:cs="Arial"/>
                <w:sz w:val="18"/>
                <w:szCs w:val="18"/>
              </w:rPr>
              <w:t>号今日家园</w:t>
            </w:r>
            <w:r>
              <w:rPr>
                <w:rFonts w:ascii="Arial" w:eastAsia="华文细黑" w:hAnsi="Arial" w:cs="Arial"/>
                <w:sz w:val="18"/>
                <w:szCs w:val="18"/>
              </w:rPr>
              <w:t>8</w:t>
            </w:r>
            <w:r>
              <w:rPr>
                <w:rFonts w:ascii="Arial" w:eastAsia="华文细黑" w:hAnsi="Arial" w:cs="Arial"/>
                <w:sz w:val="18"/>
                <w:szCs w:val="18"/>
              </w:rPr>
              <w:t>号楼</w:t>
            </w:r>
            <w:r>
              <w:rPr>
                <w:rFonts w:ascii="Arial" w:eastAsia="华文细黑" w:hAnsi="Arial" w:cs="Arial"/>
                <w:sz w:val="18"/>
                <w:szCs w:val="18"/>
              </w:rPr>
              <w:t>11</w:t>
            </w:r>
            <w:r>
              <w:rPr>
                <w:rFonts w:ascii="Arial" w:eastAsia="华文细黑" w:hAnsi="Arial" w:cs="Arial"/>
                <w:sz w:val="18"/>
                <w:szCs w:val="18"/>
              </w:rPr>
              <w:t>层</w:t>
            </w:r>
            <w:r>
              <w:rPr>
                <w:rFonts w:ascii="Arial" w:eastAsia="华文细黑" w:hAnsi="Arial" w:cs="Arial"/>
                <w:sz w:val="18"/>
                <w:szCs w:val="18"/>
              </w:rPr>
              <w:t>1110</w:t>
            </w:r>
            <w:r>
              <w:rPr>
                <w:rFonts w:ascii="Arial" w:eastAsia="华文细黑" w:hAnsi="Arial" w:cs="Arial"/>
                <w:sz w:val="18"/>
                <w:szCs w:val="18"/>
              </w:rPr>
              <w:t>号住宅用房</w:t>
            </w:r>
          </w:p>
        </w:tc>
        <w:tc>
          <w:tcPr>
            <w:tcW w:w="1858" w:type="dxa"/>
            <w:gridSpan w:val="3"/>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98.36</w:t>
            </w:r>
          </w:p>
        </w:tc>
        <w:tc>
          <w:tcPr>
            <w:tcW w:w="1794" w:type="dxa"/>
            <w:gridSpan w:val="4"/>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1279172</w:t>
            </w:r>
          </w:p>
        </w:tc>
        <w:tc>
          <w:tcPr>
            <w:tcW w:w="1965" w:type="dxa"/>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sz w:val="18"/>
                <w:szCs w:val="18"/>
              </w:rPr>
              <w:t>13005</w:t>
            </w:r>
          </w:p>
        </w:tc>
      </w:tr>
      <w:tr w:rsidR="00D05F7B">
        <w:trPr>
          <w:trHeight w:val="510"/>
          <w:jc w:val="center"/>
        </w:trPr>
        <w:tc>
          <w:tcPr>
            <w:tcW w:w="3717" w:type="dxa"/>
            <w:gridSpan w:val="6"/>
            <w:noWrap/>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rPr>
            </w:pPr>
            <w:r>
              <w:rPr>
                <w:rFonts w:ascii="Arial" w:eastAsia="华文细黑" w:hAnsi="Arial" w:cs="Arial"/>
                <w:bCs/>
                <w:sz w:val="18"/>
                <w:szCs w:val="18"/>
              </w:rPr>
              <w:t>大写金额</w:t>
            </w:r>
          </w:p>
        </w:tc>
        <w:tc>
          <w:tcPr>
            <w:tcW w:w="5617" w:type="dxa"/>
            <w:gridSpan w:val="8"/>
            <w:tcMar>
              <w:top w:w="85" w:type="dxa"/>
              <w:left w:w="85" w:type="dxa"/>
              <w:bottom w:w="85" w:type="dxa"/>
              <w:right w:w="28" w:type="dxa"/>
            </w:tcMar>
            <w:vAlign w:val="center"/>
          </w:tcPr>
          <w:p w:rsidR="00D05F7B" w:rsidRDefault="00F34E0F" w:rsidP="001D429D">
            <w:pPr>
              <w:pStyle w:val="11"/>
              <w:autoSpaceDE w:val="0"/>
              <w:autoSpaceDN w:val="0"/>
              <w:spacing w:line="360" w:lineRule="auto"/>
              <w:ind w:leftChars="-1" w:right="142" w:hangingChars="1" w:hanging="2"/>
              <w:jc w:val="both"/>
              <w:textAlignment w:val="bottom"/>
              <w:rPr>
                <w:rFonts w:ascii="Arial" w:eastAsia="华文细黑" w:hAnsi="Arial" w:cs="Arial"/>
                <w:sz w:val="18"/>
                <w:szCs w:val="18"/>
                <w:highlight w:val="yellow"/>
              </w:rPr>
            </w:pPr>
            <w:r>
              <w:rPr>
                <w:rFonts w:ascii="Arial" w:eastAsia="华文细黑" w:hAnsi="Arial" w:cs="Arial"/>
                <w:sz w:val="18"/>
                <w:szCs w:val="18"/>
              </w:rPr>
              <w:t>壹佰贰拾柒万玖仟壹佰柒拾贰元整</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（以上估价结果中总价为楼面单价乘以建筑面积得出）</w:t>
            </w:r>
          </w:p>
        </w:tc>
      </w:tr>
      <w:tr w:rsidR="00D05F7B">
        <w:trPr>
          <w:trHeight w:val="510"/>
          <w:jc w:val="center"/>
        </w:trPr>
        <w:tc>
          <w:tcPr>
            <w:tcW w:w="9334" w:type="dxa"/>
            <w:gridSpan w:val="14"/>
            <w:noWrap/>
            <w:tcMar>
              <w:top w:w="85" w:type="dxa"/>
              <w:left w:w="85" w:type="dxa"/>
              <w:bottom w:w="85" w:type="dxa"/>
              <w:right w:w="28" w:type="dxa"/>
            </w:tcMar>
            <w:vAlign w:val="center"/>
          </w:tcPr>
          <w:p w:rsidR="00D05F7B" w:rsidRDefault="00F34E0F">
            <w:pPr>
              <w:spacing w:line="360" w:lineRule="auto"/>
              <w:jc w:val="both"/>
              <w:rPr>
                <w:rFonts w:ascii="Arial" w:eastAsia="华文细黑" w:hAnsi="Arial" w:cs="Arial"/>
                <w:sz w:val="18"/>
                <w:szCs w:val="18"/>
              </w:rPr>
            </w:pPr>
            <w:r>
              <w:rPr>
                <w:rFonts w:ascii="Arial" w:eastAsia="华文细黑" w:hAnsi="Arial" w:cs="Arial"/>
                <w:sz w:val="18"/>
                <w:szCs w:val="18"/>
              </w:rPr>
              <w:t>特别提示：</w:t>
            </w:r>
          </w:p>
          <w:p w:rsidR="00D05F7B" w:rsidRDefault="00F34E0F">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 xml:space="preserve">1. </w:t>
            </w:r>
            <w:r>
              <w:rPr>
                <w:rFonts w:ascii="Arial" w:eastAsia="华文细黑" w:hAnsi="Arial" w:cs="Arial"/>
                <w:sz w:val="18"/>
                <w:szCs w:val="18"/>
              </w:rPr>
              <w:t>根据估价委托人提供的《估价委托书》，</w:t>
            </w:r>
            <w:proofErr w:type="gramStart"/>
            <w:r>
              <w:rPr>
                <w:rFonts w:ascii="Arial" w:eastAsia="华文细黑" w:hAnsi="Arial" w:cs="Arial"/>
                <w:sz w:val="18"/>
                <w:szCs w:val="18"/>
              </w:rPr>
              <w:t>至价值</w:t>
            </w:r>
            <w:proofErr w:type="gramEnd"/>
            <w:r>
              <w:rPr>
                <w:rFonts w:ascii="Arial" w:eastAsia="华文细黑" w:hAnsi="Arial" w:cs="Arial"/>
                <w:sz w:val="18"/>
                <w:szCs w:val="18"/>
              </w:rPr>
              <w:t>时点，估价对象设定为未设定抵押权、租赁权、地役权。本报告估价结果以设定估价对象在价值时点不存在抵押权为估价假设前提条件。</w:t>
            </w:r>
          </w:p>
          <w:p w:rsidR="00D05F7B" w:rsidRDefault="00F34E0F">
            <w:pPr>
              <w:spacing w:beforeLines="50" w:before="120" w:line="360" w:lineRule="auto"/>
              <w:jc w:val="both"/>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本报告估价结果的总价为楼面单价乘以建筑面积并按四舍五入保留至个位计算得出，本次评估结果以总价为准。</w:t>
            </w:r>
          </w:p>
        </w:tc>
      </w:tr>
    </w:tbl>
    <w:p w:rsidR="00D05F7B" w:rsidRDefault="00D05F7B">
      <w:pPr>
        <w:overflowPunct w:val="0"/>
        <w:spacing w:line="480" w:lineRule="auto"/>
        <w:jc w:val="both"/>
        <w:textAlignment w:val="auto"/>
        <w:rPr>
          <w:rFonts w:ascii="Arial" w:hAnsi="Arial"/>
          <w:sz w:val="21"/>
          <w:szCs w:val="21"/>
        </w:rPr>
      </w:pPr>
    </w:p>
    <w:p w:rsidR="00D05F7B" w:rsidRDefault="00D05F7B">
      <w:pPr>
        <w:overflowPunct w:val="0"/>
        <w:spacing w:line="480" w:lineRule="auto"/>
        <w:jc w:val="both"/>
        <w:textAlignment w:val="auto"/>
        <w:rPr>
          <w:rFonts w:ascii="Arial" w:hAnsi="Arial"/>
          <w:sz w:val="21"/>
          <w:szCs w:val="21"/>
        </w:rPr>
      </w:pPr>
    </w:p>
    <w:p w:rsidR="00D05F7B" w:rsidRDefault="00D05F7B">
      <w:pPr>
        <w:overflowPunct w:val="0"/>
        <w:spacing w:line="480" w:lineRule="auto"/>
        <w:jc w:val="both"/>
        <w:textAlignment w:val="auto"/>
        <w:rPr>
          <w:rFonts w:ascii="Arial" w:hAnsi="Arial"/>
          <w:sz w:val="21"/>
          <w:szCs w:val="21"/>
        </w:rPr>
      </w:pPr>
    </w:p>
    <w:p w:rsidR="00D05F7B" w:rsidRDefault="00D05F7B">
      <w:pPr>
        <w:overflowPunct w:val="0"/>
        <w:spacing w:line="480" w:lineRule="auto"/>
        <w:jc w:val="both"/>
        <w:textAlignment w:val="auto"/>
        <w:rPr>
          <w:rFonts w:ascii="Arial" w:hAnsi="Arial"/>
          <w:sz w:val="21"/>
          <w:szCs w:val="21"/>
        </w:rPr>
      </w:pPr>
    </w:p>
    <w:p w:rsidR="00D05F7B" w:rsidRDefault="00D05F7B">
      <w:pPr>
        <w:overflowPunct w:val="0"/>
        <w:spacing w:line="480" w:lineRule="auto"/>
        <w:jc w:val="both"/>
        <w:textAlignment w:val="auto"/>
        <w:rPr>
          <w:rFonts w:ascii="Arial" w:hAnsi="Arial"/>
          <w:sz w:val="21"/>
          <w:szCs w:val="21"/>
        </w:rPr>
      </w:pPr>
    </w:p>
    <w:p w:rsidR="00D05F7B" w:rsidRDefault="00F34E0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500322974"/>
      <w:r>
        <w:rPr>
          <w:rFonts w:eastAsia="宋体" w:hint="eastAsia"/>
          <w:kern w:val="2"/>
          <w:sz w:val="21"/>
          <w:szCs w:val="21"/>
        </w:rPr>
        <w:t>十</w:t>
      </w:r>
      <w:bookmarkEnd w:id="10"/>
      <w:r>
        <w:rPr>
          <w:rFonts w:eastAsia="宋体" w:hint="eastAsia"/>
          <w:kern w:val="2"/>
          <w:sz w:val="21"/>
          <w:szCs w:val="21"/>
        </w:rPr>
        <w:t>二、参与本次估价工作的评估专业人员</w:t>
      </w:r>
      <w:bookmarkEnd w:id="16"/>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D05F7B">
        <w:trPr>
          <w:trHeight w:hRule="exact" w:val="454"/>
          <w:jc w:val="center"/>
        </w:trPr>
        <w:tc>
          <w:tcPr>
            <w:tcW w:w="9299" w:type="dxa"/>
            <w:gridSpan w:val="4"/>
            <w:tcBorders>
              <w:bottom w:val="single" w:sz="2" w:space="0" w:color="404040"/>
            </w:tcBorders>
            <w:shd w:val="clear" w:color="auto" w:fill="auto"/>
            <w:vAlign w:val="center"/>
          </w:tcPr>
          <w:p w:rsidR="00D05F7B" w:rsidRDefault="00F34E0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D05F7B">
        <w:trPr>
          <w:trHeight w:hRule="exact" w:val="454"/>
          <w:jc w:val="center"/>
        </w:trPr>
        <w:tc>
          <w:tcPr>
            <w:tcW w:w="1746"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D05F7B">
        <w:trPr>
          <w:trHeight w:hRule="exact" w:val="1134"/>
          <w:jc w:val="center"/>
        </w:trPr>
        <w:tc>
          <w:tcPr>
            <w:tcW w:w="1746"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D05F7B" w:rsidRDefault="00D05F7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D05F7B" w:rsidRDefault="00F34E0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D05F7B">
        <w:trPr>
          <w:trHeight w:hRule="exact" w:val="1134"/>
          <w:jc w:val="center"/>
        </w:trPr>
        <w:tc>
          <w:tcPr>
            <w:tcW w:w="1746"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D05F7B" w:rsidRDefault="00D05F7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D05F7B" w:rsidRDefault="00F34E0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D05F7B">
        <w:trPr>
          <w:trHeight w:hRule="exact" w:val="454"/>
          <w:jc w:val="center"/>
        </w:trPr>
        <w:tc>
          <w:tcPr>
            <w:tcW w:w="9299" w:type="dxa"/>
            <w:gridSpan w:val="4"/>
            <w:shd w:val="clear" w:color="auto" w:fill="auto"/>
            <w:vAlign w:val="center"/>
          </w:tcPr>
          <w:p w:rsidR="00D05F7B" w:rsidRDefault="00F34E0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D05F7B">
        <w:trPr>
          <w:trHeight w:hRule="exact" w:val="454"/>
          <w:jc w:val="center"/>
        </w:trPr>
        <w:tc>
          <w:tcPr>
            <w:tcW w:w="1746"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D05F7B">
        <w:trPr>
          <w:trHeight w:hRule="exact" w:val="1134"/>
          <w:jc w:val="center"/>
        </w:trPr>
        <w:tc>
          <w:tcPr>
            <w:tcW w:w="1746" w:type="dxa"/>
            <w:shd w:val="clear" w:color="auto" w:fill="auto"/>
            <w:vAlign w:val="center"/>
          </w:tcPr>
          <w:p w:rsidR="00D05F7B" w:rsidRDefault="00F34E0F">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hint="eastAsia"/>
                <w:sz w:val="21"/>
                <w:szCs w:val="21"/>
              </w:rPr>
              <w:t>远</w:t>
            </w:r>
          </w:p>
        </w:tc>
        <w:tc>
          <w:tcPr>
            <w:tcW w:w="2197" w:type="dxa"/>
            <w:shd w:val="clear" w:color="auto" w:fill="auto"/>
            <w:vAlign w:val="center"/>
          </w:tcPr>
          <w:p w:rsidR="00D05F7B" w:rsidRDefault="00F34E0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D05F7B" w:rsidRDefault="00D05F7B">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D05F7B" w:rsidRDefault="00F34E0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D05F7B" w:rsidRDefault="00D05F7B">
      <w:pPr>
        <w:overflowPunct w:val="0"/>
        <w:spacing w:line="480" w:lineRule="auto"/>
        <w:jc w:val="both"/>
        <w:textAlignment w:val="auto"/>
        <w:rPr>
          <w:rFonts w:ascii="Arial" w:hAnsi="Arial"/>
          <w:kern w:val="2"/>
          <w:sz w:val="21"/>
          <w:szCs w:val="21"/>
        </w:rPr>
      </w:pPr>
    </w:p>
    <w:p w:rsidR="00D05F7B" w:rsidRDefault="00F34E0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7"/>
    </w:p>
    <w:p w:rsidR="00D05F7B" w:rsidRDefault="00F34E0F">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15</w:t>
      </w:r>
      <w:r>
        <w:rPr>
          <w:rFonts w:ascii="Arial" w:hAnsi="Arial" w:hint="eastAsia"/>
          <w:sz w:val="21"/>
          <w:szCs w:val="21"/>
        </w:rPr>
        <w:t>日</w:t>
      </w:r>
    </w:p>
    <w:p w:rsidR="00D05F7B" w:rsidRDefault="00D05F7B">
      <w:pPr>
        <w:overflowPunct w:val="0"/>
        <w:spacing w:line="480" w:lineRule="auto"/>
        <w:ind w:firstLineChars="200" w:firstLine="420"/>
        <w:jc w:val="both"/>
        <w:textAlignment w:val="auto"/>
        <w:rPr>
          <w:rFonts w:ascii="Arial" w:hAnsi="Arial"/>
          <w:kern w:val="2"/>
          <w:sz w:val="21"/>
          <w:szCs w:val="21"/>
        </w:rPr>
      </w:pPr>
    </w:p>
    <w:p w:rsidR="00D05F7B" w:rsidRDefault="00F34E0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168225825"/>
      <w:bookmarkStart w:id="19" w:name="_Toc500322976"/>
      <w:r>
        <w:rPr>
          <w:rFonts w:eastAsia="宋体" w:hint="eastAsia"/>
          <w:kern w:val="2"/>
          <w:sz w:val="21"/>
          <w:szCs w:val="21"/>
        </w:rPr>
        <w:t>十四、估价作业期</w:t>
      </w:r>
      <w:bookmarkEnd w:id="18"/>
      <w:bookmarkEnd w:id="19"/>
      <w:r>
        <w:rPr>
          <w:rFonts w:eastAsia="宋体" w:hint="eastAsia"/>
          <w:kern w:val="2"/>
          <w:sz w:val="21"/>
          <w:szCs w:val="21"/>
        </w:rPr>
        <w:t xml:space="preserve">  </w:t>
      </w:r>
    </w:p>
    <w:p w:rsidR="00D05F7B" w:rsidRDefault="00F34E0F">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15</w:t>
      </w:r>
      <w:r>
        <w:rPr>
          <w:rFonts w:ascii="Arial" w:hAnsi="Arial" w:hint="eastAsia"/>
          <w:sz w:val="21"/>
          <w:szCs w:val="21"/>
        </w:rPr>
        <w:t>日至</w:t>
      </w:r>
      <w:r>
        <w:rPr>
          <w:rFonts w:ascii="Arial" w:hAnsi="Arial" w:hint="eastAsia"/>
          <w:sz w:val="21"/>
          <w:szCs w:val="21"/>
        </w:rPr>
        <w:t>2021</w:t>
      </w:r>
      <w:r>
        <w:rPr>
          <w:rFonts w:ascii="Arial" w:hAnsi="Arial" w:hint="eastAsia"/>
          <w:sz w:val="21"/>
          <w:szCs w:val="21"/>
        </w:rPr>
        <w:t>年</w:t>
      </w:r>
      <w:r>
        <w:rPr>
          <w:rFonts w:ascii="Arial" w:hAnsi="Arial" w:hint="eastAsia"/>
          <w:sz w:val="21"/>
          <w:szCs w:val="21"/>
        </w:rPr>
        <w:t>11</w:t>
      </w:r>
      <w:r>
        <w:rPr>
          <w:rFonts w:ascii="Arial" w:hAnsi="Arial" w:hint="eastAsia"/>
          <w:sz w:val="21"/>
          <w:szCs w:val="21"/>
        </w:rPr>
        <w:t>月</w:t>
      </w:r>
      <w:r>
        <w:rPr>
          <w:rFonts w:ascii="Arial" w:hAnsi="Arial" w:hint="eastAsia"/>
          <w:sz w:val="21"/>
          <w:szCs w:val="21"/>
        </w:rPr>
        <w:t>19</w:t>
      </w:r>
      <w:r>
        <w:rPr>
          <w:rFonts w:ascii="Arial" w:hAnsi="Arial" w:hint="eastAsia"/>
          <w:sz w:val="21"/>
          <w:szCs w:val="21"/>
        </w:rPr>
        <w:t>日</w:t>
      </w:r>
    </w:p>
    <w:p w:rsidR="00D05F7B" w:rsidRDefault="00D05F7B">
      <w:pPr>
        <w:overflowPunct w:val="0"/>
        <w:spacing w:line="480" w:lineRule="auto"/>
        <w:ind w:firstLineChars="200" w:firstLine="422"/>
        <w:jc w:val="both"/>
        <w:textAlignment w:val="auto"/>
        <w:outlineLvl w:val="0"/>
        <w:rPr>
          <w:rFonts w:ascii="Arial" w:hAnsi="Arial"/>
          <w:b/>
          <w:kern w:val="2"/>
          <w:sz w:val="21"/>
          <w:szCs w:val="21"/>
        </w:rPr>
        <w:sectPr w:rsidR="00D05F7B">
          <w:headerReference w:type="default" r:id="rId18"/>
          <w:footerReference w:type="even" r:id="rId19"/>
          <w:pgSz w:w="11907" w:h="16840"/>
          <w:pgMar w:top="1843" w:right="1134" w:bottom="1191" w:left="1134" w:header="1134" w:footer="1134" w:gutter="340"/>
          <w:cols w:space="720"/>
          <w:docGrid w:linePitch="326"/>
        </w:sectPr>
      </w:pPr>
    </w:p>
    <w:p w:rsidR="00D05F7B" w:rsidRDefault="00F34E0F">
      <w:pPr>
        <w:pStyle w:val="1"/>
        <w:numPr>
          <w:ilvl w:val="0"/>
          <w:numId w:val="0"/>
        </w:numPr>
        <w:spacing w:line="480" w:lineRule="auto"/>
        <w:jc w:val="center"/>
        <w:rPr>
          <w:rFonts w:eastAsia="方正黑体简体"/>
          <w:b w:val="0"/>
          <w:kern w:val="2"/>
          <w:sz w:val="32"/>
          <w:szCs w:val="32"/>
        </w:rPr>
      </w:pPr>
      <w:bookmarkStart w:id="20"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0"/>
    </w:p>
    <w:p w:rsidR="00D05F7B" w:rsidRDefault="00F34E0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rsidR="00D05F7B" w:rsidRDefault="00F34E0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D05F7B" w:rsidRDefault="00F34E0F">
      <w:pPr>
        <w:numPr>
          <w:ilvl w:val="0"/>
          <w:numId w:val="7"/>
        </w:numPr>
        <w:spacing w:line="420" w:lineRule="exact"/>
        <w:jc w:val="both"/>
        <w:rPr>
          <w:rFonts w:ascii="Arial" w:hAnsi="Arial"/>
          <w:sz w:val="21"/>
          <w:szCs w:val="24"/>
        </w:rPr>
      </w:pPr>
      <w:r>
        <w:rPr>
          <w:rFonts w:ascii="Arial" w:hAnsi="Arial" w:hint="eastAsia"/>
          <w:sz w:val="21"/>
          <w:szCs w:val="24"/>
        </w:rPr>
        <w:t>估价对象实地查勘情况和相关照片</w:t>
      </w:r>
    </w:p>
    <w:p w:rsidR="00D05F7B" w:rsidRDefault="00F34E0F">
      <w:pPr>
        <w:numPr>
          <w:ilvl w:val="0"/>
          <w:numId w:val="7"/>
        </w:numPr>
        <w:spacing w:line="420" w:lineRule="exact"/>
        <w:jc w:val="both"/>
        <w:rPr>
          <w:rFonts w:ascii="Arial" w:hAnsi="Arial" w:cs="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094074</w:t>
      </w:r>
      <w:r>
        <w:rPr>
          <w:rFonts w:ascii="Arial" w:hAnsi="Arial" w:hint="eastAsia"/>
          <w:sz w:val="21"/>
          <w:szCs w:val="24"/>
        </w:rPr>
        <w:t>号</w:t>
      </w:r>
      <w:r>
        <w:rPr>
          <w:rFonts w:ascii="Arial" w:hAnsi="Arial" w:hint="eastAsia"/>
          <w:sz w:val="21"/>
          <w:szCs w:val="24"/>
        </w:rPr>
        <w:t>]</w:t>
      </w:r>
      <w:r>
        <w:rPr>
          <w:rFonts w:ascii="Arial" w:hAnsi="Arial" w:hint="eastAsia"/>
          <w:sz w:val="21"/>
          <w:szCs w:val="24"/>
        </w:rPr>
        <w:t>复印件</w:t>
      </w:r>
    </w:p>
    <w:p w:rsidR="00D05F7B" w:rsidRDefault="00F34E0F">
      <w:pPr>
        <w:numPr>
          <w:ilvl w:val="0"/>
          <w:numId w:val="7"/>
        </w:numPr>
        <w:spacing w:line="420" w:lineRule="exact"/>
        <w:jc w:val="both"/>
        <w:rPr>
          <w:rFonts w:ascii="Arial" w:hAnsi="Arial" w:cs="Arial"/>
          <w:sz w:val="21"/>
          <w:szCs w:val="24"/>
        </w:rPr>
      </w:pPr>
      <w:r>
        <w:rPr>
          <w:rFonts w:ascii="Arial" w:hAnsi="Arial" w:cs="Arial" w:hint="eastAsia"/>
          <w:sz w:val="21"/>
          <w:szCs w:val="24"/>
        </w:rPr>
        <w:t>《存量房买卖合同信息表（纳税）》复印件</w:t>
      </w:r>
    </w:p>
    <w:p w:rsidR="00D05F7B" w:rsidRDefault="00F34E0F">
      <w:pPr>
        <w:numPr>
          <w:ilvl w:val="0"/>
          <w:numId w:val="7"/>
        </w:numPr>
        <w:spacing w:line="420" w:lineRule="exact"/>
        <w:jc w:val="both"/>
        <w:rPr>
          <w:rFonts w:ascii="Arial" w:hAnsi="Arial" w:cs="Arial"/>
          <w:sz w:val="21"/>
          <w:szCs w:val="24"/>
        </w:rPr>
      </w:pPr>
      <w:r>
        <w:rPr>
          <w:rFonts w:ascii="Arial" w:hAnsi="Arial" w:cs="Arial" w:hint="eastAsia"/>
          <w:sz w:val="21"/>
          <w:szCs w:val="24"/>
        </w:rPr>
        <w:t>《存量房屋买卖合同（自行成交版）》</w:t>
      </w:r>
      <w:r>
        <w:rPr>
          <w:rFonts w:ascii="Arial" w:hAnsi="Arial" w:cs="Arial" w:hint="eastAsia"/>
          <w:sz w:val="21"/>
          <w:szCs w:val="24"/>
        </w:rPr>
        <w:t>[</w:t>
      </w:r>
      <w:r>
        <w:rPr>
          <w:rFonts w:ascii="Arial" w:hAnsi="Arial" w:cs="Arial" w:hint="eastAsia"/>
          <w:sz w:val="21"/>
          <w:szCs w:val="24"/>
        </w:rPr>
        <w:t>合同编号：</w:t>
      </w:r>
      <w:r>
        <w:rPr>
          <w:rFonts w:ascii="Arial" w:hAnsi="Arial" w:cs="Arial" w:hint="eastAsia"/>
          <w:sz w:val="21"/>
          <w:szCs w:val="24"/>
        </w:rPr>
        <w:t>CW52928]</w:t>
      </w:r>
      <w:r>
        <w:rPr>
          <w:rFonts w:ascii="Arial" w:hAnsi="Arial" w:cs="Arial" w:hint="eastAsia"/>
          <w:sz w:val="21"/>
          <w:szCs w:val="24"/>
        </w:rPr>
        <w:t>复印件</w:t>
      </w:r>
    </w:p>
    <w:p w:rsidR="00D05F7B" w:rsidRDefault="00F34E0F">
      <w:pPr>
        <w:numPr>
          <w:ilvl w:val="0"/>
          <w:numId w:val="7"/>
        </w:numPr>
        <w:spacing w:line="420" w:lineRule="exact"/>
        <w:jc w:val="both"/>
        <w:rPr>
          <w:rFonts w:ascii="Arial" w:hAnsi="Arial" w:cs="Arial"/>
          <w:sz w:val="21"/>
          <w:szCs w:val="24"/>
        </w:rPr>
      </w:pPr>
      <w:r>
        <w:rPr>
          <w:rFonts w:ascii="Arial" w:hAnsi="Arial" w:cs="Arial" w:hint="eastAsia"/>
          <w:sz w:val="21"/>
          <w:szCs w:val="24"/>
        </w:rPr>
        <w:t>估价委托人身份证复印件</w:t>
      </w:r>
    </w:p>
    <w:p w:rsidR="00D05F7B" w:rsidRDefault="00F34E0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D05F7B" w:rsidRDefault="00F34E0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D05F7B" w:rsidRDefault="00F34E0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D05F7B" w:rsidRDefault="00D05F7B">
      <w:pPr>
        <w:spacing w:line="420" w:lineRule="exact"/>
        <w:ind w:left="840"/>
        <w:jc w:val="both"/>
        <w:rPr>
          <w:rFonts w:ascii="Arial" w:hAnsi="Arial" w:cs="Arial"/>
          <w:sz w:val="21"/>
          <w:szCs w:val="24"/>
        </w:rPr>
      </w:pPr>
    </w:p>
    <w:sectPr w:rsidR="00D05F7B">
      <w:headerReference w:type="default" r:id="rId20"/>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Windows User" w:date="2021-11-17T17:51:00Z" w:initials="WU">
    <w:p w:rsidR="001D429D" w:rsidRDefault="001D429D">
      <w:pPr>
        <w:pStyle w:val="a5"/>
      </w:pPr>
      <w:r>
        <w:rPr>
          <w:rStyle w:val="af5"/>
        </w:rPr>
        <w:annotationRef/>
      </w:r>
      <w:r>
        <w:rPr>
          <w:rFonts w:hint="eastAsia"/>
        </w:rPr>
        <w:t>同那个报告</w:t>
      </w:r>
    </w:p>
  </w:comment>
  <w:comment w:id="7" w:author="Windows User" w:date="2021-11-17T17:52:00Z" w:initials="WU">
    <w:p w:rsidR="001D429D" w:rsidRDefault="001D429D">
      <w:pPr>
        <w:pStyle w:val="a5"/>
      </w:pPr>
      <w:r>
        <w:rPr>
          <w:rStyle w:val="af5"/>
        </w:rPr>
        <w:annotationRef/>
      </w:r>
      <w:r>
        <w:rPr>
          <w:rFonts w:hint="eastAsia"/>
        </w:rPr>
        <w:t>和</w:t>
      </w:r>
      <w:r>
        <w:rPr>
          <w:rFonts w:hint="eastAsia"/>
        </w:rPr>
        <w:t>4</w:t>
      </w:r>
      <w:r>
        <w:rPr>
          <w:rFonts w:hint="eastAsia"/>
        </w:rPr>
        <w:t>（</w:t>
      </w:r>
      <w:r>
        <w:rPr>
          <w:rFonts w:hint="eastAsia"/>
        </w:rPr>
        <w:t>2</w:t>
      </w:r>
      <w:r>
        <w:rPr>
          <w:rFonts w:hint="eastAsia"/>
        </w:rPr>
        <w:t>）区别</w:t>
      </w:r>
    </w:p>
  </w:comment>
  <w:comment w:id="11" w:author="Windows User" w:date="2021-11-17T17:53:00Z" w:initials="WU">
    <w:p w:rsidR="001D429D" w:rsidRDefault="001D429D">
      <w:pPr>
        <w:pStyle w:val="a5"/>
      </w:pPr>
      <w:r>
        <w:rPr>
          <w:rStyle w:val="af5"/>
        </w:rPr>
        <w:annotationRef/>
      </w:r>
    </w:p>
  </w:comment>
  <w:comment w:id="14" w:author="Windows User" w:date="2021-11-17T17:53:00Z" w:initials="WU">
    <w:p w:rsidR="001D429D" w:rsidRDefault="001D429D">
      <w:pPr>
        <w:pStyle w:val="a5"/>
      </w:pPr>
      <w:r>
        <w:rPr>
          <w:rStyle w:val="af5"/>
        </w:rPr>
        <w:annotationRef/>
      </w:r>
      <w:r>
        <w:rPr>
          <w:rFonts w:hint="eastAsia"/>
        </w:rPr>
        <w:t>不要</w:t>
      </w:r>
      <w:bookmarkStart w:id="15" w:name="_GoBack"/>
      <w:bookmarkEnd w:id="1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0F" w:rsidRDefault="00F34E0F">
      <w:pPr>
        <w:spacing w:line="240" w:lineRule="auto"/>
      </w:pPr>
      <w:r>
        <w:separator/>
      </w:r>
    </w:p>
  </w:endnote>
  <w:endnote w:type="continuationSeparator" w:id="0">
    <w:p w:rsidR="00F34E0F" w:rsidRDefault="00F34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05F7B" w:rsidRDefault="00D05F7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b"/>
      <w:pBdr>
        <w:top w:val="single" w:sz="4" w:space="1" w:color="auto"/>
      </w:pBdr>
      <w:tabs>
        <w:tab w:val="clear" w:pos="8306"/>
        <w:tab w:val="right" w:pos="8647"/>
      </w:tabs>
      <w:ind w:right="17"/>
    </w:pPr>
    <w:r>
      <w:rPr>
        <w:rFonts w:hint="eastAsia"/>
      </w:rPr>
      <w:t>评估编号：</w:t>
    </w:r>
    <w:r>
      <w:rPr>
        <w:rFonts w:ascii="Arial" w:hAnsi="Arial" w:hint="eastAsia"/>
      </w:rPr>
      <w:t>2021-1-0590-F02HDZC6</w:t>
    </w:r>
    <w:r>
      <w:rPr>
        <w:rFonts w:ascii="Arial" w:hAnsi="Arial" w:hint="eastAsia"/>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1D429D" w:rsidRPr="001D429D">
      <w:rPr>
        <w:rFonts w:ascii="Arial" w:hAnsi="Arial"/>
        <w:noProof/>
        <w:lang w:val="zh-CN"/>
      </w:rPr>
      <w:t>14</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b"/>
      <w:jc w:val="center"/>
    </w:pPr>
    <w:r>
      <w:fldChar w:fldCharType="begin"/>
    </w:r>
    <w:r>
      <w:instrText>PAGE   \* MERGEFORMAT</w:instrText>
    </w:r>
    <w:r>
      <w:fldChar w:fldCharType="separate"/>
    </w:r>
    <w:r>
      <w:rPr>
        <w:rFonts w:ascii="Arial" w:hAnsi="Arial"/>
        <w:lang w:val="zh-CN"/>
      </w:rPr>
      <w:t>12</w:t>
    </w:r>
    <w:r>
      <w:fldChar w:fldCharType="end"/>
    </w:r>
  </w:p>
  <w:p w:rsidR="00D05F7B" w:rsidRDefault="00D05F7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05F7B" w:rsidRDefault="00D05F7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0F" w:rsidRDefault="00F34E0F">
      <w:pPr>
        <w:spacing w:line="240" w:lineRule="auto"/>
      </w:pPr>
      <w:r>
        <w:separator/>
      </w:r>
    </w:p>
  </w:footnote>
  <w:footnote w:type="continuationSeparator" w:id="0">
    <w:p w:rsidR="00F34E0F" w:rsidRDefault="00F34E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D05F7B">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Pr>
    <w:r>
      <w:rPr>
        <w:noProof/>
      </w:rP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B" w:rsidRDefault="00F34E0F">
    <w:pPr>
      <w:pStyle w:val="ac"/>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2EB3"/>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29D"/>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11"/>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12D"/>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696C"/>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34DB"/>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05F7B"/>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4E0F"/>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E8C6DF2"/>
    <w:rsid w:val="168F1A13"/>
    <w:rsid w:val="1DCC4182"/>
    <w:rsid w:val="2B2D40A3"/>
    <w:rsid w:val="2C46753D"/>
    <w:rsid w:val="309B10F3"/>
    <w:rsid w:val="34281669"/>
    <w:rsid w:val="36C61474"/>
    <w:rsid w:val="3CC61F27"/>
    <w:rsid w:val="3F682C9B"/>
    <w:rsid w:val="48E972FC"/>
    <w:rsid w:val="4F97175D"/>
    <w:rsid w:val="5F1F6488"/>
    <w:rsid w:val="6A164BB8"/>
    <w:rsid w:val="6BB55B74"/>
    <w:rsid w:val="6BCE37CF"/>
    <w:rsid w:val="728D2C1C"/>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1588</Words>
  <Characters>9057</Characters>
  <Application>Microsoft Office Word</Application>
  <DocSecurity>0</DocSecurity>
  <Lines>75</Lines>
  <Paragraphs>21</Paragraphs>
  <ScaleCrop>false</ScaleCrop>
  <Company>Sky123.Org</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15</cp:revision>
  <cp:lastPrinted>2021-09-09T01:34:00Z</cp:lastPrinted>
  <dcterms:created xsi:type="dcterms:W3CDTF">2020-05-12T04:45:00Z</dcterms:created>
  <dcterms:modified xsi:type="dcterms:W3CDTF">2021-11-17T09:54:00Z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