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122AE7" w14:textId="77777777" w:rsidR="0074413A" w:rsidRDefault="0074413A">
      <w:pPr>
        <w:spacing w:line="320" w:lineRule="exact"/>
        <w:ind w:right="-93"/>
        <w:jc w:val="both"/>
        <w:rPr>
          <w:rFonts w:ascii="Arial" w:eastAsia="楷体_GB2312" w:hAnsi="Arial" w:cs="Arial"/>
          <w:b/>
          <w:bCs/>
          <w:sz w:val="21"/>
          <w:szCs w:val="21"/>
        </w:rPr>
      </w:pPr>
    </w:p>
    <w:p w14:paraId="7904D63A" w14:textId="77777777" w:rsidR="0074413A" w:rsidRDefault="0074413A">
      <w:pPr>
        <w:spacing w:line="320" w:lineRule="exact"/>
        <w:ind w:left="2242" w:right="-93" w:hanging="2242"/>
        <w:jc w:val="both"/>
        <w:rPr>
          <w:rFonts w:ascii="Arial" w:eastAsia="楷体_GB2312" w:hAnsi="Arial" w:cs="Arial"/>
          <w:b/>
          <w:bCs/>
          <w:sz w:val="21"/>
          <w:szCs w:val="21"/>
        </w:rPr>
      </w:pPr>
    </w:p>
    <w:p w14:paraId="499B6801" w14:textId="77777777" w:rsidR="0074413A" w:rsidRDefault="0074413A">
      <w:pPr>
        <w:spacing w:line="320" w:lineRule="exact"/>
        <w:ind w:left="2242" w:right="-93" w:hanging="2242"/>
        <w:jc w:val="both"/>
        <w:rPr>
          <w:rFonts w:ascii="Arial" w:eastAsia="楷体_GB2312" w:hAnsi="Arial" w:cs="Arial"/>
          <w:b/>
          <w:bCs/>
          <w:sz w:val="21"/>
          <w:szCs w:val="21"/>
        </w:rPr>
      </w:pPr>
    </w:p>
    <w:p w14:paraId="69F1CECB" w14:textId="77777777" w:rsidR="0074413A" w:rsidRDefault="0074413A">
      <w:pPr>
        <w:spacing w:line="320" w:lineRule="exact"/>
        <w:ind w:left="2242" w:right="-93" w:hanging="2242"/>
        <w:jc w:val="both"/>
        <w:rPr>
          <w:rFonts w:ascii="Arial" w:eastAsia="楷体_GB2312" w:hAnsi="Arial" w:cs="Arial"/>
          <w:b/>
          <w:bCs/>
          <w:sz w:val="21"/>
          <w:szCs w:val="21"/>
        </w:rPr>
      </w:pPr>
    </w:p>
    <w:p w14:paraId="7C97392E" w14:textId="77777777" w:rsidR="0074413A" w:rsidRDefault="0074413A">
      <w:pPr>
        <w:spacing w:line="320" w:lineRule="exact"/>
        <w:ind w:left="2242" w:right="-93" w:hanging="2242"/>
        <w:jc w:val="both"/>
        <w:rPr>
          <w:rFonts w:ascii="Arial" w:eastAsia="楷体_GB2312" w:hAnsi="Arial" w:cs="Arial"/>
          <w:b/>
          <w:bCs/>
          <w:sz w:val="21"/>
          <w:szCs w:val="21"/>
        </w:rPr>
      </w:pPr>
    </w:p>
    <w:p w14:paraId="50798814" w14:textId="77777777" w:rsidR="0074413A" w:rsidRDefault="0074413A">
      <w:pPr>
        <w:spacing w:line="360" w:lineRule="auto"/>
        <w:jc w:val="center"/>
        <w:rPr>
          <w:rFonts w:ascii="Arial" w:eastAsia="楷体_GB2312" w:hAnsi="Arial" w:cs="Arial"/>
          <w:b/>
          <w:bCs/>
          <w:szCs w:val="24"/>
        </w:rPr>
      </w:pPr>
    </w:p>
    <w:p w14:paraId="61665688" w14:textId="77777777" w:rsidR="0074413A" w:rsidRDefault="0074413A">
      <w:pPr>
        <w:spacing w:line="320" w:lineRule="exact"/>
        <w:ind w:right="-93"/>
        <w:jc w:val="both"/>
        <w:rPr>
          <w:rFonts w:ascii="Arial" w:eastAsia="楷体_GB2312" w:hAnsi="Arial" w:cs="Arial"/>
          <w:b/>
          <w:bCs/>
          <w:sz w:val="21"/>
          <w:szCs w:val="21"/>
        </w:rPr>
      </w:pPr>
    </w:p>
    <w:p w14:paraId="2E12957F" w14:textId="77777777" w:rsidR="0074413A" w:rsidRDefault="0074413A">
      <w:pPr>
        <w:spacing w:line="320" w:lineRule="exact"/>
        <w:ind w:left="2242" w:right="-93" w:hanging="2242"/>
        <w:jc w:val="both"/>
        <w:rPr>
          <w:rFonts w:ascii="Arial" w:eastAsia="楷体_GB2312" w:hAnsi="Arial" w:cs="Arial"/>
          <w:b/>
          <w:bCs/>
          <w:sz w:val="21"/>
          <w:szCs w:val="21"/>
        </w:rPr>
      </w:pPr>
    </w:p>
    <w:p w14:paraId="19FDE6CE" w14:textId="77777777" w:rsidR="0074413A" w:rsidRDefault="0074413A">
      <w:pPr>
        <w:spacing w:line="320" w:lineRule="exact"/>
        <w:ind w:left="2242" w:right="-93" w:hanging="2242"/>
        <w:jc w:val="both"/>
        <w:rPr>
          <w:rFonts w:ascii="Arial" w:eastAsia="楷体_GB2312" w:hAnsi="Arial" w:cs="Arial"/>
          <w:b/>
          <w:bCs/>
          <w:sz w:val="21"/>
          <w:szCs w:val="21"/>
        </w:rPr>
      </w:pPr>
    </w:p>
    <w:p w14:paraId="3C8C331F" w14:textId="77777777" w:rsidR="0074413A" w:rsidRDefault="0074413A">
      <w:pPr>
        <w:spacing w:line="320" w:lineRule="exact"/>
        <w:ind w:left="2242" w:right="-93" w:hanging="2242"/>
        <w:jc w:val="both"/>
        <w:rPr>
          <w:rFonts w:ascii="Arial" w:eastAsia="楷体_GB2312" w:hAnsi="Arial" w:cs="Arial"/>
          <w:b/>
          <w:bCs/>
          <w:sz w:val="21"/>
          <w:szCs w:val="21"/>
        </w:rPr>
      </w:pPr>
    </w:p>
    <w:p w14:paraId="6991EE45" w14:textId="77777777" w:rsidR="0074413A" w:rsidRDefault="0074413A">
      <w:pPr>
        <w:spacing w:line="320" w:lineRule="exact"/>
        <w:ind w:left="2242" w:right="-93" w:hanging="2242"/>
        <w:jc w:val="both"/>
        <w:rPr>
          <w:rFonts w:ascii="Arial" w:eastAsia="楷体_GB2312" w:hAnsi="Arial" w:cs="Arial"/>
          <w:b/>
          <w:bCs/>
          <w:sz w:val="21"/>
          <w:szCs w:val="21"/>
        </w:rPr>
      </w:pPr>
    </w:p>
    <w:p w14:paraId="1E6ECE3F" w14:textId="77777777" w:rsidR="0074413A" w:rsidRDefault="0074413A">
      <w:pPr>
        <w:spacing w:line="320" w:lineRule="exact"/>
        <w:ind w:left="2242" w:right="-93" w:hanging="2242"/>
        <w:jc w:val="both"/>
        <w:rPr>
          <w:rFonts w:ascii="Arial" w:eastAsia="楷体_GB2312" w:hAnsi="Arial" w:cs="Arial"/>
          <w:b/>
          <w:bCs/>
          <w:sz w:val="21"/>
          <w:szCs w:val="21"/>
        </w:rPr>
      </w:pPr>
    </w:p>
    <w:p w14:paraId="1BEB000F" w14:textId="77777777" w:rsidR="0074413A" w:rsidRDefault="0074413A">
      <w:pPr>
        <w:spacing w:line="320" w:lineRule="exact"/>
        <w:ind w:left="2242" w:right="-93" w:hanging="2242"/>
        <w:jc w:val="both"/>
        <w:rPr>
          <w:rFonts w:ascii="Arial" w:eastAsia="楷体_GB2312" w:hAnsi="Arial" w:cs="Arial"/>
          <w:b/>
          <w:bCs/>
          <w:sz w:val="21"/>
          <w:szCs w:val="21"/>
        </w:rPr>
      </w:pPr>
    </w:p>
    <w:p w14:paraId="216E09A1" w14:textId="77777777" w:rsidR="0074413A" w:rsidRDefault="0074413A">
      <w:pPr>
        <w:spacing w:line="320" w:lineRule="exact"/>
        <w:ind w:left="2242" w:right="-93" w:hanging="2242"/>
        <w:jc w:val="both"/>
        <w:rPr>
          <w:rFonts w:ascii="Arial" w:eastAsia="楷体_GB2312" w:hAnsi="Arial" w:cs="Arial"/>
          <w:b/>
          <w:bCs/>
          <w:sz w:val="21"/>
          <w:szCs w:val="21"/>
        </w:rPr>
      </w:pPr>
    </w:p>
    <w:p w14:paraId="15743896" w14:textId="77777777" w:rsidR="0074413A" w:rsidRDefault="0074413A">
      <w:pPr>
        <w:spacing w:line="320" w:lineRule="exact"/>
        <w:ind w:left="2242" w:right="-93" w:hanging="2242"/>
        <w:jc w:val="both"/>
        <w:rPr>
          <w:rFonts w:ascii="Arial" w:eastAsia="楷体_GB2312" w:hAnsi="Arial" w:cs="Arial"/>
          <w:b/>
          <w:bCs/>
          <w:sz w:val="21"/>
          <w:szCs w:val="21"/>
        </w:rPr>
      </w:pPr>
    </w:p>
    <w:p w14:paraId="26AB96D4" w14:textId="77777777" w:rsidR="0074413A" w:rsidRDefault="0074413A">
      <w:pPr>
        <w:spacing w:line="320" w:lineRule="exact"/>
        <w:ind w:left="2242" w:right="-93" w:hanging="2242"/>
        <w:jc w:val="both"/>
        <w:rPr>
          <w:rFonts w:ascii="Arial" w:eastAsia="楷体_GB2312" w:hAnsi="Arial" w:cs="Arial"/>
          <w:b/>
          <w:bCs/>
          <w:sz w:val="21"/>
          <w:szCs w:val="21"/>
        </w:rPr>
      </w:pPr>
    </w:p>
    <w:p w14:paraId="1FC60FAB" w14:textId="77777777" w:rsidR="0074413A" w:rsidRDefault="0074413A">
      <w:pPr>
        <w:spacing w:line="320" w:lineRule="exact"/>
        <w:ind w:left="2242" w:right="-93" w:hanging="2242"/>
        <w:jc w:val="both"/>
        <w:rPr>
          <w:rFonts w:ascii="Arial" w:eastAsia="楷体_GB2312" w:hAnsi="Arial" w:cs="Arial"/>
          <w:b/>
          <w:bCs/>
          <w:sz w:val="21"/>
          <w:szCs w:val="21"/>
        </w:rPr>
      </w:pPr>
    </w:p>
    <w:p w14:paraId="0C53E5FF" w14:textId="77777777" w:rsidR="0074413A" w:rsidRDefault="0074413A">
      <w:pPr>
        <w:spacing w:line="320" w:lineRule="exact"/>
        <w:ind w:left="2242" w:right="-93" w:hanging="2242"/>
        <w:jc w:val="both"/>
        <w:rPr>
          <w:rFonts w:ascii="Arial" w:eastAsia="楷体_GB2312" w:hAnsi="Arial" w:cs="Arial"/>
          <w:b/>
          <w:bCs/>
          <w:sz w:val="21"/>
          <w:szCs w:val="21"/>
        </w:rPr>
      </w:pPr>
    </w:p>
    <w:p w14:paraId="09AB1712" w14:textId="77777777" w:rsidR="0074413A" w:rsidRDefault="0074413A">
      <w:pPr>
        <w:spacing w:line="320" w:lineRule="exact"/>
        <w:ind w:left="2242" w:right="-93" w:hanging="2242"/>
        <w:jc w:val="both"/>
        <w:rPr>
          <w:rFonts w:ascii="Arial" w:eastAsia="楷体_GB2312" w:hAnsi="Arial" w:cs="Arial"/>
          <w:b/>
          <w:bCs/>
          <w:sz w:val="21"/>
          <w:szCs w:val="21"/>
        </w:rPr>
      </w:pPr>
    </w:p>
    <w:p w14:paraId="03A0C032" w14:textId="77777777" w:rsidR="0074413A" w:rsidRDefault="0074413A">
      <w:pPr>
        <w:spacing w:line="320" w:lineRule="exact"/>
        <w:ind w:left="2242" w:right="-93" w:hanging="2242"/>
        <w:jc w:val="both"/>
        <w:rPr>
          <w:rFonts w:ascii="Arial" w:eastAsia="楷体_GB2312" w:hAnsi="Arial" w:cs="Arial"/>
          <w:b/>
          <w:bCs/>
          <w:sz w:val="21"/>
          <w:szCs w:val="21"/>
        </w:rPr>
      </w:pPr>
    </w:p>
    <w:p w14:paraId="48F9E98C" w14:textId="77777777" w:rsidR="0074413A" w:rsidRDefault="0074413A">
      <w:pPr>
        <w:spacing w:line="320" w:lineRule="exact"/>
        <w:ind w:left="2242" w:right="-93" w:hanging="2242"/>
        <w:jc w:val="both"/>
        <w:rPr>
          <w:rFonts w:ascii="Arial" w:eastAsia="楷体_GB2312" w:hAnsi="Arial" w:cs="Arial"/>
          <w:b/>
          <w:bCs/>
          <w:sz w:val="21"/>
          <w:szCs w:val="21"/>
        </w:rPr>
      </w:pPr>
    </w:p>
    <w:p w14:paraId="36818038" w14:textId="77777777" w:rsidR="0074413A" w:rsidRDefault="0074413A">
      <w:pPr>
        <w:spacing w:line="320" w:lineRule="exact"/>
        <w:ind w:left="2242" w:right="-93" w:hanging="2242"/>
        <w:jc w:val="both"/>
        <w:rPr>
          <w:rFonts w:ascii="Arial" w:eastAsia="楷体_GB2312" w:hAnsi="Arial" w:cs="Arial"/>
          <w:b/>
          <w:bCs/>
          <w:sz w:val="21"/>
          <w:szCs w:val="21"/>
        </w:rPr>
      </w:pPr>
    </w:p>
    <w:p w14:paraId="2120AE73" w14:textId="77777777" w:rsidR="0074413A" w:rsidRDefault="0074413A">
      <w:pPr>
        <w:pStyle w:val="afff3"/>
        <w:numPr>
          <w:ilvl w:val="0"/>
          <w:numId w:val="10"/>
        </w:numPr>
        <w:spacing w:line="320" w:lineRule="exact"/>
        <w:ind w:right="-93" w:firstLineChars="0"/>
        <w:jc w:val="both"/>
        <w:rPr>
          <w:rFonts w:ascii="Arial" w:eastAsia="楷体_GB2312" w:hAnsi="Arial" w:cs="Arial"/>
          <w:b/>
          <w:bCs/>
          <w:sz w:val="21"/>
          <w:szCs w:val="21"/>
        </w:rPr>
      </w:pPr>
      <w:r>
        <w:rPr>
          <w:rFonts w:ascii="Arial" w:eastAsia="Adobe 黑体 Std R" w:hAnsi="Arial" w:cs="Arial"/>
          <w:b/>
          <w:bCs/>
          <w:sz w:val="21"/>
          <w:szCs w:val="21"/>
        </w:rPr>
        <w:t>估价项目名称</w:t>
      </w:r>
      <w:r>
        <w:rPr>
          <w:rFonts w:ascii="Arial" w:eastAsia="楷体_GB2312" w:hAnsi="Arial" w:cs="Arial"/>
          <w:b/>
          <w:bCs/>
          <w:sz w:val="21"/>
          <w:szCs w:val="21"/>
        </w:rPr>
        <w:t>：</w:t>
      </w:r>
    </w:p>
    <w:p w14:paraId="7DD13DE7" w14:textId="77777777" w:rsidR="0074413A" w:rsidRDefault="0074413A">
      <w:pPr>
        <w:spacing w:line="320" w:lineRule="exact"/>
        <w:ind w:leftChars="135" w:left="324" w:right="-93"/>
        <w:jc w:val="both"/>
        <w:rPr>
          <w:rFonts w:ascii="Arial" w:eastAsia="楷体_GB2312" w:hAnsi="Arial" w:cs="Arial"/>
          <w:bCs/>
          <w:sz w:val="21"/>
          <w:szCs w:val="21"/>
        </w:rPr>
      </w:pPr>
      <w:r>
        <w:rPr>
          <w:rFonts w:ascii="Arial" w:eastAsia="方正黑体简体" w:hAnsi="Arial" w:cs="Arial" w:hint="eastAsia"/>
          <w:sz w:val="21"/>
          <w:szCs w:val="21"/>
        </w:rPr>
        <w:t>北京市</w:t>
      </w:r>
      <w:proofErr w:type="gramStart"/>
      <w:r>
        <w:rPr>
          <w:rFonts w:ascii="Arial" w:eastAsia="方正黑体简体" w:hAnsi="Arial" w:cs="Arial" w:hint="eastAsia"/>
          <w:sz w:val="21"/>
          <w:szCs w:val="21"/>
        </w:rPr>
        <w:t>昌平区沟自</w:t>
      </w:r>
      <w:proofErr w:type="gramEnd"/>
      <w:r>
        <w:rPr>
          <w:rFonts w:ascii="Arial" w:eastAsia="方正黑体简体" w:hAnsi="Arial" w:cs="Arial" w:hint="eastAsia"/>
          <w:sz w:val="21"/>
          <w:szCs w:val="21"/>
        </w:rPr>
        <w:t>头街</w:t>
      </w:r>
      <w:r>
        <w:rPr>
          <w:rFonts w:ascii="Arial" w:eastAsia="方正黑体简体" w:hAnsi="Arial" w:cs="Arial" w:hint="eastAsia"/>
          <w:sz w:val="21"/>
          <w:szCs w:val="21"/>
        </w:rPr>
        <w:t>3</w:t>
      </w:r>
      <w:r>
        <w:rPr>
          <w:rFonts w:ascii="Arial" w:eastAsia="方正黑体简体" w:hAnsi="Arial" w:cs="Arial" w:hint="eastAsia"/>
          <w:sz w:val="21"/>
          <w:szCs w:val="21"/>
        </w:rPr>
        <w:t>号院三区</w:t>
      </w:r>
      <w:r>
        <w:rPr>
          <w:rFonts w:ascii="Arial" w:eastAsia="方正黑体简体" w:hAnsi="Arial" w:cs="Arial" w:hint="eastAsia"/>
          <w:sz w:val="21"/>
          <w:szCs w:val="21"/>
        </w:rPr>
        <w:t>1</w:t>
      </w:r>
      <w:r>
        <w:rPr>
          <w:rFonts w:ascii="Arial" w:eastAsia="方正黑体简体" w:hAnsi="Arial" w:cs="Arial" w:hint="eastAsia"/>
          <w:sz w:val="21"/>
          <w:szCs w:val="21"/>
        </w:rPr>
        <w:t>号楼</w:t>
      </w:r>
      <w:r>
        <w:rPr>
          <w:rFonts w:ascii="Arial" w:eastAsia="方正黑体简体" w:hAnsi="Arial" w:cs="Arial" w:hint="eastAsia"/>
          <w:sz w:val="21"/>
          <w:szCs w:val="21"/>
        </w:rPr>
        <w:t>1</w:t>
      </w:r>
      <w:r>
        <w:rPr>
          <w:rFonts w:ascii="Arial" w:eastAsia="方正黑体简体" w:hAnsi="Arial" w:cs="Arial" w:hint="eastAsia"/>
          <w:sz w:val="21"/>
          <w:szCs w:val="21"/>
        </w:rPr>
        <w:t>层</w:t>
      </w:r>
      <w:r>
        <w:rPr>
          <w:rFonts w:ascii="Arial" w:eastAsia="方正黑体简体" w:hAnsi="Arial" w:cs="Arial" w:hint="eastAsia"/>
          <w:sz w:val="21"/>
          <w:szCs w:val="21"/>
        </w:rPr>
        <w:t>1</w:t>
      </w:r>
      <w:r>
        <w:rPr>
          <w:rFonts w:ascii="Arial" w:eastAsia="方正黑体简体" w:hAnsi="Arial" w:cs="Arial" w:hint="eastAsia"/>
          <w:sz w:val="21"/>
          <w:szCs w:val="21"/>
        </w:rPr>
        <w:t>单元</w:t>
      </w:r>
      <w:r>
        <w:rPr>
          <w:rFonts w:ascii="Arial" w:eastAsia="方正黑体简体" w:hAnsi="Arial" w:cs="Arial" w:hint="eastAsia"/>
          <w:sz w:val="21"/>
          <w:szCs w:val="21"/>
        </w:rPr>
        <w:t>102</w:t>
      </w:r>
      <w:r>
        <w:rPr>
          <w:rFonts w:ascii="Arial" w:eastAsia="方正黑体简体" w:hAnsi="Arial" w:cs="Arial" w:hint="eastAsia"/>
          <w:sz w:val="21"/>
          <w:szCs w:val="21"/>
        </w:rPr>
        <w:t>号等</w:t>
      </w:r>
      <w:r>
        <w:rPr>
          <w:rFonts w:ascii="Arial" w:eastAsia="方正黑体简体" w:hAnsi="Arial" w:cs="Arial" w:hint="eastAsia"/>
          <w:sz w:val="21"/>
          <w:szCs w:val="21"/>
        </w:rPr>
        <w:t>176</w:t>
      </w:r>
      <w:r>
        <w:rPr>
          <w:rFonts w:ascii="Arial" w:eastAsia="方正黑体简体" w:hAnsi="Arial" w:cs="Arial" w:hint="eastAsia"/>
          <w:sz w:val="21"/>
          <w:szCs w:val="21"/>
        </w:rPr>
        <w:t>套</w:t>
      </w:r>
      <w:r>
        <w:rPr>
          <w:rFonts w:ascii="Arial" w:eastAsia="方正黑体简体" w:hAnsi="Arial" w:cs="Arial"/>
          <w:sz w:val="21"/>
          <w:szCs w:val="21"/>
        </w:rPr>
        <w:t>共有产权住房同地段、同品质普通商品住房市场价格评估</w:t>
      </w:r>
    </w:p>
    <w:p w14:paraId="5F40B5BC" w14:textId="77777777" w:rsidR="0074413A" w:rsidRDefault="0074413A">
      <w:pPr>
        <w:spacing w:line="320" w:lineRule="exact"/>
        <w:ind w:leftChars="135" w:left="324" w:right="-93"/>
        <w:jc w:val="both"/>
        <w:rPr>
          <w:rFonts w:ascii="Arial" w:eastAsia="楷体_GB2312" w:hAnsi="Arial" w:cs="Arial"/>
          <w:b/>
          <w:bCs/>
          <w:sz w:val="21"/>
          <w:szCs w:val="21"/>
        </w:rPr>
      </w:pPr>
    </w:p>
    <w:p w14:paraId="5088E003" w14:textId="77777777" w:rsidR="0074413A" w:rsidRDefault="0074413A">
      <w:pPr>
        <w:pStyle w:val="afff3"/>
        <w:numPr>
          <w:ilvl w:val="0"/>
          <w:numId w:val="10"/>
        </w:numPr>
        <w:spacing w:line="320" w:lineRule="exact"/>
        <w:ind w:right="-93" w:firstLineChars="0"/>
        <w:jc w:val="both"/>
        <w:rPr>
          <w:rFonts w:ascii="Arial" w:eastAsia="Adobe 黑体 Std R" w:hAnsi="Arial" w:cs="Arial"/>
          <w:b/>
          <w:bCs/>
          <w:sz w:val="21"/>
          <w:szCs w:val="21"/>
        </w:rPr>
      </w:pPr>
      <w:r>
        <w:rPr>
          <w:rFonts w:ascii="Arial" w:eastAsia="Adobe 黑体 Std R" w:hAnsi="Arial" w:cs="Arial"/>
          <w:b/>
          <w:bCs/>
          <w:sz w:val="21"/>
          <w:szCs w:val="21"/>
        </w:rPr>
        <w:t>估价委托人</w:t>
      </w:r>
    </w:p>
    <w:p w14:paraId="2E06B074" w14:textId="77777777" w:rsidR="0074413A" w:rsidRDefault="0074413A">
      <w:pPr>
        <w:spacing w:line="320" w:lineRule="exact"/>
        <w:ind w:leftChars="135" w:left="324" w:right="-93"/>
        <w:jc w:val="both"/>
        <w:rPr>
          <w:rFonts w:ascii="Arial" w:eastAsia="方正黑体简体" w:hAnsi="Arial" w:cs="Arial"/>
          <w:sz w:val="21"/>
          <w:szCs w:val="21"/>
        </w:rPr>
      </w:pPr>
      <w:r>
        <w:rPr>
          <w:rFonts w:ascii="Arial" w:eastAsia="方正黑体简体" w:hAnsi="Arial" w:cs="Arial"/>
          <w:sz w:val="21"/>
          <w:szCs w:val="21"/>
        </w:rPr>
        <w:t>北京市</w:t>
      </w:r>
      <w:proofErr w:type="gramStart"/>
      <w:r>
        <w:rPr>
          <w:rFonts w:ascii="Arial" w:eastAsia="方正黑体简体" w:hAnsi="Arial" w:cs="Arial"/>
          <w:sz w:val="21"/>
          <w:szCs w:val="21"/>
        </w:rPr>
        <w:t>昌平区保障房</w:t>
      </w:r>
      <w:proofErr w:type="gramEnd"/>
      <w:r>
        <w:rPr>
          <w:rFonts w:ascii="Arial" w:eastAsia="方正黑体简体" w:hAnsi="Arial" w:cs="Arial"/>
          <w:sz w:val="21"/>
          <w:szCs w:val="21"/>
        </w:rPr>
        <w:t>建设投资管理有限公司</w:t>
      </w:r>
    </w:p>
    <w:p w14:paraId="51AC120E" w14:textId="77777777" w:rsidR="0074413A" w:rsidRDefault="0074413A">
      <w:pPr>
        <w:spacing w:line="320" w:lineRule="exact"/>
        <w:ind w:leftChars="135" w:left="324" w:right="-93"/>
        <w:jc w:val="both"/>
        <w:rPr>
          <w:rFonts w:ascii="Arial" w:eastAsia="楷体_GB2312" w:hAnsi="Arial" w:cs="Arial"/>
          <w:b/>
          <w:sz w:val="21"/>
          <w:szCs w:val="21"/>
        </w:rPr>
      </w:pPr>
    </w:p>
    <w:p w14:paraId="513D7A9A" w14:textId="77777777" w:rsidR="0074413A" w:rsidRDefault="0074413A">
      <w:pPr>
        <w:pStyle w:val="afff3"/>
        <w:numPr>
          <w:ilvl w:val="0"/>
          <w:numId w:val="10"/>
        </w:numPr>
        <w:spacing w:line="320" w:lineRule="exact"/>
        <w:ind w:firstLineChars="0"/>
        <w:jc w:val="both"/>
        <w:rPr>
          <w:rFonts w:ascii="Arial" w:eastAsia="楷体_GB2312" w:hAnsi="Arial" w:cs="Arial"/>
          <w:b/>
          <w:sz w:val="21"/>
          <w:szCs w:val="21"/>
        </w:rPr>
      </w:pPr>
      <w:r>
        <w:rPr>
          <w:rFonts w:ascii="Arial" w:eastAsia="Adobe 黑体 Std R" w:hAnsi="Arial" w:cs="Arial"/>
          <w:b/>
          <w:bCs/>
          <w:sz w:val="21"/>
          <w:szCs w:val="21"/>
        </w:rPr>
        <w:t>房地产估价机构</w:t>
      </w:r>
      <w:r>
        <w:rPr>
          <w:rFonts w:ascii="Arial" w:eastAsia="楷体_GB2312" w:hAnsi="Arial" w:cs="Arial"/>
          <w:b/>
          <w:sz w:val="21"/>
          <w:szCs w:val="21"/>
        </w:rPr>
        <w:t>：</w:t>
      </w:r>
    </w:p>
    <w:p w14:paraId="3E9545C7" w14:textId="77777777" w:rsidR="0074413A" w:rsidRDefault="0074413A">
      <w:pPr>
        <w:spacing w:line="320" w:lineRule="exact"/>
        <w:ind w:leftChars="135" w:left="324" w:right="-93"/>
        <w:jc w:val="both"/>
        <w:rPr>
          <w:rFonts w:ascii="Arial" w:eastAsia="方正黑体简体" w:hAnsi="Arial" w:cs="Arial"/>
          <w:sz w:val="21"/>
          <w:szCs w:val="21"/>
        </w:rPr>
      </w:pPr>
      <w:proofErr w:type="gramStart"/>
      <w:r>
        <w:rPr>
          <w:rFonts w:ascii="Arial" w:eastAsia="方正黑体简体" w:hAnsi="Arial" w:cs="Arial"/>
          <w:sz w:val="21"/>
          <w:szCs w:val="21"/>
        </w:rPr>
        <w:t>北京</w:t>
      </w:r>
      <w:r>
        <w:rPr>
          <w:rFonts w:ascii="Arial" w:eastAsia="方正黑体简体" w:hAnsi="Arial" w:cs="Arial" w:hint="eastAsia"/>
          <w:sz w:val="21"/>
          <w:szCs w:val="21"/>
        </w:rPr>
        <w:t>康正宏</w:t>
      </w:r>
      <w:proofErr w:type="gramEnd"/>
      <w:r>
        <w:rPr>
          <w:rFonts w:ascii="Arial" w:eastAsia="方正黑体简体" w:hAnsi="Arial" w:cs="Arial" w:hint="eastAsia"/>
          <w:sz w:val="21"/>
          <w:szCs w:val="21"/>
        </w:rPr>
        <w:t>基房地产</w:t>
      </w:r>
      <w:r>
        <w:rPr>
          <w:rFonts w:ascii="Arial" w:eastAsia="方正黑体简体" w:hAnsi="Arial" w:cs="Arial"/>
          <w:sz w:val="21"/>
          <w:szCs w:val="21"/>
        </w:rPr>
        <w:t>评估有限公司</w:t>
      </w:r>
    </w:p>
    <w:p w14:paraId="7FA2C957" w14:textId="77777777" w:rsidR="0074413A" w:rsidRDefault="0074413A">
      <w:pPr>
        <w:spacing w:line="320" w:lineRule="exact"/>
        <w:jc w:val="both"/>
        <w:rPr>
          <w:rFonts w:ascii="Arial" w:eastAsia="楷体_GB2312" w:hAnsi="Arial" w:cs="Arial"/>
          <w:b/>
          <w:sz w:val="21"/>
          <w:szCs w:val="21"/>
        </w:rPr>
      </w:pPr>
    </w:p>
    <w:p w14:paraId="23131DF2" w14:textId="77777777" w:rsidR="0074413A" w:rsidRDefault="0074413A">
      <w:pPr>
        <w:pStyle w:val="afff3"/>
        <w:numPr>
          <w:ilvl w:val="0"/>
          <w:numId w:val="10"/>
        </w:numPr>
        <w:spacing w:line="320" w:lineRule="exact"/>
        <w:ind w:firstLineChars="0"/>
        <w:jc w:val="both"/>
        <w:rPr>
          <w:rFonts w:ascii="Arial" w:eastAsia="楷体_GB2312" w:hAnsi="Arial" w:cs="Arial"/>
          <w:b/>
          <w:sz w:val="21"/>
          <w:szCs w:val="21"/>
        </w:rPr>
      </w:pPr>
      <w:r>
        <w:rPr>
          <w:rFonts w:ascii="Arial" w:eastAsia="Adobe 黑体 Std R" w:hAnsi="Arial" w:cs="Arial"/>
          <w:b/>
          <w:bCs/>
          <w:sz w:val="21"/>
          <w:szCs w:val="21"/>
        </w:rPr>
        <w:t>注册房地产估价师</w:t>
      </w:r>
      <w:r>
        <w:rPr>
          <w:rFonts w:ascii="Arial" w:eastAsia="楷体_GB2312" w:hAnsi="Arial" w:cs="Arial"/>
          <w:b/>
          <w:sz w:val="21"/>
          <w:szCs w:val="21"/>
        </w:rPr>
        <w:t>：</w:t>
      </w:r>
    </w:p>
    <w:p w14:paraId="2F7092D3" w14:textId="77777777" w:rsidR="0074413A" w:rsidRDefault="00D50374">
      <w:pPr>
        <w:spacing w:line="320" w:lineRule="exact"/>
        <w:ind w:left="360" w:right="-93"/>
        <w:jc w:val="both"/>
        <w:rPr>
          <w:rFonts w:ascii="Arial" w:eastAsia="方正黑体简体" w:hAnsi="Arial" w:cs="Arial"/>
          <w:sz w:val="21"/>
          <w:szCs w:val="21"/>
        </w:rPr>
      </w:pPr>
      <w:r>
        <w:rPr>
          <w:rFonts w:ascii="Arial" w:eastAsia="方正黑体简体" w:hAnsi="Arial" w:cs="Arial" w:hint="eastAsia"/>
          <w:sz w:val="21"/>
          <w:szCs w:val="21"/>
        </w:rPr>
        <w:t>高</w:t>
      </w:r>
      <w:r>
        <w:rPr>
          <w:rFonts w:ascii="Arial" w:eastAsia="Arial" w:hAnsi="Arial" w:cs="Arial"/>
          <w:sz w:val="21"/>
          <w:szCs w:val="21"/>
        </w:rPr>
        <w:t xml:space="preserve">  </w:t>
      </w:r>
      <w:r>
        <w:rPr>
          <w:rFonts w:ascii="Arial" w:eastAsia="方正黑体简体" w:hAnsi="Arial" w:cs="Arial" w:hint="eastAsia"/>
          <w:sz w:val="21"/>
          <w:szCs w:val="21"/>
        </w:rPr>
        <w:t>鹏</w:t>
      </w:r>
      <w:r>
        <w:rPr>
          <w:rFonts w:ascii="Arial" w:eastAsia="方正黑体简体" w:hAnsi="Arial" w:cs="Arial"/>
          <w:sz w:val="21"/>
          <w:szCs w:val="21"/>
        </w:rPr>
        <w:t>（注册号：</w:t>
      </w:r>
      <w:r>
        <w:rPr>
          <w:rFonts w:ascii="Arial" w:eastAsia="方正黑体简体" w:hAnsi="Arial" w:cs="Arial"/>
          <w:sz w:val="21"/>
          <w:szCs w:val="21"/>
        </w:rPr>
        <w:t>1120140024</w:t>
      </w:r>
      <w:r>
        <w:rPr>
          <w:rFonts w:ascii="Arial" w:eastAsia="方正黑体简体" w:hAnsi="Arial" w:cs="Arial"/>
          <w:sz w:val="21"/>
          <w:szCs w:val="21"/>
        </w:rPr>
        <w:t>）</w:t>
      </w:r>
      <w:r>
        <w:rPr>
          <w:rFonts w:ascii="Arial" w:eastAsia="方正黑体简体" w:hAnsi="Arial" w:cs="Arial" w:hint="eastAsia"/>
          <w:sz w:val="21"/>
          <w:szCs w:val="21"/>
        </w:rPr>
        <w:t>、</w:t>
      </w:r>
      <w:r w:rsidRPr="004920B4">
        <w:rPr>
          <w:rFonts w:ascii="Arial" w:eastAsia="方正黑体简体" w:hAnsi="Arial" w:hint="eastAsia"/>
          <w:color w:val="000000"/>
          <w:sz w:val="21"/>
          <w:szCs w:val="21"/>
        </w:rPr>
        <w:t>许皓源</w:t>
      </w:r>
      <w:r>
        <w:rPr>
          <w:rFonts w:ascii="Arial" w:eastAsia="方正黑体简体" w:hAnsi="Arial" w:hint="eastAsia"/>
          <w:color w:val="000000"/>
          <w:sz w:val="21"/>
          <w:szCs w:val="21"/>
        </w:rPr>
        <w:t>（注册号：</w:t>
      </w:r>
      <w:r w:rsidRPr="004920B4">
        <w:rPr>
          <w:rFonts w:ascii="Arial" w:eastAsia="方正黑体简体" w:hAnsi="Arial"/>
          <w:color w:val="000000"/>
          <w:sz w:val="21"/>
          <w:szCs w:val="21"/>
        </w:rPr>
        <w:t>1119980019</w:t>
      </w:r>
      <w:r>
        <w:rPr>
          <w:rFonts w:ascii="Arial" w:eastAsia="方正黑体简体" w:hAnsi="Arial" w:hint="eastAsia"/>
          <w:color w:val="000000"/>
          <w:sz w:val="21"/>
          <w:szCs w:val="21"/>
        </w:rPr>
        <w:t>）</w:t>
      </w:r>
    </w:p>
    <w:p w14:paraId="0CBD6E30" w14:textId="77777777" w:rsidR="0074413A" w:rsidRDefault="0074413A">
      <w:pPr>
        <w:spacing w:line="320" w:lineRule="exact"/>
        <w:jc w:val="both"/>
        <w:rPr>
          <w:rFonts w:ascii="Arial" w:eastAsia="楷体_GB2312" w:hAnsi="Arial" w:cs="Arial"/>
          <w:b/>
          <w:sz w:val="21"/>
          <w:szCs w:val="21"/>
        </w:rPr>
      </w:pPr>
    </w:p>
    <w:p w14:paraId="5A38F07E" w14:textId="77777777" w:rsidR="0074413A" w:rsidRDefault="0074413A">
      <w:pPr>
        <w:pStyle w:val="afff3"/>
        <w:numPr>
          <w:ilvl w:val="0"/>
          <w:numId w:val="10"/>
        </w:numPr>
        <w:spacing w:line="320" w:lineRule="exact"/>
        <w:ind w:firstLineChars="0"/>
        <w:jc w:val="both"/>
        <w:rPr>
          <w:rFonts w:ascii="Arial" w:eastAsia="楷体_GB2312" w:hAnsi="Arial" w:cs="Arial"/>
          <w:b/>
          <w:sz w:val="21"/>
          <w:szCs w:val="21"/>
        </w:rPr>
      </w:pPr>
      <w:r>
        <w:rPr>
          <w:rFonts w:ascii="Arial" w:eastAsia="Adobe 黑体 Std R" w:hAnsi="Arial" w:cs="Arial"/>
          <w:b/>
          <w:bCs/>
          <w:sz w:val="21"/>
          <w:szCs w:val="21"/>
        </w:rPr>
        <w:t>估价报告出具日期</w:t>
      </w:r>
      <w:r>
        <w:rPr>
          <w:rFonts w:ascii="Arial" w:eastAsia="楷体_GB2312" w:hAnsi="Arial" w:cs="Arial"/>
          <w:b/>
          <w:sz w:val="21"/>
          <w:szCs w:val="21"/>
        </w:rPr>
        <w:t>：</w:t>
      </w:r>
    </w:p>
    <w:p w14:paraId="556EEF6F" w14:textId="77777777" w:rsidR="0074413A" w:rsidRDefault="00D50374">
      <w:pPr>
        <w:spacing w:line="320" w:lineRule="exact"/>
        <w:ind w:leftChars="135" w:left="324" w:right="-93"/>
        <w:jc w:val="both"/>
        <w:rPr>
          <w:rFonts w:ascii="Arial" w:eastAsia="方正黑体简体" w:hAnsi="Arial" w:cs="Arial"/>
          <w:sz w:val="21"/>
          <w:szCs w:val="21"/>
        </w:rPr>
      </w:pPr>
      <w:r>
        <w:rPr>
          <w:rFonts w:ascii="Arial" w:eastAsia="方正黑体简体" w:hAnsi="Arial" w:cs="Arial" w:hint="eastAsia"/>
          <w:sz w:val="21"/>
          <w:szCs w:val="21"/>
        </w:rPr>
        <w:t>2024</w:t>
      </w:r>
      <w:r>
        <w:rPr>
          <w:rFonts w:ascii="Arial" w:eastAsia="方正黑体简体" w:hAnsi="Arial" w:cs="Arial" w:hint="eastAsia"/>
          <w:sz w:val="21"/>
          <w:szCs w:val="21"/>
        </w:rPr>
        <w:t>年</w:t>
      </w:r>
      <w:r>
        <w:rPr>
          <w:rFonts w:ascii="Arial" w:eastAsia="方正黑体简体" w:hAnsi="Arial" w:cs="Arial" w:hint="eastAsia"/>
          <w:sz w:val="21"/>
          <w:szCs w:val="21"/>
        </w:rPr>
        <w:t>7</w:t>
      </w:r>
      <w:r>
        <w:rPr>
          <w:rFonts w:ascii="Arial" w:eastAsia="方正黑体简体" w:hAnsi="Arial" w:cs="Arial" w:hint="eastAsia"/>
          <w:sz w:val="21"/>
          <w:szCs w:val="21"/>
        </w:rPr>
        <w:t>月</w:t>
      </w:r>
      <w:r>
        <w:rPr>
          <w:rFonts w:ascii="Arial" w:eastAsia="方正黑体简体" w:hAnsi="Arial" w:cs="Arial" w:hint="eastAsia"/>
          <w:sz w:val="21"/>
          <w:szCs w:val="21"/>
        </w:rPr>
        <w:t>9</w:t>
      </w:r>
      <w:r>
        <w:rPr>
          <w:rFonts w:ascii="Arial" w:eastAsia="方正黑体简体" w:hAnsi="Arial" w:cs="Arial" w:hint="eastAsia"/>
          <w:sz w:val="21"/>
          <w:szCs w:val="21"/>
        </w:rPr>
        <w:t>日</w:t>
      </w:r>
    </w:p>
    <w:p w14:paraId="1BE4511D" w14:textId="77777777" w:rsidR="0074413A" w:rsidRDefault="0074413A">
      <w:pPr>
        <w:spacing w:line="320" w:lineRule="exact"/>
        <w:jc w:val="both"/>
        <w:rPr>
          <w:rFonts w:ascii="Arial" w:eastAsia="楷体_GB2312" w:hAnsi="Arial" w:cs="Arial"/>
          <w:b/>
          <w:sz w:val="21"/>
          <w:szCs w:val="21"/>
        </w:rPr>
      </w:pPr>
      <w:r>
        <w:rPr>
          <w:rFonts w:ascii="Arial" w:eastAsia="楷体_GB2312" w:hAnsi="Arial" w:cs="Arial"/>
          <w:b/>
          <w:sz w:val="21"/>
          <w:szCs w:val="21"/>
        </w:rPr>
        <w:t xml:space="preserve"> </w:t>
      </w:r>
    </w:p>
    <w:p w14:paraId="21088C92" w14:textId="77777777" w:rsidR="0074413A" w:rsidRDefault="0074413A">
      <w:pPr>
        <w:pStyle w:val="afff3"/>
        <w:numPr>
          <w:ilvl w:val="0"/>
          <w:numId w:val="10"/>
        </w:numPr>
        <w:spacing w:line="320" w:lineRule="exact"/>
        <w:ind w:firstLineChars="0"/>
        <w:jc w:val="both"/>
        <w:rPr>
          <w:rFonts w:ascii="Arial" w:eastAsia="楷体_GB2312" w:hAnsi="Arial" w:cs="Arial"/>
          <w:sz w:val="21"/>
          <w:szCs w:val="21"/>
        </w:rPr>
      </w:pPr>
      <w:r>
        <w:rPr>
          <w:rFonts w:ascii="Arial" w:eastAsia="Adobe 黑体 Std R" w:hAnsi="Arial" w:cs="Arial"/>
          <w:b/>
          <w:bCs/>
          <w:sz w:val="21"/>
          <w:szCs w:val="21"/>
        </w:rPr>
        <w:t>估价报告编号</w:t>
      </w:r>
      <w:r>
        <w:rPr>
          <w:rFonts w:ascii="Arial" w:eastAsia="楷体_GB2312" w:hAnsi="Arial" w:cs="Arial"/>
          <w:b/>
          <w:sz w:val="21"/>
          <w:szCs w:val="21"/>
        </w:rPr>
        <w:t>：</w:t>
      </w:r>
    </w:p>
    <w:p w14:paraId="60057802" w14:textId="77777777" w:rsidR="0074413A" w:rsidRDefault="0074413A">
      <w:pPr>
        <w:spacing w:line="320" w:lineRule="exact"/>
        <w:ind w:leftChars="135" w:left="324" w:right="-93"/>
        <w:jc w:val="both"/>
        <w:outlineLvl w:val="0"/>
        <w:rPr>
          <w:rFonts w:ascii="Arial" w:eastAsia="方正黑体简体" w:hAnsi="Arial" w:cs="Arial"/>
          <w:sz w:val="21"/>
          <w:szCs w:val="21"/>
        </w:rPr>
        <w:sectPr w:rsidR="0074413A">
          <w:headerReference w:type="default" r:id="rId8"/>
          <w:footerReference w:type="default" r:id="rId9"/>
          <w:headerReference w:type="first" r:id="rId10"/>
          <w:footerReference w:type="first" r:id="rId11"/>
          <w:pgSz w:w="11907" w:h="16840"/>
          <w:pgMar w:top="1440" w:right="1440" w:bottom="1440" w:left="1803" w:header="850" w:footer="1134" w:gutter="0"/>
          <w:cols w:space="720"/>
          <w:titlePg/>
          <w:docGrid w:linePitch="326"/>
        </w:sectPr>
      </w:pPr>
      <w:proofErr w:type="gramStart"/>
      <w:r>
        <w:rPr>
          <w:rFonts w:ascii="Arial" w:eastAsia="方正黑体简体" w:hAnsi="Arial" w:cs="Arial"/>
          <w:sz w:val="21"/>
          <w:szCs w:val="21"/>
        </w:rPr>
        <w:t>康正评</w:t>
      </w:r>
      <w:proofErr w:type="gramEnd"/>
      <w:r>
        <w:rPr>
          <w:rFonts w:ascii="Arial" w:eastAsia="方正黑体简体" w:hAnsi="Arial" w:cs="Arial"/>
          <w:sz w:val="21"/>
          <w:szCs w:val="21"/>
        </w:rPr>
        <w:t>字</w:t>
      </w:r>
      <w:r w:rsidR="00C62977" w:rsidRPr="00C62977">
        <w:rPr>
          <w:rFonts w:ascii="Arial" w:eastAsia="方正黑体简体" w:hAnsi="Arial" w:cs="Arial"/>
          <w:sz w:val="21"/>
          <w:szCs w:val="21"/>
        </w:rPr>
        <w:t>2024-1-0569-F01HDZC6</w:t>
      </w:r>
      <w:r>
        <w:rPr>
          <w:rFonts w:ascii="Arial" w:eastAsia="方正黑体简体" w:hAnsi="Arial" w:cs="Arial"/>
          <w:sz w:val="21"/>
          <w:szCs w:val="21"/>
        </w:rPr>
        <w:t>号</w:t>
      </w:r>
    </w:p>
    <w:p w14:paraId="4CD9BCB1" w14:textId="77777777" w:rsidR="0074413A" w:rsidRDefault="0074413A">
      <w:pPr>
        <w:snapToGrid w:val="0"/>
        <w:spacing w:beforeLines="100" w:before="240" w:line="480" w:lineRule="auto"/>
        <w:jc w:val="center"/>
        <w:outlineLvl w:val="0"/>
        <w:rPr>
          <w:rFonts w:ascii="Arial" w:hAnsi="Arial" w:cs="Arial"/>
          <w:b/>
          <w:bCs/>
        </w:rPr>
      </w:pPr>
      <w:bookmarkStart w:id="0" w:name="_Toc379795040"/>
      <w:bookmarkStart w:id="1" w:name="_Toc97470097"/>
      <w:r>
        <w:rPr>
          <w:rFonts w:ascii="Arial" w:hAnsi="Arial" w:cs="Arial"/>
          <w:b/>
          <w:bCs/>
          <w:kern w:val="2"/>
          <w:sz w:val="32"/>
          <w:szCs w:val="32"/>
        </w:rPr>
        <w:lastRenderedPageBreak/>
        <w:t>致估价委托人函</w:t>
      </w:r>
      <w:bookmarkEnd w:id="0"/>
      <w:bookmarkEnd w:id="1"/>
    </w:p>
    <w:p w14:paraId="5828B594" w14:textId="77777777" w:rsidR="0074413A" w:rsidRDefault="0074413A">
      <w:pPr>
        <w:snapToGrid w:val="0"/>
        <w:spacing w:line="480" w:lineRule="auto"/>
        <w:jc w:val="both"/>
        <w:rPr>
          <w:rFonts w:ascii="Arial" w:hAnsi="Arial" w:cs="Arial"/>
          <w:b/>
          <w:sz w:val="21"/>
          <w:szCs w:val="21"/>
        </w:rPr>
      </w:pPr>
      <w:r>
        <w:rPr>
          <w:rFonts w:ascii="Arial" w:hAnsi="Arial" w:cs="Arial" w:hint="eastAsia"/>
          <w:b/>
          <w:kern w:val="2"/>
          <w:sz w:val="21"/>
          <w:szCs w:val="21"/>
        </w:rPr>
        <w:t>北京市</w:t>
      </w:r>
      <w:proofErr w:type="gramStart"/>
      <w:r>
        <w:rPr>
          <w:rFonts w:ascii="Arial" w:hAnsi="Arial" w:cs="Arial" w:hint="eastAsia"/>
          <w:b/>
          <w:kern w:val="2"/>
          <w:sz w:val="21"/>
          <w:szCs w:val="21"/>
        </w:rPr>
        <w:t>昌平区保障房</w:t>
      </w:r>
      <w:proofErr w:type="gramEnd"/>
      <w:r>
        <w:rPr>
          <w:rFonts w:ascii="Arial" w:hAnsi="Arial" w:cs="Arial" w:hint="eastAsia"/>
          <w:b/>
          <w:kern w:val="2"/>
          <w:sz w:val="21"/>
          <w:szCs w:val="21"/>
        </w:rPr>
        <w:t>建设投资管理有限公司</w:t>
      </w:r>
      <w:r>
        <w:rPr>
          <w:rFonts w:ascii="Arial" w:hAnsi="Arial" w:cs="Arial"/>
          <w:b/>
          <w:kern w:val="2"/>
          <w:sz w:val="21"/>
          <w:szCs w:val="21"/>
        </w:rPr>
        <w:t>：</w:t>
      </w:r>
    </w:p>
    <w:p w14:paraId="2CCAE275" w14:textId="77777777" w:rsidR="0074413A" w:rsidRDefault="0074413A">
      <w:pPr>
        <w:spacing w:line="480" w:lineRule="auto"/>
        <w:ind w:firstLineChars="200" w:firstLine="420"/>
        <w:jc w:val="both"/>
        <w:rPr>
          <w:rFonts w:ascii="Arial" w:eastAsia="楷体_GB2312" w:hAnsi="Arial" w:cs="Arial"/>
          <w:kern w:val="2"/>
          <w:sz w:val="28"/>
        </w:rPr>
      </w:pPr>
      <w:r>
        <w:rPr>
          <w:rFonts w:ascii="Arial" w:hAnsi="Arial" w:cs="Arial"/>
          <w:kern w:val="2"/>
          <w:sz w:val="21"/>
          <w:szCs w:val="21"/>
        </w:rPr>
        <w:t>受贵公司委托，我公司对</w:t>
      </w:r>
      <w:r>
        <w:rPr>
          <w:rFonts w:ascii="Arial" w:hAnsi="Arial" w:cs="Arial" w:hint="eastAsia"/>
          <w:kern w:val="2"/>
          <w:sz w:val="21"/>
          <w:szCs w:val="21"/>
        </w:rPr>
        <w:t>北京市</w:t>
      </w:r>
      <w:proofErr w:type="gramStart"/>
      <w:r>
        <w:rPr>
          <w:rFonts w:ascii="Arial" w:hAnsi="Arial" w:cs="Arial" w:hint="eastAsia"/>
          <w:kern w:val="2"/>
          <w:sz w:val="21"/>
          <w:szCs w:val="21"/>
        </w:rPr>
        <w:t>昌平区沟自</w:t>
      </w:r>
      <w:proofErr w:type="gramEnd"/>
      <w:r>
        <w:rPr>
          <w:rFonts w:ascii="Arial" w:hAnsi="Arial" w:cs="Arial" w:hint="eastAsia"/>
          <w:kern w:val="2"/>
          <w:sz w:val="21"/>
          <w:szCs w:val="21"/>
        </w:rPr>
        <w:t>头街</w:t>
      </w:r>
      <w:r>
        <w:rPr>
          <w:rFonts w:ascii="Arial" w:hAnsi="Arial" w:cs="Arial" w:hint="eastAsia"/>
          <w:kern w:val="2"/>
          <w:sz w:val="21"/>
          <w:szCs w:val="21"/>
        </w:rPr>
        <w:t>3</w:t>
      </w:r>
      <w:r>
        <w:rPr>
          <w:rFonts w:ascii="Arial" w:hAnsi="Arial" w:cs="Arial" w:hint="eastAsia"/>
          <w:kern w:val="2"/>
          <w:sz w:val="21"/>
          <w:szCs w:val="21"/>
        </w:rPr>
        <w:t>号院三区</w:t>
      </w:r>
      <w:r>
        <w:rPr>
          <w:rFonts w:ascii="Arial" w:hAnsi="Arial" w:cs="Arial" w:hint="eastAsia"/>
          <w:kern w:val="2"/>
          <w:sz w:val="21"/>
          <w:szCs w:val="21"/>
        </w:rPr>
        <w:t>1</w:t>
      </w:r>
      <w:r>
        <w:rPr>
          <w:rFonts w:ascii="Arial" w:hAnsi="Arial" w:cs="Arial" w:hint="eastAsia"/>
          <w:kern w:val="2"/>
          <w:sz w:val="21"/>
          <w:szCs w:val="21"/>
        </w:rPr>
        <w:t>号楼</w:t>
      </w:r>
      <w:r>
        <w:rPr>
          <w:rFonts w:ascii="Arial" w:hAnsi="Arial" w:cs="Arial" w:hint="eastAsia"/>
          <w:kern w:val="2"/>
          <w:sz w:val="21"/>
          <w:szCs w:val="21"/>
        </w:rPr>
        <w:t>1</w:t>
      </w:r>
      <w:r>
        <w:rPr>
          <w:rFonts w:ascii="Arial" w:hAnsi="Arial" w:cs="Arial" w:hint="eastAsia"/>
          <w:kern w:val="2"/>
          <w:sz w:val="21"/>
          <w:szCs w:val="21"/>
        </w:rPr>
        <w:t>层</w:t>
      </w:r>
      <w:r>
        <w:rPr>
          <w:rFonts w:ascii="Arial" w:hAnsi="Arial" w:cs="Arial" w:hint="eastAsia"/>
          <w:kern w:val="2"/>
          <w:sz w:val="21"/>
          <w:szCs w:val="21"/>
        </w:rPr>
        <w:t>1</w:t>
      </w:r>
      <w:r>
        <w:rPr>
          <w:rFonts w:ascii="Arial" w:hAnsi="Arial" w:cs="Arial" w:hint="eastAsia"/>
          <w:kern w:val="2"/>
          <w:sz w:val="21"/>
          <w:szCs w:val="21"/>
        </w:rPr>
        <w:t>单元</w:t>
      </w:r>
      <w:r>
        <w:rPr>
          <w:rFonts w:ascii="Arial" w:hAnsi="Arial" w:cs="Arial" w:hint="eastAsia"/>
          <w:kern w:val="2"/>
          <w:sz w:val="21"/>
          <w:szCs w:val="21"/>
        </w:rPr>
        <w:t>102</w:t>
      </w:r>
      <w:r>
        <w:rPr>
          <w:rFonts w:ascii="Arial" w:hAnsi="Arial" w:cs="Arial" w:hint="eastAsia"/>
          <w:kern w:val="2"/>
          <w:sz w:val="21"/>
          <w:szCs w:val="21"/>
        </w:rPr>
        <w:t>号等</w:t>
      </w:r>
      <w:r>
        <w:rPr>
          <w:rFonts w:ascii="Arial" w:hAnsi="Arial" w:cs="Arial" w:hint="eastAsia"/>
          <w:kern w:val="2"/>
          <w:sz w:val="21"/>
          <w:szCs w:val="21"/>
        </w:rPr>
        <w:t>176</w:t>
      </w:r>
      <w:r>
        <w:rPr>
          <w:rFonts w:ascii="Arial" w:hAnsi="Arial" w:cs="Arial" w:hint="eastAsia"/>
          <w:kern w:val="2"/>
          <w:sz w:val="21"/>
          <w:szCs w:val="21"/>
        </w:rPr>
        <w:t>套</w:t>
      </w:r>
      <w:r>
        <w:rPr>
          <w:rFonts w:ascii="Arial" w:hAnsi="Arial" w:cs="Arial"/>
          <w:kern w:val="2"/>
          <w:sz w:val="21"/>
          <w:szCs w:val="21"/>
        </w:rPr>
        <w:t>共有产权住房同地段、同品质普通商品住房市场价格评估。</w:t>
      </w:r>
    </w:p>
    <w:p w14:paraId="7E5E675C" w14:textId="77777777" w:rsidR="0074413A" w:rsidRDefault="0074413A" w:rsidP="008C609D">
      <w:pPr>
        <w:wordWrap w:val="0"/>
        <w:spacing w:line="480" w:lineRule="auto"/>
        <w:ind w:firstLineChars="200" w:firstLine="422"/>
        <w:jc w:val="both"/>
        <w:rPr>
          <w:rFonts w:ascii="Arial" w:hAnsi="Arial" w:cs="Arial"/>
          <w:sz w:val="21"/>
          <w:szCs w:val="21"/>
        </w:rPr>
      </w:pPr>
      <w:r>
        <w:rPr>
          <w:rFonts w:ascii="Arial" w:hAnsi="Arial" w:cs="Arial"/>
          <w:b/>
          <w:bCs/>
          <w:sz w:val="21"/>
          <w:szCs w:val="21"/>
        </w:rPr>
        <w:t>估价对象：</w:t>
      </w:r>
      <w:r>
        <w:rPr>
          <w:rFonts w:ascii="Arial" w:hAnsi="Arial" w:cs="Arial"/>
          <w:bCs/>
          <w:color w:val="000000"/>
          <w:sz w:val="21"/>
          <w:szCs w:val="21"/>
        </w:rPr>
        <w:t>估价对象</w:t>
      </w:r>
      <w:r>
        <w:rPr>
          <w:rFonts w:ascii="Arial" w:hAnsi="Arial" w:cs="Arial"/>
          <w:bCs/>
          <w:sz w:val="21"/>
          <w:szCs w:val="21"/>
        </w:rPr>
        <w:t>位于</w:t>
      </w:r>
      <w:r>
        <w:rPr>
          <w:rFonts w:ascii="Arial" w:hAnsi="Arial" w:cs="Arial"/>
          <w:kern w:val="2"/>
          <w:sz w:val="21"/>
          <w:szCs w:val="21"/>
        </w:rPr>
        <w:t>北京市</w:t>
      </w:r>
      <w:proofErr w:type="gramStart"/>
      <w:r>
        <w:rPr>
          <w:rFonts w:ascii="Arial" w:hAnsi="Arial" w:cs="Arial" w:hint="eastAsia"/>
          <w:kern w:val="2"/>
          <w:sz w:val="21"/>
          <w:szCs w:val="21"/>
        </w:rPr>
        <w:t>昌平区沟自</w:t>
      </w:r>
      <w:proofErr w:type="gramEnd"/>
      <w:r>
        <w:rPr>
          <w:rFonts w:ascii="Arial" w:hAnsi="Arial" w:cs="Arial" w:hint="eastAsia"/>
          <w:kern w:val="2"/>
          <w:sz w:val="21"/>
          <w:szCs w:val="21"/>
        </w:rPr>
        <w:t>头街</w:t>
      </w:r>
      <w:r>
        <w:rPr>
          <w:rFonts w:ascii="Arial" w:hAnsi="Arial" w:cs="Arial" w:hint="eastAsia"/>
          <w:kern w:val="2"/>
          <w:sz w:val="21"/>
          <w:szCs w:val="21"/>
        </w:rPr>
        <w:t>3</w:t>
      </w:r>
      <w:r>
        <w:rPr>
          <w:rFonts w:ascii="Arial" w:hAnsi="Arial" w:cs="Arial" w:hint="eastAsia"/>
          <w:kern w:val="2"/>
          <w:sz w:val="21"/>
          <w:szCs w:val="21"/>
        </w:rPr>
        <w:t>号院三区</w:t>
      </w:r>
      <w:r>
        <w:rPr>
          <w:rFonts w:ascii="Arial" w:hAnsi="Arial" w:cs="Arial" w:hint="eastAsia"/>
          <w:kern w:val="2"/>
          <w:sz w:val="21"/>
          <w:szCs w:val="21"/>
        </w:rPr>
        <w:t>1</w:t>
      </w:r>
      <w:r>
        <w:rPr>
          <w:rFonts w:ascii="Arial" w:hAnsi="Arial" w:cs="Arial" w:hint="eastAsia"/>
          <w:kern w:val="2"/>
          <w:sz w:val="21"/>
          <w:szCs w:val="21"/>
        </w:rPr>
        <w:t>号楼及</w:t>
      </w:r>
      <w:r>
        <w:rPr>
          <w:rFonts w:ascii="Arial" w:hAnsi="Arial" w:cs="Arial" w:hint="eastAsia"/>
          <w:kern w:val="2"/>
          <w:sz w:val="21"/>
          <w:szCs w:val="21"/>
        </w:rPr>
        <w:t>2</w:t>
      </w:r>
      <w:r>
        <w:rPr>
          <w:rFonts w:ascii="Arial" w:hAnsi="Arial" w:cs="Arial" w:hint="eastAsia"/>
          <w:kern w:val="2"/>
          <w:sz w:val="21"/>
          <w:szCs w:val="21"/>
        </w:rPr>
        <w:t>号楼</w:t>
      </w:r>
      <w:r>
        <w:rPr>
          <w:rFonts w:ascii="Arial" w:hAnsi="Arial" w:cs="Arial"/>
          <w:bCs/>
          <w:sz w:val="21"/>
          <w:szCs w:val="21"/>
        </w:rPr>
        <w:t>，为不动产权利人即</w:t>
      </w:r>
      <w:r>
        <w:rPr>
          <w:rFonts w:ascii="Arial" w:hAnsi="Arial" w:cs="Arial" w:hint="eastAsia"/>
          <w:bCs/>
          <w:sz w:val="21"/>
          <w:szCs w:val="21"/>
        </w:rPr>
        <w:t>“</w:t>
      </w:r>
      <w:r>
        <w:rPr>
          <w:rFonts w:ascii="Arial" w:hAnsi="Arial" w:cs="Arial"/>
          <w:bCs/>
          <w:sz w:val="21"/>
          <w:szCs w:val="21"/>
        </w:rPr>
        <w:t>北京文华盛达房地产开发有限公司</w:t>
      </w:r>
      <w:r>
        <w:rPr>
          <w:rFonts w:ascii="Arial" w:hAnsi="Arial" w:cs="Arial" w:hint="eastAsia"/>
          <w:bCs/>
          <w:sz w:val="21"/>
          <w:szCs w:val="21"/>
        </w:rPr>
        <w:t>”</w:t>
      </w:r>
      <w:r>
        <w:rPr>
          <w:rFonts w:ascii="Arial" w:hAnsi="Arial" w:cs="Arial"/>
          <w:bCs/>
          <w:sz w:val="21"/>
          <w:szCs w:val="21"/>
        </w:rPr>
        <w:t>开发建设的</w:t>
      </w:r>
      <w:r>
        <w:rPr>
          <w:rFonts w:ascii="Arial" w:hAnsi="Arial" w:cs="Arial" w:hint="eastAsia"/>
          <w:bCs/>
          <w:sz w:val="21"/>
          <w:szCs w:val="21"/>
        </w:rPr>
        <w:t>“国瑞熙</w:t>
      </w:r>
      <w:proofErr w:type="gramStart"/>
      <w:r>
        <w:rPr>
          <w:rFonts w:ascii="Arial" w:hAnsi="Arial" w:cs="Arial" w:hint="eastAsia"/>
          <w:bCs/>
          <w:sz w:val="21"/>
          <w:szCs w:val="21"/>
        </w:rPr>
        <w:t>墅</w:t>
      </w:r>
      <w:proofErr w:type="gramEnd"/>
      <w:r>
        <w:rPr>
          <w:rFonts w:ascii="Arial" w:hAnsi="Arial" w:cs="Arial" w:hint="eastAsia"/>
          <w:bCs/>
          <w:sz w:val="21"/>
          <w:szCs w:val="21"/>
        </w:rPr>
        <w:t>家园”</w:t>
      </w:r>
      <w:r>
        <w:rPr>
          <w:rFonts w:ascii="Arial" w:hAnsi="Arial" w:cs="Arial"/>
          <w:bCs/>
          <w:sz w:val="21"/>
          <w:szCs w:val="21"/>
        </w:rPr>
        <w:t>居住项目。</w:t>
      </w:r>
      <w:r>
        <w:rPr>
          <w:rFonts w:ascii="Arial" w:hAnsi="Arial" w:cs="Arial"/>
          <w:sz w:val="21"/>
          <w:szCs w:val="21"/>
        </w:rPr>
        <w:t>根据</w:t>
      </w:r>
      <w:r>
        <w:rPr>
          <w:rFonts w:ascii="Arial" w:hAnsi="Arial" w:cs="Arial"/>
          <w:bCs/>
          <w:sz w:val="21"/>
          <w:szCs w:val="21"/>
        </w:rPr>
        <w:t>不动产权利人</w:t>
      </w:r>
      <w:r>
        <w:rPr>
          <w:rFonts w:ascii="Arial" w:hAnsi="Arial" w:cs="Arial"/>
          <w:sz w:val="21"/>
          <w:szCs w:val="21"/>
        </w:rPr>
        <w:t>提供的《国有建设用地使用权出让合同》</w:t>
      </w:r>
      <w:r>
        <w:rPr>
          <w:rFonts w:ascii="Arial" w:hAnsi="Arial" w:cs="Arial"/>
          <w:sz w:val="21"/>
          <w:szCs w:val="21"/>
        </w:rPr>
        <w:t>[</w:t>
      </w:r>
      <w:r w:rsidR="008C609D">
        <w:rPr>
          <w:rFonts w:ascii="Arial" w:hAnsi="Arial" w:cs="Arial"/>
          <w:sz w:val="21"/>
          <w:szCs w:val="21"/>
        </w:rPr>
        <w:t>京地出〔合〕字（</w:t>
      </w:r>
      <w:r w:rsidR="008C609D">
        <w:rPr>
          <w:rFonts w:ascii="Arial" w:hAnsi="Arial" w:cs="Arial"/>
          <w:sz w:val="21"/>
          <w:szCs w:val="21"/>
        </w:rPr>
        <w:t>2015</w:t>
      </w:r>
      <w:r w:rsidR="008C609D">
        <w:rPr>
          <w:rFonts w:ascii="Arial" w:hAnsi="Arial" w:cs="Arial"/>
          <w:sz w:val="21"/>
          <w:szCs w:val="21"/>
        </w:rPr>
        <w:t>）第</w:t>
      </w:r>
      <w:r w:rsidR="008C609D">
        <w:rPr>
          <w:rFonts w:ascii="Arial" w:hAnsi="Arial" w:cs="Arial"/>
          <w:sz w:val="21"/>
          <w:szCs w:val="21"/>
        </w:rPr>
        <w:t>0183</w:t>
      </w:r>
      <w:r w:rsidR="008C609D">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w:t>
      </w:r>
      <w:r>
        <w:rPr>
          <w:rFonts w:ascii="Arial" w:hAnsi="Arial" w:cs="Arial"/>
          <w:color w:val="000000"/>
          <w:sz w:val="21"/>
          <w:szCs w:val="21"/>
        </w:rPr>
        <w:t>建设用地规划许可证》</w:t>
      </w:r>
      <w:r>
        <w:rPr>
          <w:rFonts w:ascii="Arial" w:hAnsi="Arial" w:cs="Arial"/>
          <w:color w:val="000000"/>
          <w:sz w:val="21"/>
          <w:szCs w:val="21"/>
        </w:rPr>
        <w:t>[2016</w:t>
      </w:r>
      <w:proofErr w:type="gramStart"/>
      <w:r>
        <w:rPr>
          <w:rFonts w:ascii="Arial" w:hAnsi="Arial" w:cs="Arial"/>
          <w:color w:val="000000"/>
          <w:sz w:val="21"/>
          <w:szCs w:val="21"/>
        </w:rPr>
        <w:t>规</w:t>
      </w:r>
      <w:proofErr w:type="gramEnd"/>
      <w:r>
        <w:rPr>
          <w:rFonts w:ascii="Arial" w:hAnsi="Arial" w:cs="Arial"/>
          <w:color w:val="000000"/>
          <w:sz w:val="21"/>
          <w:szCs w:val="21"/>
        </w:rPr>
        <w:t>（昌）地字</w:t>
      </w:r>
      <w:r>
        <w:rPr>
          <w:rFonts w:ascii="Arial" w:hAnsi="Arial" w:cs="Arial"/>
          <w:color w:val="000000"/>
          <w:sz w:val="21"/>
          <w:szCs w:val="21"/>
        </w:rPr>
        <w:t>0003</w:t>
      </w:r>
      <w:r>
        <w:rPr>
          <w:rFonts w:ascii="Arial" w:hAnsi="Arial" w:cs="Arial"/>
          <w:color w:val="000000"/>
          <w:sz w:val="21"/>
          <w:szCs w:val="21"/>
        </w:rPr>
        <w:t>号</w:t>
      </w:r>
      <w:r>
        <w:rPr>
          <w:rFonts w:ascii="Arial" w:hAnsi="Arial" w:cs="Arial"/>
          <w:color w:val="000000"/>
          <w:sz w:val="21"/>
          <w:szCs w:val="21"/>
        </w:rPr>
        <w:t>]</w:t>
      </w:r>
      <w:r>
        <w:rPr>
          <w:rFonts w:ascii="Arial" w:hAnsi="Arial" w:cs="Arial"/>
          <w:sz w:val="21"/>
          <w:szCs w:val="21"/>
        </w:rPr>
        <w:t>及附件复印件、《</w:t>
      </w:r>
      <w:r>
        <w:rPr>
          <w:rFonts w:ascii="Arial" w:hAnsi="Arial" w:cs="Arial"/>
          <w:color w:val="000000"/>
          <w:sz w:val="21"/>
          <w:szCs w:val="21"/>
        </w:rPr>
        <w:t>建设工程规划许可证》</w:t>
      </w:r>
      <w:r>
        <w:rPr>
          <w:rFonts w:ascii="Arial" w:hAnsi="Arial" w:cs="Arial"/>
          <w:color w:val="000000"/>
          <w:sz w:val="21"/>
          <w:szCs w:val="21"/>
        </w:rPr>
        <w:t>[2016</w:t>
      </w:r>
      <w:proofErr w:type="gramStart"/>
      <w:r>
        <w:rPr>
          <w:rFonts w:ascii="Arial" w:hAnsi="Arial" w:cs="Arial"/>
          <w:color w:val="000000"/>
          <w:sz w:val="21"/>
          <w:szCs w:val="21"/>
        </w:rPr>
        <w:t>规</w:t>
      </w:r>
      <w:proofErr w:type="gramEnd"/>
      <w:r>
        <w:rPr>
          <w:rFonts w:ascii="Arial" w:hAnsi="Arial" w:cs="Arial"/>
          <w:color w:val="000000"/>
          <w:sz w:val="21"/>
          <w:szCs w:val="21"/>
        </w:rPr>
        <w:t>（昌）建字</w:t>
      </w:r>
      <w:r>
        <w:rPr>
          <w:rFonts w:ascii="Arial" w:hAnsi="Arial" w:cs="Arial"/>
          <w:color w:val="000000"/>
          <w:sz w:val="21"/>
          <w:szCs w:val="21"/>
        </w:rPr>
        <w:t>0052</w:t>
      </w:r>
      <w:r>
        <w:rPr>
          <w:rFonts w:ascii="Arial" w:hAnsi="Arial" w:cs="Arial"/>
          <w:color w:val="000000"/>
          <w:sz w:val="21"/>
          <w:szCs w:val="21"/>
        </w:rPr>
        <w:t>号</w:t>
      </w:r>
      <w:r>
        <w:rPr>
          <w:rFonts w:ascii="Arial" w:hAnsi="Arial" w:cs="Arial"/>
          <w:color w:val="000000"/>
          <w:sz w:val="21"/>
          <w:szCs w:val="21"/>
        </w:rPr>
        <w:t>]</w:t>
      </w:r>
      <w:r>
        <w:rPr>
          <w:rFonts w:ascii="Arial" w:hAnsi="Arial" w:cs="Arial"/>
          <w:sz w:val="21"/>
          <w:szCs w:val="21"/>
        </w:rPr>
        <w:t>及附件复印件、《</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bCs/>
          <w:sz w:val="21"/>
          <w:szCs w:val="21"/>
        </w:rPr>
        <w:t>《国瑞熙墅共有产权住房销售房源表》复印件</w:t>
      </w:r>
      <w:r>
        <w:rPr>
          <w:rFonts w:ascii="Arial" w:hAnsi="Arial" w:cs="Arial"/>
          <w:sz w:val="21"/>
          <w:szCs w:val="21"/>
        </w:rPr>
        <w:t>，</w:t>
      </w:r>
      <w:r>
        <w:rPr>
          <w:rFonts w:ascii="Arial" w:hAnsi="Arial" w:cs="Arial" w:hint="eastAsia"/>
          <w:sz w:val="21"/>
          <w:szCs w:val="21"/>
        </w:rPr>
        <w:t>估价对象所属项目</w:t>
      </w:r>
      <w:r w:rsidR="008C609D">
        <w:rPr>
          <w:rFonts w:ascii="Arial" w:hAnsi="Arial" w:cs="Arial"/>
          <w:sz w:val="21"/>
          <w:szCs w:val="21"/>
        </w:rPr>
        <w:t>出让建设</w:t>
      </w:r>
      <w:r w:rsidR="008C609D" w:rsidRPr="0079114F">
        <w:rPr>
          <w:rFonts w:ascii="Arial" w:hAnsi="Arial" w:cs="Arial"/>
          <w:sz w:val="21"/>
          <w:szCs w:val="21"/>
        </w:rPr>
        <w:t>用地使用权面积（以下简称</w:t>
      </w:r>
      <w:r w:rsidR="008C609D" w:rsidRPr="0079114F">
        <w:rPr>
          <w:rFonts w:ascii="Arial" w:hAnsi="Arial" w:cs="Arial"/>
          <w:sz w:val="21"/>
          <w:szCs w:val="21"/>
        </w:rPr>
        <w:t>‘</w:t>
      </w:r>
      <w:r w:rsidR="008C609D" w:rsidRPr="0079114F">
        <w:rPr>
          <w:rFonts w:ascii="Arial" w:hAnsi="Arial" w:cs="Arial"/>
          <w:sz w:val="21"/>
          <w:szCs w:val="21"/>
        </w:rPr>
        <w:t>土地面积</w:t>
      </w:r>
      <w:r w:rsidR="008C609D" w:rsidRPr="0079114F">
        <w:rPr>
          <w:rFonts w:ascii="Arial" w:hAnsi="Arial" w:cs="Arial"/>
          <w:sz w:val="21"/>
          <w:szCs w:val="21"/>
        </w:rPr>
        <w:t>’</w:t>
      </w:r>
      <w:r w:rsidR="008C609D" w:rsidRPr="0079114F">
        <w:rPr>
          <w:rFonts w:ascii="Arial" w:hAnsi="Arial" w:cs="Arial"/>
          <w:sz w:val="21"/>
          <w:szCs w:val="21"/>
        </w:rPr>
        <w:t>）</w:t>
      </w:r>
      <w:r w:rsidR="008C609D">
        <w:rPr>
          <w:rFonts w:ascii="Arial" w:hAnsi="Arial" w:cs="Arial" w:hint="eastAsia"/>
          <w:sz w:val="21"/>
          <w:szCs w:val="21"/>
        </w:rPr>
        <w:t>为</w:t>
      </w:r>
      <w:r>
        <w:rPr>
          <w:rFonts w:ascii="Arial" w:hAnsi="Arial" w:cs="Arial" w:hint="eastAsia"/>
          <w:sz w:val="21"/>
          <w:szCs w:val="21"/>
        </w:rPr>
        <w:t>52647.78</w:t>
      </w:r>
      <w:r>
        <w:rPr>
          <w:rFonts w:ascii="Arial" w:hAnsi="Arial" w:cs="Arial" w:hint="eastAsia"/>
          <w:sz w:val="21"/>
          <w:szCs w:val="21"/>
        </w:rPr>
        <w:t>平方米。本次评估估价对象共有产权住房建筑面积</w:t>
      </w:r>
      <w:r>
        <w:rPr>
          <w:rFonts w:ascii="Arial" w:hAnsi="Arial" w:cs="Arial" w:hint="eastAsia"/>
          <w:sz w:val="21"/>
          <w:szCs w:val="21"/>
        </w:rPr>
        <w:t>11400.6</w:t>
      </w:r>
      <w:r>
        <w:rPr>
          <w:rFonts w:ascii="Arial" w:hAnsi="Arial" w:cs="Arial" w:hint="eastAsia"/>
          <w:sz w:val="21"/>
          <w:szCs w:val="21"/>
        </w:rPr>
        <w:t>平方米；</w:t>
      </w:r>
      <w:r>
        <w:rPr>
          <w:rFonts w:ascii="Arial" w:hAnsi="Arial" w:cs="Arial"/>
          <w:sz w:val="21"/>
          <w:szCs w:val="21"/>
        </w:rPr>
        <w:t>共计</w:t>
      </w:r>
      <w:r>
        <w:rPr>
          <w:rFonts w:ascii="Arial" w:hAnsi="Arial" w:cs="Arial" w:hint="eastAsia"/>
          <w:sz w:val="21"/>
          <w:szCs w:val="21"/>
        </w:rPr>
        <w:t>176</w:t>
      </w:r>
      <w:r>
        <w:rPr>
          <w:rFonts w:ascii="Arial" w:hAnsi="Arial" w:cs="Arial"/>
          <w:sz w:val="21"/>
          <w:szCs w:val="21"/>
        </w:rPr>
        <w:t>套共有产权住房。</w:t>
      </w:r>
    </w:p>
    <w:p w14:paraId="06B031DB"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根据</w:t>
      </w:r>
      <w:r>
        <w:rPr>
          <w:rFonts w:ascii="Arial" w:hAnsi="Arial" w:cs="Arial"/>
          <w:sz w:val="21"/>
          <w:szCs w:val="21"/>
        </w:rPr>
        <w:t>《</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，估价对象为限价商品住房。根据《北京市住房和城乡建设委员会关于昌平区组织剩余限价房转为自住型商品房销售的复函》</w:t>
      </w:r>
      <w:r>
        <w:rPr>
          <w:rFonts w:ascii="Arial" w:hAnsi="Arial" w:cs="Arial" w:hint="eastAsia"/>
          <w:sz w:val="21"/>
          <w:szCs w:val="21"/>
        </w:rPr>
        <w:t>[</w:t>
      </w:r>
      <w:r>
        <w:rPr>
          <w:rFonts w:ascii="Arial" w:hAnsi="Arial" w:cs="Arial" w:hint="eastAsia"/>
          <w:sz w:val="21"/>
          <w:szCs w:val="21"/>
        </w:rPr>
        <w:t>京建函【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177</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复印件，估价对象原为限价商品房，后经政府审议转化为</w:t>
      </w:r>
      <w:proofErr w:type="gramStart"/>
      <w:r>
        <w:rPr>
          <w:rFonts w:ascii="Arial" w:hAnsi="Arial" w:cs="Arial" w:hint="eastAsia"/>
          <w:sz w:val="21"/>
          <w:szCs w:val="21"/>
        </w:rPr>
        <w:t>自住型商品房</w:t>
      </w:r>
      <w:proofErr w:type="gramEnd"/>
      <w:r>
        <w:rPr>
          <w:rFonts w:ascii="Arial" w:hAnsi="Arial" w:cs="Arial" w:hint="eastAsia"/>
          <w:sz w:val="21"/>
          <w:szCs w:val="21"/>
        </w:rPr>
        <w:t>上市销售。根据北京市住建委与</w:t>
      </w:r>
      <w:proofErr w:type="gramStart"/>
      <w:r>
        <w:rPr>
          <w:rFonts w:ascii="Arial" w:hAnsi="Arial" w:cs="Arial" w:hint="eastAsia"/>
          <w:sz w:val="21"/>
          <w:szCs w:val="21"/>
        </w:rPr>
        <w:t>北京市发改委</w:t>
      </w:r>
      <w:proofErr w:type="gramEnd"/>
      <w:r>
        <w:rPr>
          <w:rFonts w:ascii="Arial" w:hAnsi="Arial" w:cs="Arial" w:hint="eastAsia"/>
          <w:sz w:val="21"/>
          <w:szCs w:val="21"/>
        </w:rPr>
        <w:t>、财政局、规划</w:t>
      </w:r>
      <w:proofErr w:type="gramStart"/>
      <w:r>
        <w:rPr>
          <w:rFonts w:ascii="Arial" w:hAnsi="Arial" w:cs="Arial" w:hint="eastAsia"/>
          <w:sz w:val="21"/>
          <w:szCs w:val="21"/>
        </w:rPr>
        <w:t>国土委</w:t>
      </w:r>
      <w:proofErr w:type="gramEnd"/>
      <w:r>
        <w:rPr>
          <w:rFonts w:ascii="Arial" w:hAnsi="Arial" w:cs="Arial" w:hint="eastAsia"/>
          <w:sz w:val="21"/>
          <w:szCs w:val="21"/>
        </w:rPr>
        <w:t>联合发布的《北京市共有产权住房管理暂行办法》要求，自</w:t>
      </w:r>
      <w:r>
        <w:rPr>
          <w:rFonts w:ascii="Arial" w:hAnsi="Arial" w:cs="Arial" w:hint="eastAsia"/>
          <w:sz w:val="21"/>
          <w:szCs w:val="21"/>
        </w:rPr>
        <w:t>2017</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3</w:t>
      </w:r>
      <w:r>
        <w:rPr>
          <w:rFonts w:ascii="Arial" w:hAnsi="Arial" w:cs="Arial" w:hint="eastAsia"/>
          <w:sz w:val="21"/>
          <w:szCs w:val="21"/>
        </w:rPr>
        <w:t>日这个时间节点之后</w:t>
      </w:r>
      <w:proofErr w:type="gramStart"/>
      <w:r>
        <w:rPr>
          <w:rFonts w:ascii="Arial" w:hAnsi="Arial" w:cs="Arial" w:hint="eastAsia"/>
          <w:sz w:val="21"/>
          <w:szCs w:val="21"/>
        </w:rPr>
        <w:t>自住型商品房</w:t>
      </w:r>
      <w:proofErr w:type="gramEnd"/>
      <w:r>
        <w:rPr>
          <w:rFonts w:ascii="Arial" w:hAnsi="Arial" w:cs="Arial" w:hint="eastAsia"/>
          <w:sz w:val="21"/>
          <w:szCs w:val="21"/>
        </w:rPr>
        <w:t>将被新的共有产权住房所替代。</w:t>
      </w:r>
      <w:r w:rsidR="008C609D">
        <w:rPr>
          <w:rFonts w:ascii="Arial" w:hAnsi="Arial" w:cs="Arial" w:hint="eastAsia"/>
          <w:b/>
          <w:sz w:val="21"/>
          <w:szCs w:val="21"/>
        </w:rPr>
        <w:t>估价对象由</w:t>
      </w:r>
      <w:proofErr w:type="gramStart"/>
      <w:r w:rsidR="008C609D">
        <w:rPr>
          <w:rFonts w:ascii="Arial" w:hAnsi="Arial" w:cs="Arial" w:hint="eastAsia"/>
          <w:b/>
          <w:sz w:val="21"/>
          <w:szCs w:val="21"/>
        </w:rPr>
        <w:t>自住型商品房</w:t>
      </w:r>
      <w:proofErr w:type="gramEnd"/>
      <w:r w:rsidR="008C609D">
        <w:rPr>
          <w:rFonts w:ascii="Arial" w:hAnsi="Arial" w:cs="Arial" w:hint="eastAsia"/>
          <w:b/>
          <w:sz w:val="21"/>
          <w:szCs w:val="21"/>
        </w:rPr>
        <w:t>转为共有产权住房</w:t>
      </w:r>
      <w:r w:rsidR="008C609D" w:rsidRPr="00524AB7">
        <w:rPr>
          <w:rFonts w:ascii="Arial" w:hAnsi="Arial" w:cs="Arial" w:hint="eastAsia"/>
          <w:b/>
          <w:sz w:val="21"/>
          <w:szCs w:val="21"/>
        </w:rPr>
        <w:t>项目</w:t>
      </w:r>
      <w:r w:rsidRPr="00524AB7">
        <w:rPr>
          <w:rFonts w:ascii="Arial" w:hAnsi="Arial" w:cs="Arial" w:hint="eastAsia"/>
          <w:b/>
          <w:sz w:val="21"/>
          <w:szCs w:val="21"/>
        </w:rPr>
        <w:t>，装修标准为毛坯交房</w:t>
      </w:r>
      <w:r w:rsidRPr="00524AB7">
        <w:rPr>
          <w:rFonts w:ascii="Arial" w:hAnsi="Arial" w:cs="Arial" w:hint="eastAsia"/>
          <w:sz w:val="21"/>
          <w:szCs w:val="21"/>
        </w:rPr>
        <w:t>。</w:t>
      </w:r>
      <w:r>
        <w:rPr>
          <w:rFonts w:ascii="Arial" w:hAnsi="Arial" w:cs="Arial" w:hint="eastAsia"/>
          <w:sz w:val="21"/>
          <w:szCs w:val="21"/>
        </w:rPr>
        <w:t>除装修标准外，估价对象标准房屋为共有产权住房项目同地段、同品质普通商品住房，其具体标准按照共有产权住房项目的户型、面积、朝向、设备等因素综合设定。</w:t>
      </w:r>
    </w:p>
    <w:p w14:paraId="307554BC" w14:textId="77777777" w:rsidR="0074413A" w:rsidRDefault="0074413A">
      <w:pPr>
        <w:spacing w:line="480" w:lineRule="auto"/>
        <w:ind w:firstLine="570"/>
        <w:jc w:val="both"/>
        <w:rPr>
          <w:rFonts w:ascii="Arial" w:hAnsi="Arial" w:cs="Arial"/>
          <w:sz w:val="21"/>
          <w:szCs w:val="21"/>
        </w:rPr>
      </w:pPr>
      <w:r>
        <w:rPr>
          <w:rFonts w:ascii="Arial" w:hAnsi="Arial" w:cs="Arial"/>
          <w:b/>
          <w:bCs/>
          <w:sz w:val="21"/>
          <w:szCs w:val="21"/>
        </w:rPr>
        <w:t>估价目的：</w:t>
      </w:r>
      <w:r>
        <w:rPr>
          <w:rFonts w:ascii="Arial" w:hAnsi="Arial" w:cs="Arial"/>
          <w:bCs/>
          <w:sz w:val="21"/>
          <w:szCs w:val="21"/>
        </w:rPr>
        <w:t>北京文华盛达房地产开发有限公司</w:t>
      </w:r>
      <w:r>
        <w:rPr>
          <w:rFonts w:ascii="Arial" w:hAnsi="Arial" w:cs="Arial"/>
          <w:sz w:val="21"/>
          <w:szCs w:val="21"/>
        </w:rPr>
        <w:t>拟将位于</w:t>
      </w:r>
      <w:r>
        <w:rPr>
          <w:rFonts w:ascii="Arial" w:hAnsi="Arial" w:cs="Arial" w:hint="eastAsia"/>
          <w:kern w:val="2"/>
          <w:sz w:val="21"/>
          <w:szCs w:val="21"/>
        </w:rPr>
        <w:t>北京市</w:t>
      </w:r>
      <w:proofErr w:type="gramStart"/>
      <w:r>
        <w:rPr>
          <w:rFonts w:ascii="Arial" w:hAnsi="Arial" w:cs="Arial" w:hint="eastAsia"/>
          <w:kern w:val="2"/>
          <w:sz w:val="21"/>
          <w:szCs w:val="21"/>
        </w:rPr>
        <w:t>昌平区沟自</w:t>
      </w:r>
      <w:proofErr w:type="gramEnd"/>
      <w:r>
        <w:rPr>
          <w:rFonts w:ascii="Arial" w:hAnsi="Arial" w:cs="Arial" w:hint="eastAsia"/>
          <w:kern w:val="2"/>
          <w:sz w:val="21"/>
          <w:szCs w:val="21"/>
        </w:rPr>
        <w:t>头街</w:t>
      </w:r>
      <w:r>
        <w:rPr>
          <w:rFonts w:ascii="Arial" w:hAnsi="Arial" w:cs="Arial" w:hint="eastAsia"/>
          <w:kern w:val="2"/>
          <w:sz w:val="21"/>
          <w:szCs w:val="21"/>
        </w:rPr>
        <w:t>3</w:t>
      </w:r>
      <w:r>
        <w:rPr>
          <w:rFonts w:ascii="Arial" w:hAnsi="Arial" w:cs="Arial" w:hint="eastAsia"/>
          <w:kern w:val="2"/>
          <w:sz w:val="21"/>
          <w:szCs w:val="21"/>
        </w:rPr>
        <w:t>号院三区</w:t>
      </w:r>
      <w:r>
        <w:rPr>
          <w:rFonts w:ascii="Arial" w:hAnsi="Arial" w:cs="Arial" w:hint="eastAsia"/>
          <w:kern w:val="2"/>
          <w:sz w:val="21"/>
          <w:szCs w:val="21"/>
        </w:rPr>
        <w:t>1</w:t>
      </w:r>
      <w:r>
        <w:rPr>
          <w:rFonts w:ascii="Arial" w:hAnsi="Arial" w:cs="Arial" w:hint="eastAsia"/>
          <w:kern w:val="2"/>
          <w:sz w:val="21"/>
          <w:szCs w:val="21"/>
        </w:rPr>
        <w:t>号楼</w:t>
      </w:r>
      <w:r>
        <w:rPr>
          <w:rFonts w:ascii="Arial" w:hAnsi="Arial" w:cs="Arial" w:hint="eastAsia"/>
          <w:kern w:val="2"/>
          <w:sz w:val="21"/>
          <w:szCs w:val="21"/>
        </w:rPr>
        <w:t>1</w:t>
      </w:r>
      <w:r>
        <w:rPr>
          <w:rFonts w:ascii="Arial" w:hAnsi="Arial" w:cs="Arial" w:hint="eastAsia"/>
          <w:kern w:val="2"/>
          <w:sz w:val="21"/>
          <w:szCs w:val="21"/>
        </w:rPr>
        <w:t>层</w:t>
      </w:r>
      <w:r>
        <w:rPr>
          <w:rFonts w:ascii="Arial" w:hAnsi="Arial" w:cs="Arial" w:hint="eastAsia"/>
          <w:kern w:val="2"/>
          <w:sz w:val="21"/>
          <w:szCs w:val="21"/>
        </w:rPr>
        <w:t>1</w:t>
      </w:r>
      <w:r>
        <w:rPr>
          <w:rFonts w:ascii="Arial" w:hAnsi="Arial" w:cs="Arial" w:hint="eastAsia"/>
          <w:kern w:val="2"/>
          <w:sz w:val="21"/>
          <w:szCs w:val="21"/>
        </w:rPr>
        <w:t>单元</w:t>
      </w:r>
      <w:r>
        <w:rPr>
          <w:rFonts w:ascii="Arial" w:hAnsi="Arial" w:cs="Arial" w:hint="eastAsia"/>
          <w:kern w:val="2"/>
          <w:sz w:val="21"/>
          <w:szCs w:val="21"/>
        </w:rPr>
        <w:t>102</w:t>
      </w:r>
      <w:r>
        <w:rPr>
          <w:rFonts w:ascii="Arial" w:hAnsi="Arial" w:cs="Arial" w:hint="eastAsia"/>
          <w:kern w:val="2"/>
          <w:sz w:val="21"/>
          <w:szCs w:val="21"/>
        </w:rPr>
        <w:t>号</w:t>
      </w:r>
      <w:r>
        <w:rPr>
          <w:rFonts w:ascii="Arial" w:hAnsi="Arial" w:cs="Arial" w:hint="eastAsia"/>
          <w:sz w:val="21"/>
          <w:szCs w:val="21"/>
        </w:rPr>
        <w:t>等</w:t>
      </w:r>
      <w:r>
        <w:rPr>
          <w:rFonts w:ascii="Arial" w:hAnsi="Arial" w:cs="Arial" w:hint="eastAsia"/>
          <w:sz w:val="21"/>
          <w:szCs w:val="21"/>
        </w:rPr>
        <w:t>176</w:t>
      </w:r>
      <w:r>
        <w:rPr>
          <w:rFonts w:ascii="Arial" w:hAnsi="Arial" w:cs="Arial"/>
          <w:sz w:val="21"/>
          <w:szCs w:val="21"/>
        </w:rPr>
        <w:t>套新建</w:t>
      </w:r>
      <w:r>
        <w:rPr>
          <w:rFonts w:ascii="Arial" w:hAnsi="Arial" w:cs="Arial" w:hint="eastAsia"/>
          <w:sz w:val="21"/>
          <w:szCs w:val="21"/>
        </w:rPr>
        <w:t>限价商品住房</w:t>
      </w:r>
      <w:r>
        <w:rPr>
          <w:rFonts w:ascii="Arial" w:hAnsi="Arial" w:cs="Arial"/>
          <w:sz w:val="21"/>
          <w:szCs w:val="21"/>
        </w:rPr>
        <w:t>以共有产权住房的形式向符合北京市住房申购条件的家庭出售，根据《北京市共有产权住房管理暂行办法》</w:t>
      </w:r>
      <w:r>
        <w:rPr>
          <w:rFonts w:ascii="Arial" w:hAnsi="Arial" w:cs="Arial"/>
          <w:sz w:val="21"/>
          <w:szCs w:val="21"/>
        </w:rPr>
        <w:t>[</w:t>
      </w:r>
      <w:r>
        <w:rPr>
          <w:rFonts w:ascii="Arial" w:hAnsi="Arial" w:cs="Arial"/>
          <w:sz w:val="21"/>
          <w:szCs w:val="21"/>
        </w:rPr>
        <w:t>京建法〔</w:t>
      </w:r>
      <w:r>
        <w:rPr>
          <w:rFonts w:ascii="Arial" w:hAnsi="Arial" w:cs="Arial"/>
          <w:sz w:val="21"/>
          <w:szCs w:val="21"/>
        </w:rPr>
        <w:t>2017</w:t>
      </w:r>
      <w:r>
        <w:rPr>
          <w:rFonts w:ascii="Arial" w:hAnsi="Arial" w:cs="Arial"/>
          <w:sz w:val="21"/>
          <w:szCs w:val="21"/>
        </w:rPr>
        <w:t>〕</w:t>
      </w:r>
      <w:r>
        <w:rPr>
          <w:rFonts w:ascii="Arial" w:hAnsi="Arial" w:cs="Arial"/>
          <w:sz w:val="21"/>
          <w:szCs w:val="21"/>
        </w:rPr>
        <w:t xml:space="preserve">16 </w:t>
      </w:r>
      <w:r>
        <w:rPr>
          <w:rFonts w:ascii="Arial" w:hAnsi="Arial" w:cs="Arial"/>
          <w:sz w:val="21"/>
          <w:szCs w:val="21"/>
        </w:rPr>
        <w:t>号</w:t>
      </w:r>
      <w:r>
        <w:rPr>
          <w:rFonts w:ascii="Arial" w:hAnsi="Arial" w:cs="Arial"/>
          <w:sz w:val="21"/>
          <w:szCs w:val="21"/>
        </w:rPr>
        <w:t>]</w:t>
      </w:r>
      <w:r>
        <w:rPr>
          <w:rFonts w:ascii="Arial" w:hAnsi="Arial" w:cs="Arial"/>
          <w:sz w:val="21"/>
          <w:szCs w:val="21"/>
        </w:rPr>
        <w:t>有关规定，北京市</w:t>
      </w:r>
      <w:proofErr w:type="gramStart"/>
      <w:r>
        <w:rPr>
          <w:rFonts w:ascii="Arial" w:hAnsi="Arial" w:cs="Arial"/>
          <w:sz w:val="21"/>
          <w:szCs w:val="21"/>
        </w:rPr>
        <w:t>昌平区保障房</w:t>
      </w:r>
      <w:proofErr w:type="gramEnd"/>
      <w:r>
        <w:rPr>
          <w:rFonts w:ascii="Arial" w:hAnsi="Arial" w:cs="Arial"/>
          <w:sz w:val="21"/>
          <w:szCs w:val="21"/>
        </w:rPr>
        <w:t>建设投资管理有限公司特委托</w:t>
      </w:r>
      <w:proofErr w:type="gramStart"/>
      <w:r>
        <w:rPr>
          <w:rFonts w:ascii="Arial" w:hAnsi="Arial" w:cs="Arial"/>
          <w:sz w:val="21"/>
          <w:szCs w:val="21"/>
        </w:rPr>
        <w:t>北京康正宏</w:t>
      </w:r>
      <w:proofErr w:type="gramEnd"/>
      <w:r>
        <w:rPr>
          <w:rFonts w:ascii="Arial" w:hAnsi="Arial" w:cs="Arial"/>
          <w:sz w:val="21"/>
          <w:szCs w:val="21"/>
        </w:rPr>
        <w:t>基房地产评估有限公司对该共有产权住房项目同地</w:t>
      </w:r>
      <w:r>
        <w:rPr>
          <w:rFonts w:ascii="Arial" w:hAnsi="Arial" w:cs="Arial"/>
          <w:sz w:val="21"/>
          <w:szCs w:val="21"/>
        </w:rPr>
        <w:lastRenderedPageBreak/>
        <w:t>段、同品质普通商品住房的市场价格评估，为确定共有产权份额提供参考依据。</w:t>
      </w:r>
    </w:p>
    <w:p w14:paraId="2040704A" w14:textId="77777777" w:rsidR="0074413A" w:rsidRDefault="0074413A">
      <w:pPr>
        <w:spacing w:line="480" w:lineRule="auto"/>
        <w:ind w:firstLineChars="200" w:firstLine="422"/>
        <w:jc w:val="both"/>
        <w:rPr>
          <w:rFonts w:ascii="Arial" w:hAnsi="Arial" w:cs="Arial"/>
          <w:sz w:val="21"/>
          <w:szCs w:val="21"/>
        </w:rPr>
      </w:pPr>
      <w:r>
        <w:rPr>
          <w:rFonts w:ascii="Arial" w:hAnsi="Arial" w:cs="Arial"/>
          <w:b/>
          <w:bCs/>
          <w:sz w:val="21"/>
          <w:szCs w:val="21"/>
        </w:rPr>
        <w:t>价值时点：</w:t>
      </w:r>
      <w:r w:rsidR="00211C16">
        <w:rPr>
          <w:rFonts w:ascii="Arial" w:hAnsi="Arial" w:cs="Arial" w:hint="eastAsia"/>
          <w:sz w:val="21"/>
          <w:szCs w:val="21"/>
        </w:rPr>
        <w:t>2024</w:t>
      </w:r>
      <w:r w:rsidR="00211C16">
        <w:rPr>
          <w:rFonts w:ascii="Arial" w:hAnsi="Arial" w:cs="Arial" w:hint="eastAsia"/>
          <w:sz w:val="21"/>
          <w:szCs w:val="21"/>
        </w:rPr>
        <w:t>年</w:t>
      </w:r>
      <w:r w:rsidR="00211C16">
        <w:rPr>
          <w:rFonts w:ascii="Arial" w:hAnsi="Arial" w:cs="Arial" w:hint="eastAsia"/>
          <w:sz w:val="21"/>
          <w:szCs w:val="21"/>
        </w:rPr>
        <w:t>7</w:t>
      </w:r>
      <w:r w:rsidR="00211C16">
        <w:rPr>
          <w:rFonts w:ascii="Arial" w:hAnsi="Arial" w:cs="Arial" w:hint="eastAsia"/>
          <w:sz w:val="21"/>
          <w:szCs w:val="21"/>
        </w:rPr>
        <w:t>月</w:t>
      </w:r>
      <w:r w:rsidR="00211C16">
        <w:rPr>
          <w:rFonts w:ascii="Arial" w:hAnsi="Arial" w:cs="Arial" w:hint="eastAsia"/>
          <w:sz w:val="21"/>
          <w:szCs w:val="21"/>
        </w:rPr>
        <w:t>4</w:t>
      </w:r>
      <w:r w:rsidR="00211C16">
        <w:rPr>
          <w:rFonts w:ascii="Arial" w:hAnsi="Arial" w:cs="Arial" w:hint="eastAsia"/>
          <w:sz w:val="21"/>
          <w:szCs w:val="21"/>
        </w:rPr>
        <w:t>日</w:t>
      </w:r>
      <w:r>
        <w:rPr>
          <w:rFonts w:ascii="Arial" w:hAnsi="Arial" w:cs="Arial"/>
          <w:sz w:val="21"/>
          <w:szCs w:val="21"/>
        </w:rPr>
        <w:t>（依据《估价委托书》确定）</w:t>
      </w:r>
    </w:p>
    <w:p w14:paraId="63207F01" w14:textId="77777777" w:rsidR="0074413A" w:rsidRDefault="0074413A">
      <w:pPr>
        <w:spacing w:line="480" w:lineRule="auto"/>
        <w:ind w:firstLineChars="200" w:firstLine="422"/>
        <w:jc w:val="both"/>
        <w:rPr>
          <w:rFonts w:ascii="Arial" w:eastAsia="楷体_GB2312" w:hAnsi="Arial" w:cs="Arial"/>
          <w:sz w:val="28"/>
          <w:szCs w:val="28"/>
        </w:rPr>
      </w:pPr>
      <w:r>
        <w:rPr>
          <w:rFonts w:ascii="Arial" w:hAnsi="Arial" w:cs="Arial"/>
          <w:b/>
          <w:bCs/>
          <w:sz w:val="21"/>
          <w:szCs w:val="21"/>
        </w:rPr>
        <w:t>价值类型：</w:t>
      </w:r>
      <w:r>
        <w:rPr>
          <w:rFonts w:ascii="Arial" w:hAnsi="Arial" w:cs="Arial"/>
          <w:sz w:val="21"/>
          <w:szCs w:val="21"/>
        </w:rPr>
        <w:t>根据《房地产估价规范》【</w:t>
      </w:r>
      <w:r>
        <w:rPr>
          <w:rFonts w:ascii="Arial" w:hAnsi="Arial" w:cs="Arial"/>
          <w:sz w:val="21"/>
          <w:szCs w:val="21"/>
        </w:rPr>
        <w:t>GB/T 50291-2015</w:t>
      </w:r>
      <w:r>
        <w:rPr>
          <w:rFonts w:ascii="Arial" w:hAnsi="Arial" w:cs="Arial"/>
          <w:sz w:val="21"/>
          <w:szCs w:val="21"/>
        </w:rPr>
        <w:t>】、国家现行有关标准规定和项目的具体要求，本次评估采用市场价值标准。根据《房地产估价基本术语标准》【</w:t>
      </w:r>
      <w:r>
        <w:rPr>
          <w:rFonts w:ascii="Arial" w:hAnsi="Arial" w:cs="Arial"/>
          <w:sz w:val="21"/>
          <w:szCs w:val="21"/>
        </w:rPr>
        <w:t>GB/T 50899-2013</w:t>
      </w:r>
      <w:r>
        <w:rPr>
          <w:rFonts w:ascii="Arial" w:hAnsi="Arial" w:cs="Arial"/>
          <w:sz w:val="21"/>
          <w:szCs w:val="21"/>
        </w:rPr>
        <w:t>】，市场价值是经适当营销后，由熟悉情况、谨慎行事且不受强迫的交易双方，以公平交易方式在价值时点自愿进行交易的金额。</w:t>
      </w:r>
    </w:p>
    <w:p w14:paraId="70B52513"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本次评估的价格是估价对象在价值时点</w:t>
      </w:r>
      <w:r w:rsidR="00211C16">
        <w:rPr>
          <w:rFonts w:ascii="Arial" w:hAnsi="Arial" w:cs="Arial" w:hint="eastAsia"/>
          <w:sz w:val="21"/>
          <w:szCs w:val="21"/>
        </w:rPr>
        <w:t>2024</w:t>
      </w:r>
      <w:r w:rsidR="00211C16">
        <w:rPr>
          <w:rFonts w:ascii="Arial" w:hAnsi="Arial" w:cs="Arial" w:hint="eastAsia"/>
          <w:sz w:val="21"/>
          <w:szCs w:val="21"/>
        </w:rPr>
        <w:t>年</w:t>
      </w:r>
      <w:r w:rsidR="00211C16">
        <w:rPr>
          <w:rFonts w:ascii="Arial" w:hAnsi="Arial" w:cs="Arial" w:hint="eastAsia"/>
          <w:sz w:val="21"/>
          <w:szCs w:val="21"/>
        </w:rPr>
        <w:t>7</w:t>
      </w:r>
      <w:r w:rsidR="00211C16">
        <w:rPr>
          <w:rFonts w:ascii="Arial" w:hAnsi="Arial" w:cs="Arial" w:hint="eastAsia"/>
          <w:sz w:val="21"/>
          <w:szCs w:val="21"/>
        </w:rPr>
        <w:t>月</w:t>
      </w:r>
      <w:r w:rsidR="00211C16">
        <w:rPr>
          <w:rFonts w:ascii="Arial" w:hAnsi="Arial" w:cs="Arial" w:hint="eastAsia"/>
          <w:sz w:val="21"/>
          <w:szCs w:val="21"/>
        </w:rPr>
        <w:t>4</w:t>
      </w:r>
      <w:r w:rsidR="00211C16">
        <w:rPr>
          <w:rFonts w:ascii="Arial" w:hAnsi="Arial" w:cs="Arial" w:hint="eastAsia"/>
          <w:sz w:val="21"/>
          <w:szCs w:val="21"/>
        </w:rPr>
        <w:t>日</w:t>
      </w:r>
      <w:r>
        <w:rPr>
          <w:rFonts w:ascii="Arial" w:hAnsi="Arial" w:cs="Arial"/>
          <w:sz w:val="21"/>
          <w:szCs w:val="21"/>
        </w:rPr>
        <w:t>在假设及限制条件下的市场价格，包括房屋建筑物及其分摊土地使用权价格。估价对象用途为住宅</w:t>
      </w:r>
      <w:r>
        <w:rPr>
          <w:rStyle w:val="aff4"/>
          <w:rFonts w:hint="eastAsia"/>
        </w:rPr>
        <w:t>（共有产权住房）</w:t>
      </w:r>
      <w:r>
        <w:rPr>
          <w:rFonts w:ascii="Arial" w:hAnsi="Arial" w:cs="Arial"/>
          <w:sz w:val="21"/>
          <w:szCs w:val="21"/>
        </w:rPr>
        <w:t>，</w:t>
      </w:r>
      <w:r>
        <w:rPr>
          <w:rFonts w:ascii="Arial" w:hAnsi="Arial" w:cs="Arial"/>
          <w:bCs/>
          <w:sz w:val="21"/>
          <w:szCs w:val="21"/>
        </w:rPr>
        <w:t>土地取得方式为出让，出让</w:t>
      </w:r>
      <w:r>
        <w:rPr>
          <w:rFonts w:ascii="Arial" w:hAnsi="Arial" w:cs="Arial"/>
          <w:sz w:val="21"/>
          <w:szCs w:val="21"/>
        </w:rPr>
        <w:t>国有建设用地使用权剩余土地使用年限为</w:t>
      </w:r>
      <w:r w:rsidR="00211C16">
        <w:rPr>
          <w:rFonts w:ascii="Arial" w:hAnsi="Arial" w:cs="Arial" w:hint="eastAsia"/>
          <w:sz w:val="21"/>
          <w:szCs w:val="21"/>
        </w:rPr>
        <w:t>61.45</w:t>
      </w:r>
      <w:r>
        <w:rPr>
          <w:rFonts w:ascii="Arial" w:hAnsi="Arial" w:cs="Arial"/>
          <w:sz w:val="21"/>
          <w:szCs w:val="21"/>
        </w:rPr>
        <w:t>年的房地产市场价值。</w:t>
      </w:r>
    </w:p>
    <w:p w14:paraId="705C3054" w14:textId="77777777" w:rsidR="0074413A" w:rsidRDefault="0074413A">
      <w:pPr>
        <w:spacing w:line="480" w:lineRule="auto"/>
        <w:ind w:firstLine="560"/>
        <w:jc w:val="both"/>
        <w:rPr>
          <w:rFonts w:ascii="Arial" w:hAnsi="Arial" w:cs="Arial"/>
          <w:b/>
          <w:bCs/>
          <w:sz w:val="21"/>
          <w:szCs w:val="21"/>
        </w:rPr>
      </w:pPr>
      <w:r>
        <w:rPr>
          <w:rFonts w:ascii="Arial" w:hAnsi="Arial" w:cs="Arial"/>
          <w:b/>
          <w:bCs/>
          <w:sz w:val="21"/>
          <w:szCs w:val="21"/>
        </w:rPr>
        <w:t>估价方法：</w:t>
      </w:r>
      <w:r>
        <w:rPr>
          <w:rFonts w:ascii="Arial" w:hAnsi="Arial" w:cs="Arial"/>
          <w:bCs/>
          <w:sz w:val="21"/>
          <w:szCs w:val="21"/>
        </w:rPr>
        <w:t>本次评估采用的估价方法为</w:t>
      </w:r>
      <w:r>
        <w:rPr>
          <w:rFonts w:ascii="Arial" w:hAnsi="Arial" w:cs="Arial"/>
          <w:sz w:val="21"/>
          <w:szCs w:val="21"/>
        </w:rPr>
        <w:t>比较法。</w:t>
      </w:r>
    </w:p>
    <w:p w14:paraId="1BB6EC0C" w14:textId="77777777" w:rsidR="0074413A" w:rsidRDefault="0074413A">
      <w:pPr>
        <w:spacing w:line="480" w:lineRule="auto"/>
        <w:ind w:firstLine="560"/>
        <w:jc w:val="both"/>
        <w:rPr>
          <w:rFonts w:ascii="Arial" w:hAnsi="Arial" w:cs="Arial"/>
          <w:sz w:val="21"/>
          <w:szCs w:val="21"/>
        </w:rPr>
      </w:pPr>
      <w:r>
        <w:rPr>
          <w:rFonts w:ascii="Arial" w:hAnsi="Arial" w:cs="Arial"/>
          <w:b/>
          <w:bCs/>
          <w:sz w:val="21"/>
          <w:szCs w:val="21"/>
        </w:rPr>
        <w:t>估价结果：</w:t>
      </w:r>
      <w:r>
        <w:rPr>
          <w:rFonts w:ascii="Arial" w:hAnsi="Arial" w:cs="Arial"/>
          <w:sz w:val="21"/>
          <w:szCs w:val="21"/>
        </w:rPr>
        <w:t>评估专业人员根据估价的目的，按照估价的程序，采用科学的估价方法，在认真分析现有资料的基础上，通过仔细测算和认真分析各种影响房地产价格的因素，确定估价对象在价值时点的房地产评估价值，详见估价结果一览表。（币种：人民币）</w:t>
      </w:r>
    </w:p>
    <w:p w14:paraId="538A40A1" w14:textId="77777777" w:rsidR="0074413A" w:rsidRDefault="0074413A">
      <w:pPr>
        <w:spacing w:line="360" w:lineRule="auto"/>
        <w:jc w:val="center"/>
        <w:rPr>
          <w:rFonts w:ascii="Arial" w:hAnsi="Arial" w:cs="Arial"/>
          <w:b/>
          <w:szCs w:val="24"/>
        </w:rPr>
      </w:pPr>
      <w:r>
        <w:rPr>
          <w:rFonts w:ascii="Arial" w:hAnsi="Arial" w:cs="Arial"/>
          <w:b/>
          <w:szCs w:val="24"/>
        </w:rPr>
        <w:t>估价结果一览表</w:t>
      </w:r>
    </w:p>
    <w:tbl>
      <w:tblPr>
        <w:tblW w:w="9107" w:type="dxa"/>
        <w:jc w:val="center"/>
        <w:tblLayout w:type="fixed"/>
        <w:tblLook w:val="0000" w:firstRow="0" w:lastRow="0" w:firstColumn="0" w:lastColumn="0" w:noHBand="0" w:noVBand="0"/>
      </w:tblPr>
      <w:tblGrid>
        <w:gridCol w:w="2422"/>
        <w:gridCol w:w="1628"/>
        <w:gridCol w:w="1559"/>
        <w:gridCol w:w="1701"/>
        <w:gridCol w:w="1797"/>
      </w:tblGrid>
      <w:tr w:rsidR="0074413A" w14:paraId="5FCEFEE6" w14:textId="77777777">
        <w:trPr>
          <w:trHeight w:val="572"/>
          <w:jc w:val="center"/>
        </w:trPr>
        <w:tc>
          <w:tcPr>
            <w:tcW w:w="9107" w:type="dxa"/>
            <w:gridSpan w:val="5"/>
            <w:tcBorders>
              <w:top w:val="thinThickSmallGap" w:sz="24" w:space="0" w:color="auto"/>
              <w:left w:val="single" w:sz="4" w:space="0" w:color="auto"/>
              <w:bottom w:val="single" w:sz="4" w:space="0" w:color="auto"/>
              <w:right w:val="single" w:sz="4" w:space="0" w:color="000000"/>
            </w:tcBorders>
            <w:vAlign w:val="center"/>
          </w:tcPr>
          <w:p w14:paraId="79DE4A22"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估价对象及结果</w:t>
            </w:r>
          </w:p>
        </w:tc>
      </w:tr>
      <w:tr w:rsidR="0074413A" w14:paraId="7017E4EC" w14:textId="77777777">
        <w:trPr>
          <w:trHeight w:val="832"/>
          <w:jc w:val="center"/>
        </w:trPr>
        <w:tc>
          <w:tcPr>
            <w:tcW w:w="2422" w:type="dxa"/>
            <w:vMerge w:val="restart"/>
            <w:tcBorders>
              <w:top w:val="single" w:sz="4" w:space="0" w:color="auto"/>
              <w:left w:val="single" w:sz="4" w:space="0" w:color="auto"/>
              <w:bottom w:val="thickThinSmallGap" w:sz="24" w:space="0" w:color="auto"/>
              <w:right w:val="single" w:sz="4" w:space="0" w:color="000000"/>
            </w:tcBorders>
            <w:vAlign w:val="center"/>
          </w:tcPr>
          <w:p w14:paraId="2315A3D5" w14:textId="77777777" w:rsidR="0074413A" w:rsidRDefault="0074413A">
            <w:pPr>
              <w:widowControl/>
              <w:adjustRightInd/>
              <w:spacing w:line="240" w:lineRule="auto"/>
              <w:jc w:val="both"/>
              <w:rPr>
                <w:rFonts w:ascii="Arial" w:hAnsi="Arial" w:cs="Arial"/>
                <w:sz w:val="21"/>
                <w:szCs w:val="21"/>
              </w:rPr>
            </w:pPr>
            <w:r>
              <w:rPr>
                <w:rFonts w:ascii="Arial" w:hAnsi="Arial" w:cs="Arial"/>
                <w:sz w:val="21"/>
                <w:szCs w:val="21"/>
              </w:rPr>
              <w:t>估价对象共有产权住房同地段、同品质普通商品住房价格</w:t>
            </w:r>
          </w:p>
        </w:tc>
        <w:tc>
          <w:tcPr>
            <w:tcW w:w="1628" w:type="dxa"/>
            <w:tcBorders>
              <w:top w:val="single" w:sz="4" w:space="0" w:color="auto"/>
              <w:left w:val="nil"/>
              <w:bottom w:val="single" w:sz="4" w:space="0" w:color="auto"/>
              <w:right w:val="single" w:sz="4" w:space="0" w:color="auto"/>
            </w:tcBorders>
            <w:vAlign w:val="center"/>
          </w:tcPr>
          <w:p w14:paraId="103AF9E6"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销售均价</w:t>
            </w:r>
          </w:p>
          <w:p w14:paraId="4191A606"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（元</w:t>
            </w:r>
            <w:r>
              <w:rPr>
                <w:rFonts w:ascii="Arial" w:hAnsi="Arial" w:cs="Arial"/>
                <w:b/>
                <w:bCs/>
                <w:sz w:val="21"/>
                <w:szCs w:val="21"/>
              </w:rPr>
              <w:t>/</w:t>
            </w:r>
            <w:r>
              <w:rPr>
                <w:rFonts w:ascii="Arial" w:hAnsi="Arial" w:cs="Arial"/>
                <w:b/>
                <w:bCs/>
                <w:sz w:val="21"/>
                <w:szCs w:val="21"/>
              </w:rPr>
              <w:t>平方米）</w:t>
            </w:r>
          </w:p>
        </w:tc>
        <w:tc>
          <w:tcPr>
            <w:tcW w:w="1559" w:type="dxa"/>
            <w:tcBorders>
              <w:top w:val="single" w:sz="4" w:space="0" w:color="auto"/>
              <w:left w:val="nil"/>
              <w:bottom w:val="single" w:sz="4" w:space="0" w:color="auto"/>
              <w:right w:val="single" w:sz="4" w:space="0" w:color="000000"/>
            </w:tcBorders>
            <w:vAlign w:val="center"/>
          </w:tcPr>
          <w:p w14:paraId="0B9B1A3C"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评估单价</w:t>
            </w:r>
          </w:p>
          <w:p w14:paraId="584A3268"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（元</w:t>
            </w:r>
            <w:r>
              <w:rPr>
                <w:rFonts w:ascii="Arial" w:hAnsi="Arial" w:cs="Arial"/>
                <w:b/>
                <w:bCs/>
                <w:sz w:val="21"/>
                <w:szCs w:val="21"/>
              </w:rPr>
              <w:t>/</w:t>
            </w:r>
            <w:r>
              <w:rPr>
                <w:rFonts w:ascii="Arial" w:hAnsi="Arial" w:cs="Arial"/>
                <w:b/>
                <w:bCs/>
                <w:sz w:val="21"/>
                <w:szCs w:val="21"/>
              </w:rPr>
              <w:t>平方米）</w:t>
            </w:r>
          </w:p>
        </w:tc>
        <w:tc>
          <w:tcPr>
            <w:tcW w:w="1701" w:type="dxa"/>
            <w:tcBorders>
              <w:top w:val="single" w:sz="4" w:space="0" w:color="auto"/>
              <w:left w:val="nil"/>
              <w:bottom w:val="single" w:sz="4" w:space="0" w:color="auto"/>
              <w:right w:val="single" w:sz="4" w:space="0" w:color="000000"/>
            </w:tcBorders>
            <w:vAlign w:val="center"/>
          </w:tcPr>
          <w:p w14:paraId="317CABFB"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建议购房人产权份额（不低于）</w:t>
            </w:r>
          </w:p>
        </w:tc>
        <w:tc>
          <w:tcPr>
            <w:tcW w:w="1797" w:type="dxa"/>
            <w:tcBorders>
              <w:top w:val="single" w:sz="4" w:space="0" w:color="auto"/>
              <w:left w:val="nil"/>
              <w:bottom w:val="single" w:sz="4" w:space="0" w:color="auto"/>
              <w:right w:val="single" w:sz="4" w:space="0" w:color="000000"/>
            </w:tcBorders>
            <w:vAlign w:val="center"/>
          </w:tcPr>
          <w:p w14:paraId="16DE7AC0"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建议政府产权份额</w:t>
            </w:r>
          </w:p>
        </w:tc>
      </w:tr>
      <w:tr w:rsidR="0074413A" w14:paraId="2FD54D69" w14:textId="77777777">
        <w:trPr>
          <w:trHeight w:val="487"/>
          <w:jc w:val="center"/>
        </w:trPr>
        <w:tc>
          <w:tcPr>
            <w:tcW w:w="2422" w:type="dxa"/>
            <w:vMerge/>
            <w:tcBorders>
              <w:top w:val="single" w:sz="4" w:space="0" w:color="auto"/>
              <w:left w:val="single" w:sz="4" w:space="0" w:color="auto"/>
              <w:bottom w:val="thickThinSmallGap" w:sz="24" w:space="0" w:color="auto"/>
              <w:right w:val="single" w:sz="4" w:space="0" w:color="000000"/>
            </w:tcBorders>
            <w:vAlign w:val="center"/>
          </w:tcPr>
          <w:p w14:paraId="5FB63562" w14:textId="77777777" w:rsidR="0074413A" w:rsidRDefault="0074413A">
            <w:pPr>
              <w:widowControl/>
              <w:adjustRightInd/>
              <w:spacing w:line="240" w:lineRule="auto"/>
              <w:rPr>
                <w:rFonts w:ascii="Arial" w:hAnsi="Arial" w:cs="Arial"/>
                <w:sz w:val="21"/>
                <w:szCs w:val="21"/>
              </w:rPr>
            </w:pPr>
          </w:p>
        </w:tc>
        <w:tc>
          <w:tcPr>
            <w:tcW w:w="1628" w:type="dxa"/>
            <w:tcBorders>
              <w:top w:val="single" w:sz="4" w:space="0" w:color="auto"/>
              <w:left w:val="nil"/>
              <w:bottom w:val="thickThinSmallGap" w:sz="24" w:space="0" w:color="auto"/>
              <w:right w:val="single" w:sz="4" w:space="0" w:color="auto"/>
            </w:tcBorders>
            <w:vAlign w:val="center"/>
          </w:tcPr>
          <w:p w14:paraId="6C2ACFFC" w14:textId="77777777" w:rsidR="0074413A" w:rsidRDefault="0074413A">
            <w:pPr>
              <w:widowControl/>
              <w:adjustRightInd/>
              <w:spacing w:line="240" w:lineRule="auto"/>
              <w:jc w:val="center"/>
              <w:rPr>
                <w:rFonts w:ascii="Arial" w:hAnsi="Arial" w:cs="Arial"/>
                <w:sz w:val="21"/>
                <w:szCs w:val="21"/>
              </w:rPr>
            </w:pPr>
            <w:r>
              <w:rPr>
                <w:rFonts w:ascii="Arial" w:hAnsi="Arial" w:cs="Arial" w:hint="eastAsia"/>
                <w:sz w:val="21"/>
                <w:szCs w:val="21"/>
              </w:rPr>
              <w:t>21000</w:t>
            </w:r>
          </w:p>
        </w:tc>
        <w:tc>
          <w:tcPr>
            <w:tcW w:w="1559" w:type="dxa"/>
            <w:tcBorders>
              <w:top w:val="nil"/>
              <w:left w:val="nil"/>
              <w:bottom w:val="thickThinSmallGap" w:sz="24" w:space="0" w:color="auto"/>
              <w:right w:val="single" w:sz="4" w:space="0" w:color="auto"/>
            </w:tcBorders>
            <w:vAlign w:val="center"/>
          </w:tcPr>
          <w:p w14:paraId="4179D927" w14:textId="3A7B80E8" w:rsidR="0074413A" w:rsidRPr="007A10E1" w:rsidRDefault="005535A1">
            <w:pPr>
              <w:widowControl/>
              <w:adjustRightInd/>
              <w:spacing w:line="240" w:lineRule="auto"/>
              <w:jc w:val="center"/>
              <w:rPr>
                <w:rFonts w:ascii="Arial" w:hAnsi="Arial" w:cs="Arial"/>
                <w:sz w:val="21"/>
                <w:szCs w:val="21"/>
              </w:rPr>
            </w:pPr>
            <w:r>
              <w:rPr>
                <w:rFonts w:ascii="Arial" w:hAnsi="Arial" w:cs="Arial" w:hint="eastAsia"/>
                <w:sz w:val="21"/>
                <w:szCs w:val="21"/>
              </w:rPr>
              <w:t>30730</w:t>
            </w:r>
          </w:p>
        </w:tc>
        <w:tc>
          <w:tcPr>
            <w:tcW w:w="1701" w:type="dxa"/>
            <w:tcBorders>
              <w:top w:val="nil"/>
              <w:left w:val="nil"/>
              <w:bottom w:val="thickThinSmallGap" w:sz="24" w:space="0" w:color="auto"/>
              <w:right w:val="single" w:sz="4" w:space="0" w:color="auto"/>
            </w:tcBorders>
            <w:vAlign w:val="center"/>
          </w:tcPr>
          <w:p w14:paraId="7A8C8881" w14:textId="77777777" w:rsidR="0074413A" w:rsidRPr="007A10E1" w:rsidRDefault="007A10E1">
            <w:pPr>
              <w:widowControl/>
              <w:adjustRightInd/>
              <w:spacing w:line="240" w:lineRule="auto"/>
              <w:jc w:val="center"/>
              <w:rPr>
                <w:rFonts w:ascii="Arial" w:hAnsi="Arial" w:cs="Arial"/>
                <w:sz w:val="21"/>
                <w:szCs w:val="21"/>
              </w:rPr>
            </w:pPr>
            <w:r w:rsidRPr="007A10E1">
              <w:rPr>
                <w:rFonts w:ascii="Arial" w:hAnsi="Arial" w:cs="Arial" w:hint="eastAsia"/>
                <w:sz w:val="21"/>
                <w:szCs w:val="21"/>
              </w:rPr>
              <w:t>70%</w:t>
            </w:r>
          </w:p>
        </w:tc>
        <w:tc>
          <w:tcPr>
            <w:tcW w:w="1797" w:type="dxa"/>
            <w:tcBorders>
              <w:top w:val="nil"/>
              <w:left w:val="nil"/>
              <w:bottom w:val="thickThinSmallGap" w:sz="24" w:space="0" w:color="auto"/>
              <w:right w:val="single" w:sz="4" w:space="0" w:color="auto"/>
            </w:tcBorders>
            <w:vAlign w:val="center"/>
          </w:tcPr>
          <w:p w14:paraId="7C5DA6CF" w14:textId="77777777" w:rsidR="0074413A" w:rsidRPr="007A10E1" w:rsidRDefault="007A10E1">
            <w:pPr>
              <w:widowControl/>
              <w:adjustRightInd/>
              <w:spacing w:line="240" w:lineRule="auto"/>
              <w:jc w:val="center"/>
              <w:rPr>
                <w:rFonts w:ascii="Arial" w:hAnsi="Arial" w:cs="Arial"/>
                <w:sz w:val="21"/>
                <w:szCs w:val="21"/>
              </w:rPr>
            </w:pPr>
            <w:r w:rsidRPr="007A10E1">
              <w:rPr>
                <w:rFonts w:ascii="Arial" w:hAnsi="Arial" w:cs="Arial" w:hint="eastAsia"/>
                <w:sz w:val="21"/>
                <w:szCs w:val="21"/>
              </w:rPr>
              <w:t>30%</w:t>
            </w:r>
          </w:p>
        </w:tc>
      </w:tr>
    </w:tbl>
    <w:p w14:paraId="25077283" w14:textId="77777777" w:rsidR="0074413A" w:rsidRDefault="0074413A">
      <w:pPr>
        <w:spacing w:beforeLines="100" w:before="240" w:line="480" w:lineRule="auto"/>
        <w:jc w:val="both"/>
        <w:rPr>
          <w:rFonts w:ascii="Arial" w:hAnsi="Arial" w:cs="Arial"/>
          <w:b/>
          <w:sz w:val="21"/>
          <w:szCs w:val="21"/>
        </w:rPr>
      </w:pPr>
      <w:r>
        <w:rPr>
          <w:rFonts w:ascii="Arial" w:hAnsi="Arial" w:cs="Arial"/>
          <w:b/>
          <w:sz w:val="21"/>
          <w:szCs w:val="21"/>
        </w:rPr>
        <w:t>购房人产权份额确定：</w:t>
      </w:r>
    </w:p>
    <w:p w14:paraId="29C0DC5D" w14:textId="3224226D"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依据《北京市共有产权住房管理暂行办法》【京建法</w:t>
      </w:r>
      <w:r>
        <w:rPr>
          <w:rFonts w:ascii="Arial" w:hAnsi="Arial" w:cs="Arial"/>
          <w:sz w:val="21"/>
          <w:szCs w:val="21"/>
        </w:rPr>
        <w:t>[2017]16</w:t>
      </w:r>
      <w:r>
        <w:rPr>
          <w:rFonts w:ascii="Arial" w:hAnsi="Arial" w:cs="Arial"/>
          <w:sz w:val="21"/>
          <w:szCs w:val="21"/>
        </w:rPr>
        <w:t>号】第十八条规定：购房人产权份额，参照项目销售</w:t>
      </w:r>
      <w:proofErr w:type="gramStart"/>
      <w:r>
        <w:rPr>
          <w:rFonts w:ascii="Arial" w:hAnsi="Arial" w:cs="Arial"/>
          <w:sz w:val="21"/>
          <w:szCs w:val="21"/>
        </w:rPr>
        <w:t>均价占</w:t>
      </w:r>
      <w:proofErr w:type="gramEnd"/>
      <w:r>
        <w:rPr>
          <w:rFonts w:ascii="Arial" w:hAnsi="Arial" w:cs="Arial"/>
          <w:sz w:val="21"/>
          <w:szCs w:val="21"/>
        </w:rPr>
        <w:t>同地段、同品质普通商品住房价格的比例确定。</w:t>
      </w:r>
      <w:r w:rsidR="00B6336A">
        <w:rPr>
          <w:rFonts w:ascii="Arial" w:hAnsi="Arial" w:cs="Arial" w:hint="eastAsia"/>
          <w:sz w:val="21"/>
          <w:szCs w:val="21"/>
        </w:rPr>
        <w:t>根据不动产权利人提供的</w:t>
      </w:r>
      <w:r>
        <w:rPr>
          <w:rFonts w:ascii="Arial" w:hAnsi="Arial" w:cs="Arial" w:hint="eastAsia"/>
          <w:sz w:val="21"/>
          <w:szCs w:val="21"/>
        </w:rPr>
        <w:t>《北京市住房和城乡建设委员会关于昌平区组织剩余限价房转为自住型商品房销售的复函》</w:t>
      </w:r>
      <w:r>
        <w:rPr>
          <w:rFonts w:ascii="Arial" w:hAnsi="Arial" w:cs="Arial" w:hint="eastAsia"/>
          <w:sz w:val="21"/>
          <w:szCs w:val="21"/>
        </w:rPr>
        <w:t>[</w:t>
      </w:r>
      <w:r>
        <w:rPr>
          <w:rFonts w:ascii="Arial" w:hAnsi="Arial" w:cs="Arial" w:hint="eastAsia"/>
          <w:sz w:val="21"/>
          <w:szCs w:val="21"/>
        </w:rPr>
        <w:t>京建函【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177</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及《北京市昌平区住房和城乡建设委员会北京湾等</w:t>
      </w:r>
      <w:r>
        <w:rPr>
          <w:rFonts w:ascii="Arial" w:hAnsi="Arial" w:cs="Arial" w:hint="eastAsia"/>
          <w:sz w:val="21"/>
          <w:szCs w:val="21"/>
        </w:rPr>
        <w:t>5</w:t>
      </w:r>
      <w:r>
        <w:rPr>
          <w:rFonts w:ascii="Arial" w:hAnsi="Arial" w:cs="Arial" w:hint="eastAsia"/>
          <w:sz w:val="21"/>
          <w:szCs w:val="21"/>
        </w:rPr>
        <w:t>个共有产权房项目销售方案》</w:t>
      </w:r>
      <w:r>
        <w:rPr>
          <w:rFonts w:ascii="Arial" w:hAnsi="Arial" w:cs="Arial" w:hint="eastAsia"/>
          <w:sz w:val="21"/>
          <w:szCs w:val="21"/>
        </w:rPr>
        <w:t>[</w:t>
      </w:r>
      <w:r>
        <w:rPr>
          <w:rFonts w:ascii="Arial" w:hAnsi="Arial" w:cs="Arial" w:hint="eastAsia"/>
          <w:sz w:val="21"/>
          <w:szCs w:val="21"/>
        </w:rPr>
        <w:t>昌建函【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59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r>
        <w:rPr>
          <w:rFonts w:ascii="Arial" w:hAnsi="Arial" w:cs="Arial"/>
          <w:sz w:val="21"/>
          <w:szCs w:val="21"/>
        </w:rPr>
        <w:t>估价对象共有产权住房销售均价为</w:t>
      </w:r>
      <w:r>
        <w:rPr>
          <w:rFonts w:ascii="Arial" w:hAnsi="Arial" w:cs="Arial" w:hint="eastAsia"/>
          <w:sz w:val="21"/>
          <w:szCs w:val="21"/>
        </w:rPr>
        <w:t>2100</w:t>
      </w:r>
      <w:r w:rsidRPr="007A10E1">
        <w:rPr>
          <w:rFonts w:ascii="Arial" w:hAnsi="Arial" w:cs="Arial"/>
          <w:sz w:val="21"/>
          <w:szCs w:val="21"/>
        </w:rPr>
        <w:t>0</w:t>
      </w:r>
      <w:r w:rsidRPr="007A10E1">
        <w:rPr>
          <w:rFonts w:ascii="Arial" w:hAnsi="Arial" w:cs="Arial"/>
          <w:sz w:val="21"/>
          <w:szCs w:val="21"/>
        </w:rPr>
        <w:t>元</w:t>
      </w:r>
      <w:r w:rsidRPr="007A10E1">
        <w:rPr>
          <w:rFonts w:ascii="Arial" w:hAnsi="Arial" w:cs="Arial"/>
          <w:sz w:val="21"/>
          <w:szCs w:val="21"/>
        </w:rPr>
        <w:t>/</w:t>
      </w:r>
      <w:r w:rsidRPr="007A10E1">
        <w:rPr>
          <w:rFonts w:ascii="Arial" w:hAnsi="Arial" w:cs="Arial"/>
          <w:sz w:val="21"/>
          <w:szCs w:val="21"/>
        </w:rPr>
        <w:t>平方米，评估得出的同地段、同品质普通商品住房价格为</w:t>
      </w:r>
      <w:r w:rsidR="005535A1">
        <w:rPr>
          <w:rFonts w:ascii="Arial" w:hAnsi="Arial" w:cs="Arial" w:hint="eastAsia"/>
          <w:sz w:val="21"/>
          <w:szCs w:val="21"/>
        </w:rPr>
        <w:t>30730</w:t>
      </w:r>
      <w:r w:rsidRPr="007A10E1">
        <w:rPr>
          <w:rFonts w:ascii="Arial" w:hAnsi="Arial" w:cs="Arial"/>
          <w:sz w:val="21"/>
          <w:szCs w:val="21"/>
        </w:rPr>
        <w:t>元</w:t>
      </w:r>
      <w:r w:rsidRPr="007A10E1">
        <w:rPr>
          <w:rFonts w:ascii="Arial" w:hAnsi="Arial" w:cs="Arial"/>
          <w:sz w:val="21"/>
          <w:szCs w:val="21"/>
        </w:rPr>
        <w:t>/</w:t>
      </w:r>
      <w:r w:rsidRPr="007A10E1">
        <w:rPr>
          <w:rFonts w:ascii="Arial" w:hAnsi="Arial" w:cs="Arial"/>
          <w:sz w:val="21"/>
          <w:szCs w:val="21"/>
        </w:rPr>
        <w:t>平方米。因此，计算出的购房人产权份额为</w:t>
      </w:r>
      <w:r w:rsidR="005535A1">
        <w:rPr>
          <w:rFonts w:ascii="Arial" w:hAnsi="Arial" w:cs="Arial" w:hint="eastAsia"/>
          <w:sz w:val="21"/>
          <w:szCs w:val="21"/>
        </w:rPr>
        <w:t>68.34%</w:t>
      </w:r>
      <w:r>
        <w:rPr>
          <w:rFonts w:ascii="Arial" w:hAnsi="Arial" w:cs="Arial"/>
          <w:sz w:val="21"/>
          <w:szCs w:val="21"/>
        </w:rPr>
        <w:lastRenderedPageBreak/>
        <w:t>（</w:t>
      </w:r>
      <w:r>
        <w:rPr>
          <w:rFonts w:ascii="Arial" w:hAnsi="Arial" w:cs="Arial" w:hint="eastAsia"/>
          <w:sz w:val="21"/>
          <w:szCs w:val="21"/>
        </w:rPr>
        <w:t>21000</w:t>
      </w:r>
      <w:r>
        <w:rPr>
          <w:rFonts w:ascii="Arial" w:hAnsi="Arial" w:cs="Arial"/>
          <w:sz w:val="21"/>
          <w:szCs w:val="21"/>
        </w:rPr>
        <w:t>÷</w:t>
      </w:r>
      <w:r w:rsidR="005535A1">
        <w:rPr>
          <w:rFonts w:ascii="Arial" w:hAnsi="Arial" w:cs="Arial" w:hint="eastAsia"/>
          <w:sz w:val="21"/>
          <w:szCs w:val="21"/>
        </w:rPr>
        <w:t>30730</w:t>
      </w:r>
      <w:r>
        <w:rPr>
          <w:rFonts w:ascii="Arial" w:hAnsi="Arial" w:cs="Arial"/>
          <w:sz w:val="21"/>
          <w:szCs w:val="21"/>
        </w:rPr>
        <w:t>=</w:t>
      </w:r>
      <w:r w:rsidR="005535A1">
        <w:rPr>
          <w:rFonts w:ascii="Arial" w:hAnsi="Arial" w:cs="Arial" w:hint="eastAsia"/>
          <w:sz w:val="21"/>
          <w:szCs w:val="21"/>
        </w:rPr>
        <w:t>68.34%</w:t>
      </w:r>
      <w:r>
        <w:rPr>
          <w:rFonts w:ascii="Arial" w:hAnsi="Arial" w:cs="Arial"/>
          <w:sz w:val="21"/>
          <w:szCs w:val="21"/>
        </w:rPr>
        <w:t>）。</w:t>
      </w:r>
    </w:p>
    <w:p w14:paraId="66D2AE47"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综上，按照</w:t>
      </w:r>
      <w:r>
        <w:rPr>
          <w:rFonts w:ascii="Arial" w:hAnsi="Arial" w:cs="Arial"/>
          <w:sz w:val="21"/>
          <w:szCs w:val="21"/>
        </w:rPr>
        <w:t>“</w:t>
      </w:r>
      <w:r>
        <w:rPr>
          <w:rFonts w:ascii="Arial" w:hAnsi="Arial" w:cs="Arial"/>
          <w:sz w:val="21"/>
          <w:szCs w:val="21"/>
        </w:rPr>
        <w:t>购房人产权份额比例每</w:t>
      </w:r>
      <w:r>
        <w:rPr>
          <w:rFonts w:ascii="Arial" w:hAnsi="Arial" w:cs="Arial"/>
          <w:sz w:val="21"/>
          <w:szCs w:val="21"/>
        </w:rPr>
        <w:t>5%</w:t>
      </w:r>
      <w:r>
        <w:rPr>
          <w:rFonts w:ascii="Arial" w:hAnsi="Arial" w:cs="Arial"/>
          <w:sz w:val="21"/>
          <w:szCs w:val="21"/>
        </w:rPr>
        <w:t>为一个档位间隔，可按靠近档位就高的原则确定，建议估价委托人确认该共有产权住房项目购房人产权份额不低于</w:t>
      </w:r>
      <w:r w:rsidR="007A10E1">
        <w:rPr>
          <w:rFonts w:ascii="Arial" w:hAnsi="Arial" w:cs="Arial" w:hint="eastAsia"/>
          <w:sz w:val="21"/>
          <w:szCs w:val="21"/>
        </w:rPr>
        <w:t>70%</w:t>
      </w:r>
      <w:r>
        <w:rPr>
          <w:rFonts w:ascii="Arial" w:hAnsi="Arial" w:cs="Arial"/>
          <w:sz w:val="21"/>
          <w:szCs w:val="21"/>
        </w:rPr>
        <w:t>。</w:t>
      </w:r>
    </w:p>
    <w:p w14:paraId="3B74D979" w14:textId="77777777" w:rsidR="0074413A" w:rsidRDefault="0074413A">
      <w:pPr>
        <w:spacing w:line="480" w:lineRule="auto"/>
        <w:jc w:val="both"/>
        <w:rPr>
          <w:rFonts w:ascii="Arial" w:hAnsi="Arial" w:cs="Arial"/>
          <w:b/>
          <w:sz w:val="21"/>
          <w:szCs w:val="21"/>
        </w:rPr>
      </w:pPr>
      <w:r>
        <w:rPr>
          <w:rFonts w:ascii="Arial" w:hAnsi="Arial" w:cs="Arial"/>
          <w:b/>
          <w:sz w:val="21"/>
          <w:szCs w:val="21"/>
        </w:rPr>
        <w:t>补充说明：</w:t>
      </w:r>
    </w:p>
    <w:p w14:paraId="0CC7BE38" w14:textId="77777777" w:rsidR="0074413A" w:rsidRDefault="0074413A">
      <w:pPr>
        <w:spacing w:line="480" w:lineRule="auto"/>
        <w:ind w:firstLineChars="200" w:firstLine="420"/>
        <w:rPr>
          <w:rFonts w:ascii="Arial" w:hAnsi="Arial" w:cs="Arial"/>
          <w:sz w:val="21"/>
          <w:szCs w:val="21"/>
        </w:rPr>
      </w:pPr>
      <w:r>
        <w:rPr>
          <w:rFonts w:ascii="Arial" w:hAnsi="Arial" w:cs="Arial"/>
          <w:kern w:val="2"/>
          <w:sz w:val="21"/>
          <w:szCs w:val="21"/>
        </w:rPr>
        <w:t>评估专业人员</w:t>
      </w:r>
      <w:r>
        <w:rPr>
          <w:rFonts w:ascii="宋体" w:hAnsi="宋体" w:hint="eastAsia"/>
          <w:sz w:val="21"/>
          <w:szCs w:val="21"/>
        </w:rPr>
        <w:t>调查了估价对象</w:t>
      </w:r>
      <w:r>
        <w:rPr>
          <w:rFonts w:ascii="Arial" w:hAnsi="Arial" w:cs="Arial"/>
          <w:sz w:val="21"/>
          <w:szCs w:val="21"/>
        </w:rPr>
        <w:t>周边区域</w:t>
      </w:r>
      <w:r>
        <w:rPr>
          <w:rFonts w:ascii="Arial" w:hAnsi="Arial" w:cs="Arial" w:hint="eastAsia"/>
          <w:sz w:val="21"/>
          <w:szCs w:val="21"/>
        </w:rPr>
        <w:t>的新房项目有</w:t>
      </w:r>
      <w:r w:rsidR="003166AE">
        <w:rPr>
          <w:rFonts w:ascii="Arial" w:hAnsi="Arial" w:cs="Arial" w:hint="eastAsia"/>
          <w:sz w:val="21"/>
          <w:szCs w:val="21"/>
        </w:rPr>
        <w:t>北京国贤府</w:t>
      </w:r>
      <w:r>
        <w:rPr>
          <w:rFonts w:ascii="Arial" w:hAnsi="Arial" w:cs="Arial" w:hint="eastAsia"/>
          <w:sz w:val="21"/>
          <w:szCs w:val="21"/>
        </w:rPr>
        <w:t>、</w:t>
      </w:r>
      <w:r w:rsidR="00B31486">
        <w:rPr>
          <w:rFonts w:ascii="Arial" w:hAnsi="Arial" w:cs="Arial" w:hint="eastAsia"/>
          <w:sz w:val="21"/>
          <w:szCs w:val="21"/>
        </w:rPr>
        <w:t>硅谷</w:t>
      </w:r>
      <w:r w:rsidR="00B31486">
        <w:rPr>
          <w:rFonts w:ascii="Arial" w:hAnsi="Arial" w:cs="Arial" w:hint="eastAsia"/>
          <w:sz w:val="21"/>
          <w:szCs w:val="21"/>
        </w:rPr>
        <w:t>ONE</w:t>
      </w:r>
      <w:r w:rsidR="00B31486">
        <w:rPr>
          <w:rFonts w:ascii="Arial" w:hAnsi="Arial" w:cs="Arial" w:hint="eastAsia"/>
          <w:sz w:val="21"/>
          <w:szCs w:val="21"/>
        </w:rPr>
        <w:t>、</w:t>
      </w:r>
      <w:r w:rsidR="00886D19">
        <w:rPr>
          <w:rFonts w:ascii="Arial" w:hAnsi="Arial" w:cs="Arial" w:hint="eastAsia"/>
          <w:sz w:val="21"/>
          <w:szCs w:val="21"/>
        </w:rPr>
        <w:t>金隅上城郡、未来金茂府、金辰府、万科翡翠公园、</w:t>
      </w:r>
      <w:r w:rsidR="004C5F7C">
        <w:rPr>
          <w:rFonts w:ascii="Arial" w:hAnsi="Arial" w:cs="Arial" w:hint="eastAsia"/>
          <w:sz w:val="21"/>
          <w:szCs w:val="21"/>
        </w:rPr>
        <w:t>国瑞樾</w:t>
      </w:r>
      <w:proofErr w:type="gramStart"/>
      <w:r w:rsidR="004C5F7C">
        <w:rPr>
          <w:rFonts w:ascii="Arial" w:hAnsi="Arial" w:cs="Arial" w:hint="eastAsia"/>
          <w:sz w:val="21"/>
          <w:szCs w:val="21"/>
        </w:rPr>
        <w:t>墅</w:t>
      </w:r>
      <w:proofErr w:type="gramEnd"/>
      <w:r>
        <w:rPr>
          <w:rFonts w:ascii="Arial" w:hAnsi="Arial" w:cs="Arial" w:hint="eastAsia"/>
          <w:sz w:val="21"/>
          <w:szCs w:val="21"/>
        </w:rPr>
        <w:t>、</w:t>
      </w:r>
      <w:r w:rsidR="00886D19">
        <w:rPr>
          <w:rFonts w:ascii="Arial" w:hAnsi="Arial" w:cs="Arial" w:hint="eastAsia"/>
          <w:sz w:val="21"/>
          <w:szCs w:val="21"/>
        </w:rPr>
        <w:t>蓬莱公寓</w:t>
      </w:r>
      <w:r>
        <w:rPr>
          <w:rFonts w:ascii="Arial" w:hAnsi="Arial" w:cs="Arial"/>
          <w:sz w:val="21"/>
          <w:szCs w:val="21"/>
        </w:rPr>
        <w:t>等</w:t>
      </w:r>
      <w:r>
        <w:rPr>
          <w:rFonts w:ascii="Arial" w:hAnsi="Arial" w:cs="Arial" w:hint="eastAsia"/>
          <w:sz w:val="21"/>
          <w:szCs w:val="21"/>
        </w:rPr>
        <w:t>，</w:t>
      </w:r>
      <w:r>
        <w:rPr>
          <w:rFonts w:ascii="Arial" w:hAnsi="Arial" w:hint="eastAsia"/>
          <w:sz w:val="21"/>
        </w:rPr>
        <w:t>销售价格情况如下表</w:t>
      </w:r>
      <w:r>
        <w:rPr>
          <w:rFonts w:ascii="Arial" w:hAnsi="Arial" w:cs="Arial" w:hint="eastAsia"/>
          <w:sz w:val="21"/>
          <w:szCs w:val="21"/>
        </w:rPr>
        <w:t>：</w:t>
      </w:r>
      <w:r w:rsidR="008008BC">
        <w:rPr>
          <w:rFonts w:ascii="Arial" w:hAnsi="Arial" w:cs="Arial" w:hint="eastAsia"/>
          <w:sz w:val="21"/>
          <w:szCs w:val="21"/>
        </w:rPr>
        <w:t xml:space="preserve"> </w:t>
      </w:r>
    </w:p>
    <w:tbl>
      <w:tblPr>
        <w:tblW w:w="9298" w:type="dxa"/>
        <w:jc w:val="center"/>
        <w:tblCellMar>
          <w:top w:w="57" w:type="dxa"/>
          <w:left w:w="57" w:type="dxa"/>
          <w:bottom w:w="57" w:type="dxa"/>
          <w:right w:w="57" w:type="dxa"/>
        </w:tblCellMar>
        <w:tblLook w:val="0000" w:firstRow="0" w:lastRow="0" w:firstColumn="0" w:lastColumn="0" w:noHBand="0" w:noVBand="0"/>
      </w:tblPr>
      <w:tblGrid>
        <w:gridCol w:w="949"/>
        <w:gridCol w:w="1320"/>
        <w:gridCol w:w="7029"/>
      </w:tblGrid>
      <w:tr w:rsidR="00B31486" w14:paraId="282735BC" w14:textId="77777777" w:rsidTr="008150B7">
        <w:trPr>
          <w:cantSplit/>
          <w:tblHeader/>
          <w:jc w:val="center"/>
        </w:trPr>
        <w:tc>
          <w:tcPr>
            <w:tcW w:w="510" w:type="pct"/>
            <w:tcBorders>
              <w:top w:val="single" w:sz="4" w:space="0" w:color="auto"/>
              <w:left w:val="single" w:sz="4" w:space="0" w:color="auto"/>
              <w:bottom w:val="single" w:sz="4" w:space="0" w:color="auto"/>
              <w:right w:val="single" w:sz="4" w:space="0" w:color="auto"/>
            </w:tcBorders>
            <w:vAlign w:val="center"/>
          </w:tcPr>
          <w:p w14:paraId="65D913DA"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序号</w:t>
            </w:r>
          </w:p>
        </w:tc>
        <w:tc>
          <w:tcPr>
            <w:tcW w:w="710" w:type="pct"/>
            <w:tcBorders>
              <w:top w:val="single" w:sz="4" w:space="0" w:color="auto"/>
              <w:left w:val="nil"/>
              <w:bottom w:val="single" w:sz="4" w:space="0" w:color="auto"/>
              <w:right w:val="single" w:sz="4" w:space="0" w:color="auto"/>
            </w:tcBorders>
            <w:vAlign w:val="center"/>
          </w:tcPr>
          <w:p w14:paraId="53DB8429"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项目名称</w:t>
            </w:r>
          </w:p>
        </w:tc>
        <w:tc>
          <w:tcPr>
            <w:tcW w:w="3780" w:type="pct"/>
            <w:tcBorders>
              <w:top w:val="single" w:sz="4" w:space="0" w:color="auto"/>
              <w:left w:val="nil"/>
              <w:bottom w:val="single" w:sz="4" w:space="0" w:color="auto"/>
              <w:right w:val="single" w:sz="4" w:space="0" w:color="auto"/>
            </w:tcBorders>
            <w:vAlign w:val="center"/>
          </w:tcPr>
          <w:p w14:paraId="2769FD4D"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备注</w:t>
            </w:r>
          </w:p>
        </w:tc>
      </w:tr>
      <w:tr w:rsidR="00B31486" w14:paraId="40CEADDD"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03454112"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1</w:t>
            </w:r>
          </w:p>
        </w:tc>
        <w:tc>
          <w:tcPr>
            <w:tcW w:w="710" w:type="pct"/>
            <w:tcBorders>
              <w:top w:val="nil"/>
              <w:left w:val="nil"/>
              <w:bottom w:val="single" w:sz="4" w:space="0" w:color="auto"/>
              <w:right w:val="single" w:sz="4" w:space="0" w:color="auto"/>
            </w:tcBorders>
            <w:vAlign w:val="center"/>
          </w:tcPr>
          <w:p w14:paraId="12DE05DD"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hint="eastAsia"/>
                <w:sz w:val="18"/>
                <w:szCs w:val="18"/>
              </w:rPr>
              <w:t>北京</w:t>
            </w:r>
            <w:proofErr w:type="gramStart"/>
            <w:r w:rsidRPr="008008BC">
              <w:rPr>
                <w:rFonts w:ascii="Arial" w:eastAsia="华文细黑" w:hAnsi="Arial" w:cs="Arial" w:hint="eastAsia"/>
                <w:sz w:val="18"/>
                <w:szCs w:val="18"/>
              </w:rPr>
              <w:t>国贤府</w:t>
            </w:r>
            <w:proofErr w:type="gramEnd"/>
          </w:p>
        </w:tc>
        <w:tc>
          <w:tcPr>
            <w:tcW w:w="3780" w:type="pct"/>
            <w:tcBorders>
              <w:top w:val="nil"/>
              <w:left w:val="nil"/>
              <w:bottom w:val="single" w:sz="4" w:space="0" w:color="auto"/>
              <w:right w:val="single" w:sz="4" w:space="0" w:color="auto"/>
            </w:tcBorders>
            <w:vAlign w:val="center"/>
          </w:tcPr>
          <w:p w14:paraId="6A93BD36"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hint="eastAsia"/>
                <w:sz w:val="18"/>
                <w:szCs w:val="18"/>
              </w:rPr>
              <w:t>100</w:t>
            </w:r>
            <w:r w:rsidRPr="008008BC">
              <w:rPr>
                <w:rFonts w:ascii="Arial" w:eastAsia="华文细黑" w:hAnsi="Arial" w:cs="Arial"/>
                <w:sz w:val="18"/>
                <w:szCs w:val="18"/>
              </w:rPr>
              <w:t>㎡三居、</w:t>
            </w:r>
            <w:r w:rsidRPr="008008BC">
              <w:rPr>
                <w:rFonts w:ascii="Arial" w:eastAsia="华文细黑" w:hAnsi="Arial" w:cs="Arial"/>
                <w:sz w:val="18"/>
                <w:szCs w:val="18"/>
              </w:rPr>
              <w:t>1</w:t>
            </w:r>
            <w:r w:rsidRPr="008008BC">
              <w:rPr>
                <w:rFonts w:ascii="Arial" w:eastAsia="华文细黑" w:hAnsi="Arial" w:cs="Arial" w:hint="eastAsia"/>
                <w:sz w:val="18"/>
                <w:szCs w:val="18"/>
              </w:rPr>
              <w:t>10-180</w:t>
            </w:r>
            <w:r w:rsidRPr="008008BC">
              <w:rPr>
                <w:rFonts w:ascii="Arial" w:eastAsia="华文细黑" w:hAnsi="Arial" w:cs="Arial"/>
                <w:sz w:val="18"/>
                <w:szCs w:val="18"/>
              </w:rPr>
              <w:t>㎡四居，销售均价</w:t>
            </w:r>
            <w:r w:rsidRPr="008008BC">
              <w:rPr>
                <w:rFonts w:ascii="Arial" w:eastAsia="华文细黑" w:hAnsi="Arial" w:cs="Arial"/>
                <w:sz w:val="18"/>
                <w:szCs w:val="18"/>
              </w:rPr>
              <w:t>5</w:t>
            </w:r>
            <w:r w:rsidRPr="008008BC">
              <w:rPr>
                <w:rFonts w:ascii="Arial" w:eastAsia="华文细黑" w:hAnsi="Arial" w:cs="Arial" w:hint="eastAsia"/>
                <w:sz w:val="18"/>
                <w:szCs w:val="18"/>
              </w:rPr>
              <w:t>7</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5EFF5FC9" w14:textId="77777777" w:rsidTr="008150B7">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53F0CAAE"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2</w:t>
            </w:r>
          </w:p>
        </w:tc>
        <w:tc>
          <w:tcPr>
            <w:tcW w:w="710" w:type="pct"/>
            <w:tcBorders>
              <w:top w:val="nil"/>
              <w:left w:val="nil"/>
              <w:bottom w:val="single" w:sz="4" w:space="0" w:color="auto"/>
              <w:right w:val="single" w:sz="4" w:space="0" w:color="auto"/>
            </w:tcBorders>
            <w:vAlign w:val="center"/>
          </w:tcPr>
          <w:p w14:paraId="579C556B"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硅谷</w:t>
            </w:r>
            <w:r>
              <w:rPr>
                <w:rFonts w:ascii="Arial" w:eastAsia="华文细黑" w:hAnsi="Arial" w:cs="Arial" w:hint="eastAsia"/>
                <w:sz w:val="18"/>
                <w:szCs w:val="18"/>
              </w:rPr>
              <w:t>ONE</w:t>
            </w:r>
          </w:p>
        </w:tc>
        <w:tc>
          <w:tcPr>
            <w:tcW w:w="3780" w:type="pct"/>
            <w:tcBorders>
              <w:top w:val="nil"/>
              <w:left w:val="nil"/>
              <w:bottom w:val="single" w:sz="4" w:space="0" w:color="auto"/>
              <w:right w:val="single" w:sz="4" w:space="0" w:color="auto"/>
            </w:tcBorders>
            <w:vAlign w:val="center"/>
          </w:tcPr>
          <w:p w14:paraId="2385CC67"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Pr>
                <w:rFonts w:ascii="Arial" w:eastAsia="华文细黑" w:hAnsi="Arial" w:cs="Arial" w:hint="eastAsia"/>
                <w:sz w:val="18"/>
                <w:szCs w:val="18"/>
              </w:rPr>
              <w:t>72</w:t>
            </w:r>
            <w:r w:rsidRPr="008008BC">
              <w:rPr>
                <w:rFonts w:ascii="Arial" w:eastAsia="华文细黑" w:hAnsi="Arial" w:cs="Arial"/>
                <w:sz w:val="18"/>
                <w:szCs w:val="18"/>
              </w:rPr>
              <w:t>㎡</w:t>
            </w:r>
            <w:r>
              <w:rPr>
                <w:rFonts w:ascii="Arial" w:eastAsia="华文细黑" w:hAnsi="Arial" w:cs="Arial" w:hint="eastAsia"/>
                <w:sz w:val="18"/>
                <w:szCs w:val="18"/>
              </w:rPr>
              <w:t>两</w:t>
            </w:r>
            <w:r w:rsidRPr="008008BC">
              <w:rPr>
                <w:rFonts w:ascii="Arial" w:eastAsia="华文细黑" w:hAnsi="Arial" w:cs="Arial"/>
                <w:sz w:val="18"/>
                <w:szCs w:val="18"/>
              </w:rPr>
              <w:t>居、</w:t>
            </w:r>
            <w:r>
              <w:rPr>
                <w:rFonts w:ascii="Arial" w:eastAsia="华文细黑" w:hAnsi="Arial" w:cs="Arial" w:hint="eastAsia"/>
                <w:sz w:val="18"/>
                <w:szCs w:val="18"/>
              </w:rPr>
              <w:t>99</w:t>
            </w:r>
            <w:r w:rsidRPr="008008BC">
              <w:rPr>
                <w:rFonts w:ascii="Arial" w:eastAsia="华文细黑" w:hAnsi="Arial" w:cs="Arial"/>
                <w:sz w:val="18"/>
                <w:szCs w:val="18"/>
              </w:rPr>
              <w:t>㎡三居、</w:t>
            </w:r>
            <w:r w:rsidRPr="008008BC">
              <w:rPr>
                <w:rFonts w:ascii="Arial" w:eastAsia="华文细黑" w:hAnsi="Arial" w:cs="Arial"/>
                <w:sz w:val="18"/>
                <w:szCs w:val="18"/>
              </w:rPr>
              <w:t>1</w:t>
            </w:r>
            <w:r>
              <w:rPr>
                <w:rFonts w:ascii="Arial" w:eastAsia="华文细黑" w:hAnsi="Arial" w:cs="Arial" w:hint="eastAsia"/>
                <w:sz w:val="18"/>
                <w:szCs w:val="18"/>
              </w:rPr>
              <w:t>29</w:t>
            </w:r>
            <w:r w:rsidRPr="008008BC">
              <w:rPr>
                <w:rFonts w:ascii="Arial" w:eastAsia="华文细黑" w:hAnsi="Arial" w:cs="Arial"/>
                <w:sz w:val="18"/>
                <w:szCs w:val="18"/>
              </w:rPr>
              <w:t>㎡四居，销售均价</w:t>
            </w:r>
            <w:r>
              <w:rPr>
                <w:rFonts w:ascii="Arial" w:eastAsia="华文细黑" w:hAnsi="Arial" w:cs="Arial" w:hint="eastAsia"/>
                <w:sz w:val="18"/>
                <w:szCs w:val="18"/>
              </w:rPr>
              <w:t>45</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05F61DA6" w14:textId="77777777" w:rsidTr="008150B7">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060A9018"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3</w:t>
            </w:r>
          </w:p>
        </w:tc>
        <w:tc>
          <w:tcPr>
            <w:tcW w:w="710" w:type="pct"/>
            <w:tcBorders>
              <w:top w:val="nil"/>
              <w:left w:val="nil"/>
              <w:bottom w:val="single" w:sz="4" w:space="0" w:color="auto"/>
              <w:right w:val="single" w:sz="4" w:space="0" w:color="auto"/>
            </w:tcBorders>
            <w:vAlign w:val="center"/>
          </w:tcPr>
          <w:p w14:paraId="5E4695AD"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金隅上城郡</w:t>
            </w:r>
          </w:p>
        </w:tc>
        <w:tc>
          <w:tcPr>
            <w:tcW w:w="3780" w:type="pct"/>
            <w:tcBorders>
              <w:top w:val="nil"/>
              <w:left w:val="nil"/>
              <w:bottom w:val="single" w:sz="4" w:space="0" w:color="auto"/>
              <w:right w:val="single" w:sz="4" w:space="0" w:color="auto"/>
            </w:tcBorders>
            <w:vAlign w:val="center"/>
          </w:tcPr>
          <w:p w14:paraId="54E8E716"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别墅项目，目前在售户型：</w:t>
            </w:r>
            <w:r w:rsidRPr="008008BC">
              <w:rPr>
                <w:rFonts w:ascii="Arial" w:eastAsia="华文细黑" w:hAnsi="Arial" w:cs="Arial"/>
                <w:sz w:val="18"/>
                <w:szCs w:val="18"/>
              </w:rPr>
              <w:t>2</w:t>
            </w:r>
            <w:r w:rsidRPr="008008BC">
              <w:rPr>
                <w:rFonts w:ascii="Arial" w:eastAsia="华文细黑" w:hAnsi="Arial" w:cs="Arial" w:hint="eastAsia"/>
                <w:sz w:val="18"/>
                <w:szCs w:val="18"/>
              </w:rPr>
              <w:t>06</w:t>
            </w:r>
            <w:r w:rsidRPr="008008BC">
              <w:rPr>
                <w:rFonts w:ascii="Arial" w:eastAsia="华文细黑" w:hAnsi="Arial" w:cs="Arial"/>
                <w:sz w:val="18"/>
                <w:szCs w:val="18"/>
              </w:rPr>
              <w:t>-</w:t>
            </w:r>
            <w:r w:rsidRPr="008008BC">
              <w:rPr>
                <w:rFonts w:ascii="Arial" w:eastAsia="华文细黑" w:hAnsi="Arial" w:cs="Arial" w:hint="eastAsia"/>
                <w:sz w:val="18"/>
                <w:szCs w:val="18"/>
              </w:rPr>
              <w:t>394</w:t>
            </w:r>
            <w:r w:rsidRPr="008008BC">
              <w:rPr>
                <w:rFonts w:ascii="Arial" w:eastAsia="华文细黑" w:hAnsi="Arial" w:cs="Arial"/>
                <w:sz w:val="18"/>
                <w:szCs w:val="18"/>
              </w:rPr>
              <w:t>㎡叠拼，销售</w:t>
            </w:r>
            <w:r w:rsidRPr="008008BC">
              <w:rPr>
                <w:rFonts w:ascii="Arial" w:eastAsia="华文细黑" w:hAnsi="Arial" w:cs="Arial" w:hint="eastAsia"/>
                <w:sz w:val="18"/>
                <w:szCs w:val="18"/>
              </w:rPr>
              <w:t>总</w:t>
            </w:r>
            <w:r w:rsidRPr="008008BC">
              <w:rPr>
                <w:rFonts w:ascii="Arial" w:eastAsia="华文细黑" w:hAnsi="Arial" w:cs="Arial"/>
                <w:sz w:val="18"/>
                <w:szCs w:val="18"/>
              </w:rPr>
              <w:t>价</w:t>
            </w:r>
            <w:r w:rsidRPr="008008BC">
              <w:rPr>
                <w:rFonts w:ascii="Arial" w:eastAsia="华文细黑" w:hAnsi="Arial" w:cs="Arial" w:hint="eastAsia"/>
                <w:sz w:val="18"/>
                <w:szCs w:val="18"/>
              </w:rPr>
              <w:t>90</w:t>
            </w:r>
            <w:r w:rsidRPr="008008BC">
              <w:rPr>
                <w:rFonts w:ascii="Arial" w:eastAsia="华文细黑" w:hAnsi="Arial" w:cs="Arial"/>
                <w:sz w:val="18"/>
                <w:szCs w:val="18"/>
              </w:rPr>
              <w:t>0</w:t>
            </w:r>
            <w:r w:rsidRPr="008008BC">
              <w:rPr>
                <w:rFonts w:ascii="Arial" w:eastAsia="华文细黑" w:hAnsi="Arial" w:cs="Arial"/>
                <w:sz w:val="18"/>
                <w:szCs w:val="18"/>
              </w:rPr>
              <w:t>万元</w:t>
            </w:r>
            <w:r w:rsidRPr="008008BC">
              <w:rPr>
                <w:rFonts w:ascii="Arial" w:eastAsia="华文细黑" w:hAnsi="Arial" w:cs="Arial"/>
                <w:sz w:val="18"/>
                <w:szCs w:val="18"/>
              </w:rPr>
              <w:t>/</w:t>
            </w:r>
            <w:r w:rsidRPr="008008BC">
              <w:rPr>
                <w:rFonts w:ascii="Arial" w:eastAsia="华文细黑" w:hAnsi="Arial" w:cs="Arial"/>
                <w:sz w:val="18"/>
                <w:szCs w:val="18"/>
              </w:rPr>
              <w:t>套起。</w:t>
            </w:r>
          </w:p>
        </w:tc>
      </w:tr>
      <w:tr w:rsidR="00B31486" w14:paraId="698D9BB0"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4DDC16EF"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4</w:t>
            </w:r>
          </w:p>
        </w:tc>
        <w:tc>
          <w:tcPr>
            <w:tcW w:w="710" w:type="pct"/>
            <w:tcBorders>
              <w:top w:val="nil"/>
              <w:left w:val="nil"/>
              <w:bottom w:val="single" w:sz="4" w:space="0" w:color="auto"/>
              <w:right w:val="single" w:sz="4" w:space="0" w:color="auto"/>
            </w:tcBorders>
            <w:vAlign w:val="center"/>
          </w:tcPr>
          <w:p w14:paraId="0F68C06B"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hint="eastAsia"/>
                <w:sz w:val="18"/>
                <w:szCs w:val="18"/>
              </w:rPr>
              <w:t>未来</w:t>
            </w:r>
            <w:proofErr w:type="gramStart"/>
            <w:r w:rsidRPr="008008BC">
              <w:rPr>
                <w:rFonts w:ascii="Arial" w:eastAsia="华文细黑" w:hAnsi="Arial" w:cs="Arial" w:hint="eastAsia"/>
                <w:sz w:val="18"/>
                <w:szCs w:val="18"/>
              </w:rPr>
              <w:t>金茂府</w:t>
            </w:r>
            <w:proofErr w:type="gramEnd"/>
          </w:p>
        </w:tc>
        <w:tc>
          <w:tcPr>
            <w:tcW w:w="3780" w:type="pct"/>
            <w:tcBorders>
              <w:top w:val="nil"/>
              <w:left w:val="nil"/>
              <w:bottom w:val="single" w:sz="4" w:space="0" w:color="auto"/>
              <w:right w:val="single" w:sz="4" w:space="0" w:color="auto"/>
            </w:tcBorders>
            <w:vAlign w:val="center"/>
          </w:tcPr>
          <w:p w14:paraId="40AA8A6F"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sz w:val="18"/>
                <w:szCs w:val="18"/>
              </w:rPr>
              <w:t xml:space="preserve"> 14</w:t>
            </w:r>
            <w:r w:rsidRPr="008008BC">
              <w:rPr>
                <w:rFonts w:ascii="Arial" w:eastAsia="华文细黑" w:hAnsi="Arial" w:cs="Arial" w:hint="eastAsia"/>
                <w:sz w:val="18"/>
                <w:szCs w:val="18"/>
              </w:rPr>
              <w:t>0-160</w:t>
            </w:r>
            <w:r w:rsidRPr="008008BC">
              <w:rPr>
                <w:rFonts w:ascii="Arial" w:eastAsia="华文细黑" w:hAnsi="Arial" w:cs="Arial"/>
                <w:sz w:val="18"/>
                <w:szCs w:val="18"/>
              </w:rPr>
              <w:t>㎡四居，销售均价</w:t>
            </w:r>
            <w:r w:rsidRPr="008008BC">
              <w:rPr>
                <w:rFonts w:ascii="Arial" w:eastAsia="华文细黑" w:hAnsi="Arial" w:cs="Arial" w:hint="eastAsia"/>
                <w:sz w:val="18"/>
                <w:szCs w:val="18"/>
              </w:rPr>
              <w:t>536</w:t>
            </w:r>
            <w:r w:rsidRPr="008008BC">
              <w:rPr>
                <w:rFonts w:ascii="Arial" w:eastAsia="华文细黑" w:hAnsi="Arial" w:cs="Arial"/>
                <w:sz w:val="18"/>
                <w:szCs w:val="18"/>
              </w:rPr>
              <w:t>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371991D0"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789AA732"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5</w:t>
            </w:r>
          </w:p>
        </w:tc>
        <w:tc>
          <w:tcPr>
            <w:tcW w:w="710" w:type="pct"/>
            <w:tcBorders>
              <w:top w:val="nil"/>
              <w:left w:val="nil"/>
              <w:bottom w:val="single" w:sz="4" w:space="0" w:color="auto"/>
              <w:right w:val="single" w:sz="4" w:space="0" w:color="auto"/>
            </w:tcBorders>
            <w:vAlign w:val="center"/>
          </w:tcPr>
          <w:p w14:paraId="600D1775"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金辰府</w:t>
            </w:r>
          </w:p>
        </w:tc>
        <w:tc>
          <w:tcPr>
            <w:tcW w:w="3780" w:type="pct"/>
            <w:tcBorders>
              <w:top w:val="nil"/>
              <w:left w:val="nil"/>
              <w:bottom w:val="single" w:sz="4" w:space="0" w:color="auto"/>
              <w:right w:val="single" w:sz="4" w:space="0" w:color="auto"/>
            </w:tcBorders>
            <w:vAlign w:val="center"/>
          </w:tcPr>
          <w:p w14:paraId="7149CBBA"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sz w:val="18"/>
                <w:szCs w:val="18"/>
              </w:rPr>
              <w:t>89</w:t>
            </w:r>
            <w:r w:rsidRPr="008008BC">
              <w:rPr>
                <w:rFonts w:ascii="Arial" w:eastAsia="华文细黑" w:hAnsi="Arial" w:cs="Arial"/>
                <w:sz w:val="18"/>
                <w:szCs w:val="18"/>
              </w:rPr>
              <w:t>㎡三居、</w:t>
            </w:r>
            <w:r w:rsidRPr="008008BC">
              <w:rPr>
                <w:rFonts w:ascii="Arial" w:eastAsia="华文细黑" w:hAnsi="Arial" w:cs="Arial"/>
                <w:sz w:val="18"/>
                <w:szCs w:val="18"/>
              </w:rPr>
              <w:t>14</w:t>
            </w:r>
            <w:r w:rsidRPr="008008BC">
              <w:rPr>
                <w:rFonts w:ascii="Arial" w:eastAsia="华文细黑" w:hAnsi="Arial" w:cs="Arial" w:hint="eastAsia"/>
                <w:sz w:val="18"/>
                <w:szCs w:val="18"/>
              </w:rPr>
              <w:t>3</w:t>
            </w:r>
            <w:r w:rsidRPr="008008BC">
              <w:rPr>
                <w:rFonts w:ascii="Arial" w:eastAsia="华文细黑" w:hAnsi="Arial" w:cs="Arial"/>
                <w:sz w:val="18"/>
                <w:szCs w:val="18"/>
              </w:rPr>
              <w:t>㎡四居，销售均价</w:t>
            </w:r>
            <w:r w:rsidRPr="008008BC">
              <w:rPr>
                <w:rFonts w:ascii="Arial" w:eastAsia="华文细黑" w:hAnsi="Arial" w:cs="Arial"/>
                <w:sz w:val="18"/>
                <w:szCs w:val="18"/>
              </w:rPr>
              <w:t>5</w:t>
            </w:r>
            <w:r w:rsidRPr="008008BC">
              <w:rPr>
                <w:rFonts w:ascii="Arial" w:eastAsia="华文细黑" w:hAnsi="Arial" w:cs="Arial" w:hint="eastAsia"/>
                <w:sz w:val="18"/>
                <w:szCs w:val="18"/>
              </w:rPr>
              <w:t>5</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42CD6DA8"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6AFB9A1F"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710" w:type="pct"/>
            <w:tcBorders>
              <w:top w:val="nil"/>
              <w:left w:val="nil"/>
              <w:bottom w:val="single" w:sz="4" w:space="0" w:color="auto"/>
              <w:right w:val="single" w:sz="4" w:space="0" w:color="auto"/>
            </w:tcBorders>
            <w:vAlign w:val="center"/>
          </w:tcPr>
          <w:p w14:paraId="515494FE"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万科翡翠公园</w:t>
            </w:r>
          </w:p>
        </w:tc>
        <w:tc>
          <w:tcPr>
            <w:tcW w:w="3780" w:type="pct"/>
            <w:tcBorders>
              <w:top w:val="nil"/>
              <w:left w:val="nil"/>
              <w:bottom w:val="single" w:sz="4" w:space="0" w:color="auto"/>
              <w:right w:val="single" w:sz="4" w:space="0" w:color="auto"/>
            </w:tcBorders>
            <w:vAlign w:val="center"/>
          </w:tcPr>
          <w:p w14:paraId="34E4A652"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别墅项目，目前在售户型：</w:t>
            </w:r>
            <w:r w:rsidRPr="008008BC">
              <w:rPr>
                <w:rFonts w:ascii="Arial" w:eastAsia="华文细黑" w:hAnsi="Arial" w:cs="Arial" w:hint="eastAsia"/>
                <w:sz w:val="18"/>
                <w:szCs w:val="18"/>
              </w:rPr>
              <w:t>135</w:t>
            </w:r>
            <w:r w:rsidRPr="008008BC">
              <w:rPr>
                <w:rFonts w:ascii="Arial" w:eastAsia="华文细黑" w:hAnsi="Arial" w:cs="Arial"/>
                <w:sz w:val="18"/>
                <w:szCs w:val="18"/>
              </w:rPr>
              <w:t>-</w:t>
            </w:r>
            <w:r w:rsidRPr="008008BC">
              <w:rPr>
                <w:rFonts w:ascii="Arial" w:eastAsia="华文细黑" w:hAnsi="Arial" w:cs="Arial" w:hint="eastAsia"/>
                <w:sz w:val="18"/>
                <w:szCs w:val="18"/>
              </w:rPr>
              <w:t>200</w:t>
            </w:r>
            <w:r w:rsidRPr="008008BC">
              <w:rPr>
                <w:rFonts w:ascii="Arial" w:eastAsia="华文细黑" w:hAnsi="Arial" w:cs="Arial"/>
                <w:sz w:val="18"/>
                <w:szCs w:val="18"/>
              </w:rPr>
              <w:t>㎡叠拼，销售</w:t>
            </w:r>
            <w:r w:rsidRPr="008008BC">
              <w:rPr>
                <w:rFonts w:ascii="Arial" w:eastAsia="华文细黑" w:hAnsi="Arial" w:cs="Arial" w:hint="eastAsia"/>
                <w:sz w:val="18"/>
                <w:szCs w:val="18"/>
              </w:rPr>
              <w:t>总</w:t>
            </w:r>
            <w:r w:rsidRPr="008008BC">
              <w:rPr>
                <w:rFonts w:ascii="Arial" w:eastAsia="华文细黑" w:hAnsi="Arial" w:cs="Arial"/>
                <w:sz w:val="18"/>
                <w:szCs w:val="18"/>
              </w:rPr>
              <w:t>价</w:t>
            </w:r>
            <w:r w:rsidRPr="008008BC">
              <w:rPr>
                <w:rFonts w:ascii="Arial" w:eastAsia="华文细黑" w:hAnsi="Arial" w:cs="Arial" w:hint="eastAsia"/>
                <w:sz w:val="18"/>
                <w:szCs w:val="18"/>
              </w:rPr>
              <w:t>100</w:t>
            </w:r>
            <w:r w:rsidRPr="008008BC">
              <w:rPr>
                <w:rFonts w:ascii="Arial" w:eastAsia="华文细黑" w:hAnsi="Arial" w:cs="Arial"/>
                <w:sz w:val="18"/>
                <w:szCs w:val="18"/>
              </w:rPr>
              <w:t>0</w:t>
            </w:r>
            <w:r w:rsidRPr="008008BC">
              <w:rPr>
                <w:rFonts w:ascii="Arial" w:eastAsia="华文细黑" w:hAnsi="Arial" w:cs="Arial"/>
                <w:sz w:val="18"/>
                <w:szCs w:val="18"/>
              </w:rPr>
              <w:t>万元</w:t>
            </w:r>
            <w:r w:rsidRPr="008008BC">
              <w:rPr>
                <w:rFonts w:ascii="Arial" w:eastAsia="华文细黑" w:hAnsi="Arial" w:cs="Arial"/>
                <w:sz w:val="18"/>
                <w:szCs w:val="18"/>
              </w:rPr>
              <w:t>/</w:t>
            </w:r>
            <w:r w:rsidRPr="008008BC">
              <w:rPr>
                <w:rFonts w:ascii="Arial" w:eastAsia="华文细黑" w:hAnsi="Arial" w:cs="Arial"/>
                <w:sz w:val="18"/>
                <w:szCs w:val="18"/>
              </w:rPr>
              <w:t>套起。</w:t>
            </w:r>
          </w:p>
        </w:tc>
      </w:tr>
      <w:tr w:rsidR="00B31486" w14:paraId="10194396" w14:textId="77777777" w:rsidTr="008150B7">
        <w:trPr>
          <w:cantSplit/>
          <w:trHeight w:val="212"/>
          <w:jc w:val="center"/>
        </w:trPr>
        <w:tc>
          <w:tcPr>
            <w:tcW w:w="510" w:type="pct"/>
            <w:tcBorders>
              <w:top w:val="nil"/>
              <w:left w:val="single" w:sz="4" w:space="0" w:color="auto"/>
              <w:bottom w:val="single" w:sz="4" w:space="0" w:color="auto"/>
              <w:right w:val="single" w:sz="4" w:space="0" w:color="auto"/>
            </w:tcBorders>
            <w:vAlign w:val="center"/>
          </w:tcPr>
          <w:p w14:paraId="5DF4A603" w14:textId="77777777" w:rsidR="00B31486" w:rsidRDefault="00B3148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710" w:type="pct"/>
            <w:tcBorders>
              <w:top w:val="nil"/>
              <w:left w:val="nil"/>
              <w:bottom w:val="single" w:sz="4" w:space="0" w:color="auto"/>
              <w:right w:val="single" w:sz="4" w:space="0" w:color="auto"/>
            </w:tcBorders>
            <w:vAlign w:val="center"/>
          </w:tcPr>
          <w:p w14:paraId="0D91B515" w14:textId="77777777" w:rsidR="00B31486" w:rsidRDefault="00B31486" w:rsidP="00D66B01">
            <w:pPr>
              <w:widowControl/>
              <w:adjustRightInd/>
              <w:snapToGrid w:val="0"/>
              <w:spacing w:line="240" w:lineRule="auto"/>
              <w:jc w:val="center"/>
              <w:textAlignment w:val="auto"/>
              <w:rPr>
                <w:rFonts w:ascii="Arial" w:hAnsi="Arial" w:cs="Arial"/>
                <w:sz w:val="18"/>
                <w:szCs w:val="18"/>
              </w:rPr>
            </w:pPr>
            <w:r w:rsidRPr="00E66BE7">
              <w:rPr>
                <w:rFonts w:ascii="Arial" w:eastAsia="华文细黑" w:hAnsi="Arial" w:cs="Arial"/>
                <w:sz w:val="18"/>
                <w:szCs w:val="18"/>
              </w:rPr>
              <w:t>国瑞</w:t>
            </w:r>
            <w:r w:rsidRPr="00E66BE7">
              <w:rPr>
                <w:rFonts w:ascii="Arial" w:eastAsia="华文细黑" w:hAnsi="Arial" w:cs="Arial" w:hint="eastAsia"/>
                <w:sz w:val="18"/>
                <w:szCs w:val="18"/>
              </w:rPr>
              <w:t>樾</w:t>
            </w:r>
            <w:proofErr w:type="gramStart"/>
            <w:r w:rsidRPr="00E66BE7">
              <w:rPr>
                <w:rFonts w:ascii="Arial" w:eastAsia="华文细黑" w:hAnsi="Arial" w:cs="Arial"/>
                <w:sz w:val="18"/>
                <w:szCs w:val="18"/>
              </w:rPr>
              <w:t>墅</w:t>
            </w:r>
            <w:proofErr w:type="gramEnd"/>
          </w:p>
        </w:tc>
        <w:tc>
          <w:tcPr>
            <w:tcW w:w="3780" w:type="pct"/>
            <w:tcBorders>
              <w:top w:val="nil"/>
              <w:left w:val="nil"/>
              <w:bottom w:val="single" w:sz="4" w:space="0" w:color="auto"/>
              <w:right w:val="single" w:sz="4" w:space="0" w:color="auto"/>
            </w:tcBorders>
            <w:vAlign w:val="center"/>
          </w:tcPr>
          <w:p w14:paraId="29DCA100" w14:textId="77777777" w:rsidR="00B31486" w:rsidRDefault="00B31486" w:rsidP="00D66B01">
            <w:pPr>
              <w:widowControl/>
              <w:adjustRightInd/>
              <w:snapToGrid w:val="0"/>
              <w:spacing w:line="240" w:lineRule="auto"/>
              <w:textAlignment w:val="auto"/>
              <w:rPr>
                <w:rFonts w:ascii="Arial" w:eastAsia="华文细黑" w:hAnsi="Arial" w:cs="Arial"/>
                <w:sz w:val="18"/>
                <w:szCs w:val="18"/>
              </w:rPr>
            </w:pPr>
            <w:r w:rsidRPr="00E66BE7">
              <w:rPr>
                <w:rFonts w:ascii="Arial" w:eastAsia="华文细黑" w:hAnsi="Arial" w:cs="Arial"/>
                <w:sz w:val="18"/>
                <w:szCs w:val="18"/>
              </w:rPr>
              <w:t>别墅项目，目前在售户型：</w:t>
            </w:r>
            <w:r w:rsidRPr="00E66BE7">
              <w:rPr>
                <w:rFonts w:ascii="Arial" w:eastAsia="华文细黑" w:hAnsi="Arial" w:cs="Arial"/>
                <w:sz w:val="18"/>
                <w:szCs w:val="18"/>
              </w:rPr>
              <w:t xml:space="preserve"> </w:t>
            </w:r>
            <w:r w:rsidRPr="00E66BE7">
              <w:rPr>
                <w:rFonts w:ascii="Arial" w:eastAsia="华文细黑" w:hAnsi="Arial" w:cs="Arial" w:hint="eastAsia"/>
                <w:sz w:val="18"/>
                <w:szCs w:val="18"/>
              </w:rPr>
              <w:t>31</w:t>
            </w:r>
            <w:r w:rsidRPr="00E66BE7">
              <w:rPr>
                <w:rFonts w:ascii="Arial" w:eastAsia="华文细黑" w:hAnsi="Arial" w:cs="Arial"/>
                <w:sz w:val="18"/>
                <w:szCs w:val="18"/>
              </w:rPr>
              <w:t>0-</w:t>
            </w:r>
            <w:r w:rsidRPr="00E66BE7">
              <w:rPr>
                <w:rFonts w:ascii="Arial" w:eastAsia="华文细黑" w:hAnsi="Arial" w:cs="Arial" w:hint="eastAsia"/>
                <w:sz w:val="18"/>
                <w:szCs w:val="18"/>
              </w:rPr>
              <w:t>33</w:t>
            </w:r>
            <w:r w:rsidRPr="00E66BE7">
              <w:rPr>
                <w:rFonts w:ascii="Arial" w:eastAsia="华文细黑" w:hAnsi="Arial" w:cs="Arial"/>
                <w:sz w:val="18"/>
                <w:szCs w:val="18"/>
              </w:rPr>
              <w:t>0</w:t>
            </w:r>
            <w:r w:rsidRPr="00E66BE7">
              <w:rPr>
                <w:rFonts w:ascii="Arial" w:eastAsia="华文细黑" w:hAnsi="Arial" w:cs="Arial"/>
                <w:sz w:val="18"/>
                <w:szCs w:val="18"/>
              </w:rPr>
              <w:t>㎡</w:t>
            </w:r>
            <w:r w:rsidRPr="00886D19">
              <w:rPr>
                <w:rFonts w:ascii="Arial" w:eastAsia="华文细黑" w:hAnsi="Arial" w:cs="Arial"/>
                <w:sz w:val="18"/>
                <w:szCs w:val="18"/>
              </w:rPr>
              <w:t>叠拼</w:t>
            </w:r>
            <w:r w:rsidRPr="00E66BE7">
              <w:rPr>
                <w:rFonts w:ascii="Arial" w:eastAsia="华文细黑" w:hAnsi="Arial" w:cs="Arial"/>
                <w:sz w:val="18"/>
                <w:szCs w:val="18"/>
              </w:rPr>
              <w:t>，销售总价</w:t>
            </w:r>
            <w:r w:rsidRPr="00E66BE7">
              <w:rPr>
                <w:rFonts w:ascii="Arial" w:eastAsia="华文细黑" w:hAnsi="Arial" w:cs="Arial"/>
                <w:sz w:val="18"/>
                <w:szCs w:val="18"/>
              </w:rPr>
              <w:t>1</w:t>
            </w:r>
            <w:r w:rsidRPr="00E66BE7">
              <w:rPr>
                <w:rFonts w:ascii="Arial" w:eastAsia="华文细黑" w:hAnsi="Arial" w:cs="Arial" w:hint="eastAsia"/>
                <w:sz w:val="18"/>
                <w:szCs w:val="18"/>
              </w:rPr>
              <w:t>60</w:t>
            </w:r>
            <w:r w:rsidRPr="00E66BE7">
              <w:rPr>
                <w:rFonts w:ascii="Arial" w:eastAsia="华文细黑" w:hAnsi="Arial" w:cs="Arial"/>
                <w:sz w:val="18"/>
                <w:szCs w:val="18"/>
              </w:rPr>
              <w:t>0</w:t>
            </w:r>
            <w:r w:rsidRPr="00E66BE7">
              <w:rPr>
                <w:rFonts w:ascii="Arial" w:eastAsia="华文细黑" w:hAnsi="Arial" w:cs="Arial"/>
                <w:sz w:val="18"/>
                <w:szCs w:val="18"/>
              </w:rPr>
              <w:t>万元</w:t>
            </w:r>
            <w:r w:rsidRPr="00E66BE7">
              <w:rPr>
                <w:rFonts w:ascii="Arial" w:eastAsia="华文细黑" w:hAnsi="Arial" w:cs="Arial"/>
                <w:sz w:val="18"/>
                <w:szCs w:val="18"/>
              </w:rPr>
              <w:t>/</w:t>
            </w:r>
            <w:r w:rsidRPr="00E66BE7">
              <w:rPr>
                <w:rFonts w:ascii="Arial" w:eastAsia="华文细黑" w:hAnsi="Arial" w:cs="Arial"/>
                <w:sz w:val="18"/>
                <w:szCs w:val="18"/>
              </w:rPr>
              <w:t>套起。</w:t>
            </w:r>
          </w:p>
        </w:tc>
      </w:tr>
      <w:tr w:rsidR="00B31486" w14:paraId="3DDC7F78"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34428904" w14:textId="77777777" w:rsidR="00B31486" w:rsidRDefault="00B3148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8</w:t>
            </w:r>
          </w:p>
        </w:tc>
        <w:tc>
          <w:tcPr>
            <w:tcW w:w="710" w:type="pct"/>
            <w:tcBorders>
              <w:top w:val="nil"/>
              <w:left w:val="nil"/>
              <w:bottom w:val="single" w:sz="4" w:space="0" w:color="auto"/>
              <w:right w:val="single" w:sz="4" w:space="0" w:color="auto"/>
            </w:tcBorders>
            <w:vAlign w:val="center"/>
          </w:tcPr>
          <w:p w14:paraId="778F28C7" w14:textId="77777777" w:rsidR="00B31486" w:rsidRDefault="00B31486" w:rsidP="00D66B01">
            <w:pPr>
              <w:widowControl/>
              <w:adjustRightInd/>
              <w:snapToGrid w:val="0"/>
              <w:spacing w:line="240" w:lineRule="auto"/>
              <w:jc w:val="center"/>
              <w:textAlignment w:val="auto"/>
              <w:rPr>
                <w:rFonts w:ascii="Arial" w:eastAsia="华文细黑" w:hAnsi="Arial" w:cs="Arial"/>
                <w:sz w:val="18"/>
                <w:szCs w:val="18"/>
              </w:rPr>
            </w:pPr>
            <w:r w:rsidRPr="00E66BE7">
              <w:rPr>
                <w:rFonts w:ascii="Arial" w:eastAsia="华文细黑" w:hAnsi="Arial" w:cs="Arial" w:hint="eastAsia"/>
                <w:sz w:val="18"/>
                <w:szCs w:val="18"/>
              </w:rPr>
              <w:t>蓬莱公寓</w:t>
            </w:r>
          </w:p>
        </w:tc>
        <w:tc>
          <w:tcPr>
            <w:tcW w:w="3780" w:type="pct"/>
            <w:tcBorders>
              <w:top w:val="nil"/>
              <w:left w:val="nil"/>
              <w:bottom w:val="single" w:sz="4" w:space="0" w:color="auto"/>
              <w:right w:val="single" w:sz="4" w:space="0" w:color="auto"/>
            </w:tcBorders>
            <w:vAlign w:val="center"/>
          </w:tcPr>
          <w:p w14:paraId="4A1C61B0" w14:textId="77777777" w:rsidR="00B31486" w:rsidRDefault="00B31486" w:rsidP="00D66B01">
            <w:pPr>
              <w:widowControl/>
              <w:adjustRightInd/>
              <w:snapToGrid w:val="0"/>
              <w:spacing w:line="240" w:lineRule="auto"/>
              <w:textAlignment w:val="auto"/>
              <w:rPr>
                <w:rFonts w:ascii="Arial" w:eastAsia="华文细黑" w:hAnsi="Arial" w:cs="Arial"/>
                <w:sz w:val="18"/>
                <w:szCs w:val="18"/>
              </w:rPr>
            </w:pPr>
            <w:r w:rsidRPr="00886D19">
              <w:rPr>
                <w:rFonts w:ascii="Arial" w:eastAsia="华文细黑" w:hAnsi="Arial" w:cs="Arial"/>
                <w:sz w:val="18"/>
                <w:szCs w:val="18"/>
              </w:rPr>
              <w:t>住宅</w:t>
            </w:r>
            <w:r>
              <w:rPr>
                <w:rFonts w:ascii="Arial" w:eastAsia="华文细黑" w:hAnsi="Arial" w:cs="Arial" w:hint="eastAsia"/>
                <w:sz w:val="18"/>
                <w:szCs w:val="18"/>
              </w:rPr>
              <w:t>、别墅</w:t>
            </w:r>
            <w:r w:rsidRPr="00886D19">
              <w:rPr>
                <w:rFonts w:ascii="Arial" w:eastAsia="华文细黑" w:hAnsi="Arial" w:cs="Arial"/>
                <w:sz w:val="18"/>
                <w:szCs w:val="18"/>
              </w:rPr>
              <w:t>项目，目前在售户型：</w:t>
            </w:r>
            <w:r>
              <w:rPr>
                <w:rFonts w:ascii="Arial" w:eastAsia="华文细黑" w:hAnsi="Arial" w:cs="Arial" w:hint="eastAsia"/>
                <w:sz w:val="18"/>
                <w:szCs w:val="18"/>
              </w:rPr>
              <w:t>220-395</w:t>
            </w:r>
            <w:r w:rsidRPr="00886D19">
              <w:rPr>
                <w:rFonts w:ascii="Arial" w:eastAsia="华文细黑" w:hAnsi="Arial" w:cs="Arial"/>
                <w:sz w:val="18"/>
                <w:szCs w:val="18"/>
              </w:rPr>
              <w:t>㎡</w:t>
            </w:r>
            <w:r>
              <w:rPr>
                <w:rFonts w:ascii="Arial" w:eastAsia="华文细黑" w:hAnsi="Arial" w:cs="Arial" w:hint="eastAsia"/>
                <w:sz w:val="18"/>
                <w:szCs w:val="18"/>
              </w:rPr>
              <w:t>复式</w:t>
            </w:r>
            <w:r w:rsidRPr="00886D19">
              <w:rPr>
                <w:rFonts w:ascii="Arial" w:eastAsia="华文细黑" w:hAnsi="Arial" w:cs="Arial"/>
                <w:sz w:val="18"/>
                <w:szCs w:val="18"/>
              </w:rPr>
              <w:t>、</w:t>
            </w:r>
            <w:r>
              <w:rPr>
                <w:rFonts w:ascii="Arial" w:eastAsia="华文细黑" w:hAnsi="Arial" w:cs="Arial" w:hint="eastAsia"/>
                <w:sz w:val="18"/>
                <w:szCs w:val="18"/>
              </w:rPr>
              <w:t>213-395</w:t>
            </w:r>
            <w:r w:rsidRPr="00886D19">
              <w:rPr>
                <w:rFonts w:ascii="Arial" w:eastAsia="华文细黑" w:hAnsi="Arial" w:cs="Arial"/>
                <w:sz w:val="18"/>
                <w:szCs w:val="18"/>
              </w:rPr>
              <w:t>㎡</w:t>
            </w:r>
            <w:r>
              <w:rPr>
                <w:rFonts w:ascii="Arial" w:eastAsia="华文细黑" w:hAnsi="Arial" w:cs="Arial" w:hint="eastAsia"/>
                <w:sz w:val="18"/>
                <w:szCs w:val="18"/>
              </w:rPr>
              <w:t>联排</w:t>
            </w:r>
            <w:r w:rsidRPr="00886D19">
              <w:rPr>
                <w:rFonts w:ascii="Arial" w:eastAsia="华文细黑" w:hAnsi="Arial" w:cs="Arial"/>
                <w:sz w:val="18"/>
                <w:szCs w:val="18"/>
              </w:rPr>
              <w:t>，销售均价</w:t>
            </w:r>
            <w:r>
              <w:rPr>
                <w:rFonts w:ascii="Arial" w:eastAsia="华文细黑" w:hAnsi="Arial" w:cs="Arial" w:hint="eastAsia"/>
                <w:sz w:val="18"/>
                <w:szCs w:val="18"/>
              </w:rPr>
              <w:t>387</w:t>
            </w:r>
            <w:r w:rsidRPr="00886D19">
              <w:rPr>
                <w:rFonts w:ascii="Arial" w:eastAsia="华文细黑" w:hAnsi="Arial" w:cs="Arial"/>
                <w:sz w:val="18"/>
                <w:szCs w:val="18"/>
              </w:rPr>
              <w:t>00</w:t>
            </w:r>
            <w:r w:rsidRPr="00886D19">
              <w:rPr>
                <w:rFonts w:ascii="Arial" w:eastAsia="华文细黑" w:hAnsi="Arial" w:cs="Arial"/>
                <w:sz w:val="18"/>
                <w:szCs w:val="18"/>
              </w:rPr>
              <w:t>元</w:t>
            </w:r>
            <w:r w:rsidRPr="00886D19">
              <w:rPr>
                <w:rFonts w:ascii="Arial" w:eastAsia="华文细黑" w:hAnsi="Arial" w:cs="Arial"/>
                <w:sz w:val="18"/>
                <w:szCs w:val="18"/>
              </w:rPr>
              <w:t>/</w:t>
            </w:r>
            <w:r w:rsidRPr="00886D19">
              <w:rPr>
                <w:rFonts w:ascii="Arial" w:eastAsia="华文细黑" w:hAnsi="Arial" w:cs="Arial"/>
                <w:sz w:val="18"/>
                <w:szCs w:val="18"/>
              </w:rPr>
              <w:t>㎡。</w:t>
            </w:r>
          </w:p>
        </w:tc>
      </w:tr>
    </w:tbl>
    <w:p w14:paraId="4F12F2F6" w14:textId="77777777" w:rsidR="0074413A" w:rsidRDefault="0074413A">
      <w:pPr>
        <w:overflowPunct w:val="0"/>
        <w:snapToGrid w:val="0"/>
        <w:spacing w:line="240" w:lineRule="auto"/>
        <w:jc w:val="both"/>
        <w:textAlignment w:val="auto"/>
        <w:rPr>
          <w:rFonts w:ascii="Arial" w:hAnsi="Arial"/>
          <w:sz w:val="15"/>
          <w:szCs w:val="15"/>
        </w:rPr>
      </w:pPr>
      <w:r>
        <w:rPr>
          <w:rFonts w:ascii="华文细黑" w:eastAsia="华文细黑" w:hAnsi="华文细黑" w:cs="华文细黑" w:hint="eastAsia"/>
          <w:sz w:val="18"/>
          <w:szCs w:val="18"/>
        </w:rPr>
        <w:t>数据来源：北京市住房和城乡建设委员会门户网站、</w:t>
      </w:r>
      <w:r w:rsidR="008008BC">
        <w:rPr>
          <w:rFonts w:ascii="华文细黑" w:eastAsia="华文细黑" w:hAnsi="华文细黑" w:cs="华文细黑" w:hint="eastAsia"/>
          <w:sz w:val="18"/>
          <w:szCs w:val="18"/>
        </w:rPr>
        <w:t>中指数据、房天下</w:t>
      </w:r>
    </w:p>
    <w:p w14:paraId="24FFB570" w14:textId="77777777" w:rsidR="0074413A" w:rsidRDefault="0074413A">
      <w:pPr>
        <w:spacing w:line="240" w:lineRule="auto"/>
        <w:ind w:firstLineChars="200" w:firstLine="420"/>
        <w:rPr>
          <w:rFonts w:ascii="Arial" w:hAnsi="Arial" w:cs="Arial"/>
          <w:kern w:val="2"/>
          <w:sz w:val="21"/>
          <w:szCs w:val="21"/>
        </w:rPr>
      </w:pPr>
      <w:bookmarkStart w:id="2" w:name="_Hlk92991043"/>
    </w:p>
    <w:p w14:paraId="00E05D03" w14:textId="77777777" w:rsidR="0074413A" w:rsidRDefault="0074413A">
      <w:pPr>
        <w:spacing w:line="480" w:lineRule="auto"/>
        <w:ind w:firstLineChars="200" w:firstLine="420"/>
        <w:rPr>
          <w:rFonts w:ascii="Arial" w:hAnsi="Arial" w:cs="Arial"/>
          <w:sz w:val="21"/>
          <w:szCs w:val="21"/>
        </w:rPr>
      </w:pPr>
      <w:r>
        <w:rPr>
          <w:rFonts w:ascii="Arial" w:hAnsi="Arial" w:cs="Arial"/>
          <w:kern w:val="2"/>
          <w:sz w:val="21"/>
          <w:szCs w:val="21"/>
        </w:rPr>
        <w:t>评估专业人员</w:t>
      </w:r>
      <w:r>
        <w:rPr>
          <w:rFonts w:ascii="宋体" w:hAnsi="宋体" w:hint="eastAsia"/>
          <w:sz w:val="21"/>
          <w:szCs w:val="21"/>
        </w:rPr>
        <w:t>调查了估价对象</w:t>
      </w:r>
      <w:r>
        <w:rPr>
          <w:rFonts w:ascii="Arial" w:hAnsi="Arial" w:cs="Arial"/>
          <w:sz w:val="21"/>
          <w:szCs w:val="21"/>
        </w:rPr>
        <w:t>周边区域</w:t>
      </w:r>
      <w:r>
        <w:rPr>
          <w:rFonts w:ascii="Arial" w:hAnsi="Arial" w:cs="Arial" w:hint="eastAsia"/>
          <w:sz w:val="21"/>
          <w:szCs w:val="21"/>
        </w:rPr>
        <w:t>的二手房项目有望都新地、</w:t>
      </w:r>
      <w:r w:rsidR="00D80AC7">
        <w:rPr>
          <w:rFonts w:ascii="Arial" w:hAnsi="Arial" w:cs="Arial" w:hint="eastAsia"/>
          <w:sz w:val="21"/>
          <w:szCs w:val="21"/>
        </w:rPr>
        <w:t>望都家园、</w:t>
      </w:r>
      <w:r>
        <w:rPr>
          <w:rFonts w:ascii="Arial" w:hAnsi="Arial" w:cs="Arial" w:hint="eastAsia"/>
          <w:sz w:val="21"/>
          <w:szCs w:val="21"/>
        </w:rPr>
        <w:t>名佳花园、金色</w:t>
      </w:r>
      <w:proofErr w:type="gramStart"/>
      <w:r>
        <w:rPr>
          <w:rFonts w:ascii="Arial" w:hAnsi="Arial" w:cs="Arial" w:hint="eastAsia"/>
          <w:sz w:val="21"/>
          <w:szCs w:val="21"/>
        </w:rPr>
        <w:t>漫香苑</w:t>
      </w:r>
      <w:proofErr w:type="gramEnd"/>
      <w:r>
        <w:rPr>
          <w:rFonts w:ascii="Arial" w:hAnsi="Arial" w:cs="Arial" w:hint="eastAsia"/>
          <w:sz w:val="21"/>
          <w:szCs w:val="21"/>
        </w:rPr>
        <w:t>、名流花园、绿地中央广场、蓬莱公寓、</w:t>
      </w:r>
      <w:r w:rsidR="00BE5717">
        <w:rPr>
          <w:rFonts w:ascii="Arial" w:hAnsi="Arial" w:cs="Arial" w:hint="eastAsia"/>
          <w:sz w:val="21"/>
          <w:szCs w:val="21"/>
        </w:rPr>
        <w:t>冠华苑</w:t>
      </w:r>
      <w:r>
        <w:rPr>
          <w:rFonts w:ascii="Arial" w:hAnsi="Arial" w:cs="Arial" w:hint="eastAsia"/>
          <w:sz w:val="21"/>
          <w:szCs w:val="21"/>
        </w:rPr>
        <w:t>等，</w:t>
      </w:r>
      <w:r>
        <w:rPr>
          <w:rFonts w:ascii="Arial" w:hAnsi="Arial" w:hint="eastAsia"/>
          <w:sz w:val="21"/>
        </w:rPr>
        <w:t>销售价格情况如下表</w:t>
      </w:r>
      <w:r>
        <w:rPr>
          <w:rFonts w:ascii="Arial" w:hAnsi="Arial" w:cs="Arial" w:hint="eastAsia"/>
          <w:sz w:val="21"/>
          <w:szCs w:val="21"/>
        </w:rPr>
        <w:t>：</w:t>
      </w:r>
      <w:r w:rsidR="002634D7">
        <w:rPr>
          <w:rFonts w:ascii="Arial" w:hAnsi="Arial" w:cs="Arial"/>
          <w:sz w:val="21"/>
          <w:szCs w:val="21"/>
        </w:rPr>
        <w:t xml:space="preserve"> </w:t>
      </w:r>
    </w:p>
    <w:tbl>
      <w:tblPr>
        <w:tblW w:w="9298" w:type="dxa"/>
        <w:jc w:val="center"/>
        <w:tblCellMar>
          <w:top w:w="57" w:type="dxa"/>
          <w:left w:w="57" w:type="dxa"/>
          <w:bottom w:w="57" w:type="dxa"/>
          <w:right w:w="57" w:type="dxa"/>
        </w:tblCellMar>
        <w:tblLook w:val="0000" w:firstRow="0" w:lastRow="0" w:firstColumn="0" w:lastColumn="0" w:noHBand="0" w:noVBand="0"/>
      </w:tblPr>
      <w:tblGrid>
        <w:gridCol w:w="735"/>
        <w:gridCol w:w="1484"/>
        <w:gridCol w:w="7079"/>
      </w:tblGrid>
      <w:tr w:rsidR="0074413A" w14:paraId="3CFF7C06" w14:textId="77777777" w:rsidTr="00BE5717">
        <w:trPr>
          <w:cantSplit/>
          <w:tblHeader/>
          <w:jc w:val="center"/>
        </w:trPr>
        <w:tc>
          <w:tcPr>
            <w:tcW w:w="395" w:type="pct"/>
            <w:tcBorders>
              <w:top w:val="single" w:sz="4" w:space="0" w:color="auto"/>
              <w:left w:val="single" w:sz="4" w:space="0" w:color="auto"/>
              <w:bottom w:val="single" w:sz="4" w:space="0" w:color="auto"/>
              <w:right w:val="single" w:sz="4" w:space="0" w:color="auto"/>
            </w:tcBorders>
            <w:vAlign w:val="center"/>
          </w:tcPr>
          <w:p w14:paraId="3A5CEEF8"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序号</w:t>
            </w:r>
          </w:p>
        </w:tc>
        <w:tc>
          <w:tcPr>
            <w:tcW w:w="798" w:type="pct"/>
            <w:tcBorders>
              <w:top w:val="single" w:sz="4" w:space="0" w:color="auto"/>
              <w:left w:val="nil"/>
              <w:bottom w:val="single" w:sz="4" w:space="0" w:color="auto"/>
              <w:right w:val="single" w:sz="4" w:space="0" w:color="auto"/>
            </w:tcBorders>
            <w:vAlign w:val="center"/>
          </w:tcPr>
          <w:p w14:paraId="1A486063"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项目名称</w:t>
            </w:r>
          </w:p>
        </w:tc>
        <w:tc>
          <w:tcPr>
            <w:tcW w:w="3807" w:type="pct"/>
            <w:tcBorders>
              <w:top w:val="single" w:sz="4" w:space="0" w:color="auto"/>
              <w:left w:val="nil"/>
              <w:bottom w:val="single" w:sz="4" w:space="0" w:color="auto"/>
              <w:right w:val="single" w:sz="4" w:space="0" w:color="auto"/>
            </w:tcBorders>
            <w:vAlign w:val="center"/>
          </w:tcPr>
          <w:p w14:paraId="65A66F0F"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备注</w:t>
            </w:r>
          </w:p>
        </w:tc>
      </w:tr>
      <w:tr w:rsidR="0074413A" w14:paraId="3F9E289A" w14:textId="77777777" w:rsidTr="00BE5717">
        <w:trPr>
          <w:cantSplit/>
          <w:jc w:val="center"/>
        </w:trPr>
        <w:tc>
          <w:tcPr>
            <w:tcW w:w="395" w:type="pct"/>
            <w:tcBorders>
              <w:top w:val="nil"/>
              <w:left w:val="single" w:sz="4" w:space="0" w:color="auto"/>
              <w:bottom w:val="single" w:sz="4" w:space="0" w:color="auto"/>
              <w:right w:val="single" w:sz="4" w:space="0" w:color="auto"/>
            </w:tcBorders>
            <w:vAlign w:val="center"/>
          </w:tcPr>
          <w:p w14:paraId="3045C966"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w:t>
            </w:r>
          </w:p>
        </w:tc>
        <w:tc>
          <w:tcPr>
            <w:tcW w:w="798" w:type="pct"/>
            <w:tcBorders>
              <w:top w:val="nil"/>
              <w:left w:val="nil"/>
              <w:bottom w:val="single" w:sz="4" w:space="0" w:color="auto"/>
              <w:right w:val="single" w:sz="4" w:space="0" w:color="auto"/>
            </w:tcBorders>
            <w:vAlign w:val="center"/>
          </w:tcPr>
          <w:p w14:paraId="004C1205"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望都新地</w:t>
            </w:r>
          </w:p>
        </w:tc>
        <w:tc>
          <w:tcPr>
            <w:tcW w:w="3807" w:type="pct"/>
            <w:tcBorders>
              <w:top w:val="nil"/>
              <w:left w:val="nil"/>
              <w:bottom w:val="single" w:sz="4" w:space="0" w:color="auto"/>
              <w:right w:val="single" w:sz="4" w:space="0" w:color="auto"/>
            </w:tcBorders>
            <w:vAlign w:val="center"/>
          </w:tcPr>
          <w:p w14:paraId="015BF3A1"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w:t>
            </w:r>
            <w:r w:rsidR="0029682E">
              <w:rPr>
                <w:rFonts w:ascii="Arial" w:eastAsia="华文细黑" w:hAnsi="Arial" w:cs="Arial" w:hint="eastAsia"/>
                <w:sz w:val="18"/>
                <w:szCs w:val="18"/>
              </w:rPr>
              <w:t>5</w:t>
            </w:r>
            <w:r>
              <w:rPr>
                <w:rFonts w:ascii="Arial" w:eastAsia="华文细黑" w:hAnsi="Arial" w:cs="Arial"/>
                <w:sz w:val="18"/>
                <w:szCs w:val="18"/>
              </w:rPr>
              <w:t>-201</w:t>
            </w:r>
            <w:r w:rsidR="0029682E">
              <w:rPr>
                <w:rFonts w:ascii="Arial" w:eastAsia="华文细黑" w:hAnsi="Arial" w:cs="Arial" w:hint="eastAsia"/>
                <w:sz w:val="18"/>
                <w:szCs w:val="18"/>
              </w:rPr>
              <w:t>0</w:t>
            </w:r>
            <w:r>
              <w:rPr>
                <w:rFonts w:ascii="Arial" w:eastAsia="华文细黑" w:hAnsi="Arial" w:cs="Arial"/>
                <w:sz w:val="18"/>
                <w:szCs w:val="18"/>
              </w:rPr>
              <w:t>年，建筑面积</w:t>
            </w:r>
            <w:r>
              <w:rPr>
                <w:rFonts w:ascii="Arial" w:eastAsia="华文细黑" w:hAnsi="Arial" w:cs="Arial"/>
                <w:sz w:val="18"/>
                <w:szCs w:val="18"/>
              </w:rPr>
              <w:t>64-179</w:t>
            </w:r>
            <w:r>
              <w:rPr>
                <w:rFonts w:ascii="Arial" w:eastAsia="华文细黑" w:hAnsi="Arial" w:cs="Arial"/>
                <w:sz w:val="18"/>
                <w:szCs w:val="18"/>
              </w:rPr>
              <w:t>平方米，</w:t>
            </w:r>
            <w:r w:rsidR="00BE5717">
              <w:rPr>
                <w:rFonts w:ascii="Arial" w:eastAsia="华文细黑" w:hAnsi="Arial" w:cs="Arial" w:hint="eastAsia"/>
                <w:sz w:val="18"/>
                <w:szCs w:val="18"/>
              </w:rPr>
              <w:t>挂牌价格</w:t>
            </w:r>
            <w:r>
              <w:rPr>
                <w:rFonts w:ascii="Arial" w:eastAsia="华文细黑" w:hAnsi="Arial" w:cs="Arial" w:hint="eastAsia"/>
                <w:sz w:val="18"/>
                <w:szCs w:val="18"/>
              </w:rPr>
              <w:t>3</w:t>
            </w:r>
            <w:r w:rsidR="00BE5717">
              <w:rPr>
                <w:rFonts w:ascii="Arial" w:eastAsia="华文细黑" w:hAnsi="Arial" w:cs="Arial" w:hint="eastAsia"/>
                <w:sz w:val="18"/>
                <w:szCs w:val="18"/>
              </w:rPr>
              <w:t>00</w:t>
            </w:r>
            <w:r>
              <w:rPr>
                <w:rFonts w:ascii="Arial" w:eastAsia="华文细黑" w:hAnsi="Arial" w:cs="Arial" w:hint="eastAsia"/>
                <w:sz w:val="18"/>
                <w:szCs w:val="18"/>
              </w:rPr>
              <w:t>00</w:t>
            </w:r>
            <w:r>
              <w:rPr>
                <w:rFonts w:ascii="Arial" w:eastAsia="华文细黑" w:hAnsi="Arial" w:cs="Arial"/>
                <w:sz w:val="18"/>
                <w:szCs w:val="18"/>
              </w:rPr>
              <w:t>-</w:t>
            </w:r>
            <w:r>
              <w:rPr>
                <w:rFonts w:ascii="Arial" w:eastAsia="华文细黑" w:hAnsi="Arial" w:cs="Arial" w:hint="eastAsia"/>
                <w:sz w:val="18"/>
                <w:szCs w:val="18"/>
              </w:rPr>
              <w:t>4</w:t>
            </w:r>
            <w:r w:rsidR="00C81D98">
              <w:rPr>
                <w:rFonts w:ascii="Arial" w:eastAsia="华文细黑" w:hAnsi="Arial" w:cs="Arial" w:hint="eastAsia"/>
                <w:sz w:val="18"/>
                <w:szCs w:val="18"/>
              </w:rPr>
              <w:t>0</w:t>
            </w:r>
            <w:r>
              <w:rPr>
                <w:rFonts w:ascii="Arial" w:eastAsia="华文细黑" w:hAnsi="Arial" w:cs="Arial" w:hint="eastAsia"/>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74413A" w14:paraId="3EECC000" w14:textId="77777777" w:rsidTr="00BE5717">
        <w:trPr>
          <w:cantSplit/>
          <w:jc w:val="center"/>
        </w:trPr>
        <w:tc>
          <w:tcPr>
            <w:tcW w:w="395" w:type="pct"/>
            <w:tcBorders>
              <w:top w:val="nil"/>
              <w:left w:val="single" w:sz="4" w:space="0" w:color="auto"/>
              <w:bottom w:val="single" w:sz="4" w:space="0" w:color="auto"/>
              <w:right w:val="single" w:sz="4" w:space="0" w:color="auto"/>
            </w:tcBorders>
            <w:vAlign w:val="center"/>
          </w:tcPr>
          <w:p w14:paraId="31887E3D"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w:t>
            </w:r>
          </w:p>
        </w:tc>
        <w:tc>
          <w:tcPr>
            <w:tcW w:w="798" w:type="pct"/>
            <w:tcBorders>
              <w:top w:val="nil"/>
              <w:left w:val="nil"/>
              <w:bottom w:val="single" w:sz="4" w:space="0" w:color="auto"/>
              <w:right w:val="single" w:sz="4" w:space="0" w:color="auto"/>
            </w:tcBorders>
            <w:vAlign w:val="center"/>
          </w:tcPr>
          <w:p w14:paraId="5C5FC499" w14:textId="77777777" w:rsidR="0074413A" w:rsidRDefault="00BE5717">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望都家园</w:t>
            </w:r>
          </w:p>
        </w:tc>
        <w:tc>
          <w:tcPr>
            <w:tcW w:w="3807" w:type="pct"/>
            <w:tcBorders>
              <w:top w:val="nil"/>
              <w:left w:val="nil"/>
              <w:bottom w:val="single" w:sz="4" w:space="0" w:color="auto"/>
              <w:right w:val="single" w:sz="4" w:space="0" w:color="auto"/>
            </w:tcBorders>
            <w:vAlign w:val="center"/>
          </w:tcPr>
          <w:p w14:paraId="610604A3"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2000-200</w:t>
            </w:r>
            <w:r w:rsidR="00BE5717">
              <w:rPr>
                <w:rFonts w:ascii="Arial" w:eastAsia="华文细黑" w:hAnsi="Arial" w:cs="Arial" w:hint="eastAsia"/>
                <w:sz w:val="18"/>
                <w:szCs w:val="18"/>
              </w:rPr>
              <w:t>2</w:t>
            </w:r>
            <w:r>
              <w:rPr>
                <w:rFonts w:ascii="Arial" w:eastAsia="华文细黑" w:hAnsi="Arial" w:cs="Arial"/>
                <w:sz w:val="18"/>
                <w:szCs w:val="18"/>
              </w:rPr>
              <w:t>年，建筑面积</w:t>
            </w:r>
            <w:r>
              <w:rPr>
                <w:rFonts w:ascii="Arial" w:eastAsia="华文细黑" w:hAnsi="Arial" w:cs="Arial"/>
                <w:sz w:val="18"/>
                <w:szCs w:val="18"/>
              </w:rPr>
              <w:t>5</w:t>
            </w:r>
            <w:r w:rsidR="00BE5717">
              <w:rPr>
                <w:rFonts w:ascii="Arial" w:eastAsia="华文细黑" w:hAnsi="Arial" w:cs="Arial" w:hint="eastAsia"/>
                <w:sz w:val="18"/>
                <w:szCs w:val="18"/>
              </w:rPr>
              <w:t>4</w:t>
            </w:r>
            <w:r>
              <w:rPr>
                <w:rFonts w:ascii="Arial" w:eastAsia="华文细黑" w:hAnsi="Arial" w:cs="Arial"/>
                <w:sz w:val="18"/>
                <w:szCs w:val="18"/>
              </w:rPr>
              <w:t>-</w:t>
            </w:r>
            <w:r w:rsidR="00BE5717">
              <w:rPr>
                <w:rFonts w:ascii="Arial" w:eastAsia="华文细黑" w:hAnsi="Arial" w:cs="Arial" w:hint="eastAsia"/>
                <w:sz w:val="18"/>
                <w:szCs w:val="18"/>
              </w:rPr>
              <w:t>179</w:t>
            </w:r>
            <w:r>
              <w:rPr>
                <w:rFonts w:ascii="Arial" w:eastAsia="华文细黑" w:hAnsi="Arial" w:cs="Arial"/>
                <w:sz w:val="18"/>
                <w:szCs w:val="18"/>
              </w:rPr>
              <w:t>平方米，挂牌价格</w:t>
            </w:r>
            <w:r w:rsidR="00BE5717">
              <w:rPr>
                <w:rFonts w:ascii="Arial" w:eastAsia="华文细黑" w:hAnsi="Arial" w:cs="Arial" w:hint="eastAsia"/>
                <w:sz w:val="18"/>
                <w:szCs w:val="18"/>
              </w:rPr>
              <w:t>28</w:t>
            </w:r>
            <w:r>
              <w:rPr>
                <w:rFonts w:ascii="Arial" w:eastAsia="华文细黑" w:hAnsi="Arial" w:cs="Arial"/>
                <w:sz w:val="18"/>
                <w:szCs w:val="18"/>
              </w:rPr>
              <w:t>000-</w:t>
            </w:r>
            <w:r w:rsidR="00BE5717">
              <w:rPr>
                <w:rFonts w:ascii="Arial" w:eastAsia="华文细黑" w:hAnsi="Arial" w:cs="Arial" w:hint="eastAsia"/>
                <w:sz w:val="18"/>
                <w:szCs w:val="18"/>
              </w:rPr>
              <w:t>4</w:t>
            </w:r>
            <w:r w:rsidR="00C81D98">
              <w:rPr>
                <w:rFonts w:ascii="Arial" w:eastAsia="华文细黑" w:hAnsi="Arial" w:cs="Arial" w:hint="eastAsia"/>
                <w:sz w:val="18"/>
                <w:szCs w:val="18"/>
              </w:rPr>
              <w:t>2</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BE5717" w14:paraId="2D132D7C" w14:textId="77777777" w:rsidTr="00BE5717">
        <w:trPr>
          <w:cantSplit/>
          <w:trHeight w:val="90"/>
          <w:jc w:val="center"/>
        </w:trPr>
        <w:tc>
          <w:tcPr>
            <w:tcW w:w="395" w:type="pct"/>
            <w:tcBorders>
              <w:top w:val="nil"/>
              <w:left w:val="single" w:sz="4" w:space="0" w:color="auto"/>
              <w:bottom w:val="single" w:sz="4" w:space="0" w:color="auto"/>
              <w:right w:val="single" w:sz="4" w:space="0" w:color="auto"/>
            </w:tcBorders>
            <w:vAlign w:val="center"/>
          </w:tcPr>
          <w:p w14:paraId="1B8E913A" w14:textId="77777777" w:rsidR="00BE5717" w:rsidRDefault="00BE5717" w:rsidP="00BE5717">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w:t>
            </w:r>
          </w:p>
        </w:tc>
        <w:tc>
          <w:tcPr>
            <w:tcW w:w="798" w:type="pct"/>
            <w:tcBorders>
              <w:top w:val="nil"/>
              <w:left w:val="nil"/>
              <w:bottom w:val="single" w:sz="4" w:space="0" w:color="auto"/>
              <w:right w:val="single" w:sz="4" w:space="0" w:color="auto"/>
            </w:tcBorders>
            <w:vAlign w:val="center"/>
          </w:tcPr>
          <w:p w14:paraId="47660DA6" w14:textId="77777777" w:rsidR="00BE5717" w:rsidRDefault="00BE5717" w:rsidP="00BE5717">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名佳花园</w:t>
            </w:r>
          </w:p>
        </w:tc>
        <w:tc>
          <w:tcPr>
            <w:tcW w:w="3807" w:type="pct"/>
            <w:tcBorders>
              <w:top w:val="nil"/>
              <w:left w:val="nil"/>
              <w:bottom w:val="single" w:sz="4" w:space="0" w:color="auto"/>
              <w:right w:val="single" w:sz="4" w:space="0" w:color="auto"/>
            </w:tcBorders>
            <w:vAlign w:val="center"/>
          </w:tcPr>
          <w:p w14:paraId="31268042" w14:textId="77777777" w:rsidR="00BE5717" w:rsidRDefault="00BE5717" w:rsidP="00BE5717">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2000-2004</w:t>
            </w:r>
            <w:r>
              <w:rPr>
                <w:rFonts w:ascii="Arial" w:eastAsia="华文细黑" w:hAnsi="Arial" w:cs="Arial"/>
                <w:sz w:val="18"/>
                <w:szCs w:val="18"/>
              </w:rPr>
              <w:t>年，建筑面积</w:t>
            </w:r>
            <w:r w:rsidR="0029682E">
              <w:rPr>
                <w:rFonts w:ascii="Arial" w:eastAsia="华文细黑" w:hAnsi="Arial" w:cs="Arial" w:hint="eastAsia"/>
                <w:sz w:val="18"/>
                <w:szCs w:val="18"/>
              </w:rPr>
              <w:t>49</w:t>
            </w:r>
            <w:r>
              <w:rPr>
                <w:rFonts w:ascii="Arial" w:eastAsia="华文细黑" w:hAnsi="Arial" w:cs="Arial"/>
                <w:sz w:val="18"/>
                <w:szCs w:val="18"/>
              </w:rPr>
              <w:t>-200</w:t>
            </w:r>
            <w:r>
              <w:rPr>
                <w:rFonts w:ascii="Arial" w:eastAsia="华文细黑" w:hAnsi="Arial" w:cs="Arial"/>
                <w:sz w:val="18"/>
                <w:szCs w:val="18"/>
              </w:rPr>
              <w:t>平方米，挂牌价格</w:t>
            </w:r>
            <w:r w:rsidR="0029682E">
              <w:rPr>
                <w:rFonts w:ascii="Arial" w:eastAsia="华文细黑" w:hAnsi="Arial" w:cs="Arial" w:hint="eastAsia"/>
                <w:sz w:val="18"/>
                <w:szCs w:val="18"/>
              </w:rPr>
              <w:t>26</w:t>
            </w:r>
            <w:r>
              <w:rPr>
                <w:rFonts w:ascii="Arial" w:eastAsia="华文细黑" w:hAnsi="Arial" w:cs="Arial"/>
                <w:sz w:val="18"/>
                <w:szCs w:val="18"/>
              </w:rPr>
              <w:t>000-</w:t>
            </w:r>
            <w:r w:rsidR="00C81D98">
              <w:rPr>
                <w:rFonts w:ascii="Arial" w:eastAsia="华文细黑" w:hAnsi="Arial" w:cs="Arial" w:hint="eastAsia"/>
                <w:sz w:val="18"/>
                <w:szCs w:val="18"/>
              </w:rPr>
              <w:t>44</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BE5717" w14:paraId="409176E3" w14:textId="77777777" w:rsidTr="00BE5717">
        <w:trPr>
          <w:cantSplit/>
          <w:jc w:val="center"/>
        </w:trPr>
        <w:tc>
          <w:tcPr>
            <w:tcW w:w="395" w:type="pct"/>
            <w:tcBorders>
              <w:top w:val="nil"/>
              <w:left w:val="single" w:sz="4" w:space="0" w:color="auto"/>
              <w:bottom w:val="single" w:sz="4" w:space="0" w:color="auto"/>
              <w:right w:val="single" w:sz="4" w:space="0" w:color="auto"/>
            </w:tcBorders>
            <w:vAlign w:val="center"/>
          </w:tcPr>
          <w:p w14:paraId="53C4A8CA" w14:textId="77777777" w:rsidR="00BE5717" w:rsidRDefault="00BE5717" w:rsidP="00BE5717">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w:t>
            </w:r>
          </w:p>
        </w:tc>
        <w:tc>
          <w:tcPr>
            <w:tcW w:w="798" w:type="pct"/>
            <w:tcBorders>
              <w:top w:val="nil"/>
              <w:left w:val="nil"/>
              <w:bottom w:val="single" w:sz="4" w:space="0" w:color="auto"/>
              <w:right w:val="single" w:sz="4" w:space="0" w:color="auto"/>
            </w:tcBorders>
            <w:vAlign w:val="center"/>
          </w:tcPr>
          <w:p w14:paraId="3A8C36CF" w14:textId="77777777" w:rsidR="00BE5717" w:rsidRDefault="00BE5717" w:rsidP="00BE5717">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金色</w:t>
            </w:r>
            <w:proofErr w:type="gramStart"/>
            <w:r>
              <w:rPr>
                <w:rFonts w:ascii="Arial" w:eastAsia="华文细黑" w:hAnsi="Arial" w:cs="Arial"/>
                <w:sz w:val="18"/>
                <w:szCs w:val="18"/>
              </w:rPr>
              <w:t>漫香苑</w:t>
            </w:r>
            <w:proofErr w:type="gramEnd"/>
          </w:p>
        </w:tc>
        <w:tc>
          <w:tcPr>
            <w:tcW w:w="3807" w:type="pct"/>
            <w:tcBorders>
              <w:top w:val="nil"/>
              <w:left w:val="nil"/>
              <w:bottom w:val="single" w:sz="4" w:space="0" w:color="auto"/>
              <w:right w:val="single" w:sz="4" w:space="0" w:color="auto"/>
            </w:tcBorders>
            <w:vAlign w:val="center"/>
          </w:tcPr>
          <w:p w14:paraId="301F6C7B" w14:textId="77777777" w:rsidR="00BE5717" w:rsidRDefault="00BE5717" w:rsidP="00BE5717">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2013</w:t>
            </w:r>
            <w:r>
              <w:rPr>
                <w:rFonts w:ascii="Arial" w:eastAsia="华文细黑" w:hAnsi="Arial" w:cs="Arial"/>
                <w:sz w:val="18"/>
                <w:szCs w:val="18"/>
              </w:rPr>
              <w:t>年，建筑面积</w:t>
            </w:r>
            <w:r>
              <w:rPr>
                <w:rFonts w:ascii="Arial" w:eastAsia="华文细黑" w:hAnsi="Arial" w:cs="Arial"/>
                <w:sz w:val="18"/>
                <w:szCs w:val="18"/>
              </w:rPr>
              <w:t>84-</w:t>
            </w:r>
            <w:r w:rsidR="0029682E">
              <w:rPr>
                <w:rFonts w:ascii="Arial" w:eastAsia="华文细黑" w:hAnsi="Arial" w:cs="Arial" w:hint="eastAsia"/>
                <w:sz w:val="18"/>
                <w:szCs w:val="18"/>
              </w:rPr>
              <w:t>27</w:t>
            </w:r>
            <w:r>
              <w:rPr>
                <w:rFonts w:ascii="Arial" w:eastAsia="华文细黑" w:hAnsi="Arial" w:cs="Arial"/>
                <w:sz w:val="18"/>
                <w:szCs w:val="18"/>
              </w:rPr>
              <w:t>0</w:t>
            </w:r>
            <w:r>
              <w:rPr>
                <w:rFonts w:ascii="Arial" w:eastAsia="华文细黑" w:hAnsi="Arial" w:cs="Arial"/>
                <w:sz w:val="18"/>
                <w:szCs w:val="18"/>
              </w:rPr>
              <w:t>平方米，挂牌价格</w:t>
            </w:r>
            <w:r w:rsidR="0029682E">
              <w:rPr>
                <w:rFonts w:ascii="Arial" w:eastAsia="华文细黑" w:hAnsi="Arial" w:cs="Arial" w:hint="eastAsia"/>
                <w:sz w:val="18"/>
                <w:szCs w:val="18"/>
              </w:rPr>
              <w:t>31</w:t>
            </w:r>
            <w:r>
              <w:rPr>
                <w:rFonts w:ascii="Arial" w:eastAsia="华文细黑" w:hAnsi="Arial" w:cs="Arial"/>
                <w:sz w:val="18"/>
                <w:szCs w:val="18"/>
              </w:rPr>
              <w:t>000-4</w:t>
            </w:r>
            <w:r w:rsidR="0029682E">
              <w:rPr>
                <w:rFonts w:ascii="Arial" w:eastAsia="华文细黑" w:hAnsi="Arial" w:cs="Arial" w:hint="eastAsia"/>
                <w:sz w:val="18"/>
                <w:szCs w:val="18"/>
              </w:rPr>
              <w:t>8</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74413A" w14:paraId="10DA4CF1" w14:textId="77777777" w:rsidTr="00BE5717">
        <w:trPr>
          <w:cantSplit/>
          <w:jc w:val="center"/>
        </w:trPr>
        <w:tc>
          <w:tcPr>
            <w:tcW w:w="395" w:type="pct"/>
            <w:tcBorders>
              <w:top w:val="nil"/>
              <w:left w:val="single" w:sz="4" w:space="0" w:color="auto"/>
              <w:bottom w:val="single" w:sz="4" w:space="0" w:color="auto"/>
              <w:right w:val="single" w:sz="4" w:space="0" w:color="auto"/>
            </w:tcBorders>
            <w:vAlign w:val="center"/>
          </w:tcPr>
          <w:p w14:paraId="278AB1E4"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w:t>
            </w:r>
          </w:p>
        </w:tc>
        <w:tc>
          <w:tcPr>
            <w:tcW w:w="798" w:type="pct"/>
            <w:tcBorders>
              <w:top w:val="nil"/>
              <w:left w:val="nil"/>
              <w:bottom w:val="single" w:sz="4" w:space="0" w:color="auto"/>
              <w:right w:val="single" w:sz="4" w:space="0" w:color="auto"/>
            </w:tcBorders>
            <w:vAlign w:val="center"/>
          </w:tcPr>
          <w:p w14:paraId="0ED73FFD"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名流花园</w:t>
            </w:r>
          </w:p>
        </w:tc>
        <w:tc>
          <w:tcPr>
            <w:tcW w:w="3807" w:type="pct"/>
            <w:tcBorders>
              <w:top w:val="nil"/>
              <w:left w:val="nil"/>
              <w:bottom w:val="single" w:sz="4" w:space="0" w:color="auto"/>
              <w:right w:val="single" w:sz="4" w:space="0" w:color="auto"/>
            </w:tcBorders>
            <w:vAlign w:val="center"/>
          </w:tcPr>
          <w:p w14:paraId="72BE7D50"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1995-1999</w:t>
            </w:r>
            <w:r>
              <w:rPr>
                <w:rFonts w:ascii="Arial" w:eastAsia="华文细黑" w:hAnsi="Arial" w:cs="Arial"/>
                <w:sz w:val="18"/>
                <w:szCs w:val="18"/>
              </w:rPr>
              <w:t>年，建筑面积</w:t>
            </w:r>
            <w:r>
              <w:rPr>
                <w:rFonts w:ascii="Arial" w:eastAsia="华文细黑" w:hAnsi="Arial" w:cs="Arial"/>
                <w:sz w:val="18"/>
                <w:szCs w:val="18"/>
              </w:rPr>
              <w:t>74-240</w:t>
            </w:r>
            <w:r>
              <w:rPr>
                <w:rFonts w:ascii="Arial" w:eastAsia="华文细黑" w:hAnsi="Arial" w:cs="Arial"/>
                <w:sz w:val="18"/>
                <w:szCs w:val="18"/>
              </w:rPr>
              <w:t>平方米，挂牌价格</w:t>
            </w:r>
            <w:r w:rsidR="0029682E">
              <w:rPr>
                <w:rFonts w:ascii="Arial" w:eastAsia="华文细黑" w:hAnsi="Arial" w:cs="Arial" w:hint="eastAsia"/>
                <w:sz w:val="18"/>
                <w:szCs w:val="18"/>
              </w:rPr>
              <w:t>23</w:t>
            </w:r>
            <w:r>
              <w:rPr>
                <w:rFonts w:ascii="Arial" w:eastAsia="华文细黑" w:hAnsi="Arial" w:cs="Arial"/>
                <w:sz w:val="18"/>
                <w:szCs w:val="18"/>
              </w:rPr>
              <w:t>000-37000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74413A" w14:paraId="4F371DB2" w14:textId="77777777" w:rsidTr="00BE5717">
        <w:trPr>
          <w:cantSplit/>
          <w:jc w:val="center"/>
        </w:trPr>
        <w:tc>
          <w:tcPr>
            <w:tcW w:w="395" w:type="pct"/>
            <w:tcBorders>
              <w:top w:val="nil"/>
              <w:left w:val="single" w:sz="4" w:space="0" w:color="auto"/>
              <w:bottom w:val="single" w:sz="4" w:space="0" w:color="auto"/>
              <w:right w:val="single" w:sz="4" w:space="0" w:color="auto"/>
            </w:tcBorders>
            <w:vAlign w:val="center"/>
          </w:tcPr>
          <w:p w14:paraId="21C67C2A"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798" w:type="pct"/>
            <w:tcBorders>
              <w:top w:val="nil"/>
              <w:left w:val="nil"/>
              <w:bottom w:val="single" w:sz="4" w:space="0" w:color="auto"/>
              <w:right w:val="single" w:sz="4" w:space="0" w:color="auto"/>
            </w:tcBorders>
            <w:vAlign w:val="center"/>
          </w:tcPr>
          <w:p w14:paraId="56961D17"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绿地中央广场</w:t>
            </w:r>
          </w:p>
        </w:tc>
        <w:tc>
          <w:tcPr>
            <w:tcW w:w="3807" w:type="pct"/>
            <w:tcBorders>
              <w:top w:val="nil"/>
              <w:left w:val="nil"/>
              <w:bottom w:val="single" w:sz="4" w:space="0" w:color="auto"/>
              <w:right w:val="single" w:sz="4" w:space="0" w:color="auto"/>
            </w:tcBorders>
            <w:vAlign w:val="center"/>
          </w:tcPr>
          <w:p w14:paraId="57E6E048"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2015</w:t>
            </w:r>
            <w:r>
              <w:rPr>
                <w:rFonts w:ascii="Arial" w:eastAsia="华文细黑" w:hAnsi="Arial" w:cs="Arial"/>
                <w:sz w:val="18"/>
                <w:szCs w:val="18"/>
              </w:rPr>
              <w:t>年，建筑面积</w:t>
            </w:r>
            <w:r w:rsidR="0029682E">
              <w:rPr>
                <w:rFonts w:ascii="Arial" w:eastAsia="华文细黑" w:hAnsi="Arial" w:cs="Arial" w:hint="eastAsia"/>
                <w:sz w:val="18"/>
                <w:szCs w:val="18"/>
              </w:rPr>
              <w:t>64</w:t>
            </w:r>
            <w:r>
              <w:rPr>
                <w:rFonts w:ascii="Arial" w:eastAsia="华文细黑" w:hAnsi="Arial" w:cs="Arial"/>
                <w:sz w:val="18"/>
                <w:szCs w:val="18"/>
              </w:rPr>
              <w:t>-130</w:t>
            </w:r>
            <w:r>
              <w:rPr>
                <w:rFonts w:ascii="Arial" w:eastAsia="华文细黑" w:hAnsi="Arial" w:cs="Arial"/>
                <w:sz w:val="18"/>
                <w:szCs w:val="18"/>
              </w:rPr>
              <w:t>平方米，挂牌价格</w:t>
            </w:r>
            <w:r w:rsidR="0029682E">
              <w:rPr>
                <w:rFonts w:ascii="Arial" w:eastAsia="华文细黑" w:hAnsi="Arial" w:cs="Arial" w:hint="eastAsia"/>
                <w:sz w:val="18"/>
                <w:szCs w:val="18"/>
              </w:rPr>
              <w:t>48</w:t>
            </w:r>
            <w:r>
              <w:rPr>
                <w:rFonts w:ascii="Arial" w:eastAsia="华文细黑" w:hAnsi="Arial" w:cs="Arial"/>
                <w:sz w:val="18"/>
                <w:szCs w:val="18"/>
              </w:rPr>
              <w:t>000-5</w:t>
            </w:r>
            <w:r w:rsidR="0029682E">
              <w:rPr>
                <w:rFonts w:ascii="Arial" w:eastAsia="华文细黑" w:hAnsi="Arial" w:cs="Arial" w:hint="eastAsia"/>
                <w:sz w:val="18"/>
                <w:szCs w:val="18"/>
              </w:rPr>
              <w:t>00</w:t>
            </w:r>
            <w:r>
              <w:rPr>
                <w:rFonts w:ascii="Arial" w:eastAsia="华文细黑" w:hAnsi="Arial" w:cs="Arial"/>
                <w:sz w:val="18"/>
                <w:szCs w:val="18"/>
              </w:rPr>
              <w:t>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74413A" w14:paraId="37BABA73" w14:textId="77777777" w:rsidTr="00BE5717">
        <w:trPr>
          <w:cantSplit/>
          <w:jc w:val="center"/>
        </w:trPr>
        <w:tc>
          <w:tcPr>
            <w:tcW w:w="395" w:type="pct"/>
            <w:tcBorders>
              <w:top w:val="nil"/>
              <w:left w:val="single" w:sz="4" w:space="0" w:color="auto"/>
              <w:bottom w:val="single" w:sz="4" w:space="0" w:color="auto"/>
              <w:right w:val="single" w:sz="4" w:space="0" w:color="auto"/>
            </w:tcBorders>
            <w:vAlign w:val="center"/>
          </w:tcPr>
          <w:p w14:paraId="107B12F4"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798" w:type="pct"/>
            <w:tcBorders>
              <w:top w:val="nil"/>
              <w:left w:val="nil"/>
              <w:bottom w:val="single" w:sz="4" w:space="0" w:color="auto"/>
              <w:right w:val="single" w:sz="4" w:space="0" w:color="auto"/>
            </w:tcBorders>
            <w:vAlign w:val="center"/>
          </w:tcPr>
          <w:p w14:paraId="5C92D396"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蓬莱公寓</w:t>
            </w:r>
          </w:p>
        </w:tc>
        <w:tc>
          <w:tcPr>
            <w:tcW w:w="3807" w:type="pct"/>
            <w:tcBorders>
              <w:top w:val="nil"/>
              <w:left w:val="nil"/>
              <w:bottom w:val="single" w:sz="4" w:space="0" w:color="auto"/>
              <w:right w:val="single" w:sz="4" w:space="0" w:color="auto"/>
            </w:tcBorders>
            <w:vAlign w:val="center"/>
          </w:tcPr>
          <w:p w14:paraId="07CBFD2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1995-200</w:t>
            </w:r>
            <w:r w:rsidR="00C81D98">
              <w:rPr>
                <w:rFonts w:ascii="Arial" w:eastAsia="华文细黑" w:hAnsi="Arial" w:cs="Arial" w:hint="eastAsia"/>
                <w:sz w:val="18"/>
                <w:szCs w:val="18"/>
              </w:rPr>
              <w:t>1</w:t>
            </w:r>
            <w:r>
              <w:rPr>
                <w:rFonts w:ascii="Arial" w:eastAsia="华文细黑" w:hAnsi="Arial" w:cs="Arial"/>
                <w:sz w:val="18"/>
                <w:szCs w:val="18"/>
              </w:rPr>
              <w:t>年，建筑面积</w:t>
            </w:r>
            <w:r>
              <w:rPr>
                <w:rFonts w:ascii="Arial" w:eastAsia="华文细黑" w:hAnsi="Arial" w:cs="Arial"/>
                <w:sz w:val="18"/>
                <w:szCs w:val="18"/>
              </w:rPr>
              <w:t>83-</w:t>
            </w:r>
            <w:r w:rsidR="00C81D98">
              <w:rPr>
                <w:rFonts w:ascii="Arial" w:eastAsia="华文细黑" w:hAnsi="Arial" w:cs="Arial" w:hint="eastAsia"/>
                <w:sz w:val="18"/>
                <w:szCs w:val="18"/>
              </w:rPr>
              <w:t>215</w:t>
            </w:r>
            <w:r>
              <w:rPr>
                <w:rFonts w:ascii="Arial" w:eastAsia="华文细黑" w:hAnsi="Arial" w:cs="Arial"/>
                <w:sz w:val="18"/>
                <w:szCs w:val="18"/>
              </w:rPr>
              <w:t>平方米，挂牌价格</w:t>
            </w:r>
            <w:r w:rsidR="00C81D98">
              <w:rPr>
                <w:rFonts w:ascii="Arial" w:eastAsia="华文细黑" w:hAnsi="Arial" w:cs="Arial" w:hint="eastAsia"/>
                <w:sz w:val="18"/>
                <w:szCs w:val="18"/>
              </w:rPr>
              <w:t>25</w:t>
            </w:r>
            <w:r>
              <w:rPr>
                <w:rFonts w:ascii="Arial" w:eastAsia="华文细黑" w:hAnsi="Arial" w:cs="Arial"/>
                <w:sz w:val="18"/>
                <w:szCs w:val="18"/>
              </w:rPr>
              <w:t>000-</w:t>
            </w:r>
            <w:r w:rsidR="00C81D98">
              <w:rPr>
                <w:rFonts w:ascii="Arial" w:eastAsia="华文细黑" w:hAnsi="Arial" w:cs="Arial" w:hint="eastAsia"/>
                <w:sz w:val="18"/>
                <w:szCs w:val="18"/>
              </w:rPr>
              <w:t>31</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74413A" w14:paraId="14225474" w14:textId="77777777" w:rsidTr="00BE5717">
        <w:trPr>
          <w:cantSplit/>
          <w:jc w:val="center"/>
        </w:trPr>
        <w:tc>
          <w:tcPr>
            <w:tcW w:w="395" w:type="pct"/>
            <w:tcBorders>
              <w:top w:val="nil"/>
              <w:left w:val="single" w:sz="4" w:space="0" w:color="auto"/>
              <w:bottom w:val="single" w:sz="4" w:space="0" w:color="auto"/>
              <w:right w:val="single" w:sz="4" w:space="0" w:color="auto"/>
            </w:tcBorders>
            <w:vAlign w:val="center"/>
          </w:tcPr>
          <w:p w14:paraId="118F90FE"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8</w:t>
            </w:r>
          </w:p>
        </w:tc>
        <w:tc>
          <w:tcPr>
            <w:tcW w:w="798" w:type="pct"/>
            <w:tcBorders>
              <w:top w:val="nil"/>
              <w:left w:val="nil"/>
              <w:bottom w:val="single" w:sz="4" w:space="0" w:color="auto"/>
              <w:right w:val="single" w:sz="4" w:space="0" w:color="auto"/>
            </w:tcBorders>
            <w:vAlign w:val="center"/>
          </w:tcPr>
          <w:p w14:paraId="4BBA1120" w14:textId="77777777" w:rsidR="0074413A" w:rsidRDefault="00BE5717">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冠华苑</w:t>
            </w:r>
          </w:p>
        </w:tc>
        <w:tc>
          <w:tcPr>
            <w:tcW w:w="3807" w:type="pct"/>
            <w:tcBorders>
              <w:top w:val="nil"/>
              <w:left w:val="nil"/>
              <w:bottom w:val="single" w:sz="4" w:space="0" w:color="auto"/>
              <w:right w:val="single" w:sz="4" w:space="0" w:color="auto"/>
            </w:tcBorders>
            <w:vAlign w:val="center"/>
          </w:tcPr>
          <w:p w14:paraId="3C2FE2F3"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sidR="00C81D98">
              <w:rPr>
                <w:rFonts w:ascii="Arial" w:eastAsia="华文细黑" w:hAnsi="Arial" w:cs="Arial" w:hint="eastAsia"/>
                <w:sz w:val="18"/>
                <w:szCs w:val="18"/>
              </w:rPr>
              <w:t>2017</w:t>
            </w:r>
            <w:r>
              <w:rPr>
                <w:rFonts w:ascii="Arial" w:eastAsia="华文细黑" w:hAnsi="Arial" w:cs="Arial"/>
                <w:sz w:val="18"/>
                <w:szCs w:val="18"/>
              </w:rPr>
              <w:t>年，建筑面积</w:t>
            </w:r>
            <w:r>
              <w:rPr>
                <w:rFonts w:ascii="Arial" w:eastAsia="华文细黑" w:hAnsi="Arial" w:cs="Arial"/>
                <w:sz w:val="18"/>
                <w:szCs w:val="18"/>
              </w:rPr>
              <w:t>6</w:t>
            </w:r>
            <w:r w:rsidR="00E82B46">
              <w:rPr>
                <w:rFonts w:ascii="Arial" w:eastAsia="华文细黑" w:hAnsi="Arial" w:cs="Arial" w:hint="eastAsia"/>
                <w:sz w:val="18"/>
                <w:szCs w:val="18"/>
              </w:rPr>
              <w:t>2</w:t>
            </w:r>
            <w:r>
              <w:rPr>
                <w:rFonts w:ascii="Arial" w:eastAsia="华文细黑" w:hAnsi="Arial" w:cs="Arial"/>
                <w:sz w:val="18"/>
                <w:szCs w:val="18"/>
              </w:rPr>
              <w:t>-</w:t>
            </w:r>
            <w:r w:rsidR="00E82B46">
              <w:rPr>
                <w:rFonts w:ascii="Arial" w:eastAsia="华文细黑" w:hAnsi="Arial" w:cs="Arial" w:hint="eastAsia"/>
                <w:sz w:val="18"/>
                <w:szCs w:val="18"/>
              </w:rPr>
              <w:t>90</w:t>
            </w:r>
            <w:r>
              <w:rPr>
                <w:rFonts w:ascii="Arial" w:eastAsia="华文细黑" w:hAnsi="Arial" w:cs="Arial"/>
                <w:sz w:val="18"/>
                <w:szCs w:val="18"/>
              </w:rPr>
              <w:t>平方米，挂牌价格</w:t>
            </w:r>
            <w:r>
              <w:rPr>
                <w:rFonts w:ascii="Arial" w:eastAsia="华文细黑" w:hAnsi="Arial" w:cs="Arial"/>
                <w:sz w:val="18"/>
                <w:szCs w:val="18"/>
              </w:rPr>
              <w:t>3</w:t>
            </w:r>
            <w:r w:rsidR="00E82B46">
              <w:rPr>
                <w:rFonts w:ascii="Arial" w:eastAsia="华文细黑" w:hAnsi="Arial" w:cs="Arial" w:hint="eastAsia"/>
                <w:sz w:val="18"/>
                <w:szCs w:val="18"/>
              </w:rPr>
              <w:t>1</w:t>
            </w:r>
            <w:r>
              <w:rPr>
                <w:rFonts w:ascii="Arial" w:eastAsia="华文细黑" w:hAnsi="Arial" w:cs="Arial"/>
                <w:sz w:val="18"/>
                <w:szCs w:val="18"/>
              </w:rPr>
              <w:t>000-</w:t>
            </w:r>
            <w:r w:rsidR="00E82B46">
              <w:rPr>
                <w:rFonts w:ascii="Arial" w:eastAsia="华文细黑" w:hAnsi="Arial" w:cs="Arial" w:hint="eastAsia"/>
                <w:sz w:val="18"/>
                <w:szCs w:val="18"/>
              </w:rPr>
              <w:t>36</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bl>
    <w:p w14:paraId="040EA742" w14:textId="77777777" w:rsidR="0074413A" w:rsidRDefault="0074413A">
      <w:pPr>
        <w:overflowPunct w:val="0"/>
        <w:snapToGrid w:val="0"/>
        <w:spacing w:line="240" w:lineRule="auto"/>
        <w:jc w:val="both"/>
        <w:textAlignment w:val="auto"/>
        <w:rPr>
          <w:rFonts w:ascii="华文细黑" w:eastAsia="华文细黑" w:hAnsi="华文细黑" w:cs="华文细黑"/>
          <w:sz w:val="18"/>
          <w:szCs w:val="18"/>
        </w:rPr>
      </w:pPr>
      <w:r>
        <w:rPr>
          <w:rFonts w:ascii="华文细黑" w:eastAsia="华文细黑" w:hAnsi="华文细黑" w:cs="华文细黑" w:hint="eastAsia"/>
          <w:sz w:val="18"/>
          <w:szCs w:val="18"/>
        </w:rPr>
        <w:t>数据来源：</w:t>
      </w:r>
      <w:r w:rsidR="003174EB">
        <w:rPr>
          <w:rFonts w:ascii="华文细黑" w:eastAsia="华文细黑" w:hAnsi="华文细黑" w:cs="华文细黑" w:hint="eastAsia"/>
          <w:sz w:val="18"/>
          <w:szCs w:val="18"/>
        </w:rPr>
        <w:t>贝壳网</w:t>
      </w:r>
      <w:r>
        <w:rPr>
          <w:rFonts w:ascii="华文细黑" w:eastAsia="华文细黑" w:hAnsi="华文细黑" w:cs="华文细黑" w:hint="eastAsia"/>
          <w:sz w:val="18"/>
          <w:szCs w:val="18"/>
        </w:rPr>
        <w:t>、</w:t>
      </w:r>
      <w:r w:rsidR="008008BC">
        <w:rPr>
          <w:rFonts w:ascii="华文细黑" w:eastAsia="华文细黑" w:hAnsi="华文细黑" w:cs="华文细黑" w:hint="eastAsia"/>
          <w:sz w:val="18"/>
          <w:szCs w:val="18"/>
        </w:rPr>
        <w:t>房天下</w:t>
      </w:r>
      <w:r>
        <w:rPr>
          <w:rFonts w:ascii="华文细黑" w:eastAsia="华文细黑" w:hAnsi="华文细黑" w:cs="华文细黑" w:hint="eastAsia"/>
          <w:sz w:val="18"/>
          <w:szCs w:val="18"/>
        </w:rPr>
        <w:t>、市场调查</w:t>
      </w:r>
    </w:p>
    <w:p w14:paraId="41333C89" w14:textId="77777777" w:rsidR="0074413A" w:rsidRDefault="0074413A">
      <w:pPr>
        <w:overflowPunct w:val="0"/>
        <w:snapToGrid w:val="0"/>
        <w:spacing w:line="240" w:lineRule="auto"/>
        <w:jc w:val="both"/>
        <w:textAlignment w:val="auto"/>
        <w:rPr>
          <w:rFonts w:ascii="Arial" w:hAnsi="Arial"/>
          <w:sz w:val="15"/>
          <w:szCs w:val="15"/>
        </w:rPr>
      </w:pPr>
    </w:p>
    <w:p w14:paraId="65A61807" w14:textId="77777777" w:rsidR="00E82B46" w:rsidRDefault="00E82B46" w:rsidP="00E82B46">
      <w:pPr>
        <w:spacing w:line="480" w:lineRule="auto"/>
        <w:rPr>
          <w:rFonts w:ascii="Arial" w:hAnsi="Arial" w:cs="Arial"/>
          <w:kern w:val="2"/>
          <w:sz w:val="21"/>
          <w:szCs w:val="21"/>
        </w:rPr>
      </w:pPr>
      <w:r>
        <w:rPr>
          <w:rFonts w:ascii="Arial" w:hAnsi="Arial" w:cs="Arial" w:hint="eastAsia"/>
          <w:kern w:val="2"/>
          <w:sz w:val="21"/>
          <w:szCs w:val="21"/>
        </w:rPr>
        <w:t>（转下页）</w:t>
      </w:r>
    </w:p>
    <w:p w14:paraId="2FF4B097" w14:textId="77777777" w:rsidR="00E82B46" w:rsidRDefault="00E82B46" w:rsidP="00E82B46">
      <w:pPr>
        <w:spacing w:line="480" w:lineRule="auto"/>
        <w:rPr>
          <w:rFonts w:ascii="Arial" w:hAnsi="Arial" w:cs="Arial"/>
          <w:kern w:val="2"/>
          <w:sz w:val="21"/>
          <w:szCs w:val="21"/>
        </w:rPr>
      </w:pPr>
    </w:p>
    <w:p w14:paraId="592767D9" w14:textId="77777777" w:rsidR="00E82B46" w:rsidRDefault="00E82B46" w:rsidP="00E82B46">
      <w:pPr>
        <w:spacing w:line="480" w:lineRule="auto"/>
        <w:rPr>
          <w:rFonts w:ascii="Arial" w:hAnsi="Arial" w:cs="Arial"/>
          <w:kern w:val="2"/>
          <w:sz w:val="21"/>
          <w:szCs w:val="21"/>
        </w:rPr>
      </w:pPr>
    </w:p>
    <w:p w14:paraId="57C7C540" w14:textId="77777777" w:rsidR="00E82B46" w:rsidRDefault="0074413A" w:rsidP="00E82B46">
      <w:pPr>
        <w:spacing w:line="480" w:lineRule="auto"/>
        <w:ind w:firstLineChars="200" w:firstLine="420"/>
        <w:rPr>
          <w:rFonts w:ascii="Arial" w:hAnsi="Arial" w:cs="Arial"/>
          <w:kern w:val="2"/>
          <w:sz w:val="21"/>
          <w:szCs w:val="21"/>
        </w:rPr>
      </w:pPr>
      <w:r>
        <w:rPr>
          <w:rFonts w:ascii="Arial" w:hAnsi="Arial" w:cs="Arial" w:hint="eastAsia"/>
          <w:kern w:val="2"/>
          <w:sz w:val="21"/>
          <w:szCs w:val="21"/>
        </w:rPr>
        <w:lastRenderedPageBreak/>
        <w:t>截至价值时点，</w:t>
      </w:r>
      <w:proofErr w:type="gramStart"/>
      <w:r>
        <w:rPr>
          <w:rFonts w:ascii="Arial" w:hAnsi="Arial" w:cs="Arial" w:hint="eastAsia"/>
          <w:kern w:val="2"/>
          <w:sz w:val="21"/>
          <w:szCs w:val="21"/>
        </w:rPr>
        <w:t>昌平区</w:t>
      </w:r>
      <w:proofErr w:type="gramEnd"/>
      <w:r>
        <w:rPr>
          <w:rFonts w:ascii="Arial" w:hAnsi="Arial" w:cs="Arial" w:hint="eastAsia"/>
          <w:kern w:val="2"/>
          <w:sz w:val="21"/>
          <w:szCs w:val="21"/>
        </w:rPr>
        <w:t>已经确定共有产权销售均价并启动申购的项目和份额如下：</w:t>
      </w:r>
    </w:p>
    <w:tbl>
      <w:tblPr>
        <w:tblW w:w="4938" w:type="pct"/>
        <w:jc w:val="center"/>
        <w:tblCellMar>
          <w:top w:w="57" w:type="dxa"/>
          <w:left w:w="57" w:type="dxa"/>
          <w:bottom w:w="57" w:type="dxa"/>
          <w:right w:w="57" w:type="dxa"/>
        </w:tblCellMar>
        <w:tblLook w:val="0000" w:firstRow="0" w:lastRow="0" w:firstColumn="0" w:lastColumn="0" w:noHBand="0" w:noVBand="0"/>
      </w:tblPr>
      <w:tblGrid>
        <w:gridCol w:w="1166"/>
        <w:gridCol w:w="2518"/>
        <w:gridCol w:w="3130"/>
        <w:gridCol w:w="2360"/>
      </w:tblGrid>
      <w:tr w:rsidR="0074413A" w14:paraId="68C28DC2" w14:textId="77777777">
        <w:trPr>
          <w:cantSplit/>
          <w:tblHeader/>
          <w:jc w:val="center"/>
        </w:trPr>
        <w:tc>
          <w:tcPr>
            <w:tcW w:w="636" w:type="pct"/>
            <w:tcBorders>
              <w:top w:val="single" w:sz="4" w:space="0" w:color="auto"/>
              <w:left w:val="single" w:sz="4" w:space="0" w:color="auto"/>
              <w:bottom w:val="single" w:sz="4" w:space="0" w:color="auto"/>
              <w:right w:val="single" w:sz="4" w:space="0" w:color="auto"/>
            </w:tcBorders>
            <w:vAlign w:val="center"/>
          </w:tcPr>
          <w:p w14:paraId="25E704CA"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序号</w:t>
            </w:r>
          </w:p>
        </w:tc>
        <w:tc>
          <w:tcPr>
            <w:tcW w:w="1372" w:type="pct"/>
            <w:tcBorders>
              <w:top w:val="single" w:sz="4" w:space="0" w:color="auto"/>
              <w:left w:val="nil"/>
              <w:bottom w:val="single" w:sz="4" w:space="0" w:color="auto"/>
              <w:right w:val="single" w:sz="4" w:space="0" w:color="auto"/>
            </w:tcBorders>
            <w:vAlign w:val="center"/>
          </w:tcPr>
          <w:p w14:paraId="2AAF7960"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项目名称</w:t>
            </w:r>
          </w:p>
        </w:tc>
        <w:tc>
          <w:tcPr>
            <w:tcW w:w="1705" w:type="pct"/>
            <w:tcBorders>
              <w:top w:val="single" w:sz="4" w:space="0" w:color="auto"/>
              <w:left w:val="nil"/>
              <w:bottom w:val="single" w:sz="4" w:space="0" w:color="auto"/>
              <w:right w:val="single" w:sz="4" w:space="0" w:color="auto"/>
            </w:tcBorders>
            <w:vAlign w:val="center"/>
          </w:tcPr>
          <w:p w14:paraId="28D00FFF"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销售均价（元</w:t>
            </w:r>
            <w:r>
              <w:rPr>
                <w:rFonts w:ascii="Arial" w:eastAsia="华文细黑" w:hAnsi="Arial" w:cs="Arial"/>
                <w:sz w:val="18"/>
                <w:szCs w:val="18"/>
              </w:rPr>
              <w:t>/</w:t>
            </w:r>
            <w:r>
              <w:rPr>
                <w:rFonts w:ascii="Arial" w:eastAsia="华文细黑" w:hAnsi="Arial" w:cs="Arial"/>
                <w:sz w:val="18"/>
                <w:szCs w:val="18"/>
              </w:rPr>
              <w:t>平方米）</w:t>
            </w:r>
          </w:p>
        </w:tc>
        <w:tc>
          <w:tcPr>
            <w:tcW w:w="1285" w:type="pct"/>
            <w:tcBorders>
              <w:top w:val="single" w:sz="4" w:space="0" w:color="auto"/>
              <w:left w:val="nil"/>
              <w:bottom w:val="single" w:sz="4" w:space="0" w:color="auto"/>
              <w:right w:val="single" w:sz="4" w:space="0" w:color="auto"/>
            </w:tcBorders>
            <w:vAlign w:val="center"/>
          </w:tcPr>
          <w:p w14:paraId="51028559"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购房人所占份额</w:t>
            </w:r>
          </w:p>
        </w:tc>
      </w:tr>
      <w:tr w:rsidR="0074413A" w14:paraId="2B4DC306" w14:textId="77777777">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0AC530EF"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w:t>
            </w:r>
          </w:p>
        </w:tc>
        <w:tc>
          <w:tcPr>
            <w:tcW w:w="1372" w:type="pct"/>
            <w:tcBorders>
              <w:top w:val="single" w:sz="4" w:space="0" w:color="auto"/>
              <w:left w:val="nil"/>
              <w:bottom w:val="single" w:sz="4" w:space="0" w:color="auto"/>
              <w:right w:val="single" w:sz="4" w:space="0" w:color="auto"/>
            </w:tcBorders>
            <w:vAlign w:val="center"/>
          </w:tcPr>
          <w:p w14:paraId="49F2F20D"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昌平区未来融尚</w:t>
            </w:r>
            <w:proofErr w:type="gramEnd"/>
            <w:r>
              <w:rPr>
                <w:rFonts w:ascii="Arial" w:eastAsia="华文细黑" w:hAnsi="Arial" w:cs="Arial"/>
                <w:sz w:val="18"/>
                <w:szCs w:val="18"/>
              </w:rPr>
              <w:t>家园</w:t>
            </w:r>
          </w:p>
        </w:tc>
        <w:tc>
          <w:tcPr>
            <w:tcW w:w="1705" w:type="pct"/>
            <w:tcBorders>
              <w:top w:val="single" w:sz="4" w:space="0" w:color="auto"/>
              <w:left w:val="nil"/>
              <w:bottom w:val="single" w:sz="4" w:space="0" w:color="auto"/>
              <w:right w:val="single" w:sz="4" w:space="0" w:color="auto"/>
            </w:tcBorders>
            <w:vAlign w:val="center"/>
          </w:tcPr>
          <w:p w14:paraId="083CC387"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19000</w:t>
            </w:r>
          </w:p>
        </w:tc>
        <w:tc>
          <w:tcPr>
            <w:tcW w:w="1285" w:type="pct"/>
            <w:tcBorders>
              <w:top w:val="single" w:sz="4" w:space="0" w:color="auto"/>
              <w:left w:val="nil"/>
              <w:bottom w:val="single" w:sz="4" w:space="0" w:color="auto"/>
              <w:right w:val="single" w:sz="4" w:space="0" w:color="auto"/>
            </w:tcBorders>
            <w:vAlign w:val="center"/>
          </w:tcPr>
          <w:p w14:paraId="1E25CD9D"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40%</w:t>
            </w:r>
          </w:p>
        </w:tc>
      </w:tr>
      <w:tr w:rsidR="0074413A" w14:paraId="54D972EA" w14:textId="77777777">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613F7F7D"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w:t>
            </w:r>
          </w:p>
        </w:tc>
        <w:tc>
          <w:tcPr>
            <w:tcW w:w="1372" w:type="pct"/>
            <w:tcBorders>
              <w:top w:val="single" w:sz="4" w:space="0" w:color="auto"/>
              <w:left w:val="nil"/>
              <w:bottom w:val="single" w:sz="4" w:space="0" w:color="auto"/>
              <w:right w:val="single" w:sz="4" w:space="0" w:color="auto"/>
            </w:tcBorders>
            <w:vAlign w:val="center"/>
          </w:tcPr>
          <w:p w14:paraId="5C0AD518"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绿地慧</w:t>
            </w:r>
            <w:proofErr w:type="gramStart"/>
            <w:r>
              <w:rPr>
                <w:rFonts w:ascii="Arial" w:eastAsia="华文细黑" w:hAnsi="Arial" w:cs="Arial"/>
                <w:sz w:val="18"/>
                <w:szCs w:val="18"/>
              </w:rPr>
              <w:t>谷中心</w:t>
            </w:r>
            <w:proofErr w:type="gramEnd"/>
          </w:p>
        </w:tc>
        <w:tc>
          <w:tcPr>
            <w:tcW w:w="1705" w:type="pct"/>
            <w:tcBorders>
              <w:top w:val="single" w:sz="4" w:space="0" w:color="auto"/>
              <w:left w:val="nil"/>
              <w:bottom w:val="single" w:sz="4" w:space="0" w:color="auto"/>
              <w:right w:val="single" w:sz="4" w:space="0" w:color="auto"/>
            </w:tcBorders>
            <w:vAlign w:val="center"/>
          </w:tcPr>
          <w:p w14:paraId="269DEF2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19000</w:t>
            </w:r>
          </w:p>
        </w:tc>
        <w:tc>
          <w:tcPr>
            <w:tcW w:w="1285" w:type="pct"/>
            <w:tcBorders>
              <w:top w:val="single" w:sz="4" w:space="0" w:color="auto"/>
              <w:left w:val="nil"/>
              <w:bottom w:val="single" w:sz="4" w:space="0" w:color="auto"/>
              <w:right w:val="single" w:sz="4" w:space="0" w:color="auto"/>
            </w:tcBorders>
            <w:vAlign w:val="center"/>
          </w:tcPr>
          <w:p w14:paraId="13EBB708"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40%</w:t>
            </w:r>
          </w:p>
        </w:tc>
      </w:tr>
      <w:tr w:rsidR="0074413A" w14:paraId="4E343CD6" w14:textId="77777777">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351A6003"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w:t>
            </w:r>
          </w:p>
        </w:tc>
        <w:tc>
          <w:tcPr>
            <w:tcW w:w="1372" w:type="pct"/>
            <w:tcBorders>
              <w:top w:val="single" w:sz="4" w:space="0" w:color="auto"/>
              <w:left w:val="nil"/>
              <w:bottom w:val="single" w:sz="4" w:space="0" w:color="auto"/>
              <w:right w:val="single" w:sz="4" w:space="0" w:color="auto"/>
            </w:tcBorders>
            <w:vAlign w:val="center"/>
          </w:tcPr>
          <w:p w14:paraId="4FE2273C"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绿海家园</w:t>
            </w:r>
          </w:p>
        </w:tc>
        <w:tc>
          <w:tcPr>
            <w:tcW w:w="1705" w:type="pct"/>
            <w:tcBorders>
              <w:top w:val="single" w:sz="4" w:space="0" w:color="auto"/>
              <w:left w:val="nil"/>
              <w:bottom w:val="single" w:sz="4" w:space="0" w:color="auto"/>
              <w:right w:val="single" w:sz="4" w:space="0" w:color="auto"/>
            </w:tcBorders>
            <w:vAlign w:val="center"/>
          </w:tcPr>
          <w:p w14:paraId="320801F6"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18000</w:t>
            </w:r>
          </w:p>
        </w:tc>
        <w:tc>
          <w:tcPr>
            <w:tcW w:w="1285" w:type="pct"/>
            <w:tcBorders>
              <w:top w:val="single" w:sz="4" w:space="0" w:color="auto"/>
              <w:left w:val="nil"/>
              <w:bottom w:val="single" w:sz="4" w:space="0" w:color="auto"/>
              <w:right w:val="single" w:sz="4" w:space="0" w:color="auto"/>
            </w:tcBorders>
            <w:vAlign w:val="center"/>
          </w:tcPr>
          <w:p w14:paraId="78401A0C"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50%</w:t>
            </w:r>
          </w:p>
        </w:tc>
      </w:tr>
      <w:tr w:rsidR="0074413A" w14:paraId="365B9D78" w14:textId="77777777">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450ECEF5"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w:t>
            </w:r>
          </w:p>
        </w:tc>
        <w:tc>
          <w:tcPr>
            <w:tcW w:w="1372" w:type="pct"/>
            <w:tcBorders>
              <w:top w:val="single" w:sz="4" w:space="0" w:color="auto"/>
              <w:left w:val="nil"/>
              <w:bottom w:val="single" w:sz="4" w:space="0" w:color="auto"/>
              <w:right w:val="single" w:sz="4" w:space="0" w:color="auto"/>
            </w:tcBorders>
            <w:vAlign w:val="center"/>
          </w:tcPr>
          <w:p w14:paraId="64267873"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昌平区中骏</w:t>
            </w:r>
            <w:proofErr w:type="gramEnd"/>
            <w:r>
              <w:rPr>
                <w:rFonts w:ascii="Arial" w:eastAsia="华文细黑" w:hAnsi="Arial" w:cs="Arial"/>
                <w:sz w:val="18"/>
                <w:szCs w:val="18"/>
              </w:rPr>
              <w:t>四季家园</w:t>
            </w:r>
          </w:p>
        </w:tc>
        <w:tc>
          <w:tcPr>
            <w:tcW w:w="1705" w:type="pct"/>
            <w:tcBorders>
              <w:top w:val="single" w:sz="4" w:space="0" w:color="auto"/>
              <w:left w:val="nil"/>
              <w:bottom w:val="single" w:sz="4" w:space="0" w:color="auto"/>
              <w:right w:val="single" w:sz="4" w:space="0" w:color="auto"/>
            </w:tcBorders>
            <w:vAlign w:val="center"/>
          </w:tcPr>
          <w:p w14:paraId="32E7BFC0"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18000</w:t>
            </w:r>
          </w:p>
        </w:tc>
        <w:tc>
          <w:tcPr>
            <w:tcW w:w="1285" w:type="pct"/>
            <w:tcBorders>
              <w:top w:val="single" w:sz="4" w:space="0" w:color="auto"/>
              <w:left w:val="nil"/>
              <w:bottom w:val="single" w:sz="4" w:space="0" w:color="auto"/>
              <w:right w:val="single" w:sz="4" w:space="0" w:color="auto"/>
            </w:tcBorders>
            <w:vAlign w:val="center"/>
          </w:tcPr>
          <w:p w14:paraId="7FB3F8C5"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50%</w:t>
            </w:r>
          </w:p>
        </w:tc>
      </w:tr>
      <w:tr w:rsidR="0074413A" w14:paraId="7A872FC7" w14:textId="77777777">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73B4E0D4"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w:t>
            </w:r>
          </w:p>
        </w:tc>
        <w:tc>
          <w:tcPr>
            <w:tcW w:w="1372" w:type="pct"/>
            <w:tcBorders>
              <w:top w:val="single" w:sz="4" w:space="0" w:color="auto"/>
              <w:left w:val="nil"/>
              <w:bottom w:val="single" w:sz="4" w:space="0" w:color="auto"/>
              <w:right w:val="single" w:sz="4" w:space="0" w:color="auto"/>
            </w:tcBorders>
            <w:vAlign w:val="center"/>
          </w:tcPr>
          <w:p w14:paraId="7D2215DB"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昌平区</w:t>
            </w:r>
            <w:proofErr w:type="gramStart"/>
            <w:r>
              <w:rPr>
                <w:rFonts w:ascii="Arial" w:eastAsia="华文细黑" w:hAnsi="Arial" w:cs="Arial"/>
                <w:sz w:val="18"/>
                <w:szCs w:val="18"/>
              </w:rPr>
              <w:t>翡萃</w:t>
            </w:r>
            <w:proofErr w:type="gramEnd"/>
            <w:r>
              <w:rPr>
                <w:rFonts w:ascii="Arial" w:eastAsia="华文细黑" w:hAnsi="Arial" w:cs="Arial"/>
                <w:sz w:val="18"/>
                <w:szCs w:val="18"/>
              </w:rPr>
              <w:t>家园</w:t>
            </w:r>
          </w:p>
        </w:tc>
        <w:tc>
          <w:tcPr>
            <w:tcW w:w="1705" w:type="pct"/>
            <w:tcBorders>
              <w:top w:val="single" w:sz="4" w:space="0" w:color="auto"/>
              <w:left w:val="nil"/>
              <w:bottom w:val="single" w:sz="4" w:space="0" w:color="auto"/>
              <w:right w:val="single" w:sz="4" w:space="0" w:color="auto"/>
            </w:tcBorders>
            <w:vAlign w:val="center"/>
          </w:tcPr>
          <w:p w14:paraId="1FAD61AE"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21000</w:t>
            </w:r>
          </w:p>
        </w:tc>
        <w:tc>
          <w:tcPr>
            <w:tcW w:w="1285" w:type="pct"/>
            <w:tcBorders>
              <w:top w:val="single" w:sz="4" w:space="0" w:color="auto"/>
              <w:left w:val="nil"/>
              <w:bottom w:val="single" w:sz="4" w:space="0" w:color="auto"/>
              <w:right w:val="single" w:sz="4" w:space="0" w:color="auto"/>
            </w:tcBorders>
            <w:vAlign w:val="center"/>
          </w:tcPr>
          <w:p w14:paraId="5989121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50%</w:t>
            </w:r>
          </w:p>
        </w:tc>
      </w:tr>
      <w:tr w:rsidR="0074413A" w14:paraId="3A7FD24B" w14:textId="77777777">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2F40CD1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1372" w:type="pct"/>
            <w:tcBorders>
              <w:top w:val="single" w:sz="4" w:space="0" w:color="auto"/>
              <w:left w:val="nil"/>
              <w:bottom w:val="single" w:sz="4" w:space="0" w:color="auto"/>
              <w:right w:val="single" w:sz="4" w:space="0" w:color="auto"/>
            </w:tcBorders>
            <w:vAlign w:val="center"/>
          </w:tcPr>
          <w:p w14:paraId="6407F50B"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未来逸园</w:t>
            </w:r>
          </w:p>
        </w:tc>
        <w:tc>
          <w:tcPr>
            <w:tcW w:w="1705" w:type="pct"/>
            <w:tcBorders>
              <w:top w:val="single" w:sz="4" w:space="0" w:color="auto"/>
              <w:left w:val="nil"/>
              <w:bottom w:val="single" w:sz="4" w:space="0" w:color="auto"/>
              <w:right w:val="single" w:sz="4" w:space="0" w:color="auto"/>
            </w:tcBorders>
            <w:vAlign w:val="center"/>
          </w:tcPr>
          <w:p w14:paraId="2050881B"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27000</w:t>
            </w:r>
          </w:p>
        </w:tc>
        <w:tc>
          <w:tcPr>
            <w:tcW w:w="1285" w:type="pct"/>
            <w:tcBorders>
              <w:top w:val="single" w:sz="4" w:space="0" w:color="auto"/>
              <w:left w:val="nil"/>
              <w:bottom w:val="single" w:sz="4" w:space="0" w:color="auto"/>
              <w:right w:val="single" w:sz="4" w:space="0" w:color="auto"/>
            </w:tcBorders>
            <w:vAlign w:val="center"/>
          </w:tcPr>
          <w:p w14:paraId="4C8236DE"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65%</w:t>
            </w:r>
          </w:p>
        </w:tc>
      </w:tr>
      <w:tr w:rsidR="0074413A" w14:paraId="7A402E5E" w14:textId="77777777">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54B3537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1372" w:type="pct"/>
            <w:tcBorders>
              <w:top w:val="single" w:sz="4" w:space="0" w:color="auto"/>
              <w:left w:val="nil"/>
              <w:bottom w:val="single" w:sz="4" w:space="0" w:color="auto"/>
              <w:right w:val="single" w:sz="4" w:space="0" w:color="auto"/>
            </w:tcBorders>
            <w:vAlign w:val="center"/>
          </w:tcPr>
          <w:p w14:paraId="7E953233"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彩璟玉</w:t>
            </w:r>
            <w:proofErr w:type="gramStart"/>
            <w:r>
              <w:rPr>
                <w:rFonts w:ascii="Arial" w:eastAsia="华文细黑" w:hAnsi="Arial" w:cs="Arial"/>
                <w:sz w:val="18"/>
                <w:szCs w:val="18"/>
              </w:rPr>
              <w:t>宸</w:t>
            </w:r>
            <w:proofErr w:type="gramEnd"/>
          </w:p>
        </w:tc>
        <w:tc>
          <w:tcPr>
            <w:tcW w:w="1705" w:type="pct"/>
            <w:tcBorders>
              <w:top w:val="single" w:sz="4" w:space="0" w:color="auto"/>
              <w:left w:val="nil"/>
              <w:bottom w:val="single" w:sz="4" w:space="0" w:color="auto"/>
              <w:right w:val="single" w:sz="4" w:space="0" w:color="auto"/>
            </w:tcBorders>
            <w:vAlign w:val="center"/>
          </w:tcPr>
          <w:p w14:paraId="3CB3BD0C"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31900</w:t>
            </w:r>
          </w:p>
        </w:tc>
        <w:tc>
          <w:tcPr>
            <w:tcW w:w="1285" w:type="pct"/>
            <w:tcBorders>
              <w:top w:val="single" w:sz="4" w:space="0" w:color="auto"/>
              <w:left w:val="nil"/>
              <w:bottom w:val="single" w:sz="4" w:space="0" w:color="auto"/>
              <w:right w:val="single" w:sz="4" w:space="0" w:color="auto"/>
            </w:tcBorders>
            <w:vAlign w:val="center"/>
          </w:tcPr>
          <w:p w14:paraId="56684C33"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80%</w:t>
            </w:r>
          </w:p>
        </w:tc>
      </w:tr>
      <w:tr w:rsidR="00E82B46" w14:paraId="6DE97E3F" w14:textId="77777777">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0B3FD74B" w14:textId="77777777" w:rsidR="00E82B46" w:rsidRDefault="00E82B46">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8</w:t>
            </w:r>
          </w:p>
        </w:tc>
        <w:tc>
          <w:tcPr>
            <w:tcW w:w="1372" w:type="pct"/>
            <w:tcBorders>
              <w:top w:val="single" w:sz="4" w:space="0" w:color="auto"/>
              <w:left w:val="nil"/>
              <w:bottom w:val="single" w:sz="4" w:space="0" w:color="auto"/>
              <w:right w:val="single" w:sz="4" w:space="0" w:color="auto"/>
            </w:tcBorders>
            <w:vAlign w:val="center"/>
          </w:tcPr>
          <w:p w14:paraId="2B331790" w14:textId="77777777" w:rsidR="00E82B46" w:rsidRDefault="00E82B46">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未来</w:t>
            </w:r>
            <w:r>
              <w:rPr>
                <w:rFonts w:ascii="Arial" w:eastAsia="华文细黑" w:hAnsi="Arial" w:cs="Arial" w:hint="eastAsia"/>
                <w:sz w:val="18"/>
                <w:szCs w:val="18"/>
              </w:rPr>
              <w:t>慧</w:t>
            </w:r>
            <w:r>
              <w:rPr>
                <w:rFonts w:ascii="Arial" w:eastAsia="华文细黑" w:hAnsi="Arial" w:cs="Arial"/>
                <w:sz w:val="18"/>
                <w:szCs w:val="18"/>
              </w:rPr>
              <w:t>园</w:t>
            </w:r>
          </w:p>
        </w:tc>
        <w:tc>
          <w:tcPr>
            <w:tcW w:w="1705" w:type="pct"/>
            <w:tcBorders>
              <w:top w:val="single" w:sz="4" w:space="0" w:color="auto"/>
              <w:left w:val="nil"/>
              <w:bottom w:val="single" w:sz="4" w:space="0" w:color="auto"/>
              <w:right w:val="single" w:sz="4" w:space="0" w:color="auto"/>
            </w:tcBorders>
            <w:vAlign w:val="center"/>
          </w:tcPr>
          <w:p w14:paraId="621BB572" w14:textId="77777777" w:rsidR="00E82B46" w:rsidRDefault="00E82B46">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32000</w:t>
            </w:r>
          </w:p>
        </w:tc>
        <w:tc>
          <w:tcPr>
            <w:tcW w:w="1285" w:type="pct"/>
            <w:tcBorders>
              <w:top w:val="single" w:sz="4" w:space="0" w:color="auto"/>
              <w:left w:val="nil"/>
              <w:bottom w:val="single" w:sz="4" w:space="0" w:color="auto"/>
              <w:right w:val="single" w:sz="4" w:space="0" w:color="auto"/>
            </w:tcBorders>
            <w:vAlign w:val="center"/>
          </w:tcPr>
          <w:p w14:paraId="5C0CB0DA" w14:textId="77777777" w:rsidR="00E82B46" w:rsidRDefault="00E82B46">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70%</w:t>
            </w:r>
          </w:p>
        </w:tc>
      </w:tr>
      <w:tr w:rsidR="00E82B46" w14:paraId="31FC6008" w14:textId="77777777">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319D3C09" w14:textId="77777777" w:rsidR="00E82B46" w:rsidRDefault="00E82B46">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w:t>
            </w:r>
          </w:p>
        </w:tc>
        <w:tc>
          <w:tcPr>
            <w:tcW w:w="1372" w:type="pct"/>
            <w:tcBorders>
              <w:top w:val="single" w:sz="4" w:space="0" w:color="auto"/>
              <w:left w:val="nil"/>
              <w:bottom w:val="single" w:sz="4" w:space="0" w:color="auto"/>
              <w:right w:val="single" w:sz="4" w:space="0" w:color="auto"/>
            </w:tcBorders>
            <w:vAlign w:val="center"/>
          </w:tcPr>
          <w:p w14:paraId="7814F690" w14:textId="77777777" w:rsidR="00E82B46" w:rsidRDefault="00E82B46">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昌平区未来</w:t>
            </w:r>
            <w:r>
              <w:rPr>
                <w:rFonts w:ascii="Arial" w:eastAsia="华文细黑" w:hAnsi="Arial" w:cs="Arial" w:hint="eastAsia"/>
                <w:sz w:val="18"/>
                <w:szCs w:val="18"/>
              </w:rPr>
              <w:t>砚</w:t>
            </w:r>
            <w:r>
              <w:rPr>
                <w:rFonts w:ascii="Arial" w:eastAsia="华文细黑" w:hAnsi="Arial" w:cs="Arial"/>
                <w:sz w:val="18"/>
                <w:szCs w:val="18"/>
              </w:rPr>
              <w:t>园</w:t>
            </w:r>
            <w:proofErr w:type="gramEnd"/>
          </w:p>
        </w:tc>
        <w:tc>
          <w:tcPr>
            <w:tcW w:w="1705" w:type="pct"/>
            <w:tcBorders>
              <w:top w:val="single" w:sz="4" w:space="0" w:color="auto"/>
              <w:left w:val="nil"/>
              <w:bottom w:val="single" w:sz="4" w:space="0" w:color="auto"/>
              <w:right w:val="single" w:sz="4" w:space="0" w:color="auto"/>
            </w:tcBorders>
            <w:vAlign w:val="center"/>
          </w:tcPr>
          <w:p w14:paraId="5743F596" w14:textId="77777777" w:rsidR="00E82B46" w:rsidRDefault="00E82B46">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30000</w:t>
            </w:r>
          </w:p>
        </w:tc>
        <w:tc>
          <w:tcPr>
            <w:tcW w:w="1285" w:type="pct"/>
            <w:tcBorders>
              <w:top w:val="single" w:sz="4" w:space="0" w:color="auto"/>
              <w:left w:val="nil"/>
              <w:bottom w:val="single" w:sz="4" w:space="0" w:color="auto"/>
              <w:right w:val="single" w:sz="4" w:space="0" w:color="auto"/>
            </w:tcBorders>
            <w:vAlign w:val="center"/>
          </w:tcPr>
          <w:p w14:paraId="65315E52" w14:textId="77777777" w:rsidR="00E82B46" w:rsidRDefault="00E82B46">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65%</w:t>
            </w:r>
          </w:p>
        </w:tc>
      </w:tr>
      <w:bookmarkEnd w:id="2"/>
    </w:tbl>
    <w:p w14:paraId="39FCF07E" w14:textId="77777777" w:rsidR="0074413A" w:rsidRDefault="0074413A">
      <w:pPr>
        <w:spacing w:line="240" w:lineRule="auto"/>
        <w:jc w:val="both"/>
        <w:rPr>
          <w:rFonts w:ascii="Arial" w:hAnsi="Arial" w:cs="Arial"/>
          <w:sz w:val="21"/>
          <w:szCs w:val="21"/>
        </w:rPr>
      </w:pPr>
    </w:p>
    <w:p w14:paraId="37A2E698" w14:textId="320AEC4B" w:rsidR="0074413A" w:rsidRDefault="0074413A">
      <w:pPr>
        <w:spacing w:line="480" w:lineRule="auto"/>
        <w:ind w:firstLine="420"/>
        <w:jc w:val="both"/>
        <w:rPr>
          <w:rFonts w:ascii="Arial" w:hAnsi="Arial" w:cs="Arial"/>
          <w:sz w:val="21"/>
          <w:szCs w:val="21"/>
        </w:rPr>
      </w:pPr>
      <w:r>
        <w:rPr>
          <w:rFonts w:ascii="Arial" w:hAnsi="Arial" w:cs="Arial" w:hint="eastAsia"/>
          <w:sz w:val="21"/>
          <w:szCs w:val="21"/>
        </w:rPr>
        <w:t>估价对象</w:t>
      </w:r>
      <w:r>
        <w:rPr>
          <w:rFonts w:ascii="Arial" w:hAnsi="Arial" w:cs="Arial" w:hint="eastAsia"/>
          <w:kern w:val="2"/>
          <w:sz w:val="21"/>
          <w:szCs w:val="21"/>
        </w:rPr>
        <w:t>为</w:t>
      </w:r>
      <w:r>
        <w:rPr>
          <w:rFonts w:ascii="Arial" w:hAnsi="Arial" w:cs="Arial"/>
          <w:sz w:val="21"/>
          <w:szCs w:val="21"/>
        </w:rPr>
        <w:t>共有产权住房</w:t>
      </w:r>
      <w:r>
        <w:rPr>
          <w:rFonts w:ascii="Arial" w:hAnsi="Arial" w:cs="Arial" w:hint="eastAsia"/>
          <w:sz w:val="21"/>
          <w:szCs w:val="21"/>
        </w:rPr>
        <w:t>项目，共</w:t>
      </w:r>
      <w:r>
        <w:rPr>
          <w:rFonts w:ascii="Arial" w:hAnsi="Arial" w:cs="Arial" w:hint="eastAsia"/>
          <w:sz w:val="21"/>
          <w:szCs w:val="21"/>
        </w:rPr>
        <w:t>176</w:t>
      </w:r>
      <w:r>
        <w:rPr>
          <w:rFonts w:ascii="Arial" w:hAnsi="Arial" w:cs="Arial"/>
          <w:bCs/>
          <w:sz w:val="21"/>
          <w:szCs w:val="21"/>
        </w:rPr>
        <w:t>套</w:t>
      </w:r>
      <w:r>
        <w:rPr>
          <w:rFonts w:ascii="Arial" w:hAnsi="Arial" w:cs="Arial"/>
          <w:sz w:val="21"/>
          <w:szCs w:val="21"/>
        </w:rPr>
        <w:t>新建</w:t>
      </w:r>
      <w:r>
        <w:rPr>
          <w:rFonts w:ascii="Arial" w:hAnsi="Arial" w:cs="Arial" w:hint="eastAsia"/>
          <w:sz w:val="21"/>
          <w:szCs w:val="21"/>
        </w:rPr>
        <w:t>限价商品住房，</w:t>
      </w:r>
      <w:r>
        <w:rPr>
          <w:rFonts w:ascii="Arial" w:hAnsi="Arial" w:cs="Arial"/>
          <w:sz w:val="21"/>
          <w:szCs w:val="21"/>
        </w:rPr>
        <w:t>销售均价为</w:t>
      </w:r>
      <w:r>
        <w:rPr>
          <w:rFonts w:ascii="Arial" w:hAnsi="Arial" w:cs="Arial" w:hint="eastAsia"/>
          <w:sz w:val="21"/>
          <w:szCs w:val="21"/>
        </w:rPr>
        <w:t>21000</w:t>
      </w:r>
      <w:r>
        <w:rPr>
          <w:rFonts w:ascii="Arial" w:hAnsi="Arial" w:cs="Arial"/>
          <w:sz w:val="21"/>
          <w:szCs w:val="21"/>
        </w:rPr>
        <w:t>元</w:t>
      </w:r>
      <w:r>
        <w:rPr>
          <w:rFonts w:ascii="Arial" w:hAnsi="Arial" w:cs="Arial"/>
          <w:sz w:val="21"/>
          <w:szCs w:val="21"/>
        </w:rPr>
        <w:t>/</w:t>
      </w:r>
      <w:r>
        <w:rPr>
          <w:rFonts w:ascii="Arial" w:hAnsi="Arial" w:cs="Arial"/>
          <w:sz w:val="21"/>
          <w:szCs w:val="21"/>
        </w:rPr>
        <w:t>平方米，评估得出的同地段、同品质普通商品住房价格为</w:t>
      </w:r>
      <w:r w:rsidR="005535A1">
        <w:rPr>
          <w:rFonts w:ascii="Arial" w:hAnsi="Arial" w:cs="Arial" w:hint="eastAsia"/>
          <w:sz w:val="21"/>
          <w:szCs w:val="21"/>
        </w:rPr>
        <w:t>30730</w:t>
      </w:r>
      <w:r>
        <w:rPr>
          <w:rFonts w:ascii="Arial" w:hAnsi="Arial" w:cs="Arial"/>
          <w:sz w:val="21"/>
          <w:szCs w:val="21"/>
        </w:rPr>
        <w:t>元</w:t>
      </w:r>
      <w:r>
        <w:rPr>
          <w:rFonts w:ascii="Arial" w:hAnsi="Arial" w:cs="Arial"/>
          <w:sz w:val="21"/>
          <w:szCs w:val="21"/>
        </w:rPr>
        <w:t>/</w:t>
      </w:r>
      <w:r>
        <w:rPr>
          <w:rFonts w:ascii="Arial" w:hAnsi="Arial" w:cs="Arial"/>
          <w:sz w:val="21"/>
          <w:szCs w:val="21"/>
        </w:rPr>
        <w:t>平方米。因此，计算出的购房人产权份额为</w:t>
      </w:r>
      <w:r w:rsidR="005535A1">
        <w:rPr>
          <w:rFonts w:ascii="Arial" w:hAnsi="Arial" w:cs="Arial" w:hint="eastAsia"/>
          <w:sz w:val="21"/>
          <w:szCs w:val="21"/>
        </w:rPr>
        <w:t>68.34%</w:t>
      </w:r>
      <w:r>
        <w:rPr>
          <w:rFonts w:ascii="Arial" w:hAnsi="Arial" w:cs="Arial"/>
          <w:sz w:val="21"/>
          <w:szCs w:val="21"/>
        </w:rPr>
        <w:t>，可按照</w:t>
      </w:r>
      <w:r>
        <w:rPr>
          <w:rFonts w:ascii="Arial" w:hAnsi="Arial" w:cs="Arial"/>
          <w:sz w:val="21"/>
          <w:szCs w:val="21"/>
        </w:rPr>
        <w:t>“</w:t>
      </w:r>
      <w:r>
        <w:rPr>
          <w:rFonts w:ascii="Arial" w:hAnsi="Arial" w:cs="Arial"/>
          <w:sz w:val="21"/>
          <w:szCs w:val="21"/>
        </w:rPr>
        <w:t>购房人产权份额比例每</w:t>
      </w:r>
      <w:r>
        <w:rPr>
          <w:rFonts w:ascii="Arial" w:hAnsi="Arial" w:cs="Arial"/>
          <w:sz w:val="21"/>
          <w:szCs w:val="21"/>
        </w:rPr>
        <w:t>5%</w:t>
      </w:r>
      <w:r>
        <w:rPr>
          <w:rFonts w:ascii="Arial" w:hAnsi="Arial" w:cs="Arial"/>
          <w:sz w:val="21"/>
          <w:szCs w:val="21"/>
        </w:rPr>
        <w:t>为一个档位间隔，可按靠近档位就高的原则确定</w:t>
      </w:r>
      <w:r>
        <w:rPr>
          <w:rFonts w:ascii="Arial" w:hAnsi="Arial" w:cs="Arial"/>
          <w:sz w:val="21"/>
          <w:szCs w:val="21"/>
        </w:rPr>
        <w:t>”</w:t>
      </w:r>
      <w:r>
        <w:rPr>
          <w:rFonts w:ascii="Arial" w:hAnsi="Arial" w:cs="Arial"/>
          <w:sz w:val="21"/>
          <w:szCs w:val="21"/>
        </w:rPr>
        <w:t>，建议估价委托人确认该共有产权住房项目购房人产权份额不低于</w:t>
      </w:r>
      <w:r w:rsidR="007A10E1">
        <w:rPr>
          <w:rFonts w:ascii="Arial" w:hAnsi="Arial" w:cs="Arial" w:hint="eastAsia"/>
          <w:sz w:val="21"/>
          <w:szCs w:val="21"/>
        </w:rPr>
        <w:t>70%</w:t>
      </w:r>
      <w:r>
        <w:rPr>
          <w:rFonts w:ascii="Arial" w:hAnsi="Arial" w:cs="Arial"/>
          <w:sz w:val="21"/>
          <w:szCs w:val="21"/>
        </w:rPr>
        <w:t>。</w:t>
      </w:r>
      <w:r>
        <w:rPr>
          <w:rFonts w:ascii="Arial" w:hAnsi="Arial" w:cs="Arial" w:hint="eastAsia"/>
          <w:sz w:val="21"/>
          <w:szCs w:val="21"/>
        </w:rPr>
        <w:t>估价对象销售均价低于周边新房及二手房销售价格，与同区域已</w:t>
      </w:r>
      <w:r>
        <w:rPr>
          <w:rFonts w:ascii="宋体" w:hAnsi="宋体" w:hint="eastAsia"/>
          <w:sz w:val="21"/>
          <w:szCs w:val="21"/>
        </w:rPr>
        <w:t>确定共有产权销售均价并启动申购的项目相比</w:t>
      </w:r>
      <w:r>
        <w:rPr>
          <w:rFonts w:ascii="Arial" w:hAnsi="Arial" w:cs="Arial" w:hint="eastAsia"/>
          <w:sz w:val="21"/>
          <w:szCs w:val="21"/>
        </w:rPr>
        <w:t>，份额比例上客观反映了本区域此类项目</w:t>
      </w:r>
      <w:r>
        <w:rPr>
          <w:rFonts w:ascii="Arial" w:hAnsi="Arial" w:cs="Arial"/>
          <w:sz w:val="21"/>
          <w:szCs w:val="21"/>
        </w:rPr>
        <w:t>共有产权份额</w:t>
      </w:r>
      <w:r>
        <w:rPr>
          <w:rFonts w:ascii="Arial" w:hAnsi="Arial" w:cs="Arial" w:hint="eastAsia"/>
          <w:sz w:val="21"/>
          <w:szCs w:val="21"/>
        </w:rPr>
        <w:t>水平。</w:t>
      </w:r>
    </w:p>
    <w:p w14:paraId="7F75205E" w14:textId="77777777" w:rsidR="0074413A" w:rsidRDefault="0074413A">
      <w:pPr>
        <w:spacing w:line="480" w:lineRule="auto"/>
        <w:jc w:val="both"/>
        <w:rPr>
          <w:rFonts w:ascii="Arial" w:hAnsi="Arial" w:cs="Arial"/>
          <w:b/>
          <w:sz w:val="21"/>
          <w:szCs w:val="21"/>
        </w:rPr>
      </w:pPr>
      <w:r>
        <w:rPr>
          <w:rFonts w:ascii="Arial" w:hAnsi="Arial" w:cs="Arial"/>
          <w:b/>
          <w:sz w:val="21"/>
          <w:szCs w:val="21"/>
        </w:rPr>
        <w:t>特别提示：</w:t>
      </w:r>
    </w:p>
    <w:p w14:paraId="4B67BD78"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本估价结果同时受本报告正文中</w:t>
      </w:r>
      <w:r>
        <w:rPr>
          <w:rFonts w:ascii="Arial" w:hAnsi="Arial" w:cs="Arial"/>
          <w:sz w:val="21"/>
          <w:szCs w:val="21"/>
        </w:rPr>
        <w:t>“</w:t>
      </w:r>
      <w:r>
        <w:rPr>
          <w:rFonts w:ascii="Arial" w:hAnsi="Arial" w:cs="Arial"/>
          <w:sz w:val="21"/>
          <w:szCs w:val="21"/>
        </w:rPr>
        <w:t>估价的假设和限制条件</w:t>
      </w:r>
      <w:r>
        <w:rPr>
          <w:rFonts w:ascii="Arial" w:hAnsi="Arial" w:cs="Arial"/>
          <w:sz w:val="21"/>
          <w:szCs w:val="21"/>
        </w:rPr>
        <w:t>”</w:t>
      </w:r>
      <w:r>
        <w:rPr>
          <w:rFonts w:ascii="Arial" w:hAnsi="Arial" w:cs="Arial"/>
          <w:sz w:val="21"/>
          <w:szCs w:val="21"/>
        </w:rPr>
        <w:t>限制。</w:t>
      </w:r>
    </w:p>
    <w:p w14:paraId="65DC803B" w14:textId="77777777" w:rsidR="0074413A" w:rsidRDefault="0074413A">
      <w:pPr>
        <w:spacing w:line="360" w:lineRule="auto"/>
        <w:jc w:val="both"/>
        <w:rPr>
          <w:rFonts w:ascii="Arial" w:hAnsi="Arial" w:cs="Arial"/>
          <w:sz w:val="21"/>
          <w:szCs w:val="21"/>
        </w:rPr>
      </w:pPr>
    </w:p>
    <w:p w14:paraId="573036E4" w14:textId="77777777" w:rsidR="0074413A" w:rsidRDefault="0074413A">
      <w:pPr>
        <w:spacing w:line="360" w:lineRule="auto"/>
        <w:jc w:val="both"/>
        <w:rPr>
          <w:rFonts w:ascii="Arial" w:hAnsi="Arial" w:cs="Arial"/>
          <w:sz w:val="21"/>
          <w:szCs w:val="21"/>
        </w:rPr>
      </w:pPr>
    </w:p>
    <w:p w14:paraId="6FB6B266" w14:textId="77777777" w:rsidR="0074413A" w:rsidRDefault="0074413A">
      <w:pPr>
        <w:spacing w:line="360" w:lineRule="auto"/>
        <w:jc w:val="both"/>
        <w:rPr>
          <w:rFonts w:ascii="Arial" w:hAnsi="Arial" w:cs="Arial"/>
          <w:sz w:val="21"/>
          <w:szCs w:val="21"/>
        </w:rPr>
      </w:pPr>
    </w:p>
    <w:p w14:paraId="4EE6F0A2" w14:textId="77777777" w:rsidR="0074413A" w:rsidRDefault="0074413A">
      <w:pPr>
        <w:spacing w:line="360" w:lineRule="auto"/>
        <w:ind w:firstLineChars="2000" w:firstLine="4200"/>
        <w:jc w:val="both"/>
        <w:rPr>
          <w:rFonts w:ascii="Arial" w:hAnsi="Arial" w:cs="Arial"/>
          <w:sz w:val="21"/>
          <w:szCs w:val="21"/>
        </w:rPr>
      </w:pPr>
      <w:r>
        <w:rPr>
          <w:rFonts w:ascii="Arial" w:hAnsi="Arial" w:cs="Arial"/>
          <w:sz w:val="21"/>
          <w:szCs w:val="21"/>
        </w:rPr>
        <w:t>顺致</w:t>
      </w:r>
    </w:p>
    <w:p w14:paraId="0CAA612E" w14:textId="77777777" w:rsidR="0074413A" w:rsidRDefault="0074413A">
      <w:pPr>
        <w:spacing w:line="240" w:lineRule="auto"/>
        <w:ind w:firstLineChars="200" w:firstLine="420"/>
        <w:jc w:val="both"/>
        <w:rPr>
          <w:rFonts w:ascii="Arial" w:hAnsi="Arial" w:cs="Arial"/>
          <w:sz w:val="21"/>
          <w:szCs w:val="21"/>
        </w:rPr>
      </w:pPr>
      <w:r>
        <w:rPr>
          <w:rFonts w:ascii="Arial" w:hAnsi="Arial" w:cs="Arial"/>
          <w:sz w:val="21"/>
          <w:szCs w:val="21"/>
        </w:rPr>
        <w:t>商祺</w:t>
      </w:r>
    </w:p>
    <w:p w14:paraId="7F5ECB84" w14:textId="77777777" w:rsidR="0074413A" w:rsidRDefault="0074413A">
      <w:pPr>
        <w:spacing w:line="360" w:lineRule="auto"/>
        <w:jc w:val="both"/>
        <w:rPr>
          <w:rFonts w:ascii="Arial" w:hAnsi="Arial" w:cs="Arial"/>
          <w:sz w:val="21"/>
          <w:szCs w:val="21"/>
        </w:rPr>
      </w:pPr>
    </w:p>
    <w:p w14:paraId="72B294CA" w14:textId="77777777" w:rsidR="0074413A" w:rsidRDefault="0074413A">
      <w:pPr>
        <w:spacing w:line="360" w:lineRule="auto"/>
        <w:jc w:val="both"/>
        <w:rPr>
          <w:rFonts w:ascii="Arial" w:hAnsi="Arial" w:cs="Arial"/>
          <w:sz w:val="21"/>
          <w:szCs w:val="21"/>
        </w:rPr>
      </w:pPr>
    </w:p>
    <w:p w14:paraId="480303BE" w14:textId="77777777" w:rsidR="0074413A" w:rsidRDefault="0074413A">
      <w:pPr>
        <w:spacing w:line="360" w:lineRule="auto"/>
        <w:jc w:val="right"/>
        <w:rPr>
          <w:rFonts w:ascii="Arial" w:hAnsi="Arial" w:cs="Arial"/>
          <w:sz w:val="21"/>
          <w:szCs w:val="21"/>
        </w:rPr>
      </w:pPr>
      <w:proofErr w:type="gramStart"/>
      <w:r>
        <w:rPr>
          <w:rFonts w:ascii="Arial" w:hAnsi="Arial" w:cs="Arial" w:hint="eastAsia"/>
          <w:sz w:val="21"/>
          <w:szCs w:val="21"/>
        </w:rPr>
        <w:t>北京康正宏</w:t>
      </w:r>
      <w:proofErr w:type="gramEnd"/>
      <w:r>
        <w:rPr>
          <w:rFonts w:ascii="Arial" w:hAnsi="Arial" w:cs="Arial" w:hint="eastAsia"/>
          <w:sz w:val="21"/>
          <w:szCs w:val="21"/>
        </w:rPr>
        <w:t>基房地产评估有限公司</w:t>
      </w:r>
      <w:r>
        <w:rPr>
          <w:rFonts w:ascii="Arial" w:hAnsi="Arial" w:cs="Arial"/>
          <w:sz w:val="21"/>
          <w:szCs w:val="21"/>
        </w:rPr>
        <w:t xml:space="preserve"> </w:t>
      </w:r>
    </w:p>
    <w:p w14:paraId="36B35B54" w14:textId="77777777" w:rsidR="0074413A" w:rsidRDefault="0074413A">
      <w:pPr>
        <w:spacing w:line="360" w:lineRule="auto"/>
        <w:rPr>
          <w:rFonts w:ascii="Arial" w:hAnsi="Arial" w:cs="Arial"/>
          <w:sz w:val="21"/>
          <w:szCs w:val="21"/>
        </w:rPr>
      </w:pPr>
      <w:r>
        <w:rPr>
          <w:rFonts w:ascii="Arial" w:hAnsi="Arial" w:cs="Arial"/>
          <w:sz w:val="21"/>
          <w:szCs w:val="21"/>
        </w:rPr>
        <w:t xml:space="preserve">                                                                                               </w:t>
      </w:r>
    </w:p>
    <w:p w14:paraId="19C36E0D" w14:textId="77777777" w:rsidR="0074413A" w:rsidRDefault="0074413A">
      <w:pPr>
        <w:spacing w:line="360" w:lineRule="auto"/>
        <w:ind w:firstLineChars="2950" w:firstLine="6195"/>
        <w:rPr>
          <w:rFonts w:ascii="Arial" w:hAnsi="Arial" w:cs="Arial"/>
          <w:sz w:val="21"/>
          <w:szCs w:val="21"/>
        </w:rPr>
      </w:pPr>
      <w:r>
        <w:rPr>
          <w:rFonts w:ascii="Arial" w:hAnsi="Arial" w:cs="Arial"/>
          <w:sz w:val="21"/>
          <w:szCs w:val="21"/>
        </w:rPr>
        <w:t>法定代表人：</w:t>
      </w:r>
    </w:p>
    <w:p w14:paraId="7961959A" w14:textId="77777777" w:rsidR="0074413A" w:rsidRDefault="0074413A">
      <w:pPr>
        <w:spacing w:line="360" w:lineRule="auto"/>
        <w:rPr>
          <w:rFonts w:ascii="Arial" w:hAnsi="Arial" w:cs="Arial"/>
          <w:sz w:val="21"/>
          <w:szCs w:val="21"/>
        </w:rPr>
      </w:pPr>
    </w:p>
    <w:p w14:paraId="2FB52D95" w14:textId="77777777" w:rsidR="0074413A" w:rsidRDefault="0074413A">
      <w:pPr>
        <w:spacing w:line="240" w:lineRule="auto"/>
        <w:ind w:firstLineChars="200" w:firstLine="420"/>
        <w:jc w:val="right"/>
        <w:rPr>
          <w:rFonts w:ascii="Arial" w:hAnsi="Arial" w:cs="Arial"/>
          <w:sz w:val="21"/>
          <w:szCs w:val="21"/>
        </w:rPr>
      </w:pPr>
    </w:p>
    <w:p w14:paraId="54A271B0" w14:textId="77777777" w:rsidR="0074413A" w:rsidRDefault="0074413A">
      <w:pPr>
        <w:spacing w:line="240" w:lineRule="auto"/>
        <w:ind w:firstLineChars="200" w:firstLine="420"/>
        <w:jc w:val="right"/>
        <w:rPr>
          <w:rFonts w:ascii="Arial" w:hAnsi="Arial" w:cs="Arial"/>
          <w:sz w:val="21"/>
          <w:szCs w:val="21"/>
        </w:rPr>
      </w:pPr>
      <w:r>
        <w:rPr>
          <w:rFonts w:ascii="Arial" w:hAnsi="Arial" w:cs="Arial"/>
          <w:sz w:val="21"/>
          <w:szCs w:val="21"/>
        </w:rPr>
        <w:t>二〇二</w:t>
      </w:r>
      <w:r w:rsidR="00C76FC2">
        <w:rPr>
          <w:rFonts w:ascii="Arial" w:hAnsi="Arial" w:cs="Arial" w:hint="eastAsia"/>
          <w:sz w:val="21"/>
          <w:szCs w:val="21"/>
        </w:rPr>
        <w:t>四</w:t>
      </w:r>
      <w:r>
        <w:rPr>
          <w:rFonts w:ascii="Arial" w:hAnsi="Arial" w:cs="Arial"/>
          <w:sz w:val="21"/>
          <w:szCs w:val="21"/>
        </w:rPr>
        <w:t>年</w:t>
      </w:r>
      <w:r w:rsidR="00C76FC2">
        <w:rPr>
          <w:rFonts w:ascii="Arial" w:hAnsi="Arial" w:cs="Arial" w:hint="eastAsia"/>
          <w:sz w:val="21"/>
          <w:szCs w:val="21"/>
        </w:rPr>
        <w:t>七</w:t>
      </w:r>
      <w:r>
        <w:rPr>
          <w:rFonts w:ascii="Arial" w:hAnsi="Arial" w:cs="Arial"/>
          <w:sz w:val="21"/>
          <w:szCs w:val="21"/>
        </w:rPr>
        <w:t>月</w:t>
      </w:r>
      <w:r w:rsidR="00C76FC2">
        <w:rPr>
          <w:rFonts w:ascii="Arial" w:hAnsi="Arial" w:cs="Arial" w:hint="eastAsia"/>
          <w:sz w:val="21"/>
          <w:szCs w:val="21"/>
        </w:rPr>
        <w:t>九</w:t>
      </w:r>
      <w:r>
        <w:rPr>
          <w:rFonts w:ascii="Arial" w:hAnsi="Arial" w:cs="Arial"/>
          <w:sz w:val="21"/>
          <w:szCs w:val="21"/>
        </w:rPr>
        <w:t>日</w:t>
      </w:r>
    </w:p>
    <w:p w14:paraId="76F04E7E" w14:textId="77777777" w:rsidR="0074413A" w:rsidRDefault="0074413A">
      <w:pPr>
        <w:spacing w:line="240" w:lineRule="auto"/>
        <w:ind w:firstLineChars="200" w:firstLine="420"/>
        <w:jc w:val="both"/>
        <w:rPr>
          <w:rFonts w:ascii="Arial" w:hAnsi="Arial" w:cs="Arial"/>
          <w:sz w:val="21"/>
          <w:szCs w:val="21"/>
        </w:rPr>
        <w:sectPr w:rsidR="0074413A">
          <w:headerReference w:type="default" r:id="rId12"/>
          <w:footerReference w:type="default" r:id="rId13"/>
          <w:pgSz w:w="11907" w:h="16840"/>
          <w:pgMar w:top="1843" w:right="1304" w:bottom="1134" w:left="1304" w:header="1134" w:footer="907" w:gutter="0"/>
          <w:pgNumType w:start="1"/>
          <w:cols w:space="720"/>
          <w:docGrid w:linePitch="326"/>
        </w:sectPr>
      </w:pPr>
      <w:r>
        <w:rPr>
          <w:rFonts w:ascii="Arial" w:hAnsi="Arial" w:cs="Arial"/>
          <w:sz w:val="21"/>
          <w:szCs w:val="21"/>
        </w:rPr>
        <w:t xml:space="preserve"> </w:t>
      </w:r>
    </w:p>
    <w:p w14:paraId="7C0024A4" w14:textId="77777777" w:rsidR="0074413A" w:rsidRDefault="0074413A">
      <w:pPr>
        <w:snapToGrid w:val="0"/>
        <w:spacing w:beforeLines="100" w:before="240" w:line="240" w:lineRule="auto"/>
        <w:jc w:val="center"/>
        <w:outlineLvl w:val="0"/>
        <w:rPr>
          <w:rFonts w:ascii="Arial" w:hAnsi="Arial" w:cs="Arial"/>
          <w:b/>
          <w:bCs/>
          <w:noProof/>
          <w:kern w:val="2"/>
          <w:sz w:val="32"/>
          <w:szCs w:val="32"/>
        </w:rPr>
      </w:pPr>
      <w:bookmarkStart w:id="3" w:name="_Toc97470098"/>
      <w:r>
        <w:rPr>
          <w:rFonts w:ascii="Arial" w:hAnsi="Arial" w:cs="Arial"/>
          <w:b/>
          <w:bCs/>
          <w:kern w:val="2"/>
          <w:sz w:val="32"/>
          <w:szCs w:val="32"/>
        </w:rPr>
        <w:lastRenderedPageBreak/>
        <w:t>目</w:t>
      </w:r>
      <w:r>
        <w:rPr>
          <w:rFonts w:ascii="Arial" w:hAnsi="Arial" w:cs="Arial"/>
          <w:b/>
          <w:bCs/>
          <w:kern w:val="2"/>
          <w:sz w:val="32"/>
          <w:szCs w:val="32"/>
        </w:rPr>
        <w:t xml:space="preserve">  </w:t>
      </w:r>
      <w:r>
        <w:rPr>
          <w:rFonts w:ascii="Arial" w:hAnsi="Arial" w:cs="Arial"/>
          <w:b/>
          <w:bCs/>
          <w:kern w:val="2"/>
          <w:sz w:val="32"/>
          <w:szCs w:val="32"/>
        </w:rPr>
        <w:t>录</w:t>
      </w:r>
      <w:bookmarkStart w:id="4" w:name="_Hlk36790557"/>
      <w:bookmarkEnd w:id="3"/>
      <w:r>
        <w:rPr>
          <w:rFonts w:ascii="Arial" w:hAnsi="Arial" w:cs="Arial"/>
          <w:sz w:val="21"/>
          <w:szCs w:val="21"/>
        </w:rPr>
        <w:fldChar w:fldCharType="begin"/>
      </w:r>
      <w:r>
        <w:rPr>
          <w:rFonts w:ascii="Arial" w:hAnsi="Arial" w:cs="Arial"/>
          <w:sz w:val="21"/>
          <w:szCs w:val="21"/>
        </w:rPr>
        <w:instrText xml:space="preserve"> TOC \o "1-2" \u </w:instrText>
      </w:r>
      <w:r>
        <w:rPr>
          <w:rFonts w:ascii="Arial" w:hAnsi="Arial" w:cs="Arial"/>
          <w:sz w:val="21"/>
          <w:szCs w:val="21"/>
        </w:rPr>
        <w:fldChar w:fldCharType="separate"/>
      </w:r>
    </w:p>
    <w:p w14:paraId="2C8AA4EF" w14:textId="77777777" w:rsidR="0074413A" w:rsidRDefault="0074413A">
      <w:pPr>
        <w:pStyle w:val="TOC1"/>
        <w:snapToGrid w:val="0"/>
        <w:spacing w:line="240" w:lineRule="auto"/>
        <w:rPr>
          <w:rFonts w:ascii="Times New Roman" w:eastAsia="宋体"/>
          <w:b w:val="0"/>
          <w:bCs w:val="0"/>
          <w:noProof/>
          <w:kern w:val="2"/>
          <w:sz w:val="21"/>
          <w:szCs w:val="21"/>
        </w:rPr>
      </w:pPr>
      <w:r>
        <w:rPr>
          <w:rFonts w:ascii="Times New Roman" w:eastAsia="宋体"/>
          <w:noProof/>
          <w:kern w:val="2"/>
          <w:sz w:val="21"/>
          <w:szCs w:val="21"/>
        </w:rPr>
        <w:t>估价师声明</w:t>
      </w:r>
      <w:r>
        <w:rPr>
          <w:rFonts w:ascii="Times New Roman" w:eastAsia="宋体"/>
          <w:noProof/>
          <w:sz w:val="21"/>
          <w:szCs w:val="21"/>
        </w:rPr>
        <w:tab/>
      </w:r>
      <w:r>
        <w:rPr>
          <w:rFonts w:ascii="Times New Roman" w:eastAsia="宋体"/>
          <w:noProof/>
          <w:sz w:val="21"/>
          <w:szCs w:val="21"/>
        </w:rPr>
        <w:fldChar w:fldCharType="begin"/>
      </w:r>
      <w:r>
        <w:rPr>
          <w:rFonts w:ascii="Times New Roman" w:eastAsia="宋体"/>
          <w:noProof/>
          <w:sz w:val="21"/>
          <w:szCs w:val="21"/>
        </w:rPr>
        <w:instrText xml:space="preserve"> PAGEREF _Toc97470099 \h </w:instrText>
      </w:r>
      <w:r>
        <w:rPr>
          <w:rFonts w:ascii="Times New Roman" w:eastAsia="宋体"/>
          <w:noProof/>
          <w:sz w:val="21"/>
          <w:szCs w:val="21"/>
        </w:rPr>
      </w:r>
      <w:r>
        <w:rPr>
          <w:rFonts w:ascii="Times New Roman" w:eastAsia="宋体"/>
          <w:noProof/>
          <w:sz w:val="21"/>
          <w:szCs w:val="21"/>
        </w:rPr>
        <w:fldChar w:fldCharType="separate"/>
      </w:r>
      <w:r w:rsidR="007A10E1">
        <w:rPr>
          <w:rFonts w:ascii="Times New Roman" w:eastAsia="宋体"/>
          <w:noProof/>
          <w:sz w:val="21"/>
          <w:szCs w:val="21"/>
        </w:rPr>
        <w:t>7</w:t>
      </w:r>
      <w:r>
        <w:rPr>
          <w:rFonts w:ascii="Times New Roman" w:eastAsia="宋体"/>
          <w:noProof/>
          <w:sz w:val="21"/>
          <w:szCs w:val="21"/>
        </w:rPr>
        <w:fldChar w:fldCharType="end"/>
      </w:r>
    </w:p>
    <w:p w14:paraId="5DE63A51" w14:textId="77777777" w:rsidR="0074413A" w:rsidRDefault="0074413A">
      <w:pPr>
        <w:pStyle w:val="TOC1"/>
        <w:snapToGrid w:val="0"/>
        <w:spacing w:line="240" w:lineRule="auto"/>
        <w:rPr>
          <w:rFonts w:ascii="Times New Roman" w:eastAsia="宋体"/>
          <w:b w:val="0"/>
          <w:bCs w:val="0"/>
          <w:noProof/>
          <w:kern w:val="2"/>
          <w:sz w:val="21"/>
          <w:szCs w:val="21"/>
        </w:rPr>
      </w:pPr>
      <w:r>
        <w:rPr>
          <w:rFonts w:ascii="Times New Roman" w:eastAsia="宋体"/>
          <w:noProof/>
          <w:kern w:val="2"/>
          <w:sz w:val="21"/>
          <w:szCs w:val="21"/>
        </w:rPr>
        <w:t>估价假设和限制条件</w:t>
      </w:r>
      <w:r>
        <w:rPr>
          <w:rFonts w:ascii="Times New Roman" w:eastAsia="宋体"/>
          <w:noProof/>
          <w:sz w:val="21"/>
          <w:szCs w:val="21"/>
        </w:rPr>
        <w:tab/>
      </w:r>
      <w:r>
        <w:rPr>
          <w:rFonts w:ascii="Times New Roman" w:eastAsia="宋体"/>
          <w:noProof/>
          <w:sz w:val="21"/>
          <w:szCs w:val="21"/>
        </w:rPr>
        <w:fldChar w:fldCharType="begin"/>
      </w:r>
      <w:r>
        <w:rPr>
          <w:rFonts w:ascii="Times New Roman" w:eastAsia="宋体"/>
          <w:noProof/>
          <w:sz w:val="21"/>
          <w:szCs w:val="21"/>
        </w:rPr>
        <w:instrText xml:space="preserve"> PAGEREF _Toc97470100 \h </w:instrText>
      </w:r>
      <w:r>
        <w:rPr>
          <w:rFonts w:ascii="Times New Roman" w:eastAsia="宋体"/>
          <w:noProof/>
          <w:sz w:val="21"/>
          <w:szCs w:val="21"/>
        </w:rPr>
      </w:r>
      <w:r>
        <w:rPr>
          <w:rFonts w:ascii="Times New Roman" w:eastAsia="宋体"/>
          <w:noProof/>
          <w:sz w:val="21"/>
          <w:szCs w:val="21"/>
        </w:rPr>
        <w:fldChar w:fldCharType="separate"/>
      </w:r>
      <w:r w:rsidR="007A10E1">
        <w:rPr>
          <w:rFonts w:ascii="Times New Roman" w:eastAsia="宋体"/>
          <w:noProof/>
          <w:sz w:val="21"/>
          <w:szCs w:val="21"/>
        </w:rPr>
        <w:t>8</w:t>
      </w:r>
      <w:r>
        <w:rPr>
          <w:rFonts w:ascii="Times New Roman" w:eastAsia="宋体"/>
          <w:noProof/>
          <w:sz w:val="21"/>
          <w:szCs w:val="21"/>
        </w:rPr>
        <w:fldChar w:fldCharType="end"/>
      </w:r>
    </w:p>
    <w:p w14:paraId="645818EE" w14:textId="77777777" w:rsidR="0074413A" w:rsidRDefault="0074413A">
      <w:pPr>
        <w:pStyle w:val="TOC1"/>
        <w:snapToGrid w:val="0"/>
        <w:spacing w:line="240" w:lineRule="auto"/>
        <w:rPr>
          <w:rFonts w:ascii="Times New Roman" w:eastAsia="宋体"/>
          <w:b w:val="0"/>
          <w:bCs w:val="0"/>
          <w:noProof/>
          <w:kern w:val="2"/>
          <w:sz w:val="21"/>
          <w:szCs w:val="21"/>
        </w:rPr>
      </w:pPr>
      <w:r>
        <w:rPr>
          <w:rFonts w:ascii="Times New Roman" w:eastAsia="宋体"/>
          <w:noProof/>
          <w:kern w:val="2"/>
          <w:sz w:val="21"/>
          <w:szCs w:val="21"/>
        </w:rPr>
        <w:t>估价结果报告</w:t>
      </w:r>
      <w:r>
        <w:rPr>
          <w:rFonts w:ascii="Times New Roman" w:eastAsia="宋体"/>
          <w:noProof/>
          <w:sz w:val="21"/>
          <w:szCs w:val="21"/>
        </w:rPr>
        <w:tab/>
      </w:r>
      <w:r>
        <w:rPr>
          <w:rFonts w:ascii="Times New Roman" w:eastAsia="宋体"/>
          <w:noProof/>
          <w:sz w:val="21"/>
          <w:szCs w:val="21"/>
        </w:rPr>
        <w:fldChar w:fldCharType="begin"/>
      </w:r>
      <w:r>
        <w:rPr>
          <w:rFonts w:ascii="Times New Roman" w:eastAsia="宋体"/>
          <w:noProof/>
          <w:sz w:val="21"/>
          <w:szCs w:val="21"/>
        </w:rPr>
        <w:instrText xml:space="preserve"> PAGEREF _Toc97470101 \h </w:instrText>
      </w:r>
      <w:r>
        <w:rPr>
          <w:rFonts w:ascii="Times New Roman" w:eastAsia="宋体"/>
          <w:noProof/>
          <w:sz w:val="21"/>
          <w:szCs w:val="21"/>
        </w:rPr>
      </w:r>
      <w:r>
        <w:rPr>
          <w:rFonts w:ascii="Times New Roman" w:eastAsia="宋体"/>
          <w:noProof/>
          <w:sz w:val="21"/>
          <w:szCs w:val="21"/>
        </w:rPr>
        <w:fldChar w:fldCharType="separate"/>
      </w:r>
      <w:r w:rsidR="007A10E1">
        <w:rPr>
          <w:rFonts w:ascii="Times New Roman" w:eastAsia="宋体"/>
          <w:noProof/>
          <w:sz w:val="21"/>
          <w:szCs w:val="21"/>
        </w:rPr>
        <w:t>12</w:t>
      </w:r>
      <w:r>
        <w:rPr>
          <w:rFonts w:ascii="Times New Roman" w:eastAsia="宋体"/>
          <w:noProof/>
          <w:sz w:val="21"/>
          <w:szCs w:val="21"/>
        </w:rPr>
        <w:fldChar w:fldCharType="end"/>
      </w:r>
    </w:p>
    <w:p w14:paraId="22C144B2" w14:textId="77777777"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一、估价委托人</w:t>
      </w:r>
      <w:r>
        <w:rPr>
          <w:noProof/>
          <w:sz w:val="21"/>
          <w:szCs w:val="21"/>
        </w:rPr>
        <w:tab/>
      </w:r>
      <w:r>
        <w:rPr>
          <w:noProof/>
          <w:sz w:val="21"/>
          <w:szCs w:val="21"/>
        </w:rPr>
        <w:fldChar w:fldCharType="begin"/>
      </w:r>
      <w:r>
        <w:rPr>
          <w:noProof/>
          <w:sz w:val="21"/>
          <w:szCs w:val="21"/>
        </w:rPr>
        <w:instrText xml:space="preserve"> PAGEREF _Toc97470102 \h </w:instrText>
      </w:r>
      <w:r>
        <w:rPr>
          <w:noProof/>
          <w:sz w:val="21"/>
          <w:szCs w:val="21"/>
        </w:rPr>
      </w:r>
      <w:r>
        <w:rPr>
          <w:noProof/>
          <w:sz w:val="21"/>
          <w:szCs w:val="21"/>
        </w:rPr>
        <w:fldChar w:fldCharType="separate"/>
      </w:r>
      <w:r w:rsidR="007A10E1">
        <w:rPr>
          <w:noProof/>
          <w:sz w:val="21"/>
          <w:szCs w:val="21"/>
        </w:rPr>
        <w:t>12</w:t>
      </w:r>
      <w:r>
        <w:rPr>
          <w:noProof/>
          <w:sz w:val="21"/>
          <w:szCs w:val="21"/>
        </w:rPr>
        <w:fldChar w:fldCharType="end"/>
      </w:r>
    </w:p>
    <w:p w14:paraId="6B751928" w14:textId="77777777"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二、房地产估价机构</w:t>
      </w:r>
      <w:r>
        <w:rPr>
          <w:noProof/>
          <w:sz w:val="21"/>
          <w:szCs w:val="21"/>
        </w:rPr>
        <w:tab/>
      </w:r>
      <w:r>
        <w:rPr>
          <w:noProof/>
          <w:sz w:val="21"/>
          <w:szCs w:val="21"/>
        </w:rPr>
        <w:fldChar w:fldCharType="begin"/>
      </w:r>
      <w:r>
        <w:rPr>
          <w:noProof/>
          <w:sz w:val="21"/>
          <w:szCs w:val="21"/>
        </w:rPr>
        <w:instrText xml:space="preserve"> PAGEREF _Toc97470103 \h </w:instrText>
      </w:r>
      <w:r>
        <w:rPr>
          <w:noProof/>
          <w:sz w:val="21"/>
          <w:szCs w:val="21"/>
        </w:rPr>
      </w:r>
      <w:r>
        <w:rPr>
          <w:noProof/>
          <w:sz w:val="21"/>
          <w:szCs w:val="21"/>
        </w:rPr>
        <w:fldChar w:fldCharType="separate"/>
      </w:r>
      <w:r w:rsidR="007A10E1">
        <w:rPr>
          <w:noProof/>
          <w:sz w:val="21"/>
          <w:szCs w:val="21"/>
        </w:rPr>
        <w:t>12</w:t>
      </w:r>
      <w:r>
        <w:rPr>
          <w:noProof/>
          <w:sz w:val="21"/>
          <w:szCs w:val="21"/>
        </w:rPr>
        <w:fldChar w:fldCharType="end"/>
      </w:r>
    </w:p>
    <w:p w14:paraId="06531217" w14:textId="77777777"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三、估价目的</w:t>
      </w:r>
      <w:r>
        <w:rPr>
          <w:noProof/>
          <w:sz w:val="21"/>
          <w:szCs w:val="21"/>
        </w:rPr>
        <w:tab/>
      </w:r>
      <w:r>
        <w:rPr>
          <w:noProof/>
          <w:sz w:val="21"/>
          <w:szCs w:val="21"/>
        </w:rPr>
        <w:fldChar w:fldCharType="begin"/>
      </w:r>
      <w:r>
        <w:rPr>
          <w:noProof/>
          <w:sz w:val="21"/>
          <w:szCs w:val="21"/>
        </w:rPr>
        <w:instrText xml:space="preserve"> PAGEREF _Toc97470104 \h </w:instrText>
      </w:r>
      <w:r>
        <w:rPr>
          <w:noProof/>
          <w:sz w:val="21"/>
          <w:szCs w:val="21"/>
        </w:rPr>
      </w:r>
      <w:r>
        <w:rPr>
          <w:noProof/>
          <w:sz w:val="21"/>
          <w:szCs w:val="21"/>
        </w:rPr>
        <w:fldChar w:fldCharType="separate"/>
      </w:r>
      <w:r w:rsidR="007A10E1">
        <w:rPr>
          <w:noProof/>
          <w:sz w:val="21"/>
          <w:szCs w:val="21"/>
        </w:rPr>
        <w:t>12</w:t>
      </w:r>
      <w:r>
        <w:rPr>
          <w:noProof/>
          <w:sz w:val="21"/>
          <w:szCs w:val="21"/>
        </w:rPr>
        <w:fldChar w:fldCharType="end"/>
      </w:r>
    </w:p>
    <w:p w14:paraId="3BE9A7E4" w14:textId="77777777"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四、估价对象</w:t>
      </w:r>
      <w:r>
        <w:rPr>
          <w:noProof/>
          <w:sz w:val="21"/>
          <w:szCs w:val="21"/>
        </w:rPr>
        <w:tab/>
      </w:r>
      <w:r>
        <w:rPr>
          <w:noProof/>
          <w:sz w:val="21"/>
          <w:szCs w:val="21"/>
        </w:rPr>
        <w:fldChar w:fldCharType="begin"/>
      </w:r>
      <w:r>
        <w:rPr>
          <w:noProof/>
          <w:sz w:val="21"/>
          <w:szCs w:val="21"/>
        </w:rPr>
        <w:instrText xml:space="preserve"> PAGEREF _Toc97470105 \h </w:instrText>
      </w:r>
      <w:r>
        <w:rPr>
          <w:noProof/>
          <w:sz w:val="21"/>
          <w:szCs w:val="21"/>
        </w:rPr>
      </w:r>
      <w:r>
        <w:rPr>
          <w:noProof/>
          <w:sz w:val="21"/>
          <w:szCs w:val="21"/>
        </w:rPr>
        <w:fldChar w:fldCharType="separate"/>
      </w:r>
      <w:r w:rsidR="007A10E1">
        <w:rPr>
          <w:noProof/>
          <w:sz w:val="21"/>
          <w:szCs w:val="21"/>
        </w:rPr>
        <w:t>12</w:t>
      </w:r>
      <w:r>
        <w:rPr>
          <w:noProof/>
          <w:sz w:val="21"/>
          <w:szCs w:val="21"/>
        </w:rPr>
        <w:fldChar w:fldCharType="end"/>
      </w:r>
    </w:p>
    <w:p w14:paraId="0DDA9DC3" w14:textId="77777777"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五、价值时点</w:t>
      </w:r>
      <w:r>
        <w:rPr>
          <w:noProof/>
          <w:sz w:val="21"/>
          <w:szCs w:val="21"/>
        </w:rPr>
        <w:tab/>
      </w:r>
      <w:r>
        <w:rPr>
          <w:noProof/>
          <w:sz w:val="21"/>
          <w:szCs w:val="21"/>
        </w:rPr>
        <w:fldChar w:fldCharType="begin"/>
      </w:r>
      <w:r>
        <w:rPr>
          <w:noProof/>
          <w:sz w:val="21"/>
          <w:szCs w:val="21"/>
        </w:rPr>
        <w:instrText xml:space="preserve"> PAGEREF _Toc97470106 \h </w:instrText>
      </w:r>
      <w:r>
        <w:rPr>
          <w:noProof/>
          <w:sz w:val="21"/>
          <w:szCs w:val="21"/>
        </w:rPr>
      </w:r>
      <w:r>
        <w:rPr>
          <w:noProof/>
          <w:sz w:val="21"/>
          <w:szCs w:val="21"/>
        </w:rPr>
        <w:fldChar w:fldCharType="separate"/>
      </w:r>
      <w:r w:rsidR="007A10E1">
        <w:rPr>
          <w:noProof/>
          <w:sz w:val="21"/>
          <w:szCs w:val="21"/>
        </w:rPr>
        <w:t>25</w:t>
      </w:r>
      <w:r>
        <w:rPr>
          <w:noProof/>
          <w:sz w:val="21"/>
          <w:szCs w:val="21"/>
        </w:rPr>
        <w:fldChar w:fldCharType="end"/>
      </w:r>
    </w:p>
    <w:p w14:paraId="16E303B4" w14:textId="77777777"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六、价值类型</w:t>
      </w:r>
      <w:r>
        <w:rPr>
          <w:noProof/>
          <w:sz w:val="21"/>
          <w:szCs w:val="21"/>
        </w:rPr>
        <w:tab/>
      </w:r>
      <w:r>
        <w:rPr>
          <w:noProof/>
          <w:sz w:val="21"/>
          <w:szCs w:val="21"/>
        </w:rPr>
        <w:fldChar w:fldCharType="begin"/>
      </w:r>
      <w:r>
        <w:rPr>
          <w:noProof/>
          <w:sz w:val="21"/>
          <w:szCs w:val="21"/>
        </w:rPr>
        <w:instrText xml:space="preserve"> PAGEREF _Toc97470107 \h </w:instrText>
      </w:r>
      <w:r>
        <w:rPr>
          <w:noProof/>
          <w:sz w:val="21"/>
          <w:szCs w:val="21"/>
        </w:rPr>
      </w:r>
      <w:r>
        <w:rPr>
          <w:noProof/>
          <w:sz w:val="21"/>
          <w:szCs w:val="21"/>
        </w:rPr>
        <w:fldChar w:fldCharType="separate"/>
      </w:r>
      <w:r w:rsidR="007A10E1">
        <w:rPr>
          <w:noProof/>
          <w:sz w:val="21"/>
          <w:szCs w:val="21"/>
        </w:rPr>
        <w:t>25</w:t>
      </w:r>
      <w:r>
        <w:rPr>
          <w:noProof/>
          <w:sz w:val="21"/>
          <w:szCs w:val="21"/>
        </w:rPr>
        <w:fldChar w:fldCharType="end"/>
      </w:r>
    </w:p>
    <w:p w14:paraId="1E11DD45" w14:textId="77777777"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七、估价原则</w:t>
      </w:r>
      <w:r>
        <w:rPr>
          <w:noProof/>
          <w:sz w:val="21"/>
          <w:szCs w:val="21"/>
        </w:rPr>
        <w:tab/>
      </w:r>
      <w:r>
        <w:rPr>
          <w:noProof/>
          <w:sz w:val="21"/>
          <w:szCs w:val="21"/>
        </w:rPr>
        <w:fldChar w:fldCharType="begin"/>
      </w:r>
      <w:r>
        <w:rPr>
          <w:noProof/>
          <w:sz w:val="21"/>
          <w:szCs w:val="21"/>
        </w:rPr>
        <w:instrText xml:space="preserve"> PAGEREF _Toc97470108 \h </w:instrText>
      </w:r>
      <w:r>
        <w:rPr>
          <w:noProof/>
          <w:sz w:val="21"/>
          <w:szCs w:val="21"/>
        </w:rPr>
      </w:r>
      <w:r>
        <w:rPr>
          <w:noProof/>
          <w:sz w:val="21"/>
          <w:szCs w:val="21"/>
        </w:rPr>
        <w:fldChar w:fldCharType="separate"/>
      </w:r>
      <w:r w:rsidR="007A10E1">
        <w:rPr>
          <w:noProof/>
          <w:sz w:val="21"/>
          <w:szCs w:val="21"/>
        </w:rPr>
        <w:t>26</w:t>
      </w:r>
      <w:r>
        <w:rPr>
          <w:noProof/>
          <w:sz w:val="21"/>
          <w:szCs w:val="21"/>
        </w:rPr>
        <w:fldChar w:fldCharType="end"/>
      </w:r>
    </w:p>
    <w:p w14:paraId="2E62617B" w14:textId="77777777"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八、估价依据</w:t>
      </w:r>
      <w:r>
        <w:rPr>
          <w:noProof/>
          <w:sz w:val="21"/>
          <w:szCs w:val="21"/>
        </w:rPr>
        <w:tab/>
      </w:r>
      <w:r>
        <w:rPr>
          <w:noProof/>
          <w:sz w:val="21"/>
          <w:szCs w:val="21"/>
        </w:rPr>
        <w:fldChar w:fldCharType="begin"/>
      </w:r>
      <w:r>
        <w:rPr>
          <w:noProof/>
          <w:sz w:val="21"/>
          <w:szCs w:val="21"/>
        </w:rPr>
        <w:instrText xml:space="preserve"> PAGEREF _Toc97470109 \h </w:instrText>
      </w:r>
      <w:r>
        <w:rPr>
          <w:noProof/>
          <w:sz w:val="21"/>
          <w:szCs w:val="21"/>
        </w:rPr>
      </w:r>
      <w:r>
        <w:rPr>
          <w:noProof/>
          <w:sz w:val="21"/>
          <w:szCs w:val="21"/>
        </w:rPr>
        <w:fldChar w:fldCharType="separate"/>
      </w:r>
      <w:r w:rsidR="007A10E1">
        <w:rPr>
          <w:noProof/>
          <w:sz w:val="21"/>
          <w:szCs w:val="21"/>
        </w:rPr>
        <w:t>27</w:t>
      </w:r>
      <w:r>
        <w:rPr>
          <w:noProof/>
          <w:sz w:val="21"/>
          <w:szCs w:val="21"/>
        </w:rPr>
        <w:fldChar w:fldCharType="end"/>
      </w:r>
    </w:p>
    <w:p w14:paraId="0F42751E" w14:textId="77777777"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九、估价方法</w:t>
      </w:r>
      <w:r>
        <w:rPr>
          <w:noProof/>
          <w:sz w:val="21"/>
          <w:szCs w:val="21"/>
        </w:rPr>
        <w:tab/>
      </w:r>
      <w:r>
        <w:rPr>
          <w:noProof/>
          <w:sz w:val="21"/>
          <w:szCs w:val="21"/>
        </w:rPr>
        <w:fldChar w:fldCharType="begin"/>
      </w:r>
      <w:r>
        <w:rPr>
          <w:noProof/>
          <w:sz w:val="21"/>
          <w:szCs w:val="21"/>
        </w:rPr>
        <w:instrText xml:space="preserve"> PAGEREF _Toc97470110 \h </w:instrText>
      </w:r>
      <w:r>
        <w:rPr>
          <w:noProof/>
          <w:sz w:val="21"/>
          <w:szCs w:val="21"/>
        </w:rPr>
      </w:r>
      <w:r>
        <w:rPr>
          <w:noProof/>
          <w:sz w:val="21"/>
          <w:szCs w:val="21"/>
        </w:rPr>
        <w:fldChar w:fldCharType="separate"/>
      </w:r>
      <w:r w:rsidR="007A10E1">
        <w:rPr>
          <w:noProof/>
          <w:sz w:val="21"/>
          <w:szCs w:val="21"/>
        </w:rPr>
        <w:t>29</w:t>
      </w:r>
      <w:r>
        <w:rPr>
          <w:noProof/>
          <w:sz w:val="21"/>
          <w:szCs w:val="21"/>
        </w:rPr>
        <w:fldChar w:fldCharType="end"/>
      </w:r>
    </w:p>
    <w:p w14:paraId="0393B3AE" w14:textId="77777777"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十、估价结果</w:t>
      </w:r>
      <w:r>
        <w:rPr>
          <w:noProof/>
          <w:sz w:val="21"/>
          <w:szCs w:val="21"/>
        </w:rPr>
        <w:tab/>
      </w:r>
      <w:r>
        <w:rPr>
          <w:noProof/>
          <w:sz w:val="21"/>
          <w:szCs w:val="21"/>
        </w:rPr>
        <w:fldChar w:fldCharType="begin"/>
      </w:r>
      <w:r>
        <w:rPr>
          <w:noProof/>
          <w:sz w:val="21"/>
          <w:szCs w:val="21"/>
        </w:rPr>
        <w:instrText xml:space="preserve"> PAGEREF _Toc97470111 \h </w:instrText>
      </w:r>
      <w:r>
        <w:rPr>
          <w:noProof/>
          <w:sz w:val="21"/>
          <w:szCs w:val="21"/>
        </w:rPr>
      </w:r>
      <w:r>
        <w:rPr>
          <w:noProof/>
          <w:sz w:val="21"/>
          <w:szCs w:val="21"/>
        </w:rPr>
        <w:fldChar w:fldCharType="separate"/>
      </w:r>
      <w:r w:rsidR="007A10E1">
        <w:rPr>
          <w:noProof/>
          <w:sz w:val="21"/>
          <w:szCs w:val="21"/>
        </w:rPr>
        <w:t>30</w:t>
      </w:r>
      <w:r>
        <w:rPr>
          <w:noProof/>
          <w:sz w:val="21"/>
          <w:szCs w:val="21"/>
        </w:rPr>
        <w:fldChar w:fldCharType="end"/>
      </w:r>
    </w:p>
    <w:p w14:paraId="5460BB07" w14:textId="77777777"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十一、参与本次估价工作的评估专业人员</w:t>
      </w:r>
      <w:r>
        <w:rPr>
          <w:noProof/>
          <w:sz w:val="21"/>
          <w:szCs w:val="21"/>
        </w:rPr>
        <w:tab/>
      </w:r>
      <w:r>
        <w:rPr>
          <w:noProof/>
          <w:sz w:val="21"/>
          <w:szCs w:val="21"/>
        </w:rPr>
        <w:fldChar w:fldCharType="begin"/>
      </w:r>
      <w:r>
        <w:rPr>
          <w:noProof/>
          <w:sz w:val="21"/>
          <w:szCs w:val="21"/>
        </w:rPr>
        <w:instrText xml:space="preserve"> PAGEREF _Toc97470112 \h </w:instrText>
      </w:r>
      <w:r>
        <w:rPr>
          <w:noProof/>
          <w:sz w:val="21"/>
          <w:szCs w:val="21"/>
        </w:rPr>
      </w:r>
      <w:r>
        <w:rPr>
          <w:noProof/>
          <w:sz w:val="21"/>
          <w:szCs w:val="21"/>
        </w:rPr>
        <w:fldChar w:fldCharType="separate"/>
      </w:r>
      <w:r w:rsidR="007A10E1">
        <w:rPr>
          <w:noProof/>
          <w:sz w:val="21"/>
          <w:szCs w:val="21"/>
        </w:rPr>
        <w:t>33</w:t>
      </w:r>
      <w:r>
        <w:rPr>
          <w:noProof/>
          <w:sz w:val="21"/>
          <w:szCs w:val="21"/>
        </w:rPr>
        <w:fldChar w:fldCharType="end"/>
      </w:r>
    </w:p>
    <w:p w14:paraId="1DF3EAD0" w14:textId="77777777"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十二、实地查勘期</w:t>
      </w:r>
      <w:r>
        <w:rPr>
          <w:noProof/>
          <w:sz w:val="21"/>
          <w:szCs w:val="21"/>
        </w:rPr>
        <w:tab/>
      </w:r>
      <w:r>
        <w:rPr>
          <w:noProof/>
          <w:sz w:val="21"/>
          <w:szCs w:val="21"/>
        </w:rPr>
        <w:fldChar w:fldCharType="begin"/>
      </w:r>
      <w:r>
        <w:rPr>
          <w:noProof/>
          <w:sz w:val="21"/>
          <w:szCs w:val="21"/>
        </w:rPr>
        <w:instrText xml:space="preserve"> PAGEREF _Toc97470113 \h </w:instrText>
      </w:r>
      <w:r>
        <w:rPr>
          <w:noProof/>
          <w:sz w:val="21"/>
          <w:szCs w:val="21"/>
        </w:rPr>
      </w:r>
      <w:r>
        <w:rPr>
          <w:noProof/>
          <w:sz w:val="21"/>
          <w:szCs w:val="21"/>
        </w:rPr>
        <w:fldChar w:fldCharType="separate"/>
      </w:r>
      <w:r w:rsidR="007A10E1">
        <w:rPr>
          <w:noProof/>
          <w:sz w:val="21"/>
          <w:szCs w:val="21"/>
        </w:rPr>
        <w:t>33</w:t>
      </w:r>
      <w:r>
        <w:rPr>
          <w:noProof/>
          <w:sz w:val="21"/>
          <w:szCs w:val="21"/>
        </w:rPr>
        <w:fldChar w:fldCharType="end"/>
      </w:r>
    </w:p>
    <w:p w14:paraId="3183FD4A" w14:textId="77777777"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十三、估价作业期</w:t>
      </w:r>
      <w:r>
        <w:rPr>
          <w:noProof/>
          <w:sz w:val="21"/>
          <w:szCs w:val="21"/>
        </w:rPr>
        <w:tab/>
      </w:r>
      <w:r>
        <w:rPr>
          <w:noProof/>
          <w:sz w:val="21"/>
          <w:szCs w:val="21"/>
        </w:rPr>
        <w:fldChar w:fldCharType="begin"/>
      </w:r>
      <w:r>
        <w:rPr>
          <w:noProof/>
          <w:sz w:val="21"/>
          <w:szCs w:val="21"/>
        </w:rPr>
        <w:instrText xml:space="preserve"> PAGEREF _Toc97470114 \h </w:instrText>
      </w:r>
      <w:r>
        <w:rPr>
          <w:noProof/>
          <w:sz w:val="21"/>
          <w:szCs w:val="21"/>
        </w:rPr>
      </w:r>
      <w:r>
        <w:rPr>
          <w:noProof/>
          <w:sz w:val="21"/>
          <w:szCs w:val="21"/>
        </w:rPr>
        <w:fldChar w:fldCharType="separate"/>
      </w:r>
      <w:r w:rsidR="007A10E1">
        <w:rPr>
          <w:noProof/>
          <w:sz w:val="21"/>
          <w:szCs w:val="21"/>
        </w:rPr>
        <w:t>33</w:t>
      </w:r>
      <w:r>
        <w:rPr>
          <w:noProof/>
          <w:sz w:val="21"/>
          <w:szCs w:val="21"/>
        </w:rPr>
        <w:fldChar w:fldCharType="end"/>
      </w:r>
    </w:p>
    <w:p w14:paraId="2F98BD8D" w14:textId="77777777" w:rsidR="0074413A" w:rsidRDefault="0074413A">
      <w:pPr>
        <w:pStyle w:val="TOC1"/>
        <w:snapToGrid w:val="0"/>
        <w:spacing w:line="240" w:lineRule="auto"/>
        <w:rPr>
          <w:rFonts w:ascii="Times New Roman" w:eastAsia="宋体"/>
          <w:b w:val="0"/>
          <w:bCs w:val="0"/>
          <w:noProof/>
          <w:kern w:val="2"/>
          <w:sz w:val="21"/>
          <w:szCs w:val="21"/>
        </w:rPr>
      </w:pPr>
      <w:r>
        <w:rPr>
          <w:rFonts w:ascii="Times New Roman" w:eastAsia="宋体"/>
          <w:noProof/>
          <w:kern w:val="2"/>
          <w:sz w:val="21"/>
          <w:szCs w:val="21"/>
        </w:rPr>
        <w:t>估价技术报告</w:t>
      </w:r>
      <w:r>
        <w:rPr>
          <w:rFonts w:ascii="Times New Roman" w:eastAsia="宋体"/>
          <w:noProof/>
          <w:sz w:val="21"/>
          <w:szCs w:val="21"/>
        </w:rPr>
        <w:tab/>
      </w:r>
      <w:r>
        <w:rPr>
          <w:rFonts w:ascii="Times New Roman" w:eastAsia="宋体"/>
          <w:noProof/>
          <w:sz w:val="21"/>
          <w:szCs w:val="21"/>
        </w:rPr>
        <w:fldChar w:fldCharType="begin"/>
      </w:r>
      <w:r>
        <w:rPr>
          <w:rFonts w:ascii="Times New Roman" w:eastAsia="宋体"/>
          <w:noProof/>
          <w:sz w:val="21"/>
          <w:szCs w:val="21"/>
        </w:rPr>
        <w:instrText xml:space="preserve"> PAGEREF _Toc97470115 \h </w:instrText>
      </w:r>
      <w:r>
        <w:rPr>
          <w:rFonts w:ascii="Times New Roman" w:eastAsia="宋体"/>
          <w:noProof/>
          <w:sz w:val="21"/>
          <w:szCs w:val="21"/>
        </w:rPr>
      </w:r>
      <w:r>
        <w:rPr>
          <w:rFonts w:ascii="Times New Roman" w:eastAsia="宋体"/>
          <w:noProof/>
          <w:sz w:val="21"/>
          <w:szCs w:val="21"/>
        </w:rPr>
        <w:fldChar w:fldCharType="separate"/>
      </w:r>
      <w:r w:rsidR="007A10E1">
        <w:rPr>
          <w:rFonts w:ascii="Times New Roman" w:eastAsia="宋体"/>
          <w:noProof/>
          <w:sz w:val="21"/>
          <w:szCs w:val="21"/>
        </w:rPr>
        <w:t>34</w:t>
      </w:r>
      <w:r>
        <w:rPr>
          <w:rFonts w:ascii="Times New Roman" w:eastAsia="宋体"/>
          <w:noProof/>
          <w:sz w:val="21"/>
          <w:szCs w:val="21"/>
        </w:rPr>
        <w:fldChar w:fldCharType="end"/>
      </w:r>
    </w:p>
    <w:p w14:paraId="11AC9082" w14:textId="77777777"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一、估价对象描述与分析</w:t>
      </w:r>
      <w:r>
        <w:rPr>
          <w:noProof/>
          <w:sz w:val="21"/>
          <w:szCs w:val="21"/>
        </w:rPr>
        <w:tab/>
      </w:r>
      <w:r>
        <w:rPr>
          <w:noProof/>
          <w:sz w:val="21"/>
          <w:szCs w:val="21"/>
        </w:rPr>
        <w:fldChar w:fldCharType="begin"/>
      </w:r>
      <w:r>
        <w:rPr>
          <w:noProof/>
          <w:sz w:val="21"/>
          <w:szCs w:val="21"/>
        </w:rPr>
        <w:instrText xml:space="preserve"> PAGEREF _Toc97470116 \h </w:instrText>
      </w:r>
      <w:r>
        <w:rPr>
          <w:noProof/>
          <w:sz w:val="21"/>
          <w:szCs w:val="21"/>
        </w:rPr>
      </w:r>
      <w:r>
        <w:rPr>
          <w:noProof/>
          <w:sz w:val="21"/>
          <w:szCs w:val="21"/>
        </w:rPr>
        <w:fldChar w:fldCharType="separate"/>
      </w:r>
      <w:r w:rsidR="007A10E1">
        <w:rPr>
          <w:noProof/>
          <w:sz w:val="21"/>
          <w:szCs w:val="21"/>
        </w:rPr>
        <w:t>34</w:t>
      </w:r>
      <w:r>
        <w:rPr>
          <w:noProof/>
          <w:sz w:val="21"/>
          <w:szCs w:val="21"/>
        </w:rPr>
        <w:fldChar w:fldCharType="end"/>
      </w:r>
    </w:p>
    <w:p w14:paraId="24308D3E" w14:textId="77777777"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二、市场背景描述与分析</w:t>
      </w:r>
      <w:r>
        <w:rPr>
          <w:noProof/>
          <w:sz w:val="21"/>
          <w:szCs w:val="21"/>
        </w:rPr>
        <w:tab/>
      </w:r>
      <w:r>
        <w:rPr>
          <w:noProof/>
          <w:sz w:val="21"/>
          <w:szCs w:val="21"/>
        </w:rPr>
        <w:fldChar w:fldCharType="begin"/>
      </w:r>
      <w:r>
        <w:rPr>
          <w:noProof/>
          <w:sz w:val="21"/>
          <w:szCs w:val="21"/>
        </w:rPr>
        <w:instrText xml:space="preserve"> PAGEREF _Toc97470120 \h </w:instrText>
      </w:r>
      <w:r>
        <w:rPr>
          <w:noProof/>
          <w:sz w:val="21"/>
          <w:szCs w:val="21"/>
        </w:rPr>
      </w:r>
      <w:r>
        <w:rPr>
          <w:noProof/>
          <w:sz w:val="21"/>
          <w:szCs w:val="21"/>
        </w:rPr>
        <w:fldChar w:fldCharType="separate"/>
      </w:r>
      <w:r w:rsidR="007A10E1">
        <w:rPr>
          <w:noProof/>
          <w:sz w:val="21"/>
          <w:szCs w:val="21"/>
        </w:rPr>
        <w:t>46</w:t>
      </w:r>
      <w:r>
        <w:rPr>
          <w:noProof/>
          <w:sz w:val="21"/>
          <w:szCs w:val="21"/>
        </w:rPr>
        <w:fldChar w:fldCharType="end"/>
      </w:r>
    </w:p>
    <w:p w14:paraId="75A737F8" w14:textId="77777777"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三、最高最佳利用分析</w:t>
      </w:r>
      <w:r>
        <w:rPr>
          <w:noProof/>
          <w:sz w:val="21"/>
          <w:szCs w:val="21"/>
        </w:rPr>
        <w:tab/>
      </w:r>
      <w:r>
        <w:rPr>
          <w:noProof/>
          <w:sz w:val="21"/>
          <w:szCs w:val="21"/>
        </w:rPr>
        <w:fldChar w:fldCharType="begin"/>
      </w:r>
      <w:r>
        <w:rPr>
          <w:noProof/>
          <w:sz w:val="21"/>
          <w:szCs w:val="21"/>
        </w:rPr>
        <w:instrText xml:space="preserve"> PAGEREF _Toc97470121 \h </w:instrText>
      </w:r>
      <w:r>
        <w:rPr>
          <w:noProof/>
          <w:sz w:val="21"/>
          <w:szCs w:val="21"/>
        </w:rPr>
      </w:r>
      <w:r>
        <w:rPr>
          <w:noProof/>
          <w:sz w:val="21"/>
          <w:szCs w:val="21"/>
        </w:rPr>
        <w:fldChar w:fldCharType="separate"/>
      </w:r>
      <w:r w:rsidR="007A10E1">
        <w:rPr>
          <w:noProof/>
          <w:sz w:val="21"/>
          <w:szCs w:val="21"/>
        </w:rPr>
        <w:t>68</w:t>
      </w:r>
      <w:r>
        <w:rPr>
          <w:noProof/>
          <w:sz w:val="21"/>
          <w:szCs w:val="21"/>
        </w:rPr>
        <w:fldChar w:fldCharType="end"/>
      </w:r>
    </w:p>
    <w:p w14:paraId="2B1B2AFE" w14:textId="77777777"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四、估价方法适用性分析</w:t>
      </w:r>
      <w:r>
        <w:rPr>
          <w:noProof/>
          <w:sz w:val="21"/>
          <w:szCs w:val="21"/>
        </w:rPr>
        <w:tab/>
      </w:r>
      <w:r>
        <w:rPr>
          <w:noProof/>
          <w:sz w:val="21"/>
          <w:szCs w:val="21"/>
        </w:rPr>
        <w:fldChar w:fldCharType="begin"/>
      </w:r>
      <w:r>
        <w:rPr>
          <w:noProof/>
          <w:sz w:val="21"/>
          <w:szCs w:val="21"/>
        </w:rPr>
        <w:instrText xml:space="preserve"> PAGEREF _Toc97470122 \h </w:instrText>
      </w:r>
      <w:r>
        <w:rPr>
          <w:noProof/>
          <w:sz w:val="21"/>
          <w:szCs w:val="21"/>
        </w:rPr>
      </w:r>
      <w:r>
        <w:rPr>
          <w:noProof/>
          <w:sz w:val="21"/>
          <w:szCs w:val="21"/>
        </w:rPr>
        <w:fldChar w:fldCharType="separate"/>
      </w:r>
      <w:r w:rsidR="007A10E1">
        <w:rPr>
          <w:noProof/>
          <w:sz w:val="21"/>
          <w:szCs w:val="21"/>
        </w:rPr>
        <w:t>69</w:t>
      </w:r>
      <w:r>
        <w:rPr>
          <w:noProof/>
          <w:sz w:val="21"/>
          <w:szCs w:val="21"/>
        </w:rPr>
        <w:fldChar w:fldCharType="end"/>
      </w:r>
    </w:p>
    <w:p w14:paraId="4C4D1C87" w14:textId="77777777"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五、估价测算过程</w:t>
      </w:r>
      <w:r>
        <w:rPr>
          <w:noProof/>
          <w:sz w:val="21"/>
          <w:szCs w:val="21"/>
        </w:rPr>
        <w:tab/>
      </w:r>
      <w:r>
        <w:rPr>
          <w:noProof/>
          <w:sz w:val="21"/>
          <w:szCs w:val="21"/>
        </w:rPr>
        <w:fldChar w:fldCharType="begin"/>
      </w:r>
      <w:r>
        <w:rPr>
          <w:noProof/>
          <w:sz w:val="21"/>
          <w:szCs w:val="21"/>
        </w:rPr>
        <w:instrText xml:space="preserve"> PAGEREF _Toc97470123 \h </w:instrText>
      </w:r>
      <w:r>
        <w:rPr>
          <w:noProof/>
          <w:sz w:val="21"/>
          <w:szCs w:val="21"/>
        </w:rPr>
      </w:r>
      <w:r>
        <w:rPr>
          <w:noProof/>
          <w:sz w:val="21"/>
          <w:szCs w:val="21"/>
        </w:rPr>
        <w:fldChar w:fldCharType="separate"/>
      </w:r>
      <w:r w:rsidR="007A10E1">
        <w:rPr>
          <w:noProof/>
          <w:sz w:val="21"/>
          <w:szCs w:val="21"/>
        </w:rPr>
        <w:t>70</w:t>
      </w:r>
      <w:r>
        <w:rPr>
          <w:noProof/>
          <w:sz w:val="21"/>
          <w:szCs w:val="21"/>
        </w:rPr>
        <w:fldChar w:fldCharType="end"/>
      </w:r>
    </w:p>
    <w:p w14:paraId="454C411B" w14:textId="77777777"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六、估价结果确定</w:t>
      </w:r>
      <w:r>
        <w:rPr>
          <w:noProof/>
          <w:sz w:val="21"/>
          <w:szCs w:val="21"/>
        </w:rPr>
        <w:tab/>
      </w:r>
      <w:r>
        <w:rPr>
          <w:noProof/>
          <w:sz w:val="21"/>
          <w:szCs w:val="21"/>
        </w:rPr>
        <w:fldChar w:fldCharType="begin"/>
      </w:r>
      <w:r>
        <w:rPr>
          <w:noProof/>
          <w:sz w:val="21"/>
          <w:szCs w:val="21"/>
        </w:rPr>
        <w:instrText xml:space="preserve"> PAGEREF _Toc97470124 \h </w:instrText>
      </w:r>
      <w:r>
        <w:rPr>
          <w:noProof/>
          <w:sz w:val="21"/>
          <w:szCs w:val="21"/>
        </w:rPr>
      </w:r>
      <w:r>
        <w:rPr>
          <w:noProof/>
          <w:sz w:val="21"/>
          <w:szCs w:val="21"/>
        </w:rPr>
        <w:fldChar w:fldCharType="separate"/>
      </w:r>
      <w:r w:rsidR="007A10E1">
        <w:rPr>
          <w:noProof/>
          <w:sz w:val="21"/>
          <w:szCs w:val="21"/>
        </w:rPr>
        <w:t>86</w:t>
      </w:r>
      <w:r>
        <w:rPr>
          <w:noProof/>
          <w:sz w:val="21"/>
          <w:szCs w:val="21"/>
        </w:rPr>
        <w:fldChar w:fldCharType="end"/>
      </w:r>
    </w:p>
    <w:p w14:paraId="196A8F63" w14:textId="77777777" w:rsidR="0074413A" w:rsidRDefault="0074413A">
      <w:pPr>
        <w:pStyle w:val="TOC1"/>
        <w:snapToGrid w:val="0"/>
        <w:spacing w:line="240" w:lineRule="auto"/>
        <w:rPr>
          <w:rFonts w:ascii="Calibri" w:eastAsia="宋体" w:hAnsi="Calibri"/>
          <w:b w:val="0"/>
          <w:bCs w:val="0"/>
          <w:noProof/>
          <w:kern w:val="2"/>
          <w:sz w:val="21"/>
          <w:szCs w:val="21"/>
        </w:rPr>
      </w:pPr>
      <w:r>
        <w:rPr>
          <w:rFonts w:ascii="Times New Roman" w:eastAsia="宋体"/>
          <w:noProof/>
          <w:kern w:val="2"/>
          <w:sz w:val="21"/>
          <w:szCs w:val="21"/>
        </w:rPr>
        <w:t>附</w:t>
      </w:r>
      <w:r>
        <w:rPr>
          <w:rFonts w:ascii="Times New Roman" w:eastAsia="宋体"/>
          <w:noProof/>
          <w:kern w:val="2"/>
          <w:sz w:val="21"/>
          <w:szCs w:val="21"/>
        </w:rPr>
        <w:t xml:space="preserve">  </w:t>
      </w:r>
      <w:r>
        <w:rPr>
          <w:rFonts w:ascii="Times New Roman" w:eastAsia="宋体"/>
          <w:noProof/>
          <w:kern w:val="2"/>
          <w:sz w:val="21"/>
          <w:szCs w:val="21"/>
        </w:rPr>
        <w:t>件</w:t>
      </w:r>
      <w:r>
        <w:rPr>
          <w:rFonts w:ascii="Times New Roman" w:eastAsia="宋体"/>
          <w:noProof/>
          <w:sz w:val="21"/>
          <w:szCs w:val="21"/>
        </w:rPr>
        <w:tab/>
      </w:r>
      <w:r>
        <w:rPr>
          <w:rFonts w:ascii="Times New Roman" w:eastAsia="宋体"/>
          <w:noProof/>
          <w:sz w:val="21"/>
          <w:szCs w:val="21"/>
        </w:rPr>
        <w:fldChar w:fldCharType="begin"/>
      </w:r>
      <w:r>
        <w:rPr>
          <w:rFonts w:ascii="Times New Roman" w:eastAsia="宋体"/>
          <w:noProof/>
          <w:sz w:val="21"/>
          <w:szCs w:val="21"/>
        </w:rPr>
        <w:instrText xml:space="preserve"> PAGEREF _Toc97470125 \h </w:instrText>
      </w:r>
      <w:r>
        <w:rPr>
          <w:rFonts w:ascii="Times New Roman" w:eastAsia="宋体"/>
          <w:noProof/>
          <w:sz w:val="21"/>
          <w:szCs w:val="21"/>
        </w:rPr>
      </w:r>
      <w:r>
        <w:rPr>
          <w:rFonts w:ascii="Times New Roman" w:eastAsia="宋体"/>
          <w:noProof/>
          <w:sz w:val="21"/>
          <w:szCs w:val="21"/>
        </w:rPr>
        <w:fldChar w:fldCharType="separate"/>
      </w:r>
      <w:r w:rsidR="007A10E1">
        <w:rPr>
          <w:rFonts w:ascii="Times New Roman" w:eastAsia="宋体"/>
          <w:noProof/>
          <w:sz w:val="21"/>
          <w:szCs w:val="21"/>
        </w:rPr>
        <w:t>89</w:t>
      </w:r>
      <w:r>
        <w:rPr>
          <w:rFonts w:ascii="Times New Roman" w:eastAsia="宋体"/>
          <w:noProof/>
          <w:sz w:val="21"/>
          <w:szCs w:val="21"/>
        </w:rPr>
        <w:fldChar w:fldCharType="end"/>
      </w:r>
    </w:p>
    <w:p w14:paraId="280B95FE"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fldChar w:fldCharType="end"/>
      </w:r>
      <w:r>
        <w:rPr>
          <w:rFonts w:ascii="Arial" w:hAnsi="Arial" w:cs="Arial"/>
          <w:sz w:val="21"/>
          <w:szCs w:val="21"/>
        </w:rPr>
        <w:t>《估价委托书》复印件</w:t>
      </w:r>
    </w:p>
    <w:p w14:paraId="5F86009F"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估价对象所在位置示意图</w:t>
      </w:r>
    </w:p>
    <w:p w14:paraId="32D2BB50"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估价对象实地查勘照片</w:t>
      </w:r>
    </w:p>
    <w:p w14:paraId="5968C6F3"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hint="eastAsia"/>
          <w:sz w:val="21"/>
          <w:szCs w:val="21"/>
        </w:rPr>
        <w:t>《北京市住房和城乡建设委员会关于昌平区组织剩余限价房转为自住型商品房销售的复函》</w:t>
      </w:r>
      <w:r>
        <w:rPr>
          <w:rFonts w:ascii="Arial" w:hAnsi="Arial" w:cs="Arial" w:hint="eastAsia"/>
          <w:sz w:val="21"/>
          <w:szCs w:val="21"/>
        </w:rPr>
        <w:t>[</w:t>
      </w:r>
      <w:r>
        <w:rPr>
          <w:rFonts w:ascii="Arial" w:hAnsi="Arial" w:cs="Arial" w:hint="eastAsia"/>
          <w:sz w:val="21"/>
          <w:szCs w:val="21"/>
        </w:rPr>
        <w:t>京建函【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177</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23A53EC8"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hint="eastAsia"/>
          <w:sz w:val="21"/>
          <w:szCs w:val="21"/>
        </w:rPr>
        <w:t>《北京市昌平区住房和城乡建设委员会北京湾等</w:t>
      </w:r>
      <w:r>
        <w:rPr>
          <w:rFonts w:ascii="Arial" w:hAnsi="Arial" w:cs="Arial" w:hint="eastAsia"/>
          <w:sz w:val="21"/>
          <w:szCs w:val="21"/>
        </w:rPr>
        <w:t>5</w:t>
      </w:r>
      <w:r>
        <w:rPr>
          <w:rFonts w:ascii="Arial" w:hAnsi="Arial" w:cs="Arial" w:hint="eastAsia"/>
          <w:sz w:val="21"/>
          <w:szCs w:val="21"/>
        </w:rPr>
        <w:t>个共有产权房项目销售方案》</w:t>
      </w:r>
      <w:r>
        <w:rPr>
          <w:rFonts w:ascii="Arial" w:hAnsi="Arial" w:cs="Arial" w:hint="eastAsia"/>
          <w:sz w:val="21"/>
          <w:szCs w:val="21"/>
        </w:rPr>
        <w:t>[</w:t>
      </w:r>
      <w:r>
        <w:rPr>
          <w:rFonts w:ascii="Arial" w:hAnsi="Arial" w:cs="Arial" w:hint="eastAsia"/>
          <w:sz w:val="21"/>
          <w:szCs w:val="21"/>
        </w:rPr>
        <w:t>昌建函【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59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156644B8"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hint="eastAsia"/>
          <w:sz w:val="21"/>
          <w:szCs w:val="21"/>
        </w:rPr>
        <w:t>《国有建设用地使用权出让合同》</w:t>
      </w:r>
      <w:r>
        <w:rPr>
          <w:rFonts w:ascii="Arial" w:hAnsi="Arial" w:cs="Arial" w:hint="eastAsia"/>
          <w:sz w:val="21"/>
          <w:szCs w:val="21"/>
        </w:rPr>
        <w:t>[</w:t>
      </w:r>
      <w:r w:rsidR="008C609D">
        <w:rPr>
          <w:rFonts w:ascii="Arial" w:hAnsi="Arial" w:cs="Arial" w:hint="eastAsia"/>
          <w:sz w:val="21"/>
          <w:szCs w:val="21"/>
        </w:rPr>
        <w:t>京地出〔合〕字（</w:t>
      </w:r>
      <w:r w:rsidR="008C609D">
        <w:rPr>
          <w:rFonts w:ascii="Arial" w:hAnsi="Arial" w:cs="Arial" w:hint="eastAsia"/>
          <w:sz w:val="21"/>
          <w:szCs w:val="21"/>
        </w:rPr>
        <w:t>2015</w:t>
      </w:r>
      <w:r w:rsidR="008C609D">
        <w:rPr>
          <w:rFonts w:ascii="Arial" w:hAnsi="Arial" w:cs="Arial" w:hint="eastAsia"/>
          <w:sz w:val="21"/>
          <w:szCs w:val="21"/>
        </w:rPr>
        <w:t>）第</w:t>
      </w:r>
      <w:r w:rsidR="008C609D">
        <w:rPr>
          <w:rFonts w:ascii="Arial" w:hAnsi="Arial" w:cs="Arial" w:hint="eastAsia"/>
          <w:sz w:val="21"/>
          <w:szCs w:val="21"/>
        </w:rPr>
        <w:t>0183</w:t>
      </w:r>
      <w:r w:rsidR="008C609D">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及其补充协议复印件</w:t>
      </w:r>
    </w:p>
    <w:p w14:paraId="0F66F3F4"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bCs/>
          <w:sz w:val="21"/>
          <w:szCs w:val="21"/>
        </w:rPr>
        <w:t>地价款及契税缴纳票据复印件</w:t>
      </w:r>
    </w:p>
    <w:p w14:paraId="7BA99873"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w:t>
      </w:r>
      <w:r>
        <w:rPr>
          <w:rFonts w:ascii="Arial" w:hAnsi="Arial" w:cs="Arial"/>
          <w:color w:val="000000"/>
          <w:sz w:val="21"/>
          <w:szCs w:val="21"/>
        </w:rPr>
        <w:t>建设用地规划许可证》</w:t>
      </w:r>
      <w:r>
        <w:rPr>
          <w:rFonts w:ascii="Arial" w:hAnsi="Arial" w:cs="Arial"/>
          <w:color w:val="000000"/>
          <w:sz w:val="21"/>
          <w:szCs w:val="21"/>
        </w:rPr>
        <w:t>[2016</w:t>
      </w:r>
      <w:proofErr w:type="gramStart"/>
      <w:r>
        <w:rPr>
          <w:rFonts w:ascii="Arial" w:hAnsi="Arial" w:cs="Arial"/>
          <w:color w:val="000000"/>
          <w:sz w:val="21"/>
          <w:szCs w:val="21"/>
        </w:rPr>
        <w:t>规</w:t>
      </w:r>
      <w:proofErr w:type="gramEnd"/>
      <w:r>
        <w:rPr>
          <w:rFonts w:ascii="Arial" w:hAnsi="Arial" w:cs="Arial"/>
          <w:color w:val="000000"/>
          <w:sz w:val="21"/>
          <w:szCs w:val="21"/>
        </w:rPr>
        <w:t>（昌）地字</w:t>
      </w:r>
      <w:r>
        <w:rPr>
          <w:rFonts w:ascii="Arial" w:hAnsi="Arial" w:cs="Arial"/>
          <w:color w:val="000000"/>
          <w:sz w:val="21"/>
          <w:szCs w:val="21"/>
        </w:rPr>
        <w:t>0003</w:t>
      </w:r>
      <w:r>
        <w:rPr>
          <w:rFonts w:ascii="Arial" w:hAnsi="Arial" w:cs="Arial"/>
          <w:color w:val="000000"/>
          <w:sz w:val="21"/>
          <w:szCs w:val="21"/>
        </w:rPr>
        <w:t>号</w:t>
      </w:r>
      <w:r>
        <w:rPr>
          <w:rFonts w:ascii="Arial" w:hAnsi="Arial" w:cs="Arial"/>
          <w:color w:val="000000"/>
          <w:sz w:val="21"/>
          <w:szCs w:val="21"/>
        </w:rPr>
        <w:t>]</w:t>
      </w:r>
      <w:r>
        <w:rPr>
          <w:rFonts w:ascii="Arial" w:hAnsi="Arial" w:cs="Arial"/>
          <w:color w:val="000000"/>
          <w:sz w:val="21"/>
          <w:szCs w:val="21"/>
        </w:rPr>
        <w:t>及附件</w:t>
      </w:r>
      <w:r>
        <w:rPr>
          <w:rFonts w:ascii="Arial" w:hAnsi="Arial" w:cs="Arial"/>
          <w:sz w:val="21"/>
          <w:szCs w:val="21"/>
        </w:rPr>
        <w:t>复印件</w:t>
      </w:r>
    </w:p>
    <w:p w14:paraId="344A788D"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w:t>
      </w:r>
      <w:r>
        <w:rPr>
          <w:rFonts w:ascii="Arial" w:hAnsi="Arial" w:cs="Arial"/>
          <w:color w:val="000000"/>
          <w:sz w:val="21"/>
          <w:szCs w:val="21"/>
        </w:rPr>
        <w:t>建设工程规划许可证》</w:t>
      </w:r>
      <w:r>
        <w:rPr>
          <w:rFonts w:ascii="Arial" w:hAnsi="Arial" w:cs="Arial"/>
          <w:color w:val="000000"/>
          <w:sz w:val="21"/>
          <w:szCs w:val="21"/>
        </w:rPr>
        <w:t>[2016</w:t>
      </w:r>
      <w:proofErr w:type="gramStart"/>
      <w:r>
        <w:rPr>
          <w:rFonts w:ascii="Arial" w:hAnsi="Arial" w:cs="Arial"/>
          <w:color w:val="000000"/>
          <w:sz w:val="21"/>
          <w:szCs w:val="21"/>
        </w:rPr>
        <w:t>规</w:t>
      </w:r>
      <w:proofErr w:type="gramEnd"/>
      <w:r>
        <w:rPr>
          <w:rFonts w:ascii="Arial" w:hAnsi="Arial" w:cs="Arial"/>
          <w:color w:val="000000"/>
          <w:sz w:val="21"/>
          <w:szCs w:val="21"/>
        </w:rPr>
        <w:t>（昌）建字</w:t>
      </w:r>
      <w:r>
        <w:rPr>
          <w:rFonts w:ascii="Arial" w:hAnsi="Arial" w:cs="Arial"/>
          <w:color w:val="000000"/>
          <w:sz w:val="21"/>
          <w:szCs w:val="21"/>
        </w:rPr>
        <w:t>0052</w:t>
      </w:r>
      <w:r>
        <w:rPr>
          <w:rFonts w:ascii="Arial" w:hAnsi="Arial" w:cs="Arial"/>
          <w:color w:val="000000"/>
          <w:sz w:val="21"/>
          <w:szCs w:val="21"/>
        </w:rPr>
        <w:t>号</w:t>
      </w:r>
      <w:r>
        <w:rPr>
          <w:rFonts w:ascii="Arial" w:hAnsi="Arial" w:cs="Arial"/>
          <w:color w:val="000000"/>
          <w:sz w:val="21"/>
          <w:szCs w:val="21"/>
        </w:rPr>
        <w:t>]</w:t>
      </w:r>
      <w:r>
        <w:rPr>
          <w:rFonts w:ascii="Arial" w:hAnsi="Arial" w:cs="Arial"/>
          <w:color w:val="000000"/>
          <w:sz w:val="21"/>
          <w:szCs w:val="21"/>
        </w:rPr>
        <w:t>及附件</w:t>
      </w:r>
      <w:r>
        <w:rPr>
          <w:rFonts w:ascii="Arial" w:hAnsi="Arial" w:cs="Arial"/>
          <w:sz w:val="21"/>
          <w:szCs w:val="21"/>
        </w:rPr>
        <w:t>复印件</w:t>
      </w:r>
    </w:p>
    <w:p w14:paraId="27FF8DF8"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w:t>
      </w:r>
      <w:r>
        <w:rPr>
          <w:rFonts w:ascii="Arial" w:hAnsi="Arial" w:cs="Arial"/>
          <w:color w:val="000000"/>
          <w:sz w:val="21"/>
          <w:szCs w:val="21"/>
        </w:rPr>
        <w:t>建筑工程施工许可证》</w:t>
      </w:r>
      <w:r>
        <w:rPr>
          <w:rFonts w:ascii="Arial" w:hAnsi="Arial" w:cs="Arial"/>
          <w:color w:val="000000"/>
          <w:sz w:val="21"/>
          <w:szCs w:val="21"/>
        </w:rPr>
        <w:t>[</w:t>
      </w:r>
      <w:r>
        <w:rPr>
          <w:rFonts w:ascii="Arial" w:hAnsi="Arial" w:cs="Arial"/>
          <w:color w:val="000000"/>
          <w:sz w:val="21"/>
          <w:szCs w:val="21"/>
        </w:rPr>
        <w:t>【</w:t>
      </w:r>
      <w:r>
        <w:rPr>
          <w:rFonts w:ascii="Arial" w:hAnsi="Arial" w:cs="Arial"/>
          <w:color w:val="000000"/>
          <w:sz w:val="21"/>
          <w:szCs w:val="21"/>
        </w:rPr>
        <w:t>2016</w:t>
      </w:r>
      <w:r>
        <w:rPr>
          <w:rFonts w:ascii="Arial" w:hAnsi="Arial" w:cs="Arial"/>
          <w:color w:val="000000"/>
          <w:sz w:val="21"/>
          <w:szCs w:val="21"/>
        </w:rPr>
        <w:t>】施【昌】建字</w:t>
      </w:r>
      <w:r>
        <w:rPr>
          <w:rFonts w:ascii="Arial" w:hAnsi="Arial" w:cs="Arial"/>
          <w:color w:val="000000"/>
          <w:sz w:val="21"/>
          <w:szCs w:val="21"/>
        </w:rPr>
        <w:t>0066</w:t>
      </w:r>
      <w:r>
        <w:rPr>
          <w:rFonts w:ascii="Arial" w:hAnsi="Arial" w:cs="Arial"/>
          <w:color w:val="000000"/>
          <w:sz w:val="21"/>
          <w:szCs w:val="21"/>
        </w:rPr>
        <w:t>号</w:t>
      </w:r>
      <w:r>
        <w:rPr>
          <w:rFonts w:ascii="Arial" w:hAnsi="Arial" w:cs="Arial"/>
          <w:color w:val="000000"/>
          <w:sz w:val="21"/>
          <w:szCs w:val="21"/>
        </w:rPr>
        <w:t>]</w:t>
      </w:r>
      <w:r>
        <w:rPr>
          <w:rFonts w:ascii="Arial" w:hAnsi="Arial" w:cs="Arial"/>
          <w:color w:val="000000"/>
          <w:sz w:val="21"/>
          <w:szCs w:val="21"/>
        </w:rPr>
        <w:t>及附件</w:t>
      </w:r>
      <w:r>
        <w:rPr>
          <w:rFonts w:ascii="Arial" w:hAnsi="Arial" w:cs="Arial"/>
          <w:sz w:val="21"/>
          <w:szCs w:val="21"/>
        </w:rPr>
        <w:t>复印件</w:t>
      </w:r>
    </w:p>
    <w:p w14:paraId="11F62748"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《北京市商品房预售许可证》</w:t>
      </w:r>
      <w:r>
        <w:rPr>
          <w:rFonts w:ascii="Arial" w:hAnsi="Arial" w:cs="Arial" w:hint="eastAsia"/>
          <w:sz w:val="21"/>
          <w:szCs w:val="21"/>
        </w:rPr>
        <w:t>[</w:t>
      </w:r>
      <w:proofErr w:type="gramStart"/>
      <w:r>
        <w:rPr>
          <w:rFonts w:ascii="Arial" w:hAnsi="Arial" w:cs="Arial"/>
          <w:sz w:val="21"/>
          <w:szCs w:val="21"/>
        </w:rPr>
        <w:t>京房售证</w:t>
      </w:r>
      <w:proofErr w:type="gramEnd"/>
      <w:r>
        <w:rPr>
          <w:rFonts w:ascii="Arial" w:hAnsi="Arial" w:cs="Arial"/>
          <w:sz w:val="21"/>
          <w:szCs w:val="21"/>
        </w:rPr>
        <w:t>字（</w:t>
      </w:r>
      <w:r>
        <w:rPr>
          <w:rFonts w:ascii="Arial" w:hAnsi="Arial" w:cs="Arial"/>
          <w:sz w:val="21"/>
          <w:szCs w:val="21"/>
        </w:rPr>
        <w:t>2016</w:t>
      </w:r>
      <w:r>
        <w:rPr>
          <w:rFonts w:ascii="Arial" w:hAnsi="Arial" w:cs="Arial"/>
          <w:sz w:val="21"/>
          <w:szCs w:val="21"/>
        </w:rPr>
        <w:t>）限</w:t>
      </w:r>
      <w:r>
        <w:rPr>
          <w:rFonts w:ascii="Arial" w:hAnsi="Arial" w:cs="Arial"/>
          <w:sz w:val="21"/>
          <w:szCs w:val="21"/>
        </w:rPr>
        <w:t>29</w:t>
      </w:r>
      <w:r>
        <w:rPr>
          <w:rFonts w:ascii="Arial" w:hAnsi="Arial" w:cs="Arial"/>
          <w:sz w:val="21"/>
          <w:szCs w:val="21"/>
        </w:rPr>
        <w:t>号</w:t>
      </w:r>
      <w:r>
        <w:rPr>
          <w:rFonts w:ascii="Arial" w:hAnsi="Arial" w:cs="Arial" w:hint="eastAsia"/>
          <w:sz w:val="21"/>
          <w:szCs w:val="21"/>
        </w:rPr>
        <w:t>]</w:t>
      </w:r>
      <w:r>
        <w:rPr>
          <w:rFonts w:ascii="Arial" w:hAnsi="Arial" w:cs="Arial"/>
          <w:sz w:val="21"/>
          <w:szCs w:val="21"/>
        </w:rPr>
        <w:t>复印件</w:t>
      </w:r>
    </w:p>
    <w:p w14:paraId="2B4DB3DF"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hint="eastAsia"/>
          <w:sz w:val="21"/>
          <w:szCs w:val="21"/>
        </w:rPr>
        <w:t>《工程竣工验收备案表》</w:t>
      </w:r>
      <w:r>
        <w:rPr>
          <w:rFonts w:ascii="Arial" w:hAnsi="Arial" w:cs="Arial" w:hint="eastAsia"/>
          <w:sz w:val="21"/>
          <w:szCs w:val="21"/>
        </w:rPr>
        <w:t>[</w:t>
      </w:r>
      <w:r>
        <w:rPr>
          <w:rFonts w:ascii="Arial" w:hAnsi="Arial" w:cs="Arial" w:hint="eastAsia"/>
          <w:sz w:val="21"/>
          <w:szCs w:val="21"/>
        </w:rPr>
        <w:t>备案编号：</w:t>
      </w:r>
      <w:r>
        <w:rPr>
          <w:rFonts w:ascii="Arial" w:hAnsi="Arial" w:cs="Arial" w:hint="eastAsia"/>
          <w:sz w:val="21"/>
          <w:szCs w:val="21"/>
        </w:rPr>
        <w:t>0314</w:t>
      </w:r>
      <w:proofErr w:type="gramStart"/>
      <w:r>
        <w:rPr>
          <w:rFonts w:ascii="Arial" w:hAnsi="Arial" w:cs="Arial" w:hint="eastAsia"/>
          <w:sz w:val="21"/>
          <w:szCs w:val="21"/>
        </w:rPr>
        <w:t>昌竣</w:t>
      </w:r>
      <w:proofErr w:type="gramEnd"/>
      <w:r>
        <w:rPr>
          <w:rFonts w:ascii="Arial" w:hAnsi="Arial" w:cs="Arial" w:hint="eastAsia"/>
          <w:sz w:val="21"/>
          <w:szCs w:val="21"/>
        </w:rPr>
        <w:t>2019</w:t>
      </w:r>
      <w:r>
        <w:rPr>
          <w:rFonts w:ascii="Arial" w:hAnsi="Arial" w:cs="Arial" w:hint="eastAsia"/>
          <w:sz w:val="21"/>
          <w:szCs w:val="21"/>
        </w:rPr>
        <w:t>（建）</w:t>
      </w:r>
      <w:r>
        <w:rPr>
          <w:rFonts w:ascii="Arial" w:hAnsi="Arial" w:cs="Arial" w:hint="eastAsia"/>
          <w:sz w:val="21"/>
          <w:szCs w:val="21"/>
        </w:rPr>
        <w:t>0033</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5EFA4D1F"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w:t>
      </w:r>
      <w:r>
        <w:rPr>
          <w:rFonts w:ascii="Arial" w:hAnsi="Arial" w:cs="Arial"/>
          <w:color w:val="000000"/>
          <w:sz w:val="21"/>
          <w:szCs w:val="21"/>
        </w:rPr>
        <w:t>不动产权证书》</w:t>
      </w:r>
      <w:r>
        <w:rPr>
          <w:rFonts w:ascii="Arial" w:hAnsi="Arial" w:cs="Arial"/>
          <w:color w:val="000000"/>
          <w:sz w:val="21"/>
          <w:szCs w:val="21"/>
        </w:rPr>
        <w:t>[</w:t>
      </w:r>
      <w:r>
        <w:rPr>
          <w:rFonts w:ascii="Arial" w:hAnsi="Arial" w:cs="Arial" w:hint="eastAsia"/>
          <w:color w:val="000000"/>
          <w:sz w:val="21"/>
          <w:szCs w:val="21"/>
        </w:rPr>
        <w:t>京（</w:t>
      </w:r>
      <w:r>
        <w:rPr>
          <w:rFonts w:ascii="Arial" w:hAnsi="Arial" w:cs="Arial" w:hint="eastAsia"/>
          <w:color w:val="000000"/>
          <w:sz w:val="21"/>
          <w:szCs w:val="21"/>
        </w:rPr>
        <w:t>2020</w:t>
      </w:r>
      <w:r>
        <w:rPr>
          <w:rFonts w:ascii="Arial" w:hAnsi="Arial" w:cs="Arial" w:hint="eastAsia"/>
          <w:color w:val="000000"/>
          <w:sz w:val="21"/>
          <w:szCs w:val="21"/>
        </w:rPr>
        <w:t>）昌不动产权第</w:t>
      </w:r>
      <w:r>
        <w:rPr>
          <w:rFonts w:ascii="Arial" w:hAnsi="Arial" w:cs="Arial" w:hint="eastAsia"/>
          <w:color w:val="000000"/>
          <w:sz w:val="21"/>
          <w:szCs w:val="21"/>
        </w:rPr>
        <w:t>0016977</w:t>
      </w:r>
      <w:r>
        <w:rPr>
          <w:rFonts w:ascii="Arial" w:hAnsi="Arial" w:cs="Arial" w:hint="eastAsia"/>
          <w:color w:val="000000"/>
          <w:sz w:val="21"/>
          <w:szCs w:val="21"/>
        </w:rPr>
        <w:t>、</w:t>
      </w:r>
      <w:r>
        <w:rPr>
          <w:rFonts w:ascii="Arial" w:hAnsi="Arial" w:cs="Arial" w:hint="eastAsia"/>
          <w:color w:val="000000"/>
          <w:sz w:val="21"/>
          <w:szCs w:val="21"/>
        </w:rPr>
        <w:t>0016981</w:t>
      </w:r>
      <w:r>
        <w:rPr>
          <w:rFonts w:ascii="Arial" w:hAnsi="Arial" w:cs="Arial" w:hint="eastAsia"/>
          <w:color w:val="000000"/>
          <w:sz w:val="21"/>
          <w:szCs w:val="21"/>
        </w:rPr>
        <w:t>号</w:t>
      </w:r>
      <w:r>
        <w:rPr>
          <w:rFonts w:ascii="Arial" w:hAnsi="Arial" w:cs="Arial"/>
          <w:color w:val="000000"/>
          <w:sz w:val="21"/>
          <w:szCs w:val="21"/>
        </w:rPr>
        <w:t>]</w:t>
      </w:r>
      <w:r>
        <w:rPr>
          <w:rFonts w:ascii="Arial" w:hAnsi="Arial" w:cs="Arial"/>
          <w:sz w:val="21"/>
          <w:szCs w:val="21"/>
        </w:rPr>
        <w:t>复印件</w:t>
      </w:r>
    </w:p>
    <w:p w14:paraId="436D99AB"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hint="eastAsia"/>
          <w:sz w:val="21"/>
          <w:szCs w:val="21"/>
        </w:rPr>
        <w:lastRenderedPageBreak/>
        <w:t>《国瑞熙墅共有产权住房销售房源表》复印件</w:t>
      </w:r>
    </w:p>
    <w:p w14:paraId="31125A4E" w14:textId="77777777" w:rsidR="000E3E4E" w:rsidRDefault="000E3E4E">
      <w:pPr>
        <w:numPr>
          <w:ilvl w:val="0"/>
          <w:numId w:val="11"/>
        </w:numPr>
        <w:spacing w:line="420" w:lineRule="exact"/>
        <w:ind w:left="658"/>
        <w:jc w:val="both"/>
        <w:rPr>
          <w:rFonts w:ascii="Arial" w:hAnsi="Arial" w:cs="Arial"/>
          <w:sz w:val="21"/>
          <w:szCs w:val="21"/>
        </w:rPr>
      </w:pPr>
      <w:r>
        <w:rPr>
          <w:rFonts w:ascii="Arial" w:hAnsi="Arial" w:cs="Arial"/>
          <w:sz w:val="21"/>
          <w:szCs w:val="21"/>
        </w:rPr>
        <w:t>《项目装修标准说明》复印件</w:t>
      </w:r>
    </w:p>
    <w:p w14:paraId="51D22A87" w14:textId="06B66725" w:rsidR="00052E0B" w:rsidRDefault="00052E0B">
      <w:pPr>
        <w:numPr>
          <w:ilvl w:val="0"/>
          <w:numId w:val="11"/>
        </w:numPr>
        <w:spacing w:line="420" w:lineRule="exact"/>
        <w:ind w:left="658"/>
        <w:jc w:val="both"/>
        <w:rPr>
          <w:rFonts w:ascii="Arial" w:hAnsi="Arial" w:cs="Arial"/>
          <w:sz w:val="21"/>
          <w:szCs w:val="21"/>
        </w:rPr>
      </w:pPr>
      <w:r>
        <w:rPr>
          <w:rFonts w:ascii="Arial" w:hAnsi="Arial" w:hint="eastAsia"/>
          <w:sz w:val="21"/>
          <w:szCs w:val="24"/>
        </w:rPr>
        <w:t>《不动产登记信息查询结果告知单》</w:t>
      </w:r>
      <w:r>
        <w:rPr>
          <w:rFonts w:ascii="Arial" w:hAnsi="Arial" w:hint="eastAsia"/>
          <w:sz w:val="21"/>
          <w:szCs w:val="24"/>
        </w:rPr>
        <w:t>[</w:t>
      </w:r>
      <w:r>
        <w:rPr>
          <w:rFonts w:ascii="Arial" w:hAnsi="Arial" w:hint="eastAsia"/>
          <w:sz w:val="21"/>
          <w:szCs w:val="24"/>
        </w:rPr>
        <w:t>编号：</w:t>
      </w:r>
      <w:r>
        <w:rPr>
          <w:rFonts w:ascii="Arial" w:hAnsi="Arial" w:hint="eastAsia"/>
          <w:sz w:val="21"/>
          <w:szCs w:val="24"/>
        </w:rPr>
        <w:t>20242062335</w:t>
      </w:r>
      <w:r>
        <w:rPr>
          <w:rFonts w:ascii="Arial" w:hAnsi="Arial" w:hint="eastAsia"/>
          <w:sz w:val="21"/>
          <w:szCs w:val="24"/>
        </w:rPr>
        <w:t>（网）</w:t>
      </w:r>
      <w:r>
        <w:rPr>
          <w:rFonts w:ascii="Arial" w:hAnsi="Arial" w:hint="eastAsia"/>
          <w:sz w:val="21"/>
          <w:szCs w:val="24"/>
        </w:rPr>
        <w:t>]</w:t>
      </w:r>
      <w:r>
        <w:rPr>
          <w:rFonts w:ascii="Arial" w:hAnsi="Arial" w:hint="eastAsia"/>
          <w:sz w:val="21"/>
          <w:szCs w:val="24"/>
        </w:rPr>
        <w:t>复印件</w:t>
      </w:r>
    </w:p>
    <w:p w14:paraId="281F3EF3"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估价委托人《营业执照（副本）》复印件</w:t>
      </w:r>
    </w:p>
    <w:p w14:paraId="51BEB73C"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不动产权利人《营业执照（副本）》复印件</w:t>
      </w:r>
    </w:p>
    <w:p w14:paraId="1C88532A"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房地产估价机构《营业执照（副本）》复印件</w:t>
      </w:r>
    </w:p>
    <w:p w14:paraId="34EB27FB"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房地产估价机构资质证书复印件</w:t>
      </w:r>
    </w:p>
    <w:p w14:paraId="3C69AB17"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评估专业人员执业证书复印件</w:t>
      </w:r>
    </w:p>
    <w:p w14:paraId="3CD56234" w14:textId="77777777" w:rsidR="0074413A" w:rsidRDefault="0074413A">
      <w:pPr>
        <w:spacing w:line="420" w:lineRule="exact"/>
        <w:ind w:left="238"/>
        <w:jc w:val="both"/>
        <w:rPr>
          <w:rFonts w:ascii="Arial" w:hAnsi="Arial" w:cs="Arial"/>
          <w:sz w:val="21"/>
          <w:szCs w:val="21"/>
        </w:rPr>
      </w:pPr>
    </w:p>
    <w:bookmarkEnd w:id="4"/>
    <w:p w14:paraId="61253E5A" w14:textId="77777777" w:rsidR="0074413A" w:rsidRDefault="0074413A">
      <w:pPr>
        <w:spacing w:line="240" w:lineRule="auto"/>
        <w:jc w:val="both"/>
        <w:outlineLvl w:val="0"/>
        <w:rPr>
          <w:rFonts w:ascii="Arial" w:eastAsia="楷体_GB2312" w:hAnsi="Arial" w:cs="Arial"/>
          <w:kern w:val="2"/>
          <w:sz w:val="28"/>
          <w:szCs w:val="28"/>
        </w:rPr>
        <w:sectPr w:rsidR="0074413A">
          <w:footerReference w:type="default" r:id="rId14"/>
          <w:pgSz w:w="11907" w:h="16840"/>
          <w:pgMar w:top="1843" w:right="1304" w:bottom="1134" w:left="1304" w:header="1134" w:footer="907" w:gutter="0"/>
          <w:cols w:space="720"/>
          <w:docGrid w:linePitch="326"/>
        </w:sectPr>
      </w:pPr>
    </w:p>
    <w:p w14:paraId="6CD5FE40" w14:textId="77777777" w:rsidR="0074413A" w:rsidRDefault="0074413A">
      <w:pPr>
        <w:snapToGrid w:val="0"/>
        <w:spacing w:beforeLines="100" w:before="240" w:line="480" w:lineRule="auto"/>
        <w:jc w:val="center"/>
        <w:outlineLvl w:val="0"/>
        <w:rPr>
          <w:rFonts w:ascii="Arial" w:hAnsi="Arial" w:cs="Arial"/>
          <w:b/>
          <w:bCs/>
          <w:kern w:val="2"/>
          <w:sz w:val="32"/>
          <w:szCs w:val="32"/>
        </w:rPr>
      </w:pPr>
      <w:bookmarkStart w:id="5" w:name="_Toc379795041"/>
      <w:bookmarkStart w:id="6" w:name="_Toc30475"/>
      <w:bookmarkStart w:id="7" w:name="_Toc97470099"/>
      <w:r>
        <w:rPr>
          <w:rFonts w:ascii="Arial" w:hAnsi="Arial" w:cs="Arial"/>
          <w:b/>
          <w:bCs/>
          <w:kern w:val="2"/>
          <w:sz w:val="32"/>
          <w:szCs w:val="32"/>
        </w:rPr>
        <w:lastRenderedPageBreak/>
        <w:t>估价师声明</w:t>
      </w:r>
      <w:bookmarkEnd w:id="5"/>
      <w:bookmarkEnd w:id="6"/>
      <w:bookmarkEnd w:id="7"/>
    </w:p>
    <w:p w14:paraId="6887CB3E" w14:textId="77777777" w:rsidR="0074413A" w:rsidRDefault="0074413A">
      <w:pPr>
        <w:overflowPunct w:val="0"/>
        <w:spacing w:line="480" w:lineRule="auto"/>
        <w:jc w:val="both"/>
        <w:textAlignment w:val="auto"/>
        <w:rPr>
          <w:rFonts w:ascii="Arial" w:hAnsi="Arial" w:cs="Arial"/>
          <w:kern w:val="2"/>
          <w:sz w:val="21"/>
          <w:szCs w:val="21"/>
        </w:rPr>
      </w:pPr>
      <w:r>
        <w:rPr>
          <w:rFonts w:ascii="Arial" w:hAnsi="Arial" w:cs="Arial"/>
          <w:kern w:val="2"/>
          <w:sz w:val="21"/>
          <w:szCs w:val="21"/>
        </w:rPr>
        <w:t>注册房地产估价师郑重声明：</w:t>
      </w:r>
    </w:p>
    <w:p w14:paraId="3C8CFC3D" w14:textId="77777777" w:rsidR="0074413A" w:rsidRDefault="0074413A">
      <w:pPr>
        <w:overflowPunct w:val="0"/>
        <w:spacing w:line="480" w:lineRule="auto"/>
        <w:jc w:val="both"/>
        <w:textAlignment w:val="auto"/>
        <w:rPr>
          <w:rFonts w:ascii="Arial" w:hAnsi="Arial" w:cs="Arial"/>
          <w:kern w:val="2"/>
          <w:sz w:val="21"/>
          <w:szCs w:val="21"/>
        </w:rPr>
      </w:pPr>
      <w:r>
        <w:rPr>
          <w:rFonts w:ascii="Arial" w:hAnsi="Arial" w:cs="Arial"/>
          <w:kern w:val="2"/>
          <w:sz w:val="21"/>
          <w:szCs w:val="21"/>
        </w:rPr>
        <w:t>（一）注册房地产估价师在本估价报告中对事实的说明是真实的和准确的，没有虚假记载、误导性陈述和重大遗漏。</w:t>
      </w:r>
    </w:p>
    <w:p w14:paraId="07B58D86" w14:textId="77777777" w:rsidR="0074413A" w:rsidRDefault="0074413A">
      <w:pPr>
        <w:overflowPunct w:val="0"/>
        <w:spacing w:line="480" w:lineRule="auto"/>
        <w:jc w:val="both"/>
        <w:textAlignment w:val="auto"/>
        <w:rPr>
          <w:rFonts w:ascii="Arial" w:hAnsi="Arial" w:cs="Arial"/>
          <w:kern w:val="2"/>
          <w:sz w:val="21"/>
          <w:szCs w:val="21"/>
        </w:rPr>
      </w:pPr>
      <w:r>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5B030D98" w14:textId="77777777" w:rsidR="0074413A" w:rsidRDefault="0074413A">
      <w:pPr>
        <w:overflowPunct w:val="0"/>
        <w:spacing w:line="480" w:lineRule="auto"/>
        <w:jc w:val="both"/>
        <w:textAlignment w:val="auto"/>
        <w:rPr>
          <w:rFonts w:ascii="Arial" w:hAnsi="Arial" w:cs="Arial"/>
          <w:kern w:val="2"/>
          <w:sz w:val="21"/>
          <w:szCs w:val="21"/>
        </w:rPr>
      </w:pPr>
      <w:r>
        <w:rPr>
          <w:rFonts w:ascii="Arial" w:hAnsi="Arial" w:cs="Arial"/>
          <w:kern w:val="2"/>
          <w:sz w:val="21"/>
          <w:szCs w:val="21"/>
        </w:rPr>
        <w:t>（三）注册房地产估价师与估价报告中的估价对象没有现实或潜在的利益，与估价委托人及估价利害关系人没有利害关系，也对本估价报告中的估价对象、估价委托人及估价利害关系人没有偏见。</w:t>
      </w:r>
    </w:p>
    <w:p w14:paraId="1F2D57BD" w14:textId="77777777" w:rsidR="0074413A" w:rsidRDefault="0074413A">
      <w:pPr>
        <w:overflowPunct w:val="0"/>
        <w:spacing w:line="480" w:lineRule="auto"/>
        <w:jc w:val="both"/>
        <w:textAlignment w:val="auto"/>
        <w:rPr>
          <w:rFonts w:ascii="Arial" w:hAnsi="Arial" w:cs="Arial"/>
          <w:kern w:val="2"/>
          <w:sz w:val="21"/>
          <w:szCs w:val="21"/>
        </w:rPr>
      </w:pPr>
      <w:r>
        <w:rPr>
          <w:rFonts w:ascii="Arial" w:hAnsi="Arial" w:cs="Arial"/>
          <w:kern w:val="2"/>
          <w:sz w:val="21"/>
          <w:szCs w:val="21"/>
        </w:rPr>
        <w:t>（四）注册房地产估价师依照中华人民共和国国家标准《房地产估价规范》、《房地产估价基本术语标准》、《北京市共有产权住房管理暂行办法》</w:t>
      </w:r>
      <w:r>
        <w:rPr>
          <w:rFonts w:ascii="Arial" w:hAnsi="Arial" w:cs="Arial"/>
          <w:kern w:val="2"/>
          <w:sz w:val="21"/>
          <w:szCs w:val="21"/>
        </w:rPr>
        <w:t>[</w:t>
      </w:r>
      <w:r>
        <w:rPr>
          <w:rFonts w:ascii="Arial" w:hAnsi="Arial" w:cs="Arial"/>
          <w:kern w:val="2"/>
          <w:sz w:val="21"/>
          <w:szCs w:val="21"/>
        </w:rPr>
        <w:t>京建法</w:t>
      </w:r>
      <w:r>
        <w:rPr>
          <w:rFonts w:ascii="Arial" w:hAnsi="Arial" w:cs="Arial"/>
          <w:kern w:val="2"/>
          <w:sz w:val="21"/>
          <w:szCs w:val="21"/>
        </w:rPr>
        <w:t>[2017]16</w:t>
      </w:r>
      <w:r>
        <w:rPr>
          <w:rFonts w:ascii="Arial" w:hAnsi="Arial" w:cs="Arial"/>
          <w:kern w:val="2"/>
          <w:sz w:val="21"/>
          <w:szCs w:val="21"/>
        </w:rPr>
        <w:t>号</w:t>
      </w:r>
      <w:r>
        <w:rPr>
          <w:rFonts w:ascii="Arial" w:hAnsi="Arial" w:cs="Arial"/>
          <w:kern w:val="2"/>
          <w:sz w:val="21"/>
          <w:szCs w:val="21"/>
        </w:rPr>
        <w:t>]</w:t>
      </w:r>
      <w:r>
        <w:rPr>
          <w:rFonts w:ascii="Arial" w:hAnsi="Arial" w:cs="Arial"/>
          <w:kern w:val="2"/>
          <w:sz w:val="21"/>
          <w:szCs w:val="21"/>
        </w:rPr>
        <w:t>、</w:t>
      </w:r>
      <w:r>
        <w:rPr>
          <w:rFonts w:ascii="Arial" w:hAnsi="Arial" w:cs="Arial" w:hint="eastAsia"/>
          <w:kern w:val="2"/>
          <w:sz w:val="21"/>
          <w:szCs w:val="21"/>
        </w:rPr>
        <w:t>参照</w:t>
      </w:r>
      <w:r w:rsidR="00C76FC2">
        <w:rPr>
          <w:rFonts w:ascii="Arial" w:hAnsi="Arial" w:cs="Arial"/>
          <w:kern w:val="2"/>
          <w:sz w:val="21"/>
          <w:szCs w:val="21"/>
        </w:rPr>
        <w:t>《北京市共有产权住房价格评估技术指引》的通知</w:t>
      </w:r>
      <w:r w:rsidR="00C76FC2">
        <w:rPr>
          <w:rFonts w:ascii="Arial" w:hAnsi="Arial" w:cs="Arial"/>
          <w:kern w:val="2"/>
          <w:sz w:val="21"/>
          <w:szCs w:val="21"/>
        </w:rPr>
        <w:t>[</w:t>
      </w:r>
      <w:proofErr w:type="gramStart"/>
      <w:r w:rsidR="00C76FC2">
        <w:rPr>
          <w:rFonts w:ascii="Arial" w:hAnsi="Arial" w:cs="Arial"/>
          <w:kern w:val="2"/>
          <w:sz w:val="21"/>
          <w:szCs w:val="21"/>
        </w:rPr>
        <w:t>北估秘</w:t>
      </w:r>
      <w:proofErr w:type="gramEnd"/>
      <w:r w:rsidR="00C76FC2">
        <w:rPr>
          <w:rFonts w:ascii="Arial" w:hAnsi="Arial" w:cs="Arial"/>
          <w:kern w:val="2"/>
          <w:sz w:val="21"/>
          <w:szCs w:val="21"/>
        </w:rPr>
        <w:t>[2023]002</w:t>
      </w:r>
      <w:r w:rsidR="00C76FC2">
        <w:rPr>
          <w:rFonts w:ascii="Arial" w:hAnsi="Arial" w:cs="Arial"/>
          <w:kern w:val="2"/>
          <w:sz w:val="21"/>
          <w:szCs w:val="21"/>
        </w:rPr>
        <w:t>号</w:t>
      </w:r>
      <w:r w:rsidR="00C76FC2">
        <w:rPr>
          <w:rFonts w:ascii="Arial" w:hAnsi="Arial" w:cs="Arial"/>
          <w:kern w:val="2"/>
          <w:sz w:val="21"/>
          <w:szCs w:val="21"/>
        </w:rPr>
        <w:t>]</w:t>
      </w:r>
      <w:r>
        <w:rPr>
          <w:rFonts w:ascii="Arial" w:hAnsi="Arial" w:cs="Arial"/>
          <w:kern w:val="2"/>
          <w:sz w:val="21"/>
          <w:szCs w:val="21"/>
        </w:rPr>
        <w:t>以及相关房地产估价专项标准进行估价工作，撰写本估价报告。</w:t>
      </w:r>
    </w:p>
    <w:p w14:paraId="298BA722" w14:textId="77777777" w:rsidR="0074413A" w:rsidRDefault="0074413A">
      <w:pPr>
        <w:overflowPunct w:val="0"/>
        <w:spacing w:line="480" w:lineRule="auto"/>
        <w:jc w:val="both"/>
        <w:textAlignment w:val="auto"/>
        <w:rPr>
          <w:rFonts w:ascii="Arial" w:hAnsi="Arial" w:cs="Arial"/>
          <w:kern w:val="2"/>
          <w:sz w:val="21"/>
          <w:szCs w:val="21"/>
        </w:rPr>
      </w:pPr>
      <w:r>
        <w:rPr>
          <w:rFonts w:ascii="Arial" w:hAnsi="Arial" w:cs="Arial" w:hint="eastAsia"/>
          <w:kern w:val="2"/>
          <w:sz w:val="21"/>
          <w:szCs w:val="21"/>
        </w:rPr>
        <w:t>（五）注册房地产估价师</w:t>
      </w:r>
      <w:r w:rsidR="00C76FC2">
        <w:rPr>
          <w:rFonts w:ascii="Arial" w:hAnsi="Arial" w:cs="Arial" w:hint="eastAsia"/>
          <w:kern w:val="2"/>
          <w:sz w:val="21"/>
          <w:szCs w:val="21"/>
        </w:rPr>
        <w:t>高鹏</w:t>
      </w:r>
      <w:r>
        <w:rPr>
          <w:rFonts w:ascii="Arial" w:hAnsi="Arial" w:cs="Arial" w:hint="eastAsia"/>
          <w:kern w:val="2"/>
          <w:sz w:val="21"/>
          <w:szCs w:val="21"/>
        </w:rPr>
        <w:t>已于</w:t>
      </w:r>
      <w:r w:rsidR="00211C16">
        <w:rPr>
          <w:rFonts w:ascii="Arial" w:hAnsi="Arial" w:cs="Arial" w:hint="eastAsia"/>
          <w:kern w:val="2"/>
          <w:sz w:val="21"/>
          <w:szCs w:val="21"/>
        </w:rPr>
        <w:t>2024</w:t>
      </w:r>
      <w:r w:rsidR="00211C16">
        <w:rPr>
          <w:rFonts w:ascii="Arial" w:hAnsi="Arial" w:cs="Arial" w:hint="eastAsia"/>
          <w:kern w:val="2"/>
          <w:sz w:val="21"/>
          <w:szCs w:val="21"/>
        </w:rPr>
        <w:t>年</w:t>
      </w:r>
      <w:r w:rsidR="00211C16">
        <w:rPr>
          <w:rFonts w:ascii="Arial" w:hAnsi="Arial" w:cs="Arial" w:hint="eastAsia"/>
          <w:kern w:val="2"/>
          <w:sz w:val="21"/>
          <w:szCs w:val="21"/>
        </w:rPr>
        <w:t>7</w:t>
      </w:r>
      <w:r w:rsidR="00211C16">
        <w:rPr>
          <w:rFonts w:ascii="Arial" w:hAnsi="Arial" w:cs="Arial" w:hint="eastAsia"/>
          <w:kern w:val="2"/>
          <w:sz w:val="21"/>
          <w:szCs w:val="21"/>
        </w:rPr>
        <w:t>月</w:t>
      </w:r>
      <w:r w:rsidR="00211C16">
        <w:rPr>
          <w:rFonts w:ascii="Arial" w:hAnsi="Arial" w:cs="Arial" w:hint="eastAsia"/>
          <w:kern w:val="2"/>
          <w:sz w:val="21"/>
          <w:szCs w:val="21"/>
        </w:rPr>
        <w:t>4</w:t>
      </w:r>
      <w:r w:rsidR="00211C16">
        <w:rPr>
          <w:rFonts w:ascii="Arial" w:hAnsi="Arial" w:cs="Arial" w:hint="eastAsia"/>
          <w:kern w:val="2"/>
          <w:sz w:val="21"/>
          <w:szCs w:val="21"/>
        </w:rPr>
        <w:t>日</w:t>
      </w:r>
      <w:r>
        <w:rPr>
          <w:rFonts w:ascii="Arial" w:hAnsi="Arial" w:cs="Arial" w:hint="eastAsia"/>
          <w:kern w:val="2"/>
          <w:sz w:val="21"/>
          <w:szCs w:val="21"/>
        </w:rPr>
        <w:t>对本估价报告中的估价对象进行了实地查勘并进行记录。</w:t>
      </w:r>
    </w:p>
    <w:p w14:paraId="6D97830A" w14:textId="77777777" w:rsidR="0074413A" w:rsidRDefault="0074413A">
      <w:pPr>
        <w:overflowPunct w:val="0"/>
        <w:spacing w:line="480" w:lineRule="auto"/>
        <w:jc w:val="both"/>
        <w:textAlignment w:val="auto"/>
        <w:rPr>
          <w:rFonts w:ascii="Arial" w:hAnsi="Arial" w:cs="Arial"/>
          <w:kern w:val="2"/>
          <w:sz w:val="21"/>
          <w:szCs w:val="21"/>
        </w:rPr>
      </w:pPr>
      <w:r>
        <w:rPr>
          <w:rFonts w:ascii="Arial" w:hAnsi="Arial" w:cs="Arial"/>
          <w:kern w:val="2"/>
          <w:sz w:val="21"/>
          <w:szCs w:val="21"/>
        </w:rPr>
        <w:t>（</w:t>
      </w:r>
      <w:r>
        <w:rPr>
          <w:rFonts w:ascii="Arial" w:hAnsi="Arial" w:cs="Arial" w:hint="eastAsia"/>
          <w:kern w:val="2"/>
          <w:sz w:val="21"/>
          <w:szCs w:val="21"/>
        </w:rPr>
        <w:t>六</w:t>
      </w:r>
      <w:r>
        <w:rPr>
          <w:rFonts w:ascii="Arial" w:hAnsi="Arial" w:cs="Arial"/>
          <w:kern w:val="2"/>
          <w:sz w:val="21"/>
          <w:szCs w:val="21"/>
        </w:rPr>
        <w:t>）本报告估价结果仅作为估价委托人在本次估价目的下使用，不得做其他用途。未经本估价机构书面同意，本报告的全部或任何一部分均不得向估价委托人、报告使用者、报告审查部门之外的单位和个人提供，也不得以任何形式公开发表。</w:t>
      </w:r>
    </w:p>
    <w:p w14:paraId="688AFF9B" w14:textId="77777777" w:rsidR="0074413A" w:rsidRDefault="0074413A">
      <w:pPr>
        <w:overflowPunct w:val="0"/>
        <w:spacing w:line="480" w:lineRule="auto"/>
        <w:jc w:val="both"/>
        <w:textAlignment w:val="auto"/>
        <w:rPr>
          <w:rFonts w:ascii="Arial" w:hAnsi="Arial" w:cs="Arial"/>
          <w:kern w:val="2"/>
          <w:sz w:val="21"/>
          <w:szCs w:val="21"/>
        </w:rPr>
      </w:pPr>
      <w:r>
        <w:rPr>
          <w:rFonts w:ascii="Arial" w:hAnsi="Arial" w:cs="Arial"/>
          <w:kern w:val="2"/>
          <w:sz w:val="21"/>
          <w:szCs w:val="21"/>
        </w:rPr>
        <w:t>（</w:t>
      </w:r>
      <w:r>
        <w:rPr>
          <w:rFonts w:ascii="Arial" w:hAnsi="Arial" w:cs="Arial" w:hint="eastAsia"/>
          <w:kern w:val="2"/>
          <w:sz w:val="21"/>
          <w:szCs w:val="21"/>
        </w:rPr>
        <w:t>七</w:t>
      </w:r>
      <w:r>
        <w:rPr>
          <w:rFonts w:ascii="Arial" w:hAnsi="Arial" w:cs="Arial"/>
          <w:kern w:val="2"/>
          <w:sz w:val="21"/>
          <w:szCs w:val="21"/>
        </w:rPr>
        <w:t>）本评估报告由</w:t>
      </w:r>
      <w:proofErr w:type="gramStart"/>
      <w:r>
        <w:rPr>
          <w:rFonts w:ascii="Arial" w:hAnsi="Arial" w:cs="Arial"/>
          <w:kern w:val="2"/>
          <w:sz w:val="21"/>
          <w:szCs w:val="21"/>
        </w:rPr>
        <w:t>北京</w:t>
      </w:r>
      <w:r>
        <w:rPr>
          <w:rFonts w:ascii="Arial" w:hAnsi="Arial" w:cs="Arial" w:hint="eastAsia"/>
          <w:kern w:val="2"/>
          <w:sz w:val="21"/>
          <w:szCs w:val="21"/>
        </w:rPr>
        <w:t>康正宏</w:t>
      </w:r>
      <w:proofErr w:type="gramEnd"/>
      <w:r>
        <w:rPr>
          <w:rFonts w:ascii="Arial" w:hAnsi="Arial" w:cs="Arial" w:hint="eastAsia"/>
          <w:kern w:val="2"/>
          <w:sz w:val="21"/>
          <w:szCs w:val="21"/>
        </w:rPr>
        <w:t>基房地产</w:t>
      </w:r>
      <w:r>
        <w:rPr>
          <w:rFonts w:ascii="Arial" w:hAnsi="Arial" w:cs="Arial"/>
          <w:kern w:val="2"/>
          <w:sz w:val="21"/>
          <w:szCs w:val="21"/>
        </w:rPr>
        <w:t>评估有限公司负责解释。</w:t>
      </w:r>
    </w:p>
    <w:p w14:paraId="377CC995" w14:textId="77777777" w:rsidR="00C76FC2" w:rsidRDefault="00C76FC2">
      <w:pPr>
        <w:overflowPunct w:val="0"/>
        <w:spacing w:line="480" w:lineRule="auto"/>
        <w:jc w:val="both"/>
        <w:textAlignment w:val="auto"/>
        <w:rPr>
          <w:rFonts w:ascii="Arial" w:hAnsi="Arial" w:cs="Arial"/>
          <w:kern w:val="2"/>
          <w:sz w:val="21"/>
          <w:szCs w:val="21"/>
        </w:rPr>
      </w:pPr>
    </w:p>
    <w:p w14:paraId="494E1EAA" w14:textId="77777777" w:rsidR="0074413A" w:rsidRDefault="0074413A">
      <w:pPr>
        <w:spacing w:line="360" w:lineRule="auto"/>
        <w:ind w:firstLineChars="200" w:firstLine="560"/>
        <w:jc w:val="both"/>
        <w:rPr>
          <w:rFonts w:ascii="Arial" w:eastAsia="楷体_GB2312" w:hAnsi="Arial" w:cs="Arial"/>
          <w:kern w:val="2"/>
          <w:sz w:val="28"/>
        </w:rPr>
      </w:pPr>
    </w:p>
    <w:p w14:paraId="54FB28D0" w14:textId="77777777" w:rsidR="0074413A" w:rsidRDefault="0074413A">
      <w:pPr>
        <w:spacing w:line="360" w:lineRule="auto"/>
        <w:jc w:val="both"/>
        <w:outlineLvl w:val="0"/>
        <w:rPr>
          <w:rFonts w:ascii="Arial" w:eastAsia="楷体_GB2312" w:hAnsi="Arial" w:cs="Arial"/>
          <w:kern w:val="2"/>
          <w:sz w:val="28"/>
        </w:rPr>
        <w:sectPr w:rsidR="0074413A">
          <w:headerReference w:type="first" r:id="rId15"/>
          <w:footerReference w:type="first" r:id="rId16"/>
          <w:pgSz w:w="11907" w:h="16840"/>
          <w:pgMar w:top="1843" w:right="1304" w:bottom="1134" w:left="1304" w:header="1134" w:footer="907" w:gutter="0"/>
          <w:cols w:space="720"/>
          <w:docGrid w:linePitch="326"/>
        </w:sectPr>
      </w:pPr>
      <w:bookmarkStart w:id="8" w:name="_Toc168225811"/>
    </w:p>
    <w:p w14:paraId="42599139" w14:textId="77777777" w:rsidR="0074413A" w:rsidRDefault="0074413A">
      <w:pPr>
        <w:snapToGrid w:val="0"/>
        <w:spacing w:beforeLines="100" w:before="240" w:line="480" w:lineRule="auto"/>
        <w:jc w:val="center"/>
        <w:outlineLvl w:val="0"/>
        <w:rPr>
          <w:rFonts w:ascii="Arial" w:hAnsi="Arial" w:cs="Arial"/>
          <w:b/>
          <w:bCs/>
          <w:kern w:val="2"/>
          <w:sz w:val="32"/>
          <w:szCs w:val="32"/>
        </w:rPr>
      </w:pPr>
      <w:bookmarkStart w:id="9" w:name="_Toc379795042"/>
      <w:bookmarkStart w:id="10" w:name="_Toc15574"/>
      <w:bookmarkStart w:id="11" w:name="_Toc97470100"/>
      <w:r>
        <w:rPr>
          <w:rFonts w:ascii="Arial" w:hAnsi="Arial" w:cs="Arial"/>
          <w:b/>
          <w:bCs/>
          <w:kern w:val="2"/>
          <w:sz w:val="32"/>
          <w:szCs w:val="32"/>
        </w:rPr>
        <w:lastRenderedPageBreak/>
        <w:t>估价假设和限制条件</w:t>
      </w:r>
      <w:bookmarkEnd w:id="9"/>
      <w:bookmarkEnd w:id="10"/>
      <w:bookmarkEnd w:id="11"/>
    </w:p>
    <w:p w14:paraId="01251380" w14:textId="77777777" w:rsidR="0074413A" w:rsidRDefault="0074413A">
      <w:pPr>
        <w:spacing w:line="480" w:lineRule="auto"/>
        <w:jc w:val="both"/>
        <w:rPr>
          <w:rFonts w:ascii="Arial" w:hAnsi="Arial" w:cs="Arial"/>
          <w:kern w:val="2"/>
          <w:sz w:val="21"/>
          <w:szCs w:val="21"/>
        </w:rPr>
      </w:pPr>
      <w:r>
        <w:rPr>
          <w:rFonts w:ascii="Arial" w:hAnsi="Arial" w:cs="Arial"/>
          <w:kern w:val="2"/>
          <w:sz w:val="21"/>
          <w:szCs w:val="21"/>
        </w:rPr>
        <w:t>（一）本次估价的一般假设</w:t>
      </w:r>
    </w:p>
    <w:p w14:paraId="0669B62C"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kern w:val="2"/>
          <w:sz w:val="21"/>
          <w:szCs w:val="21"/>
        </w:rPr>
        <w:t>1.</w:t>
      </w:r>
      <w:r>
        <w:rPr>
          <w:rFonts w:ascii="Arial" w:hAnsi="Arial" w:cs="Arial"/>
          <w:kern w:val="2"/>
          <w:sz w:val="21"/>
          <w:szCs w:val="21"/>
        </w:rPr>
        <w:t>在价值时点的房地产市场为公开、平等、自愿的交易市场。</w:t>
      </w:r>
    </w:p>
    <w:p w14:paraId="207E70F5"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kern w:val="2"/>
          <w:sz w:val="21"/>
          <w:szCs w:val="21"/>
        </w:rPr>
        <w:t>2.</w:t>
      </w:r>
      <w:r>
        <w:rPr>
          <w:rFonts w:ascii="Arial" w:hAnsi="Arial" w:cs="Arial"/>
          <w:kern w:val="2"/>
          <w:sz w:val="21"/>
          <w:szCs w:val="21"/>
        </w:rPr>
        <w:t>本次评估设定估价对象的出让国有建设用地使用权和在建建筑物开发建设权均为合法方式取得，并支付相关税费，估价对象能够正常上市交易。</w:t>
      </w:r>
    </w:p>
    <w:p w14:paraId="2DC0241B"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kern w:val="2"/>
          <w:sz w:val="21"/>
          <w:szCs w:val="21"/>
        </w:rPr>
        <w:t>3.</w:t>
      </w:r>
      <w:r>
        <w:rPr>
          <w:rFonts w:ascii="Arial" w:hAnsi="Arial" w:cs="Arial"/>
          <w:kern w:val="2"/>
          <w:sz w:val="21"/>
          <w:szCs w:val="21"/>
        </w:rPr>
        <w:t>评估专业人员已对</w:t>
      </w:r>
      <w:r>
        <w:rPr>
          <w:rFonts w:ascii="Arial" w:hAnsi="Arial" w:cs="Arial"/>
          <w:bCs/>
          <w:sz w:val="21"/>
          <w:szCs w:val="21"/>
        </w:rPr>
        <w:t>估价委托人、不动产权利人</w:t>
      </w:r>
      <w:r>
        <w:rPr>
          <w:rFonts w:ascii="Arial" w:hAnsi="Arial" w:cs="Arial"/>
          <w:kern w:val="2"/>
          <w:sz w:val="21"/>
          <w:szCs w:val="21"/>
        </w:rPr>
        <w:t>所提供的、本报告所依据的估价对象的权属以及其他相关资料进行了检查，无理由怀疑其合法性、真实性、准确性和完整性。本次评估设定</w:t>
      </w:r>
      <w:r>
        <w:rPr>
          <w:rFonts w:ascii="Arial" w:hAnsi="Arial" w:cs="Arial"/>
          <w:bCs/>
          <w:sz w:val="21"/>
          <w:szCs w:val="21"/>
        </w:rPr>
        <w:t>不动产权利人</w:t>
      </w:r>
      <w:r>
        <w:rPr>
          <w:rFonts w:ascii="Arial" w:hAnsi="Arial" w:cs="Arial"/>
          <w:kern w:val="2"/>
          <w:sz w:val="21"/>
          <w:szCs w:val="21"/>
        </w:rPr>
        <w:t>提供的资料合法、属实，并且提供了与本次评估有关的所有资料，没有保留及隐瞒。</w:t>
      </w:r>
    </w:p>
    <w:p w14:paraId="3F35E3BB" w14:textId="35243D52" w:rsidR="0074413A" w:rsidRDefault="0074413A">
      <w:pPr>
        <w:spacing w:line="480" w:lineRule="auto"/>
        <w:ind w:firstLineChars="200" w:firstLine="420"/>
        <w:jc w:val="both"/>
        <w:rPr>
          <w:rFonts w:ascii="Arial" w:hAnsi="Arial" w:cs="Arial"/>
          <w:kern w:val="2"/>
          <w:sz w:val="21"/>
          <w:szCs w:val="21"/>
        </w:rPr>
      </w:pPr>
      <w:r>
        <w:rPr>
          <w:rFonts w:ascii="Arial" w:hAnsi="Arial" w:cs="Arial"/>
          <w:kern w:val="2"/>
          <w:sz w:val="21"/>
          <w:szCs w:val="21"/>
        </w:rPr>
        <w:t>4.</w:t>
      </w:r>
      <w:r>
        <w:rPr>
          <w:rFonts w:ascii="Arial" w:hAnsi="Arial" w:cs="Arial"/>
          <w:kern w:val="2"/>
          <w:sz w:val="21"/>
          <w:szCs w:val="21"/>
        </w:rPr>
        <w:t>本报告以估价对象</w:t>
      </w:r>
      <w:r>
        <w:rPr>
          <w:rFonts w:ascii="Arial" w:hAnsi="Arial" w:cs="Arial" w:hint="eastAsia"/>
          <w:sz w:val="21"/>
          <w:szCs w:val="21"/>
        </w:rPr>
        <w:t>《国有建设用地使用权出让合同》</w:t>
      </w:r>
      <w:r>
        <w:rPr>
          <w:rFonts w:ascii="Arial" w:hAnsi="Arial" w:cs="Arial" w:hint="eastAsia"/>
          <w:sz w:val="21"/>
          <w:szCs w:val="21"/>
        </w:rPr>
        <w:t>[</w:t>
      </w:r>
      <w:r w:rsidR="008C609D">
        <w:rPr>
          <w:rFonts w:ascii="Arial" w:hAnsi="Arial" w:cs="Arial" w:hint="eastAsia"/>
          <w:sz w:val="21"/>
          <w:szCs w:val="21"/>
        </w:rPr>
        <w:t>京地出〔合〕字（</w:t>
      </w:r>
      <w:r w:rsidR="008C609D">
        <w:rPr>
          <w:rFonts w:ascii="Arial" w:hAnsi="Arial" w:cs="Arial" w:hint="eastAsia"/>
          <w:sz w:val="21"/>
          <w:szCs w:val="21"/>
        </w:rPr>
        <w:t>2015</w:t>
      </w:r>
      <w:r w:rsidR="008C609D">
        <w:rPr>
          <w:rFonts w:ascii="Arial" w:hAnsi="Arial" w:cs="Arial" w:hint="eastAsia"/>
          <w:sz w:val="21"/>
          <w:szCs w:val="21"/>
        </w:rPr>
        <w:t>）第</w:t>
      </w:r>
      <w:r w:rsidR="008C609D">
        <w:rPr>
          <w:rFonts w:ascii="Arial" w:hAnsi="Arial" w:cs="Arial" w:hint="eastAsia"/>
          <w:sz w:val="21"/>
          <w:szCs w:val="21"/>
        </w:rPr>
        <w:t>0183</w:t>
      </w:r>
      <w:r w:rsidR="008C609D">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及其补充协议复印件</w:t>
      </w:r>
      <w:r>
        <w:rPr>
          <w:rFonts w:ascii="Arial" w:hAnsi="Arial" w:cs="Arial"/>
          <w:sz w:val="21"/>
          <w:szCs w:val="21"/>
        </w:rPr>
        <w:t>、</w:t>
      </w:r>
      <w:r>
        <w:rPr>
          <w:rFonts w:ascii="Arial" w:hAnsi="Arial" w:cs="Arial" w:hint="eastAsia"/>
          <w:sz w:val="21"/>
          <w:szCs w:val="21"/>
        </w:rPr>
        <w:t>《建设用地规划许可证》</w:t>
      </w:r>
      <w:r>
        <w:rPr>
          <w:rFonts w:ascii="Arial" w:hAnsi="Arial" w:cs="Arial" w:hint="eastAsia"/>
          <w:sz w:val="21"/>
          <w:szCs w:val="21"/>
        </w:rPr>
        <w:t>[2016</w:t>
      </w:r>
      <w:proofErr w:type="gramStart"/>
      <w:r>
        <w:rPr>
          <w:rFonts w:ascii="Arial" w:hAnsi="Arial" w:cs="Arial" w:hint="eastAsia"/>
          <w:sz w:val="21"/>
          <w:szCs w:val="21"/>
        </w:rPr>
        <w:t>规</w:t>
      </w:r>
      <w:proofErr w:type="gramEnd"/>
      <w:r>
        <w:rPr>
          <w:rFonts w:ascii="Arial" w:hAnsi="Arial" w:cs="Arial" w:hint="eastAsia"/>
          <w:sz w:val="21"/>
          <w:szCs w:val="21"/>
        </w:rPr>
        <w:t>（昌）地字</w:t>
      </w:r>
      <w:r>
        <w:rPr>
          <w:rFonts w:ascii="Arial" w:hAnsi="Arial" w:cs="Arial" w:hint="eastAsia"/>
          <w:sz w:val="21"/>
          <w:szCs w:val="21"/>
        </w:rPr>
        <w:t>0003</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及附件复印件</w:t>
      </w:r>
      <w:r>
        <w:rPr>
          <w:rFonts w:ascii="Arial" w:hAnsi="Arial" w:cs="Arial"/>
          <w:sz w:val="21"/>
          <w:szCs w:val="21"/>
        </w:rPr>
        <w:t>、</w:t>
      </w:r>
      <w:r>
        <w:rPr>
          <w:rFonts w:ascii="Arial" w:hAnsi="Arial" w:cs="Arial" w:hint="eastAsia"/>
          <w:sz w:val="21"/>
          <w:szCs w:val="21"/>
        </w:rPr>
        <w:t>《建设工程规划许可证》</w:t>
      </w:r>
      <w:r>
        <w:rPr>
          <w:rFonts w:ascii="Arial" w:hAnsi="Arial" w:cs="Arial" w:hint="eastAsia"/>
          <w:sz w:val="21"/>
          <w:szCs w:val="21"/>
        </w:rPr>
        <w:t>[2016</w:t>
      </w:r>
      <w:proofErr w:type="gramStart"/>
      <w:r>
        <w:rPr>
          <w:rFonts w:ascii="Arial" w:hAnsi="Arial" w:cs="Arial" w:hint="eastAsia"/>
          <w:sz w:val="21"/>
          <w:szCs w:val="21"/>
        </w:rPr>
        <w:t>规</w:t>
      </w:r>
      <w:proofErr w:type="gramEnd"/>
      <w:r>
        <w:rPr>
          <w:rFonts w:ascii="Arial" w:hAnsi="Arial" w:cs="Arial" w:hint="eastAsia"/>
          <w:sz w:val="21"/>
          <w:szCs w:val="21"/>
        </w:rPr>
        <w:t>（昌）建字</w:t>
      </w:r>
      <w:r>
        <w:rPr>
          <w:rFonts w:ascii="Arial" w:hAnsi="Arial" w:cs="Arial" w:hint="eastAsia"/>
          <w:sz w:val="21"/>
          <w:szCs w:val="21"/>
        </w:rPr>
        <w:t>0052</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及附件复印件、《建筑工程施工许可证》</w:t>
      </w:r>
      <w:r>
        <w:rPr>
          <w:rFonts w:ascii="Arial" w:hAnsi="Arial" w:cs="Arial" w:hint="eastAsia"/>
          <w:sz w:val="21"/>
          <w:szCs w:val="21"/>
        </w:rPr>
        <w:t>[</w:t>
      </w:r>
      <w:r>
        <w:rPr>
          <w:rFonts w:ascii="Arial" w:hAnsi="Arial" w:cs="Arial" w:hint="eastAsia"/>
          <w:sz w:val="21"/>
          <w:szCs w:val="21"/>
        </w:rPr>
        <w:t>【</w:t>
      </w:r>
      <w:r>
        <w:rPr>
          <w:rFonts w:ascii="Arial" w:hAnsi="Arial" w:cs="Arial" w:hint="eastAsia"/>
          <w:sz w:val="21"/>
          <w:szCs w:val="21"/>
        </w:rPr>
        <w:t>2016</w:t>
      </w:r>
      <w:r>
        <w:rPr>
          <w:rFonts w:ascii="Arial" w:hAnsi="Arial" w:cs="Arial" w:hint="eastAsia"/>
          <w:sz w:val="21"/>
          <w:szCs w:val="21"/>
        </w:rPr>
        <w:t>】施【昌】建字</w:t>
      </w:r>
      <w:r>
        <w:rPr>
          <w:rFonts w:ascii="Arial" w:hAnsi="Arial" w:cs="Arial" w:hint="eastAsia"/>
          <w:sz w:val="21"/>
          <w:szCs w:val="21"/>
        </w:rPr>
        <w:t>0066</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及附件复印件</w:t>
      </w:r>
      <w:r>
        <w:rPr>
          <w:rFonts w:ascii="Arial" w:hAnsi="Arial" w:cs="Arial"/>
          <w:sz w:val="21"/>
          <w:szCs w:val="21"/>
        </w:rPr>
        <w:t>、</w:t>
      </w:r>
      <w:r>
        <w:rPr>
          <w:rFonts w:ascii="Arial" w:hAnsi="Arial" w:cs="Arial" w:hint="eastAsia"/>
          <w:sz w:val="21"/>
          <w:szCs w:val="21"/>
        </w:rPr>
        <w:t>《不动产权证书》</w:t>
      </w:r>
      <w:r>
        <w:rPr>
          <w:rFonts w:ascii="Arial" w:hAnsi="Arial" w:cs="Arial" w:hint="eastAsia"/>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r>
        <w:rPr>
          <w:rFonts w:ascii="Arial" w:hAnsi="Arial" w:cs="Arial"/>
          <w:sz w:val="21"/>
          <w:szCs w:val="21"/>
        </w:rPr>
        <w:t>、</w:t>
      </w:r>
      <w:r>
        <w:rPr>
          <w:rFonts w:ascii="Arial" w:hAnsi="Arial" w:cs="Arial" w:hint="eastAsia"/>
          <w:bCs/>
          <w:sz w:val="21"/>
          <w:szCs w:val="21"/>
        </w:rPr>
        <w:t>《国瑞熙墅共有产权住房销售房源表》复印件</w:t>
      </w:r>
      <w:r>
        <w:rPr>
          <w:rFonts w:ascii="Arial" w:hAnsi="Arial" w:cs="Arial"/>
          <w:sz w:val="21"/>
          <w:szCs w:val="21"/>
        </w:rPr>
        <w:t>为依据</w:t>
      </w:r>
      <w:r>
        <w:rPr>
          <w:rFonts w:ascii="Arial" w:hAnsi="Arial" w:cs="Arial"/>
          <w:kern w:val="2"/>
          <w:sz w:val="21"/>
          <w:szCs w:val="21"/>
        </w:rPr>
        <w:t>，且以</w:t>
      </w:r>
      <w:r>
        <w:rPr>
          <w:rFonts w:ascii="Arial" w:hAnsi="Arial" w:cs="Arial" w:hint="eastAsia"/>
          <w:sz w:val="21"/>
          <w:szCs w:val="21"/>
        </w:rPr>
        <w:t>《国有建设用地使用权出让合同》</w:t>
      </w:r>
      <w:r>
        <w:rPr>
          <w:rFonts w:ascii="Arial" w:hAnsi="Arial" w:cs="Arial" w:hint="eastAsia"/>
          <w:sz w:val="21"/>
          <w:szCs w:val="21"/>
        </w:rPr>
        <w:t>[</w:t>
      </w:r>
      <w:r w:rsidR="008C609D">
        <w:rPr>
          <w:rFonts w:ascii="Arial" w:hAnsi="Arial" w:cs="Arial" w:hint="eastAsia"/>
          <w:sz w:val="21"/>
          <w:szCs w:val="21"/>
        </w:rPr>
        <w:t>京地出〔合〕字（</w:t>
      </w:r>
      <w:r w:rsidR="008C609D">
        <w:rPr>
          <w:rFonts w:ascii="Arial" w:hAnsi="Arial" w:cs="Arial" w:hint="eastAsia"/>
          <w:sz w:val="21"/>
          <w:szCs w:val="21"/>
        </w:rPr>
        <w:t>2015</w:t>
      </w:r>
      <w:r w:rsidR="008C609D">
        <w:rPr>
          <w:rFonts w:ascii="Arial" w:hAnsi="Arial" w:cs="Arial" w:hint="eastAsia"/>
          <w:sz w:val="21"/>
          <w:szCs w:val="21"/>
        </w:rPr>
        <w:t>）第</w:t>
      </w:r>
      <w:r w:rsidR="008C609D">
        <w:rPr>
          <w:rFonts w:ascii="Arial" w:hAnsi="Arial" w:cs="Arial" w:hint="eastAsia"/>
          <w:sz w:val="21"/>
          <w:szCs w:val="21"/>
        </w:rPr>
        <w:t>0183</w:t>
      </w:r>
      <w:r w:rsidR="008C609D">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及其补充协议</w:t>
      </w:r>
      <w:r>
        <w:rPr>
          <w:rFonts w:ascii="Arial" w:hAnsi="Arial" w:cs="Arial" w:hint="eastAsia"/>
          <w:kern w:val="2"/>
          <w:sz w:val="21"/>
          <w:szCs w:val="21"/>
        </w:rPr>
        <w:t>、</w:t>
      </w:r>
      <w:r>
        <w:rPr>
          <w:rFonts w:ascii="Arial" w:hAnsi="Arial" w:cs="Arial" w:hint="eastAsia"/>
          <w:sz w:val="21"/>
          <w:szCs w:val="21"/>
        </w:rPr>
        <w:t>《不动产权证书》</w:t>
      </w:r>
      <w:r>
        <w:rPr>
          <w:rFonts w:ascii="Arial" w:hAnsi="Arial" w:cs="Arial" w:hint="eastAsia"/>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r>
        <w:rPr>
          <w:rFonts w:ascii="Arial" w:hAnsi="Arial" w:cs="Arial" w:hint="eastAsia"/>
          <w:bCs/>
          <w:sz w:val="21"/>
          <w:szCs w:val="21"/>
        </w:rPr>
        <w:t>《国瑞熙墅共有产权住房销售房源表》复印件</w:t>
      </w:r>
      <w:r>
        <w:rPr>
          <w:rFonts w:ascii="Arial" w:hAnsi="Arial" w:cs="Arial" w:hint="eastAsia"/>
          <w:kern w:val="2"/>
          <w:sz w:val="21"/>
          <w:szCs w:val="21"/>
        </w:rPr>
        <w:t>等资料</w:t>
      </w:r>
      <w:r>
        <w:rPr>
          <w:rFonts w:ascii="Arial" w:hAnsi="Arial" w:cs="Arial"/>
          <w:sz w:val="21"/>
          <w:szCs w:val="21"/>
        </w:rPr>
        <w:t>中</w:t>
      </w:r>
      <w:r>
        <w:rPr>
          <w:rFonts w:ascii="Arial" w:hAnsi="Arial" w:cs="Arial"/>
          <w:kern w:val="2"/>
          <w:sz w:val="21"/>
          <w:szCs w:val="21"/>
        </w:rPr>
        <w:t>的条件在估价报告使用期限内无重大变化为前提。</w:t>
      </w:r>
    </w:p>
    <w:p w14:paraId="116E5CCF" w14:textId="77777777" w:rsidR="0074413A" w:rsidRDefault="0074413A">
      <w:pPr>
        <w:spacing w:line="480" w:lineRule="auto"/>
        <w:ind w:firstLineChars="200" w:firstLine="420"/>
        <w:jc w:val="both"/>
        <w:rPr>
          <w:rFonts w:ascii="Arial" w:hAnsi="Arial" w:cs="Arial"/>
          <w:sz w:val="21"/>
          <w:szCs w:val="21"/>
        </w:rPr>
      </w:pPr>
      <w:r>
        <w:rPr>
          <w:rFonts w:ascii="Arial" w:hAnsi="Arial" w:cs="Arial"/>
          <w:kern w:val="2"/>
          <w:sz w:val="21"/>
          <w:szCs w:val="21"/>
        </w:rPr>
        <w:t>5</w:t>
      </w:r>
      <w:r>
        <w:rPr>
          <w:rFonts w:ascii="Arial" w:hAnsi="Arial" w:cs="Arial"/>
          <w:sz w:val="21"/>
          <w:szCs w:val="21"/>
        </w:rPr>
        <w:t>.</w:t>
      </w:r>
      <w:r>
        <w:rPr>
          <w:rFonts w:ascii="Arial" w:hAnsi="Arial" w:cs="Arial"/>
          <w:sz w:val="21"/>
          <w:szCs w:val="21"/>
        </w:rPr>
        <w:t>共有产权住房项目同地段、同品质普通商品住房的价格采取标准房屋价格进行评估，标准房屋建造和装修标准以被委托的共有产权住房项目房屋相应标准为准。标准房屋是指参照共有产权住房项目的户型、面积、朝向</w:t>
      </w:r>
      <w:r>
        <w:rPr>
          <w:rFonts w:ascii="Arial" w:hAnsi="Arial" w:cs="Arial" w:hint="eastAsia"/>
          <w:sz w:val="21"/>
          <w:szCs w:val="21"/>
        </w:rPr>
        <w:t>、设备</w:t>
      </w:r>
      <w:r>
        <w:rPr>
          <w:rFonts w:ascii="Arial" w:hAnsi="Arial" w:cs="Arial"/>
          <w:sz w:val="21"/>
          <w:szCs w:val="21"/>
        </w:rPr>
        <w:t>等因素所设定的具有代表性的房屋标准状况。</w:t>
      </w:r>
    </w:p>
    <w:p w14:paraId="51EB2127"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hint="eastAsia"/>
          <w:sz w:val="21"/>
          <w:szCs w:val="21"/>
        </w:rPr>
        <w:t>6</w:t>
      </w:r>
      <w:r>
        <w:rPr>
          <w:rFonts w:ascii="Arial" w:hAnsi="Arial" w:cs="Arial"/>
          <w:sz w:val="21"/>
          <w:szCs w:val="21"/>
        </w:rPr>
        <w:t>.</w:t>
      </w:r>
      <w:r>
        <w:rPr>
          <w:rFonts w:ascii="Arial" w:hAnsi="Arial" w:cs="Arial"/>
          <w:kern w:val="2"/>
          <w:sz w:val="21"/>
          <w:szCs w:val="21"/>
        </w:rPr>
        <w:t>评估专业人员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4463B899"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7</w:t>
      </w:r>
      <w:r>
        <w:rPr>
          <w:rFonts w:ascii="Arial" w:hAnsi="Arial" w:cs="Arial"/>
          <w:kern w:val="2"/>
          <w:sz w:val="21"/>
          <w:szCs w:val="21"/>
        </w:rPr>
        <w:t>.</w:t>
      </w:r>
      <w:r>
        <w:rPr>
          <w:rFonts w:ascii="Arial" w:hAnsi="Arial" w:cs="Arial"/>
          <w:kern w:val="2"/>
          <w:sz w:val="21"/>
          <w:szCs w:val="21"/>
        </w:rPr>
        <w:t>任何有关估价对象的运作方式、程序符合国家、地方的有关法律、法规。</w:t>
      </w:r>
    </w:p>
    <w:p w14:paraId="40ADA0D8"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8</w:t>
      </w:r>
      <w:r>
        <w:rPr>
          <w:rFonts w:ascii="Arial" w:hAnsi="Arial" w:cs="Arial"/>
          <w:kern w:val="2"/>
          <w:sz w:val="21"/>
          <w:szCs w:val="21"/>
        </w:rPr>
        <w:t>.</w:t>
      </w:r>
      <w:r>
        <w:rPr>
          <w:rFonts w:ascii="Arial" w:hAnsi="Arial" w:cs="Arial"/>
          <w:sz w:val="21"/>
          <w:szCs w:val="21"/>
        </w:rPr>
        <w:t>经国务院批准，自</w:t>
      </w:r>
      <w:r>
        <w:rPr>
          <w:rFonts w:ascii="Arial" w:hAnsi="Arial" w:cs="Arial"/>
          <w:sz w:val="21"/>
          <w:szCs w:val="21"/>
        </w:rPr>
        <w:t>2016</w:t>
      </w:r>
      <w:r>
        <w:rPr>
          <w:rFonts w:ascii="Arial" w:hAnsi="Arial" w:cs="Arial"/>
          <w:sz w:val="21"/>
          <w:szCs w:val="21"/>
        </w:rPr>
        <w:t>年</w:t>
      </w:r>
      <w:r>
        <w:rPr>
          <w:rFonts w:ascii="Arial" w:hAnsi="Arial" w:cs="Arial"/>
          <w:sz w:val="21"/>
          <w:szCs w:val="21"/>
        </w:rPr>
        <w:t>5</w:t>
      </w:r>
      <w:r>
        <w:rPr>
          <w:rFonts w:ascii="Arial" w:hAnsi="Arial" w:cs="Arial"/>
          <w:sz w:val="21"/>
          <w:szCs w:val="21"/>
        </w:rPr>
        <w:t>月</w:t>
      </w:r>
      <w:r>
        <w:rPr>
          <w:rFonts w:ascii="Arial" w:hAnsi="Arial" w:cs="Arial"/>
          <w:sz w:val="21"/>
          <w:szCs w:val="21"/>
        </w:rPr>
        <w:t>1</w:t>
      </w:r>
      <w:r>
        <w:rPr>
          <w:rFonts w:ascii="Arial" w:hAnsi="Arial" w:cs="Arial"/>
          <w:sz w:val="21"/>
          <w:szCs w:val="21"/>
        </w:rPr>
        <w:t>日起，在全国范围内全面推开营业税改征增值税试点，建筑</w:t>
      </w:r>
      <w:r>
        <w:rPr>
          <w:rFonts w:ascii="Arial" w:hAnsi="Arial" w:cs="Arial"/>
          <w:sz w:val="21"/>
          <w:szCs w:val="21"/>
        </w:rPr>
        <w:lastRenderedPageBreak/>
        <w:t>业、房地产业、金融业、生活服务业等全部营业税纳税人，纳入试点范围，由缴纳营业税改为缴纳增值税。根据估价目的、报告使用用途及必要性原则要求，本报告采纳简易计税方法记取增值税进行测算。</w:t>
      </w:r>
    </w:p>
    <w:p w14:paraId="60006173"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9</w:t>
      </w:r>
      <w:r>
        <w:rPr>
          <w:rFonts w:ascii="Arial" w:hAnsi="Arial" w:cs="Arial"/>
          <w:kern w:val="2"/>
          <w:sz w:val="21"/>
          <w:szCs w:val="21"/>
        </w:rPr>
        <w:t>.</w:t>
      </w:r>
      <w:r>
        <w:rPr>
          <w:rFonts w:ascii="Arial" w:hAnsi="Arial" w:cs="Arial"/>
          <w:kern w:val="2"/>
          <w:sz w:val="21"/>
          <w:szCs w:val="21"/>
        </w:rPr>
        <w:t>本次估价结果未考虑国家宏观政策发生重大变化以及遇有自然力和其他不可抗力对估价结果的影响。</w:t>
      </w:r>
    </w:p>
    <w:p w14:paraId="09A75099"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kern w:val="2"/>
          <w:sz w:val="21"/>
          <w:szCs w:val="21"/>
        </w:rPr>
        <w:t>1</w:t>
      </w:r>
      <w:r>
        <w:rPr>
          <w:rFonts w:ascii="Arial" w:hAnsi="Arial" w:cs="Arial" w:hint="eastAsia"/>
          <w:kern w:val="2"/>
          <w:sz w:val="21"/>
          <w:szCs w:val="21"/>
        </w:rPr>
        <w:t>0</w:t>
      </w:r>
      <w:r>
        <w:rPr>
          <w:rFonts w:ascii="Arial" w:hAnsi="Arial" w:cs="Arial"/>
          <w:kern w:val="2"/>
          <w:sz w:val="21"/>
          <w:szCs w:val="21"/>
        </w:rPr>
        <w:t>.</w:t>
      </w:r>
      <w:r>
        <w:rPr>
          <w:rFonts w:ascii="Arial" w:hAnsi="Arial" w:cs="Arial"/>
          <w:kern w:val="2"/>
          <w:sz w:val="21"/>
          <w:szCs w:val="21"/>
        </w:rPr>
        <w:t>估价结果未考虑估价对象及其运营企业已承担的债务、或有债务及经营决策失误或市场运作失当对其价值的影响。</w:t>
      </w:r>
    </w:p>
    <w:p w14:paraId="72CBAC8F" w14:textId="77777777" w:rsidR="0074413A" w:rsidRDefault="0074413A">
      <w:pPr>
        <w:overflowPunct w:val="0"/>
        <w:spacing w:line="480" w:lineRule="auto"/>
        <w:jc w:val="both"/>
        <w:rPr>
          <w:rFonts w:ascii="Arial" w:hAnsi="Arial" w:cs="Arial"/>
          <w:kern w:val="2"/>
          <w:sz w:val="21"/>
          <w:szCs w:val="21"/>
        </w:rPr>
      </w:pPr>
      <w:r>
        <w:rPr>
          <w:rFonts w:ascii="Arial" w:hAnsi="Arial" w:cs="Arial"/>
          <w:kern w:val="2"/>
          <w:sz w:val="21"/>
          <w:szCs w:val="21"/>
        </w:rPr>
        <w:t>（二）未定事项假设</w:t>
      </w:r>
    </w:p>
    <w:p w14:paraId="0AA7E5E2" w14:textId="77777777" w:rsidR="0074413A" w:rsidRDefault="0074413A">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无</w:t>
      </w:r>
      <w:r>
        <w:rPr>
          <w:rFonts w:ascii="Arial" w:hAnsi="Arial" w:cs="Arial"/>
          <w:sz w:val="21"/>
          <w:szCs w:val="21"/>
        </w:rPr>
        <w:t>。</w:t>
      </w:r>
    </w:p>
    <w:p w14:paraId="662AD35C" w14:textId="77777777" w:rsidR="0074413A" w:rsidRDefault="0074413A">
      <w:pPr>
        <w:overflowPunct w:val="0"/>
        <w:spacing w:line="480" w:lineRule="auto"/>
        <w:jc w:val="both"/>
        <w:rPr>
          <w:rFonts w:ascii="Arial" w:hAnsi="Arial" w:cs="Arial"/>
          <w:kern w:val="2"/>
          <w:sz w:val="21"/>
          <w:szCs w:val="21"/>
        </w:rPr>
      </w:pPr>
      <w:r>
        <w:rPr>
          <w:rFonts w:ascii="Arial" w:hAnsi="Arial" w:cs="Arial"/>
          <w:kern w:val="2"/>
          <w:sz w:val="21"/>
          <w:szCs w:val="21"/>
        </w:rPr>
        <w:t>（三）背离事实假设</w:t>
      </w:r>
    </w:p>
    <w:p w14:paraId="3C4981FC" w14:textId="6B0C852C" w:rsidR="00052E0B" w:rsidRDefault="00052E0B">
      <w:pPr>
        <w:overflowPunct w:val="0"/>
        <w:spacing w:line="480" w:lineRule="auto"/>
        <w:ind w:firstLineChars="200" w:firstLine="420"/>
        <w:jc w:val="both"/>
        <w:rPr>
          <w:rFonts w:ascii="Arial" w:hAnsi="Arial" w:cs="Arial"/>
          <w:kern w:val="2"/>
          <w:sz w:val="21"/>
          <w:szCs w:val="21"/>
        </w:rPr>
      </w:pPr>
      <w:r>
        <w:rPr>
          <w:rFonts w:ascii="Arial" w:hAnsi="Arial" w:cs="Arial" w:hint="eastAsia"/>
          <w:color w:val="000000"/>
          <w:sz w:val="21"/>
          <w:szCs w:val="21"/>
        </w:rPr>
        <w:t>根据不动产权利人介绍、</w:t>
      </w:r>
      <w:r w:rsidRPr="00CC7D96">
        <w:rPr>
          <w:rFonts w:ascii="Arial" w:hAnsi="Arial" w:cs="Arial" w:hint="eastAsia"/>
          <w:sz w:val="21"/>
        </w:rPr>
        <w:t>根据评估专业人员在《北京市不动产登记领域网上办事服务平台》查询</w:t>
      </w:r>
      <w:r>
        <w:rPr>
          <w:rFonts w:ascii="Arial" w:hAnsi="Arial" w:cs="Arial" w:hint="eastAsia"/>
          <w:sz w:val="21"/>
        </w:rPr>
        <w:t>得到的</w:t>
      </w:r>
      <w:r>
        <w:rPr>
          <w:rFonts w:ascii="Arial" w:hAnsi="Arial" w:hint="eastAsia"/>
          <w:sz w:val="21"/>
          <w:szCs w:val="24"/>
        </w:rPr>
        <w:t>《不动产登记信息查询结果告知单》</w:t>
      </w:r>
      <w:r>
        <w:rPr>
          <w:rFonts w:ascii="Arial" w:hAnsi="Arial" w:hint="eastAsia"/>
          <w:sz w:val="21"/>
          <w:szCs w:val="24"/>
        </w:rPr>
        <w:t>[</w:t>
      </w:r>
      <w:r>
        <w:rPr>
          <w:rFonts w:ascii="Arial" w:hAnsi="Arial" w:hint="eastAsia"/>
          <w:sz w:val="21"/>
          <w:szCs w:val="24"/>
        </w:rPr>
        <w:t>编号：</w:t>
      </w:r>
      <w:r>
        <w:rPr>
          <w:rFonts w:ascii="Arial" w:hAnsi="Arial" w:hint="eastAsia"/>
          <w:sz w:val="21"/>
          <w:szCs w:val="24"/>
        </w:rPr>
        <w:t>20242062335</w:t>
      </w:r>
      <w:r>
        <w:rPr>
          <w:rFonts w:ascii="Arial" w:hAnsi="Arial" w:hint="eastAsia"/>
          <w:sz w:val="21"/>
          <w:szCs w:val="24"/>
        </w:rPr>
        <w:t>（网）</w:t>
      </w:r>
      <w:r>
        <w:rPr>
          <w:rFonts w:ascii="Arial" w:hAnsi="Arial" w:hint="eastAsia"/>
          <w:sz w:val="21"/>
          <w:szCs w:val="24"/>
        </w:rPr>
        <w:t>]</w:t>
      </w:r>
      <w:r>
        <w:rPr>
          <w:rFonts w:ascii="Arial" w:hAnsi="Arial" w:hint="eastAsia"/>
          <w:sz w:val="21"/>
          <w:szCs w:val="24"/>
        </w:rPr>
        <w:t>复印件记载，</w:t>
      </w:r>
      <w:r>
        <w:rPr>
          <w:rFonts w:ascii="Arial" w:hAnsi="Arial" w:cs="Arial"/>
          <w:sz w:val="21"/>
          <w:szCs w:val="21"/>
        </w:rPr>
        <w:t>截至价值时点，估价对象</w:t>
      </w:r>
      <w:r>
        <w:rPr>
          <w:rFonts w:ascii="Arial" w:hAnsi="Arial" w:cs="Arial" w:hint="eastAsia"/>
          <w:sz w:val="21"/>
          <w:szCs w:val="21"/>
        </w:rPr>
        <w:t>已设定抵押权。</w:t>
      </w:r>
      <w:r w:rsidRPr="00B6336A">
        <w:rPr>
          <w:rFonts w:ascii="Arial" w:hAnsi="Arial" w:cs="Arial" w:hint="eastAsia"/>
          <w:color w:val="000000"/>
          <w:sz w:val="21"/>
          <w:szCs w:val="21"/>
        </w:rPr>
        <w:t>根据估价目的，本次评估</w:t>
      </w:r>
      <w:r>
        <w:rPr>
          <w:rFonts w:ascii="Arial" w:hAnsi="Arial" w:cs="Arial" w:hint="eastAsia"/>
          <w:color w:val="000000"/>
          <w:sz w:val="21"/>
          <w:szCs w:val="21"/>
        </w:rPr>
        <w:t>不考虑上述抵押权利对估价结果的影响。</w:t>
      </w:r>
    </w:p>
    <w:p w14:paraId="2D173E96" w14:textId="77777777" w:rsidR="0074413A" w:rsidRDefault="0074413A">
      <w:pPr>
        <w:overflowPunct w:val="0"/>
        <w:spacing w:line="480" w:lineRule="auto"/>
        <w:jc w:val="both"/>
        <w:rPr>
          <w:rFonts w:ascii="Arial" w:hAnsi="Arial" w:cs="Arial"/>
          <w:kern w:val="2"/>
          <w:sz w:val="21"/>
          <w:szCs w:val="21"/>
        </w:rPr>
      </w:pPr>
      <w:r>
        <w:rPr>
          <w:rFonts w:ascii="Arial" w:hAnsi="Arial" w:cs="Arial"/>
          <w:kern w:val="2"/>
          <w:sz w:val="21"/>
          <w:szCs w:val="21"/>
        </w:rPr>
        <w:t>（四）不相一致假设</w:t>
      </w:r>
    </w:p>
    <w:p w14:paraId="6FC8D5E8" w14:textId="77777777" w:rsidR="0074413A" w:rsidRDefault="0074413A">
      <w:pPr>
        <w:overflowPunct w:val="0"/>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根据</w:t>
      </w:r>
      <w:r>
        <w:rPr>
          <w:rFonts w:ascii="Arial" w:hAnsi="Arial" w:cs="Arial"/>
          <w:bCs/>
          <w:sz w:val="21"/>
          <w:szCs w:val="21"/>
        </w:rPr>
        <w:t>不动产权利人</w:t>
      </w:r>
      <w:r>
        <w:rPr>
          <w:rFonts w:ascii="Arial" w:hAnsi="Arial" w:cs="Arial"/>
          <w:sz w:val="21"/>
          <w:szCs w:val="21"/>
        </w:rPr>
        <w:t>提供的《国有建设用地使用权出让合同》</w:t>
      </w:r>
      <w:r>
        <w:rPr>
          <w:rFonts w:ascii="Arial" w:hAnsi="Arial" w:cs="Arial"/>
          <w:sz w:val="21"/>
          <w:szCs w:val="21"/>
        </w:rPr>
        <w:t>[</w:t>
      </w:r>
      <w:r w:rsidR="008C609D">
        <w:rPr>
          <w:rFonts w:ascii="Arial" w:hAnsi="Arial" w:cs="Arial"/>
          <w:sz w:val="21"/>
          <w:szCs w:val="21"/>
        </w:rPr>
        <w:t>京地出〔合〕字（</w:t>
      </w:r>
      <w:r w:rsidR="008C609D">
        <w:rPr>
          <w:rFonts w:ascii="Arial" w:hAnsi="Arial" w:cs="Arial"/>
          <w:sz w:val="21"/>
          <w:szCs w:val="21"/>
        </w:rPr>
        <w:t>2015</w:t>
      </w:r>
      <w:r w:rsidR="008C609D">
        <w:rPr>
          <w:rFonts w:ascii="Arial" w:hAnsi="Arial" w:cs="Arial"/>
          <w:sz w:val="21"/>
          <w:szCs w:val="21"/>
        </w:rPr>
        <w:t>）第</w:t>
      </w:r>
      <w:r w:rsidR="008C609D">
        <w:rPr>
          <w:rFonts w:ascii="Arial" w:hAnsi="Arial" w:cs="Arial"/>
          <w:sz w:val="21"/>
          <w:szCs w:val="21"/>
        </w:rPr>
        <w:t>0183</w:t>
      </w:r>
      <w:r w:rsidR="008C609D">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w:t>
      </w:r>
      <w:r>
        <w:rPr>
          <w:rFonts w:ascii="Arial" w:hAnsi="Arial" w:cs="Arial" w:hint="eastAsia"/>
          <w:sz w:val="21"/>
          <w:szCs w:val="21"/>
        </w:rPr>
        <w:t>建设用地规划许可证</w:t>
      </w:r>
      <w:r>
        <w:rPr>
          <w:rFonts w:ascii="Arial" w:hAnsi="Arial" w:cs="Arial"/>
          <w:sz w:val="21"/>
          <w:szCs w:val="21"/>
        </w:rPr>
        <w:t>》</w:t>
      </w:r>
      <w:r>
        <w:rPr>
          <w:rFonts w:ascii="Arial" w:hAnsi="Arial" w:cs="Arial"/>
          <w:sz w:val="21"/>
          <w:szCs w:val="21"/>
        </w:rPr>
        <w:t>[2016</w:t>
      </w:r>
      <w:proofErr w:type="gramStart"/>
      <w:r>
        <w:rPr>
          <w:rFonts w:ascii="Arial" w:hAnsi="Arial" w:cs="Arial"/>
          <w:sz w:val="21"/>
          <w:szCs w:val="21"/>
        </w:rPr>
        <w:t>规</w:t>
      </w:r>
      <w:proofErr w:type="gramEnd"/>
      <w:r>
        <w:rPr>
          <w:rFonts w:ascii="Arial" w:hAnsi="Arial" w:cs="Arial"/>
          <w:sz w:val="21"/>
          <w:szCs w:val="21"/>
        </w:rPr>
        <w:t>（昌）地字</w:t>
      </w:r>
      <w:r>
        <w:rPr>
          <w:rFonts w:ascii="Arial" w:hAnsi="Arial" w:cs="Arial"/>
          <w:sz w:val="21"/>
          <w:szCs w:val="21"/>
        </w:rPr>
        <w:t>0003</w:t>
      </w:r>
      <w:r>
        <w:rPr>
          <w:rFonts w:ascii="Arial" w:hAnsi="Arial" w:cs="Arial"/>
          <w:sz w:val="21"/>
          <w:szCs w:val="21"/>
        </w:rPr>
        <w:t>号</w:t>
      </w:r>
      <w:r>
        <w:rPr>
          <w:rFonts w:ascii="Arial" w:hAnsi="Arial" w:cs="Arial"/>
          <w:sz w:val="21"/>
          <w:szCs w:val="21"/>
        </w:rPr>
        <w:t>]</w:t>
      </w:r>
      <w:r>
        <w:rPr>
          <w:rFonts w:ascii="Arial" w:hAnsi="Arial" w:cs="Arial" w:hint="eastAsia"/>
          <w:sz w:val="21"/>
          <w:szCs w:val="21"/>
        </w:rPr>
        <w:t>及附件</w:t>
      </w:r>
      <w:r>
        <w:rPr>
          <w:rFonts w:ascii="Arial" w:hAnsi="Arial" w:cs="Arial"/>
          <w:sz w:val="21"/>
          <w:szCs w:val="21"/>
        </w:rPr>
        <w:t>复印件</w:t>
      </w:r>
      <w:r>
        <w:rPr>
          <w:rFonts w:ascii="Arial" w:hAnsi="Arial" w:cs="Arial" w:hint="eastAsia"/>
          <w:sz w:val="21"/>
          <w:szCs w:val="21"/>
        </w:rPr>
        <w:t>，估价对象所属项目</w:t>
      </w:r>
      <w:r>
        <w:rPr>
          <w:rFonts w:ascii="Arial" w:hAnsi="Arial" w:cs="Arial" w:hint="eastAsia"/>
          <w:sz w:val="21"/>
          <w:szCs w:val="21"/>
        </w:rPr>
        <w:t>R2</w:t>
      </w:r>
      <w:proofErr w:type="gramStart"/>
      <w:r>
        <w:rPr>
          <w:rFonts w:ascii="Arial" w:hAnsi="Arial" w:cs="Arial" w:hint="eastAsia"/>
          <w:sz w:val="21"/>
          <w:szCs w:val="21"/>
        </w:rPr>
        <w:t>二</w:t>
      </w:r>
      <w:proofErr w:type="gramEnd"/>
      <w:r>
        <w:rPr>
          <w:rFonts w:ascii="Arial" w:hAnsi="Arial" w:cs="Arial" w:hint="eastAsia"/>
          <w:sz w:val="21"/>
          <w:szCs w:val="21"/>
        </w:rPr>
        <w:t>类居住用地面积为</w:t>
      </w:r>
      <w:r>
        <w:rPr>
          <w:rFonts w:ascii="Arial" w:hAnsi="Arial" w:cs="Arial" w:hint="eastAsia"/>
          <w:sz w:val="21"/>
          <w:szCs w:val="21"/>
        </w:rPr>
        <w:t>52647.779</w:t>
      </w:r>
      <w:r>
        <w:rPr>
          <w:rFonts w:ascii="Arial" w:hAnsi="Arial" w:cs="Arial" w:hint="eastAsia"/>
          <w:sz w:val="21"/>
          <w:szCs w:val="21"/>
        </w:rPr>
        <w:t>平方米，</w:t>
      </w:r>
      <w:r>
        <w:rPr>
          <w:rFonts w:ascii="Arial" w:hAnsi="Arial" w:cs="Arial"/>
          <w:sz w:val="21"/>
          <w:szCs w:val="21"/>
        </w:rPr>
        <w:t>根据</w:t>
      </w:r>
      <w:r>
        <w:rPr>
          <w:rFonts w:ascii="Arial" w:hAnsi="Arial" w:cs="Arial"/>
          <w:bCs/>
          <w:sz w:val="21"/>
          <w:szCs w:val="21"/>
        </w:rPr>
        <w:t>不动产权利人</w:t>
      </w:r>
      <w:r>
        <w:rPr>
          <w:rFonts w:ascii="Arial" w:hAnsi="Arial" w:cs="Arial"/>
          <w:sz w:val="21"/>
          <w:szCs w:val="21"/>
        </w:rPr>
        <w:t>提供的《</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，估价对象</w:t>
      </w:r>
      <w:r w:rsidR="00C76FC2">
        <w:rPr>
          <w:rFonts w:ascii="Arial" w:hAnsi="Arial" w:cs="Arial" w:hint="eastAsia"/>
          <w:sz w:val="21"/>
          <w:szCs w:val="21"/>
        </w:rPr>
        <w:t>所属项目共有宗地</w:t>
      </w:r>
      <w:r w:rsidR="008C609D">
        <w:rPr>
          <w:rFonts w:ascii="Arial" w:hAnsi="Arial" w:cs="Arial" w:hint="eastAsia"/>
          <w:sz w:val="21"/>
          <w:szCs w:val="21"/>
        </w:rPr>
        <w:t>面积为</w:t>
      </w:r>
      <w:r>
        <w:rPr>
          <w:rFonts w:ascii="Arial" w:hAnsi="Arial" w:cs="Arial" w:hint="eastAsia"/>
          <w:sz w:val="21"/>
          <w:szCs w:val="21"/>
        </w:rPr>
        <w:t>52647.78</w:t>
      </w:r>
      <w:r>
        <w:rPr>
          <w:rFonts w:ascii="Arial" w:hAnsi="Arial" w:cs="Arial" w:hint="eastAsia"/>
          <w:sz w:val="21"/>
          <w:szCs w:val="21"/>
        </w:rPr>
        <w:t>平方米，本次评估以</w:t>
      </w:r>
      <w:r>
        <w:rPr>
          <w:rFonts w:ascii="Arial" w:hAnsi="Arial" w:cs="Arial"/>
          <w:sz w:val="21"/>
          <w:szCs w:val="21"/>
        </w:rPr>
        <w:t>《</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载明面积为依据。</w:t>
      </w:r>
    </w:p>
    <w:p w14:paraId="06C3282F" w14:textId="77777777" w:rsidR="0074413A" w:rsidRDefault="0074413A">
      <w:pPr>
        <w:overflowPunct w:val="0"/>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00B6336A">
        <w:rPr>
          <w:rFonts w:ascii="Arial" w:hAnsi="Arial" w:cs="Arial" w:hint="eastAsia"/>
          <w:sz w:val="21"/>
          <w:szCs w:val="21"/>
        </w:rPr>
        <w:t>根据不动产权利人提供的</w:t>
      </w:r>
      <w:r>
        <w:rPr>
          <w:rFonts w:ascii="Arial" w:hAnsi="Arial" w:cs="Arial" w:hint="eastAsia"/>
          <w:sz w:val="21"/>
          <w:szCs w:val="21"/>
        </w:rPr>
        <w:t>《北京市昌平区住房和城乡建设委员会北京湾等</w:t>
      </w:r>
      <w:r>
        <w:rPr>
          <w:rFonts w:ascii="Arial" w:hAnsi="Arial" w:cs="Arial" w:hint="eastAsia"/>
          <w:sz w:val="21"/>
          <w:szCs w:val="21"/>
        </w:rPr>
        <w:t>5</w:t>
      </w:r>
      <w:r>
        <w:rPr>
          <w:rFonts w:ascii="Arial" w:hAnsi="Arial" w:cs="Arial" w:hint="eastAsia"/>
          <w:sz w:val="21"/>
          <w:szCs w:val="21"/>
        </w:rPr>
        <w:t>个共有产权房项目销售方案》</w:t>
      </w:r>
      <w:r>
        <w:rPr>
          <w:rFonts w:ascii="Arial" w:hAnsi="Arial" w:cs="Arial" w:hint="eastAsia"/>
          <w:sz w:val="21"/>
          <w:szCs w:val="21"/>
        </w:rPr>
        <w:t>[</w:t>
      </w:r>
      <w:r>
        <w:rPr>
          <w:rFonts w:ascii="Arial" w:hAnsi="Arial" w:cs="Arial" w:hint="eastAsia"/>
          <w:sz w:val="21"/>
          <w:szCs w:val="21"/>
        </w:rPr>
        <w:t>昌建函【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59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，估价对象销售房源套数为</w:t>
      </w:r>
      <w:r>
        <w:rPr>
          <w:rFonts w:ascii="Arial" w:hAnsi="Arial" w:cs="Arial" w:hint="eastAsia"/>
          <w:sz w:val="21"/>
          <w:szCs w:val="21"/>
        </w:rPr>
        <w:t>169</w:t>
      </w:r>
      <w:r>
        <w:rPr>
          <w:rFonts w:ascii="Arial" w:hAnsi="Arial" w:cs="Arial" w:hint="eastAsia"/>
          <w:sz w:val="21"/>
          <w:szCs w:val="21"/>
        </w:rPr>
        <w:t>套，根据不动产权利人提供的《国瑞熙墅共有产权住房销售房源表》，估价对象销售房源套数为</w:t>
      </w:r>
      <w:r>
        <w:rPr>
          <w:rFonts w:ascii="Arial" w:hAnsi="Arial" w:cs="Arial" w:hint="eastAsia"/>
          <w:sz w:val="21"/>
          <w:szCs w:val="21"/>
        </w:rPr>
        <w:t>176</w:t>
      </w:r>
      <w:r>
        <w:rPr>
          <w:rFonts w:ascii="Arial" w:hAnsi="Arial" w:cs="Arial" w:hint="eastAsia"/>
          <w:sz w:val="21"/>
          <w:szCs w:val="21"/>
        </w:rPr>
        <w:t>套。根据不动产权利人介绍，本次评估房源套数比之前多</w:t>
      </w:r>
      <w:r>
        <w:rPr>
          <w:rFonts w:ascii="Arial" w:hAnsi="Arial" w:cs="Arial" w:hint="eastAsia"/>
          <w:sz w:val="21"/>
          <w:szCs w:val="21"/>
        </w:rPr>
        <w:t>7</w:t>
      </w:r>
      <w:r>
        <w:rPr>
          <w:rFonts w:ascii="Arial" w:hAnsi="Arial" w:cs="Arial" w:hint="eastAsia"/>
          <w:sz w:val="21"/>
          <w:szCs w:val="21"/>
        </w:rPr>
        <w:t>套房源，为购房人未缴纳购房款放弃购买的房源。根据估价委托人介绍，本次评估应以不动产权利人提供的《国瑞熙墅共有产权住房销售房源表》，估价对象销售房源套</w:t>
      </w:r>
      <w:r>
        <w:rPr>
          <w:rFonts w:ascii="Arial" w:hAnsi="Arial" w:cs="Arial" w:hint="eastAsia"/>
          <w:sz w:val="21"/>
          <w:szCs w:val="21"/>
        </w:rPr>
        <w:lastRenderedPageBreak/>
        <w:t>数为</w:t>
      </w:r>
      <w:r>
        <w:rPr>
          <w:rFonts w:ascii="Arial" w:hAnsi="Arial" w:cs="Arial" w:hint="eastAsia"/>
          <w:sz w:val="21"/>
          <w:szCs w:val="21"/>
        </w:rPr>
        <w:t>176</w:t>
      </w:r>
      <w:r>
        <w:rPr>
          <w:rFonts w:ascii="Arial" w:hAnsi="Arial" w:cs="Arial" w:hint="eastAsia"/>
          <w:sz w:val="21"/>
          <w:szCs w:val="21"/>
        </w:rPr>
        <w:t>套为准。故本次评估估价对象销售房源套数以不动产权利人提供的《国瑞熙墅共有产权住房销售房源表》为准。</w:t>
      </w:r>
    </w:p>
    <w:p w14:paraId="07E95324" w14:textId="77777777" w:rsidR="0074413A" w:rsidRDefault="0074413A">
      <w:pPr>
        <w:overflowPunct w:val="0"/>
        <w:spacing w:line="480" w:lineRule="auto"/>
        <w:jc w:val="both"/>
        <w:rPr>
          <w:rFonts w:ascii="Arial" w:hAnsi="Arial" w:cs="Arial"/>
          <w:kern w:val="2"/>
          <w:sz w:val="21"/>
          <w:szCs w:val="21"/>
        </w:rPr>
      </w:pPr>
      <w:r>
        <w:rPr>
          <w:rFonts w:ascii="Arial" w:hAnsi="Arial" w:cs="Arial"/>
          <w:kern w:val="2"/>
          <w:sz w:val="21"/>
          <w:szCs w:val="21"/>
        </w:rPr>
        <w:t>（五）依据不足假设</w:t>
      </w:r>
    </w:p>
    <w:p w14:paraId="1D274B2C" w14:textId="5012BE06" w:rsidR="0074413A" w:rsidRDefault="0074413A">
      <w:pPr>
        <w:overflowPunct w:val="0"/>
        <w:spacing w:line="480" w:lineRule="auto"/>
        <w:ind w:firstLineChars="200" w:firstLine="420"/>
        <w:jc w:val="both"/>
        <w:rPr>
          <w:rFonts w:ascii="Arial" w:hAnsi="Arial" w:cs="Arial"/>
          <w:sz w:val="21"/>
          <w:szCs w:val="21"/>
        </w:rPr>
      </w:pPr>
      <w:r>
        <w:rPr>
          <w:rFonts w:ascii="Arial" w:hAnsi="Arial" w:cs="Arial"/>
          <w:sz w:val="21"/>
          <w:szCs w:val="21"/>
        </w:rPr>
        <w:t>截至本评估报告出具之日，</w:t>
      </w:r>
      <w:r>
        <w:rPr>
          <w:rFonts w:ascii="Arial" w:hAnsi="Arial" w:cs="Arial"/>
          <w:bCs/>
          <w:sz w:val="21"/>
          <w:szCs w:val="21"/>
        </w:rPr>
        <w:t>不动产权利人</w:t>
      </w:r>
      <w:r>
        <w:rPr>
          <w:rFonts w:ascii="Arial" w:hAnsi="Arial" w:cs="Arial"/>
          <w:sz w:val="21"/>
          <w:szCs w:val="21"/>
        </w:rPr>
        <w:t>未能提供《国有建设用地使用权出让合同》</w:t>
      </w:r>
      <w:r>
        <w:rPr>
          <w:rFonts w:ascii="Arial" w:hAnsi="Arial" w:cs="Arial"/>
          <w:sz w:val="21"/>
          <w:szCs w:val="21"/>
        </w:rPr>
        <w:t>[</w:t>
      </w:r>
      <w:r w:rsidR="008C609D">
        <w:rPr>
          <w:rFonts w:ascii="Arial" w:hAnsi="Arial" w:cs="Arial"/>
          <w:sz w:val="21"/>
          <w:szCs w:val="21"/>
        </w:rPr>
        <w:t>京地出〔合〕字（</w:t>
      </w:r>
      <w:r w:rsidR="008C609D">
        <w:rPr>
          <w:rFonts w:ascii="Arial" w:hAnsi="Arial" w:cs="Arial"/>
          <w:sz w:val="21"/>
          <w:szCs w:val="21"/>
        </w:rPr>
        <w:t>2015</w:t>
      </w:r>
      <w:r w:rsidR="008C609D">
        <w:rPr>
          <w:rFonts w:ascii="Arial" w:hAnsi="Arial" w:cs="Arial"/>
          <w:sz w:val="21"/>
          <w:szCs w:val="21"/>
        </w:rPr>
        <w:t>）第</w:t>
      </w:r>
      <w:r w:rsidR="008C609D">
        <w:rPr>
          <w:rFonts w:ascii="Arial" w:hAnsi="Arial" w:cs="Arial"/>
          <w:sz w:val="21"/>
          <w:szCs w:val="21"/>
        </w:rPr>
        <w:t>0183</w:t>
      </w:r>
      <w:r w:rsidR="008C609D">
        <w:rPr>
          <w:rFonts w:ascii="Arial" w:hAnsi="Arial" w:cs="Arial"/>
          <w:sz w:val="21"/>
          <w:szCs w:val="21"/>
        </w:rPr>
        <w:t>号</w:t>
      </w:r>
      <w:r>
        <w:rPr>
          <w:rFonts w:ascii="Arial" w:hAnsi="Arial" w:cs="Arial"/>
          <w:sz w:val="21"/>
          <w:szCs w:val="21"/>
        </w:rPr>
        <w:t>]</w:t>
      </w:r>
      <w:r>
        <w:rPr>
          <w:rFonts w:ascii="Arial" w:hAnsi="Arial" w:cs="Arial"/>
          <w:sz w:val="21"/>
          <w:szCs w:val="21"/>
        </w:rPr>
        <w:t>及其补充协议、《建设用地规划许可证》</w:t>
      </w:r>
      <w:r>
        <w:rPr>
          <w:rFonts w:ascii="Arial" w:hAnsi="Arial" w:cs="Arial"/>
          <w:sz w:val="21"/>
          <w:szCs w:val="21"/>
        </w:rPr>
        <w:t>[2016</w:t>
      </w:r>
      <w:proofErr w:type="gramStart"/>
      <w:r>
        <w:rPr>
          <w:rFonts w:ascii="Arial" w:hAnsi="Arial" w:cs="Arial"/>
          <w:sz w:val="21"/>
          <w:szCs w:val="21"/>
        </w:rPr>
        <w:t>规</w:t>
      </w:r>
      <w:proofErr w:type="gramEnd"/>
      <w:r>
        <w:rPr>
          <w:rFonts w:ascii="Arial" w:hAnsi="Arial" w:cs="Arial"/>
          <w:sz w:val="21"/>
          <w:szCs w:val="21"/>
        </w:rPr>
        <w:t>（昌）地字</w:t>
      </w:r>
      <w:r>
        <w:rPr>
          <w:rFonts w:ascii="Arial" w:hAnsi="Arial" w:cs="Arial"/>
          <w:sz w:val="21"/>
          <w:szCs w:val="21"/>
        </w:rPr>
        <w:t>0003</w:t>
      </w:r>
      <w:r>
        <w:rPr>
          <w:rFonts w:ascii="Arial" w:hAnsi="Arial" w:cs="Arial"/>
          <w:sz w:val="21"/>
          <w:szCs w:val="21"/>
        </w:rPr>
        <w:t>号</w:t>
      </w:r>
      <w:r>
        <w:rPr>
          <w:rFonts w:ascii="Arial" w:hAnsi="Arial" w:cs="Arial"/>
          <w:sz w:val="21"/>
          <w:szCs w:val="21"/>
        </w:rPr>
        <w:t>]</w:t>
      </w:r>
      <w:r>
        <w:rPr>
          <w:rFonts w:ascii="Arial" w:hAnsi="Arial" w:cs="Arial"/>
          <w:sz w:val="21"/>
          <w:szCs w:val="21"/>
        </w:rPr>
        <w:t>及附件、《建设工程规划许可证》</w:t>
      </w:r>
      <w:r>
        <w:rPr>
          <w:rFonts w:ascii="Arial" w:hAnsi="Arial" w:cs="Arial"/>
          <w:sz w:val="21"/>
          <w:szCs w:val="21"/>
        </w:rPr>
        <w:t>[2016</w:t>
      </w:r>
      <w:proofErr w:type="gramStart"/>
      <w:r>
        <w:rPr>
          <w:rFonts w:ascii="Arial" w:hAnsi="Arial" w:cs="Arial"/>
          <w:sz w:val="21"/>
          <w:szCs w:val="21"/>
        </w:rPr>
        <w:t>规</w:t>
      </w:r>
      <w:proofErr w:type="gramEnd"/>
      <w:r>
        <w:rPr>
          <w:rFonts w:ascii="Arial" w:hAnsi="Arial" w:cs="Arial"/>
          <w:sz w:val="21"/>
          <w:szCs w:val="21"/>
        </w:rPr>
        <w:t>（昌）建字</w:t>
      </w:r>
      <w:r>
        <w:rPr>
          <w:rFonts w:ascii="Arial" w:hAnsi="Arial" w:cs="Arial"/>
          <w:sz w:val="21"/>
          <w:szCs w:val="21"/>
        </w:rPr>
        <w:t>0052</w:t>
      </w:r>
      <w:r>
        <w:rPr>
          <w:rFonts w:ascii="Arial" w:hAnsi="Arial" w:cs="Arial"/>
          <w:sz w:val="21"/>
          <w:szCs w:val="21"/>
        </w:rPr>
        <w:t>号</w:t>
      </w:r>
      <w:r>
        <w:rPr>
          <w:rFonts w:ascii="Arial" w:hAnsi="Arial" w:cs="Arial"/>
          <w:sz w:val="21"/>
          <w:szCs w:val="21"/>
        </w:rPr>
        <w:t>]</w:t>
      </w:r>
      <w:r>
        <w:rPr>
          <w:rFonts w:ascii="Arial" w:hAnsi="Arial" w:cs="Arial"/>
          <w:sz w:val="21"/>
          <w:szCs w:val="21"/>
        </w:rPr>
        <w:t>及附件、《建筑工程施工许可证》</w:t>
      </w:r>
      <w:r>
        <w:rPr>
          <w:rFonts w:ascii="Arial" w:hAnsi="Arial" w:cs="Arial"/>
          <w:sz w:val="21"/>
          <w:szCs w:val="21"/>
        </w:rPr>
        <w:t>[</w:t>
      </w:r>
      <w:r>
        <w:rPr>
          <w:rFonts w:ascii="Arial" w:hAnsi="Arial" w:cs="Arial"/>
          <w:sz w:val="21"/>
          <w:szCs w:val="21"/>
        </w:rPr>
        <w:t>【</w:t>
      </w:r>
      <w:r>
        <w:rPr>
          <w:rFonts w:ascii="Arial" w:hAnsi="Arial" w:cs="Arial"/>
          <w:sz w:val="21"/>
          <w:szCs w:val="21"/>
        </w:rPr>
        <w:t>2016</w:t>
      </w:r>
      <w:r>
        <w:rPr>
          <w:rFonts w:ascii="Arial" w:hAnsi="Arial" w:cs="Arial"/>
          <w:sz w:val="21"/>
          <w:szCs w:val="21"/>
        </w:rPr>
        <w:t>】施【昌】建字</w:t>
      </w:r>
      <w:r>
        <w:rPr>
          <w:rFonts w:ascii="Arial" w:hAnsi="Arial" w:cs="Arial"/>
          <w:sz w:val="21"/>
          <w:szCs w:val="21"/>
        </w:rPr>
        <w:t>0066</w:t>
      </w:r>
      <w:r>
        <w:rPr>
          <w:rFonts w:ascii="Arial" w:hAnsi="Arial" w:cs="Arial"/>
          <w:sz w:val="21"/>
          <w:szCs w:val="21"/>
        </w:rPr>
        <w:t>号</w:t>
      </w:r>
      <w:r>
        <w:rPr>
          <w:rFonts w:ascii="Arial" w:hAnsi="Arial" w:cs="Arial"/>
          <w:sz w:val="21"/>
          <w:szCs w:val="21"/>
        </w:rPr>
        <w:t>]</w:t>
      </w:r>
      <w:r>
        <w:rPr>
          <w:rFonts w:ascii="Arial" w:hAnsi="Arial" w:cs="Arial" w:hint="eastAsia"/>
          <w:sz w:val="21"/>
          <w:szCs w:val="21"/>
        </w:rPr>
        <w:t>、《北京市商品房预售许可证》</w:t>
      </w:r>
      <w:r>
        <w:rPr>
          <w:rFonts w:ascii="Arial" w:hAnsi="Arial" w:cs="Arial" w:hint="eastAsia"/>
          <w:sz w:val="21"/>
          <w:szCs w:val="21"/>
        </w:rPr>
        <w:t>[</w:t>
      </w:r>
      <w:proofErr w:type="gramStart"/>
      <w:r>
        <w:rPr>
          <w:rFonts w:ascii="Arial" w:hAnsi="Arial" w:cs="Arial" w:hint="eastAsia"/>
          <w:sz w:val="21"/>
          <w:szCs w:val="21"/>
        </w:rPr>
        <w:t>京房售证</w:t>
      </w:r>
      <w:proofErr w:type="gramEnd"/>
      <w:r>
        <w:rPr>
          <w:rFonts w:ascii="Arial" w:hAnsi="Arial" w:cs="Arial" w:hint="eastAsia"/>
          <w:sz w:val="21"/>
          <w:szCs w:val="21"/>
        </w:rPr>
        <w:t>字（</w:t>
      </w:r>
      <w:r>
        <w:rPr>
          <w:rFonts w:ascii="Arial" w:hAnsi="Arial" w:cs="Arial" w:hint="eastAsia"/>
          <w:sz w:val="21"/>
          <w:szCs w:val="21"/>
        </w:rPr>
        <w:t>2016</w:t>
      </w:r>
      <w:r>
        <w:rPr>
          <w:rFonts w:ascii="Arial" w:hAnsi="Arial" w:cs="Arial" w:hint="eastAsia"/>
          <w:sz w:val="21"/>
          <w:szCs w:val="21"/>
        </w:rPr>
        <w:t>）限</w:t>
      </w:r>
      <w:r>
        <w:rPr>
          <w:rFonts w:ascii="Arial" w:hAnsi="Arial" w:cs="Arial" w:hint="eastAsia"/>
          <w:sz w:val="21"/>
          <w:szCs w:val="21"/>
        </w:rPr>
        <w:t>29</w:t>
      </w:r>
      <w:r>
        <w:rPr>
          <w:rFonts w:ascii="Arial" w:hAnsi="Arial" w:cs="Arial" w:hint="eastAsia"/>
          <w:sz w:val="21"/>
          <w:szCs w:val="21"/>
        </w:rPr>
        <w:t>号</w:t>
      </w:r>
      <w:r>
        <w:rPr>
          <w:rFonts w:ascii="Arial" w:hAnsi="Arial" w:cs="Arial" w:hint="eastAsia"/>
          <w:sz w:val="21"/>
          <w:szCs w:val="21"/>
        </w:rPr>
        <w:t>]</w:t>
      </w:r>
      <w:r>
        <w:rPr>
          <w:rFonts w:ascii="Arial" w:hAnsi="Arial" w:cs="Arial"/>
          <w:sz w:val="21"/>
          <w:szCs w:val="21"/>
        </w:rPr>
        <w:t>及附件</w:t>
      </w:r>
      <w:r w:rsidR="00052E0B">
        <w:rPr>
          <w:rFonts w:ascii="Arial" w:hAnsi="Arial" w:cs="Arial" w:hint="eastAsia"/>
          <w:sz w:val="21"/>
          <w:szCs w:val="21"/>
        </w:rPr>
        <w:t>、</w:t>
      </w:r>
      <w:r>
        <w:rPr>
          <w:rFonts w:ascii="Arial" w:hAnsi="Arial" w:cs="Arial"/>
          <w:sz w:val="21"/>
          <w:szCs w:val="21"/>
        </w:rPr>
        <w:t>《</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sz w:val="21"/>
          <w:szCs w:val="21"/>
        </w:rPr>
        <w:t>原件供估价人员核对。本次评估以</w:t>
      </w:r>
      <w:r>
        <w:rPr>
          <w:rFonts w:ascii="Arial" w:hAnsi="Arial" w:cs="Arial"/>
          <w:bCs/>
          <w:sz w:val="21"/>
          <w:szCs w:val="21"/>
        </w:rPr>
        <w:t>不动产权利人</w:t>
      </w:r>
      <w:r>
        <w:rPr>
          <w:rFonts w:ascii="Arial" w:hAnsi="Arial" w:cs="Arial"/>
          <w:sz w:val="21"/>
          <w:szCs w:val="21"/>
        </w:rPr>
        <w:t>提供的上述资料复印件与原件一致为估价的假设前提。</w:t>
      </w:r>
    </w:p>
    <w:p w14:paraId="077B8837" w14:textId="77777777" w:rsidR="0074413A" w:rsidRDefault="0074413A">
      <w:pPr>
        <w:spacing w:line="480" w:lineRule="auto"/>
        <w:jc w:val="both"/>
        <w:rPr>
          <w:rFonts w:ascii="Arial" w:hAnsi="Arial" w:cs="Arial"/>
          <w:kern w:val="2"/>
          <w:sz w:val="21"/>
          <w:szCs w:val="21"/>
        </w:rPr>
      </w:pPr>
      <w:r>
        <w:rPr>
          <w:rFonts w:ascii="Arial" w:hAnsi="Arial" w:cs="Arial"/>
          <w:kern w:val="2"/>
          <w:sz w:val="21"/>
          <w:szCs w:val="21"/>
        </w:rPr>
        <w:t>（六）估价报告使用限制</w:t>
      </w:r>
    </w:p>
    <w:p w14:paraId="2925666C" w14:textId="77777777" w:rsidR="0074413A" w:rsidRDefault="0074413A">
      <w:pPr>
        <w:overflowPunct w:val="0"/>
        <w:spacing w:line="480" w:lineRule="auto"/>
        <w:ind w:firstLineChars="200" w:firstLine="420"/>
        <w:jc w:val="both"/>
        <w:rPr>
          <w:rFonts w:ascii="Arial" w:hAnsi="Arial" w:cs="Arial"/>
          <w:kern w:val="2"/>
          <w:sz w:val="21"/>
          <w:szCs w:val="21"/>
        </w:rPr>
      </w:pPr>
      <w:r>
        <w:rPr>
          <w:rFonts w:ascii="Arial" w:hAnsi="Arial" w:cs="Arial"/>
          <w:sz w:val="21"/>
          <w:szCs w:val="21"/>
        </w:rPr>
        <w:t>1.</w:t>
      </w:r>
      <w:r>
        <w:rPr>
          <w:rFonts w:ascii="Arial" w:hAnsi="Arial" w:cs="Arial"/>
          <w:sz w:val="21"/>
          <w:szCs w:val="21"/>
        </w:rPr>
        <w:t>使用范围：本估价报告只能由估价报告载明的报告使用者使用，且只能用于本报告载明的唯一估价目的和用途。</w:t>
      </w:r>
    </w:p>
    <w:p w14:paraId="1AD6F8CE" w14:textId="77777777" w:rsidR="0074413A" w:rsidRDefault="0074413A">
      <w:pPr>
        <w:overflowPunct w:val="0"/>
        <w:spacing w:line="480" w:lineRule="auto"/>
        <w:ind w:firstLineChars="200" w:firstLine="420"/>
        <w:jc w:val="both"/>
        <w:rPr>
          <w:rFonts w:ascii="Arial" w:hAnsi="Arial" w:cs="Arial"/>
          <w:sz w:val="21"/>
          <w:szCs w:val="21"/>
        </w:rPr>
      </w:pPr>
      <w:r>
        <w:rPr>
          <w:rFonts w:ascii="Arial" w:hAnsi="Arial" w:cs="Arial"/>
          <w:kern w:val="2"/>
          <w:sz w:val="21"/>
          <w:szCs w:val="21"/>
        </w:rPr>
        <w:t>2.</w:t>
      </w:r>
      <w:r>
        <w:rPr>
          <w:rFonts w:ascii="Arial" w:hAnsi="Arial" w:cs="Arial"/>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4413B9D2" w14:textId="77777777" w:rsidR="0074413A" w:rsidRDefault="0074413A">
      <w:pPr>
        <w:overflowPunct w:val="0"/>
        <w:spacing w:line="480" w:lineRule="auto"/>
        <w:ind w:firstLineChars="200" w:firstLine="420"/>
        <w:jc w:val="both"/>
        <w:rPr>
          <w:rFonts w:ascii="Arial" w:hAnsi="Arial" w:cs="Arial"/>
          <w:sz w:val="21"/>
          <w:szCs w:val="21"/>
        </w:rPr>
      </w:pPr>
      <w:r>
        <w:rPr>
          <w:rFonts w:ascii="Arial" w:hAnsi="Arial" w:cs="Arial"/>
          <w:sz w:val="21"/>
          <w:szCs w:val="21"/>
        </w:rPr>
        <w:t>3.</w:t>
      </w:r>
      <w:r>
        <w:rPr>
          <w:rFonts w:ascii="Arial" w:hAnsi="Arial" w:cs="Arial"/>
          <w:sz w:val="21"/>
          <w:szCs w:val="21"/>
        </w:rPr>
        <w:t>除估价委托人、估价委托合同中约定的其他估价报告使用人和法律、行政法规规定的估价报告使用人之外，其他任何机构和个人不能成为估价报告的使用人。</w:t>
      </w:r>
    </w:p>
    <w:p w14:paraId="43CC95F7"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sz w:val="21"/>
          <w:szCs w:val="21"/>
        </w:rPr>
        <w:t>4.</w:t>
      </w:r>
      <w:r>
        <w:rPr>
          <w:rFonts w:ascii="Arial" w:hAnsi="Arial" w:cs="Arial"/>
          <w:sz w:val="21"/>
          <w:szCs w:val="21"/>
        </w:rPr>
        <w:t>估价报告使用人应当正确理解估价结论。估价结论不等同于估价对象可实现价格，估价结论不应当被认为是对估价对象可实现价格的保证。</w:t>
      </w:r>
    </w:p>
    <w:p w14:paraId="1AA1F50E"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kern w:val="2"/>
          <w:sz w:val="21"/>
          <w:szCs w:val="21"/>
        </w:rPr>
        <w:t>5.</w:t>
      </w:r>
      <w:r>
        <w:rPr>
          <w:rFonts w:ascii="Arial" w:hAnsi="Arial" w:cs="Arial"/>
          <w:kern w:val="2"/>
          <w:sz w:val="21"/>
          <w:szCs w:val="21"/>
        </w:rPr>
        <w:t>本报告评估目的是</w:t>
      </w:r>
      <w:r>
        <w:rPr>
          <w:rFonts w:ascii="Arial" w:hAnsi="Arial" w:cs="Arial"/>
          <w:sz w:val="21"/>
          <w:szCs w:val="21"/>
        </w:rPr>
        <w:t>为估价委托人确定估价对象所属项目共有产权住宅用途房地产政府产权份额提供参考依据，不</w:t>
      </w:r>
      <w:r>
        <w:rPr>
          <w:rFonts w:ascii="Arial" w:hAnsi="Arial" w:cs="Arial"/>
          <w:kern w:val="2"/>
          <w:sz w:val="21"/>
          <w:szCs w:val="21"/>
        </w:rPr>
        <w:t>做其他评估目的之用。如果估价对象的评估条件或目的发生变化，需重新进行评估。</w:t>
      </w:r>
    </w:p>
    <w:p w14:paraId="5242E922"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6.</w:t>
      </w:r>
      <w:r>
        <w:rPr>
          <w:rFonts w:ascii="Arial" w:hAnsi="Arial" w:cs="Arial"/>
          <w:kern w:val="2"/>
          <w:sz w:val="21"/>
          <w:szCs w:val="21"/>
        </w:rPr>
        <w:t>本报告估价结果为价值时点下设定估价对象土地已取得规划条件、建筑物已完成开发建成、并具备竣工验收和交付的使用条件下的房地产正常市场价格，如估价对象规划设计条件和设定开发利用状况发生变化，估价结果需要做相应的调整直至重新评估</w:t>
      </w:r>
      <w:r>
        <w:rPr>
          <w:rFonts w:ascii="Arial" w:hAnsi="Arial" w:cs="Arial"/>
          <w:sz w:val="21"/>
          <w:szCs w:val="21"/>
        </w:rPr>
        <w:t>。</w:t>
      </w:r>
    </w:p>
    <w:p w14:paraId="6BF6AF64"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7.</w:t>
      </w:r>
      <w:r>
        <w:rPr>
          <w:rFonts w:ascii="Arial" w:hAnsi="Arial" w:cs="Arial"/>
          <w:bCs/>
          <w:sz w:val="21"/>
          <w:szCs w:val="21"/>
        </w:rPr>
        <w:t>不动产权利人</w:t>
      </w:r>
      <w:r>
        <w:rPr>
          <w:rFonts w:ascii="Arial" w:hAnsi="Arial" w:cs="Arial"/>
          <w:kern w:val="2"/>
          <w:sz w:val="21"/>
          <w:szCs w:val="21"/>
        </w:rPr>
        <w:t>应对其提供资料的真实性、完整性和合法性负责。如因资料失实或资料提供人有</w:t>
      </w:r>
      <w:r>
        <w:rPr>
          <w:rFonts w:ascii="Arial" w:hAnsi="Arial" w:cs="Arial"/>
          <w:kern w:val="2"/>
          <w:sz w:val="21"/>
          <w:szCs w:val="21"/>
        </w:rPr>
        <w:lastRenderedPageBreak/>
        <w:t>所隐匿而导致估价结果失真，估价机构不承担相应的责任。</w:t>
      </w:r>
    </w:p>
    <w:p w14:paraId="71B37AB3" w14:textId="77777777" w:rsidR="0074413A" w:rsidRDefault="00654A68">
      <w:pPr>
        <w:spacing w:line="480" w:lineRule="auto"/>
        <w:ind w:firstLineChars="200" w:firstLine="420"/>
        <w:jc w:val="both"/>
        <w:rPr>
          <w:rFonts w:ascii="Arial" w:hAnsi="Arial" w:cs="Arial"/>
          <w:sz w:val="21"/>
          <w:szCs w:val="21"/>
        </w:rPr>
      </w:pPr>
      <w:r>
        <w:rPr>
          <w:rFonts w:ascii="Arial" w:hAnsi="Arial" w:cs="Arial" w:hint="eastAsia"/>
          <w:sz w:val="21"/>
          <w:szCs w:val="21"/>
        </w:rPr>
        <w:t>8</w:t>
      </w:r>
      <w:r w:rsidR="0074413A">
        <w:rPr>
          <w:rFonts w:ascii="Arial" w:hAnsi="Arial" w:cs="Arial"/>
          <w:sz w:val="21"/>
          <w:szCs w:val="21"/>
        </w:rPr>
        <w:t>.</w:t>
      </w:r>
      <w:r w:rsidR="0074413A">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0D770A1C" w14:textId="77777777" w:rsidR="0074413A" w:rsidRDefault="00654A68">
      <w:pPr>
        <w:spacing w:line="480" w:lineRule="auto"/>
        <w:ind w:firstLineChars="200" w:firstLine="420"/>
        <w:jc w:val="both"/>
        <w:rPr>
          <w:rFonts w:ascii="Arial" w:hAnsi="Arial" w:cs="Arial"/>
          <w:sz w:val="21"/>
          <w:szCs w:val="21"/>
        </w:rPr>
      </w:pPr>
      <w:r>
        <w:rPr>
          <w:rFonts w:ascii="Arial" w:hAnsi="Arial" w:cs="Arial" w:hint="eastAsia"/>
          <w:sz w:val="21"/>
          <w:szCs w:val="21"/>
        </w:rPr>
        <w:t>9</w:t>
      </w:r>
      <w:r w:rsidR="0074413A">
        <w:rPr>
          <w:rFonts w:ascii="Arial" w:hAnsi="Arial" w:cs="Arial"/>
          <w:sz w:val="21"/>
          <w:szCs w:val="21"/>
        </w:rPr>
        <w:t>.</w:t>
      </w:r>
      <w:r w:rsidR="0074413A">
        <w:rPr>
          <w:rFonts w:ascii="Arial" w:hAnsi="Arial" w:cs="Arial"/>
          <w:sz w:val="21"/>
          <w:szCs w:val="21"/>
        </w:rPr>
        <w:t>本估价报告在估价机构盖章和注册房地产估价师签字的条件下有效。</w:t>
      </w:r>
    </w:p>
    <w:p w14:paraId="2ACB88FF"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kern w:val="2"/>
          <w:sz w:val="21"/>
          <w:szCs w:val="21"/>
        </w:rPr>
        <w:t>1</w:t>
      </w:r>
      <w:r w:rsidR="00654A68">
        <w:rPr>
          <w:rFonts w:ascii="Arial" w:hAnsi="Arial" w:cs="Arial" w:hint="eastAsia"/>
          <w:kern w:val="2"/>
          <w:sz w:val="21"/>
          <w:szCs w:val="21"/>
        </w:rPr>
        <w:t>0</w:t>
      </w:r>
      <w:r>
        <w:rPr>
          <w:rFonts w:ascii="Arial" w:hAnsi="Arial" w:cs="Arial"/>
          <w:kern w:val="2"/>
          <w:sz w:val="21"/>
          <w:szCs w:val="21"/>
        </w:rPr>
        <w:t>.</w:t>
      </w:r>
      <w:bookmarkEnd w:id="8"/>
      <w:r>
        <w:rPr>
          <w:rFonts w:ascii="Arial" w:hAnsi="Arial" w:cs="Arial"/>
          <w:kern w:val="2"/>
          <w:sz w:val="21"/>
          <w:szCs w:val="21"/>
        </w:rPr>
        <w:t>本估价</w:t>
      </w:r>
      <w:proofErr w:type="gramStart"/>
      <w:r>
        <w:rPr>
          <w:rFonts w:ascii="Arial" w:hAnsi="Arial" w:cs="Arial"/>
          <w:kern w:val="2"/>
          <w:sz w:val="21"/>
          <w:szCs w:val="21"/>
        </w:rPr>
        <w:t>报告自</w:t>
      </w:r>
      <w:proofErr w:type="gramEnd"/>
      <w:r>
        <w:rPr>
          <w:rFonts w:ascii="Arial" w:hAnsi="Arial" w:cs="Arial"/>
          <w:kern w:val="2"/>
          <w:sz w:val="21"/>
          <w:szCs w:val="21"/>
        </w:rPr>
        <w:t>出具日起壹年内有效。（即</w:t>
      </w:r>
      <w:r w:rsidR="00D50374">
        <w:rPr>
          <w:rFonts w:ascii="Arial" w:hAnsi="Arial" w:cs="Arial" w:hint="eastAsia"/>
          <w:kern w:val="2"/>
          <w:sz w:val="21"/>
          <w:szCs w:val="21"/>
        </w:rPr>
        <w:t>2024</w:t>
      </w:r>
      <w:r w:rsidR="00D50374">
        <w:rPr>
          <w:rFonts w:ascii="Arial" w:hAnsi="Arial" w:cs="Arial" w:hint="eastAsia"/>
          <w:kern w:val="2"/>
          <w:sz w:val="21"/>
          <w:szCs w:val="21"/>
        </w:rPr>
        <w:t>年</w:t>
      </w:r>
      <w:r w:rsidR="00D50374">
        <w:rPr>
          <w:rFonts w:ascii="Arial" w:hAnsi="Arial" w:cs="Arial" w:hint="eastAsia"/>
          <w:kern w:val="2"/>
          <w:sz w:val="21"/>
          <w:szCs w:val="21"/>
        </w:rPr>
        <w:t>7</w:t>
      </w:r>
      <w:r w:rsidR="00D50374">
        <w:rPr>
          <w:rFonts w:ascii="Arial" w:hAnsi="Arial" w:cs="Arial" w:hint="eastAsia"/>
          <w:kern w:val="2"/>
          <w:sz w:val="21"/>
          <w:szCs w:val="21"/>
        </w:rPr>
        <w:t>月</w:t>
      </w:r>
      <w:r w:rsidR="00D50374">
        <w:rPr>
          <w:rFonts w:ascii="Arial" w:hAnsi="Arial" w:cs="Arial" w:hint="eastAsia"/>
          <w:kern w:val="2"/>
          <w:sz w:val="21"/>
          <w:szCs w:val="21"/>
        </w:rPr>
        <w:t>9</w:t>
      </w:r>
      <w:r w:rsidR="00D50374">
        <w:rPr>
          <w:rFonts w:ascii="Arial" w:hAnsi="Arial" w:cs="Arial" w:hint="eastAsia"/>
          <w:kern w:val="2"/>
          <w:sz w:val="21"/>
          <w:szCs w:val="21"/>
        </w:rPr>
        <w:t>日</w:t>
      </w:r>
      <w:r>
        <w:rPr>
          <w:rFonts w:ascii="Arial" w:hAnsi="Arial" w:cs="Arial"/>
          <w:kern w:val="2"/>
          <w:sz w:val="21"/>
          <w:szCs w:val="21"/>
        </w:rPr>
        <w:t>至</w:t>
      </w:r>
      <w:r>
        <w:rPr>
          <w:rFonts w:ascii="Arial" w:hAnsi="Arial" w:cs="Arial"/>
          <w:kern w:val="2"/>
          <w:sz w:val="21"/>
          <w:szCs w:val="21"/>
        </w:rPr>
        <w:t>202</w:t>
      </w:r>
      <w:r w:rsidR="00D50374">
        <w:rPr>
          <w:rFonts w:ascii="Arial" w:hAnsi="Arial" w:cs="Arial" w:hint="eastAsia"/>
          <w:kern w:val="2"/>
          <w:sz w:val="21"/>
          <w:szCs w:val="21"/>
        </w:rPr>
        <w:t>5</w:t>
      </w:r>
      <w:r>
        <w:rPr>
          <w:rFonts w:ascii="Arial" w:hAnsi="Arial" w:cs="Arial"/>
          <w:kern w:val="2"/>
          <w:sz w:val="21"/>
          <w:szCs w:val="21"/>
        </w:rPr>
        <w:t>年</w:t>
      </w:r>
      <w:r w:rsidR="00D50374">
        <w:rPr>
          <w:rFonts w:ascii="Arial" w:hAnsi="Arial" w:cs="Arial" w:hint="eastAsia"/>
          <w:kern w:val="2"/>
          <w:sz w:val="21"/>
          <w:szCs w:val="21"/>
        </w:rPr>
        <w:t>7</w:t>
      </w:r>
      <w:r>
        <w:rPr>
          <w:rFonts w:ascii="Arial" w:hAnsi="Arial" w:cs="Arial"/>
          <w:kern w:val="2"/>
          <w:sz w:val="21"/>
          <w:szCs w:val="21"/>
        </w:rPr>
        <w:t>月</w:t>
      </w:r>
      <w:r w:rsidR="00D50374">
        <w:rPr>
          <w:rFonts w:ascii="Arial" w:hAnsi="Arial" w:cs="Arial" w:hint="eastAsia"/>
          <w:kern w:val="2"/>
          <w:sz w:val="21"/>
          <w:szCs w:val="21"/>
        </w:rPr>
        <w:t>8</w:t>
      </w:r>
      <w:r>
        <w:rPr>
          <w:rFonts w:ascii="Arial" w:hAnsi="Arial" w:cs="Arial"/>
          <w:kern w:val="2"/>
          <w:sz w:val="21"/>
          <w:szCs w:val="21"/>
        </w:rPr>
        <w:t>日）</w:t>
      </w:r>
    </w:p>
    <w:p w14:paraId="5D537AA6" w14:textId="77777777" w:rsidR="0074413A" w:rsidRDefault="0074413A">
      <w:pPr>
        <w:spacing w:line="480" w:lineRule="auto"/>
        <w:ind w:firstLineChars="200" w:firstLine="420"/>
        <w:jc w:val="both"/>
        <w:rPr>
          <w:rFonts w:ascii="Arial" w:hAnsi="Arial" w:cs="Arial"/>
          <w:kern w:val="2"/>
          <w:sz w:val="21"/>
          <w:szCs w:val="21"/>
        </w:rPr>
      </w:pPr>
    </w:p>
    <w:p w14:paraId="66950E3D" w14:textId="77777777" w:rsidR="0074413A" w:rsidRDefault="0074413A">
      <w:pPr>
        <w:spacing w:line="480" w:lineRule="auto"/>
        <w:ind w:firstLineChars="200" w:firstLine="420"/>
        <w:jc w:val="both"/>
        <w:rPr>
          <w:rFonts w:ascii="Arial" w:hAnsi="Arial" w:cs="Arial"/>
          <w:kern w:val="2"/>
          <w:sz w:val="21"/>
          <w:szCs w:val="21"/>
        </w:rPr>
        <w:sectPr w:rsidR="0074413A">
          <w:pgSz w:w="11907" w:h="16840"/>
          <w:pgMar w:top="1843" w:right="1304" w:bottom="1134" w:left="1304" w:header="1134" w:footer="907" w:gutter="0"/>
          <w:cols w:space="720"/>
          <w:docGrid w:linePitch="326"/>
        </w:sectPr>
      </w:pPr>
    </w:p>
    <w:p w14:paraId="7F50357D" w14:textId="77777777" w:rsidR="0074413A" w:rsidRDefault="0074413A">
      <w:pPr>
        <w:snapToGrid w:val="0"/>
        <w:spacing w:beforeLines="100" w:before="240" w:line="480" w:lineRule="auto"/>
        <w:jc w:val="center"/>
        <w:outlineLvl w:val="0"/>
        <w:rPr>
          <w:rFonts w:ascii="Arial" w:hAnsi="Arial" w:cs="Arial"/>
          <w:b/>
          <w:bCs/>
          <w:kern w:val="2"/>
          <w:sz w:val="32"/>
          <w:szCs w:val="32"/>
        </w:rPr>
      </w:pPr>
      <w:bookmarkStart w:id="12" w:name="_Toc30508"/>
      <w:bookmarkStart w:id="13" w:name="_Toc168225812"/>
      <w:bookmarkStart w:id="14" w:name="_Toc97470101"/>
      <w:r>
        <w:rPr>
          <w:rFonts w:ascii="Arial" w:hAnsi="Arial" w:cs="Arial"/>
          <w:b/>
          <w:bCs/>
          <w:kern w:val="2"/>
          <w:sz w:val="32"/>
          <w:szCs w:val="32"/>
        </w:rPr>
        <w:lastRenderedPageBreak/>
        <w:t>估价结果报告</w:t>
      </w:r>
      <w:bookmarkEnd w:id="12"/>
      <w:bookmarkEnd w:id="13"/>
      <w:bookmarkEnd w:id="14"/>
    </w:p>
    <w:p w14:paraId="4320FBDD" w14:textId="77777777" w:rsidR="0074413A" w:rsidRDefault="0074413A">
      <w:pPr>
        <w:pStyle w:val="20"/>
        <w:numPr>
          <w:ilvl w:val="0"/>
          <w:numId w:val="0"/>
        </w:numPr>
        <w:tabs>
          <w:tab w:val="left" w:pos="360"/>
        </w:tabs>
        <w:spacing w:line="480" w:lineRule="auto"/>
        <w:jc w:val="both"/>
        <w:rPr>
          <w:rFonts w:eastAsia="宋体"/>
          <w:b w:val="0"/>
          <w:kern w:val="2"/>
          <w:sz w:val="21"/>
          <w:szCs w:val="21"/>
        </w:rPr>
      </w:pPr>
      <w:bookmarkStart w:id="15" w:name="_Toc216083223"/>
      <w:bookmarkStart w:id="16" w:name="_Toc97470102"/>
      <w:bookmarkStart w:id="17" w:name="_Toc31995"/>
      <w:r>
        <w:rPr>
          <w:rFonts w:eastAsia="宋体"/>
          <w:kern w:val="2"/>
          <w:sz w:val="21"/>
          <w:szCs w:val="21"/>
        </w:rPr>
        <w:t>一</w:t>
      </w:r>
      <w:bookmarkEnd w:id="15"/>
      <w:r>
        <w:rPr>
          <w:rFonts w:eastAsia="宋体"/>
          <w:kern w:val="2"/>
          <w:sz w:val="21"/>
          <w:szCs w:val="21"/>
        </w:rPr>
        <w:t>、估价委托人</w:t>
      </w:r>
      <w:bookmarkEnd w:id="16"/>
      <w:bookmarkEnd w:id="17"/>
    </w:p>
    <w:p w14:paraId="636B2613"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名称：北京市</w:t>
      </w:r>
      <w:proofErr w:type="gramStart"/>
      <w:r>
        <w:rPr>
          <w:rFonts w:ascii="Arial" w:hAnsi="Arial" w:cs="Arial"/>
          <w:sz w:val="21"/>
          <w:szCs w:val="21"/>
        </w:rPr>
        <w:t>昌平区保障房</w:t>
      </w:r>
      <w:proofErr w:type="gramEnd"/>
      <w:r>
        <w:rPr>
          <w:rFonts w:ascii="Arial" w:hAnsi="Arial" w:cs="Arial"/>
          <w:sz w:val="21"/>
          <w:szCs w:val="21"/>
        </w:rPr>
        <w:t>建设投资管理有限公司</w:t>
      </w:r>
    </w:p>
    <w:p w14:paraId="20A08A1C"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住所：</w:t>
      </w:r>
      <w:r w:rsidR="00654A68" w:rsidRPr="00E50A6E">
        <w:rPr>
          <w:rFonts w:ascii="Arial" w:hAnsi="Arial" w:cs="Arial" w:hint="eastAsia"/>
          <w:sz w:val="21"/>
          <w:szCs w:val="21"/>
        </w:rPr>
        <w:t>北京市</w:t>
      </w:r>
      <w:proofErr w:type="gramStart"/>
      <w:r w:rsidR="00654A68" w:rsidRPr="00E50A6E">
        <w:rPr>
          <w:rFonts w:ascii="Arial" w:hAnsi="Arial" w:cs="Arial" w:hint="eastAsia"/>
          <w:sz w:val="21"/>
          <w:szCs w:val="21"/>
        </w:rPr>
        <w:t>昌平区</w:t>
      </w:r>
      <w:proofErr w:type="gramEnd"/>
      <w:r w:rsidR="00654A68" w:rsidRPr="00E50A6E">
        <w:rPr>
          <w:rFonts w:ascii="Arial" w:hAnsi="Arial" w:cs="Arial" w:hint="eastAsia"/>
          <w:sz w:val="21"/>
          <w:szCs w:val="21"/>
        </w:rPr>
        <w:t>天通中苑二区</w:t>
      </w:r>
      <w:r w:rsidR="00654A68" w:rsidRPr="00E50A6E">
        <w:rPr>
          <w:rFonts w:ascii="Arial" w:hAnsi="Arial" w:cs="Arial" w:hint="eastAsia"/>
          <w:sz w:val="21"/>
          <w:szCs w:val="21"/>
        </w:rPr>
        <w:t>10</w:t>
      </w:r>
      <w:r w:rsidR="00654A68" w:rsidRPr="00E50A6E">
        <w:rPr>
          <w:rFonts w:ascii="Arial" w:hAnsi="Arial" w:cs="Arial" w:hint="eastAsia"/>
          <w:sz w:val="21"/>
          <w:szCs w:val="21"/>
        </w:rPr>
        <w:t>号楼</w:t>
      </w:r>
      <w:r w:rsidR="00654A68" w:rsidRPr="00E50A6E">
        <w:rPr>
          <w:rFonts w:ascii="Arial" w:hAnsi="Arial" w:cs="Arial" w:hint="eastAsia"/>
          <w:sz w:val="21"/>
          <w:szCs w:val="21"/>
        </w:rPr>
        <w:t>1</w:t>
      </w:r>
      <w:r w:rsidR="00654A68" w:rsidRPr="00E50A6E">
        <w:rPr>
          <w:rFonts w:ascii="Arial" w:hAnsi="Arial" w:cs="Arial" w:hint="eastAsia"/>
          <w:sz w:val="21"/>
          <w:szCs w:val="21"/>
        </w:rPr>
        <w:t>至</w:t>
      </w:r>
      <w:r w:rsidR="00654A68" w:rsidRPr="00E50A6E">
        <w:rPr>
          <w:rFonts w:ascii="Arial" w:hAnsi="Arial" w:cs="Arial" w:hint="eastAsia"/>
          <w:sz w:val="21"/>
          <w:szCs w:val="21"/>
        </w:rPr>
        <w:t>3</w:t>
      </w:r>
      <w:r w:rsidR="00654A68" w:rsidRPr="00E50A6E">
        <w:rPr>
          <w:rFonts w:ascii="Arial" w:hAnsi="Arial" w:cs="Arial" w:hint="eastAsia"/>
          <w:sz w:val="21"/>
          <w:szCs w:val="21"/>
        </w:rPr>
        <w:t>层</w:t>
      </w:r>
      <w:r w:rsidR="00654A68" w:rsidRPr="00E50A6E">
        <w:rPr>
          <w:rFonts w:ascii="Arial" w:hAnsi="Arial" w:cs="Arial" w:hint="eastAsia"/>
          <w:sz w:val="21"/>
          <w:szCs w:val="21"/>
        </w:rPr>
        <w:t>101</w:t>
      </w:r>
    </w:p>
    <w:p w14:paraId="49DF1A87"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18" w:name="_Toc168225814"/>
      <w:bookmarkStart w:id="19" w:name="_Toc1355"/>
      <w:bookmarkStart w:id="20" w:name="_Toc97470103"/>
      <w:r>
        <w:rPr>
          <w:rFonts w:eastAsia="宋体"/>
          <w:kern w:val="2"/>
          <w:sz w:val="21"/>
          <w:szCs w:val="21"/>
        </w:rPr>
        <w:t>二、房地产估价机构</w:t>
      </w:r>
      <w:bookmarkEnd w:id="18"/>
      <w:bookmarkEnd w:id="19"/>
      <w:bookmarkEnd w:id="20"/>
    </w:p>
    <w:p w14:paraId="0F099C64"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受托机构：</w:t>
      </w:r>
      <w:bookmarkStart w:id="21" w:name="_Hlk497327990"/>
      <w:proofErr w:type="gramStart"/>
      <w:r>
        <w:rPr>
          <w:rFonts w:ascii="Arial" w:hAnsi="Arial" w:cs="Arial"/>
          <w:sz w:val="21"/>
          <w:szCs w:val="21"/>
        </w:rPr>
        <w:t>北京康正宏</w:t>
      </w:r>
      <w:proofErr w:type="gramEnd"/>
      <w:r>
        <w:rPr>
          <w:rFonts w:ascii="Arial" w:hAnsi="Arial" w:cs="Arial"/>
          <w:sz w:val="21"/>
          <w:szCs w:val="21"/>
        </w:rPr>
        <w:t>基房地产评估有限公司</w:t>
      </w:r>
      <w:bookmarkEnd w:id="21"/>
    </w:p>
    <w:p w14:paraId="7EC158A7"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资质级别：壹级</w:t>
      </w:r>
    </w:p>
    <w:p w14:paraId="5A7304F0"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资格证书号：</w:t>
      </w:r>
      <w:proofErr w:type="gramStart"/>
      <w:r>
        <w:rPr>
          <w:rFonts w:ascii="Arial" w:hAnsi="Arial" w:cs="Arial"/>
          <w:sz w:val="21"/>
          <w:szCs w:val="21"/>
        </w:rPr>
        <w:t>建房估备字</w:t>
      </w:r>
      <w:proofErr w:type="gramEnd"/>
      <w:r>
        <w:rPr>
          <w:rFonts w:ascii="Arial" w:hAnsi="Arial" w:cs="Arial"/>
          <w:sz w:val="21"/>
          <w:szCs w:val="21"/>
        </w:rPr>
        <w:t>[2013]081</w:t>
      </w:r>
      <w:r>
        <w:rPr>
          <w:rFonts w:ascii="Arial" w:hAnsi="Arial" w:cs="Arial"/>
          <w:sz w:val="21"/>
          <w:szCs w:val="21"/>
        </w:rPr>
        <w:t>号</w:t>
      </w:r>
    </w:p>
    <w:p w14:paraId="09915836"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有效期限：</w:t>
      </w:r>
      <w:r w:rsidR="00654A68" w:rsidRPr="00CF1CF7">
        <w:rPr>
          <w:rFonts w:ascii="Arial" w:hAnsi="Arial"/>
          <w:sz w:val="21"/>
          <w:szCs w:val="21"/>
        </w:rPr>
        <w:t>2022</w:t>
      </w:r>
      <w:r w:rsidR="00654A68" w:rsidRPr="00CF1CF7">
        <w:rPr>
          <w:rFonts w:ascii="Arial" w:hAnsi="Arial" w:hint="eastAsia"/>
          <w:sz w:val="21"/>
          <w:szCs w:val="21"/>
        </w:rPr>
        <w:t>年</w:t>
      </w:r>
      <w:r w:rsidR="00654A68" w:rsidRPr="00CF1CF7">
        <w:rPr>
          <w:rFonts w:ascii="Arial" w:hAnsi="Arial"/>
          <w:sz w:val="21"/>
          <w:szCs w:val="21"/>
        </w:rPr>
        <w:t>8</w:t>
      </w:r>
      <w:r w:rsidR="00654A68" w:rsidRPr="00CF1CF7">
        <w:rPr>
          <w:rFonts w:ascii="Arial" w:hAnsi="Arial" w:hint="eastAsia"/>
          <w:sz w:val="21"/>
          <w:szCs w:val="21"/>
        </w:rPr>
        <w:t>月</w:t>
      </w:r>
      <w:r w:rsidR="00654A68" w:rsidRPr="00CF1CF7">
        <w:rPr>
          <w:rFonts w:ascii="Arial" w:hAnsi="Arial"/>
          <w:sz w:val="21"/>
          <w:szCs w:val="21"/>
        </w:rPr>
        <w:t>30</w:t>
      </w:r>
      <w:r w:rsidR="00654A68" w:rsidRPr="00CF1CF7">
        <w:rPr>
          <w:rFonts w:ascii="Arial" w:hAnsi="Arial" w:hint="eastAsia"/>
          <w:sz w:val="21"/>
          <w:szCs w:val="21"/>
        </w:rPr>
        <w:t>日至</w:t>
      </w:r>
      <w:r w:rsidR="00654A68" w:rsidRPr="00CF1CF7">
        <w:rPr>
          <w:rFonts w:ascii="Arial" w:hAnsi="Arial"/>
          <w:sz w:val="21"/>
          <w:szCs w:val="21"/>
        </w:rPr>
        <w:t>2025</w:t>
      </w:r>
      <w:r w:rsidR="00654A68" w:rsidRPr="00CF1CF7">
        <w:rPr>
          <w:rFonts w:ascii="Arial" w:hAnsi="Arial" w:hint="eastAsia"/>
          <w:sz w:val="21"/>
          <w:szCs w:val="21"/>
        </w:rPr>
        <w:t>年</w:t>
      </w:r>
      <w:r w:rsidR="00654A68" w:rsidRPr="00CF1CF7">
        <w:rPr>
          <w:rFonts w:ascii="Arial" w:hAnsi="Arial"/>
          <w:sz w:val="21"/>
          <w:szCs w:val="21"/>
        </w:rPr>
        <w:t>8</w:t>
      </w:r>
      <w:r w:rsidR="00654A68" w:rsidRPr="00CF1CF7">
        <w:rPr>
          <w:rFonts w:ascii="Arial" w:hAnsi="Arial" w:hint="eastAsia"/>
          <w:sz w:val="21"/>
          <w:szCs w:val="21"/>
        </w:rPr>
        <w:t>月</w:t>
      </w:r>
      <w:r w:rsidR="00654A68" w:rsidRPr="00CF1CF7">
        <w:rPr>
          <w:rFonts w:ascii="Arial" w:hAnsi="Arial"/>
          <w:sz w:val="21"/>
          <w:szCs w:val="21"/>
        </w:rPr>
        <w:t>29</w:t>
      </w:r>
      <w:r w:rsidR="00654A68" w:rsidRPr="00CF1CF7">
        <w:rPr>
          <w:rFonts w:ascii="Arial" w:hAnsi="Arial" w:hint="eastAsia"/>
          <w:sz w:val="21"/>
          <w:szCs w:val="21"/>
        </w:rPr>
        <w:t>日</w:t>
      </w:r>
    </w:p>
    <w:p w14:paraId="27F1CE1C"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注册地址：北京市丰台区方</w:t>
      </w:r>
      <w:proofErr w:type="gramStart"/>
      <w:r>
        <w:rPr>
          <w:rFonts w:ascii="Arial" w:hAnsi="Arial" w:cs="Arial"/>
          <w:sz w:val="21"/>
          <w:szCs w:val="21"/>
        </w:rPr>
        <w:t>庄芳城园</w:t>
      </w:r>
      <w:proofErr w:type="gramEnd"/>
      <w:r>
        <w:rPr>
          <w:rFonts w:ascii="Arial" w:hAnsi="Arial" w:cs="Arial"/>
          <w:sz w:val="21"/>
          <w:szCs w:val="21"/>
        </w:rPr>
        <w:t>一区</w:t>
      </w:r>
      <w:r>
        <w:rPr>
          <w:rFonts w:ascii="Arial" w:hAnsi="Arial" w:cs="Arial"/>
          <w:sz w:val="21"/>
          <w:szCs w:val="21"/>
        </w:rPr>
        <w:t>16</w:t>
      </w:r>
      <w:r>
        <w:rPr>
          <w:rFonts w:ascii="Arial" w:hAnsi="Arial" w:cs="Arial"/>
          <w:sz w:val="21"/>
          <w:szCs w:val="21"/>
        </w:rPr>
        <w:t>号楼</w:t>
      </w:r>
      <w:r>
        <w:rPr>
          <w:rFonts w:ascii="Arial" w:hAnsi="Arial" w:cs="Arial"/>
          <w:sz w:val="21"/>
          <w:szCs w:val="21"/>
        </w:rPr>
        <w:t>2</w:t>
      </w:r>
      <w:r>
        <w:rPr>
          <w:rFonts w:ascii="Arial" w:hAnsi="Arial" w:cs="Arial"/>
          <w:sz w:val="21"/>
          <w:szCs w:val="21"/>
        </w:rPr>
        <w:t>层</w:t>
      </w:r>
      <w:r>
        <w:rPr>
          <w:rFonts w:ascii="Arial" w:hAnsi="Arial" w:cs="Arial"/>
          <w:sz w:val="21"/>
          <w:szCs w:val="21"/>
        </w:rPr>
        <w:t>2</w:t>
      </w:r>
      <w:r>
        <w:rPr>
          <w:rFonts w:ascii="Arial" w:hAnsi="Arial" w:cs="Arial"/>
          <w:sz w:val="21"/>
          <w:szCs w:val="21"/>
        </w:rPr>
        <w:t>门配套公建</w:t>
      </w:r>
      <w:r>
        <w:rPr>
          <w:rFonts w:ascii="Arial" w:hAnsi="Arial" w:cs="Arial"/>
          <w:sz w:val="21"/>
          <w:szCs w:val="21"/>
        </w:rPr>
        <w:t>01</w:t>
      </w:r>
    </w:p>
    <w:p w14:paraId="027CCE62"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法定代表人：齐宏</w:t>
      </w:r>
    </w:p>
    <w:p w14:paraId="090640A6" w14:textId="77777777" w:rsidR="0074413A" w:rsidRDefault="0074413A">
      <w:pPr>
        <w:spacing w:line="480" w:lineRule="auto"/>
        <w:ind w:firstLineChars="300" w:firstLine="630"/>
        <w:jc w:val="both"/>
        <w:rPr>
          <w:rFonts w:ascii="Arial" w:hAnsi="Arial" w:cs="Arial"/>
          <w:sz w:val="21"/>
          <w:szCs w:val="21"/>
        </w:rPr>
      </w:pPr>
      <w:r>
        <w:rPr>
          <w:rFonts w:ascii="Arial" w:hAnsi="Arial" w:cs="Arial"/>
          <w:sz w:val="21"/>
          <w:szCs w:val="21"/>
        </w:rPr>
        <w:t>联</w:t>
      </w:r>
      <w:r>
        <w:rPr>
          <w:rFonts w:ascii="Arial" w:hAnsi="Arial" w:cs="Arial"/>
          <w:sz w:val="21"/>
          <w:szCs w:val="21"/>
        </w:rPr>
        <w:t xml:space="preserve"> </w:t>
      </w:r>
      <w:r>
        <w:rPr>
          <w:rFonts w:ascii="Arial" w:hAnsi="Arial" w:cs="Arial"/>
          <w:sz w:val="21"/>
          <w:szCs w:val="21"/>
        </w:rPr>
        <w:t>系</w:t>
      </w:r>
      <w:r>
        <w:rPr>
          <w:rFonts w:ascii="Arial" w:hAnsi="Arial" w:cs="Arial"/>
          <w:sz w:val="21"/>
          <w:szCs w:val="21"/>
        </w:rPr>
        <w:t xml:space="preserve"> </w:t>
      </w:r>
      <w:r>
        <w:rPr>
          <w:rFonts w:ascii="Arial" w:hAnsi="Arial" w:cs="Arial"/>
          <w:sz w:val="21"/>
          <w:szCs w:val="21"/>
        </w:rPr>
        <w:t>人：</w:t>
      </w:r>
      <w:r w:rsidR="00654A68">
        <w:rPr>
          <w:rFonts w:ascii="Arial" w:hAnsi="Arial" w:cs="Arial" w:hint="eastAsia"/>
          <w:sz w:val="21"/>
          <w:szCs w:val="21"/>
        </w:rPr>
        <w:t>高鹏</w:t>
      </w:r>
    </w:p>
    <w:p w14:paraId="4FEAD8E1"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联系电话：</w:t>
      </w:r>
      <w:r>
        <w:rPr>
          <w:rFonts w:ascii="Arial" w:hAnsi="Arial" w:cs="Arial"/>
          <w:sz w:val="21"/>
          <w:szCs w:val="21"/>
        </w:rPr>
        <w:t>010-82253558</w:t>
      </w:r>
    </w:p>
    <w:p w14:paraId="7F8EFF86"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22" w:name="_Toc13967"/>
      <w:bookmarkStart w:id="23" w:name="_Toc97470104"/>
      <w:bookmarkStart w:id="24" w:name="_Toc168225815"/>
      <w:r>
        <w:rPr>
          <w:rFonts w:eastAsia="宋体"/>
          <w:kern w:val="2"/>
          <w:sz w:val="21"/>
          <w:szCs w:val="21"/>
        </w:rPr>
        <w:t>三、估价目的</w:t>
      </w:r>
      <w:bookmarkEnd w:id="22"/>
      <w:bookmarkEnd w:id="23"/>
      <w:bookmarkEnd w:id="24"/>
    </w:p>
    <w:p w14:paraId="2BEDB9C2" w14:textId="77777777" w:rsidR="0074413A" w:rsidRDefault="0074413A" w:rsidP="00654A68">
      <w:pPr>
        <w:spacing w:line="480" w:lineRule="auto"/>
        <w:ind w:firstLineChars="200" w:firstLine="420"/>
        <w:jc w:val="both"/>
        <w:rPr>
          <w:rFonts w:ascii="Arial" w:hAnsi="Arial" w:cs="Arial"/>
          <w:sz w:val="21"/>
          <w:szCs w:val="21"/>
        </w:rPr>
      </w:pPr>
      <w:r>
        <w:rPr>
          <w:rFonts w:ascii="Arial" w:hAnsi="Arial" w:cs="Arial"/>
          <w:bCs/>
          <w:sz w:val="21"/>
          <w:szCs w:val="21"/>
        </w:rPr>
        <w:t>北京文华盛达房地产开发有限公司</w:t>
      </w:r>
      <w:r>
        <w:rPr>
          <w:rFonts w:ascii="Arial" w:hAnsi="Arial" w:cs="Arial"/>
          <w:sz w:val="21"/>
          <w:szCs w:val="21"/>
        </w:rPr>
        <w:t>拟将位于</w:t>
      </w:r>
      <w:r>
        <w:rPr>
          <w:rFonts w:ascii="Arial" w:hAnsi="Arial" w:cs="Arial" w:hint="eastAsia"/>
          <w:kern w:val="2"/>
          <w:sz w:val="21"/>
          <w:szCs w:val="21"/>
        </w:rPr>
        <w:t>北京市</w:t>
      </w:r>
      <w:proofErr w:type="gramStart"/>
      <w:r>
        <w:rPr>
          <w:rFonts w:ascii="Arial" w:hAnsi="Arial" w:cs="Arial" w:hint="eastAsia"/>
          <w:kern w:val="2"/>
          <w:sz w:val="21"/>
          <w:szCs w:val="21"/>
        </w:rPr>
        <w:t>昌平区沟自</w:t>
      </w:r>
      <w:proofErr w:type="gramEnd"/>
      <w:r>
        <w:rPr>
          <w:rFonts w:ascii="Arial" w:hAnsi="Arial" w:cs="Arial" w:hint="eastAsia"/>
          <w:kern w:val="2"/>
          <w:sz w:val="21"/>
          <w:szCs w:val="21"/>
        </w:rPr>
        <w:t>头街</w:t>
      </w:r>
      <w:r>
        <w:rPr>
          <w:rFonts w:ascii="Arial" w:hAnsi="Arial" w:cs="Arial" w:hint="eastAsia"/>
          <w:kern w:val="2"/>
          <w:sz w:val="21"/>
          <w:szCs w:val="21"/>
        </w:rPr>
        <w:t>3</w:t>
      </w:r>
      <w:r>
        <w:rPr>
          <w:rFonts w:ascii="Arial" w:hAnsi="Arial" w:cs="Arial" w:hint="eastAsia"/>
          <w:kern w:val="2"/>
          <w:sz w:val="21"/>
          <w:szCs w:val="21"/>
        </w:rPr>
        <w:t>号院三区</w:t>
      </w:r>
      <w:r>
        <w:rPr>
          <w:rFonts w:ascii="Arial" w:hAnsi="Arial" w:cs="Arial" w:hint="eastAsia"/>
          <w:kern w:val="2"/>
          <w:sz w:val="21"/>
          <w:szCs w:val="21"/>
        </w:rPr>
        <w:t>1</w:t>
      </w:r>
      <w:r>
        <w:rPr>
          <w:rFonts w:ascii="Arial" w:hAnsi="Arial" w:cs="Arial" w:hint="eastAsia"/>
          <w:kern w:val="2"/>
          <w:sz w:val="21"/>
          <w:szCs w:val="21"/>
        </w:rPr>
        <w:t>号楼</w:t>
      </w:r>
      <w:r>
        <w:rPr>
          <w:rFonts w:ascii="Arial" w:hAnsi="Arial" w:cs="Arial" w:hint="eastAsia"/>
          <w:kern w:val="2"/>
          <w:sz w:val="21"/>
          <w:szCs w:val="21"/>
        </w:rPr>
        <w:t>1</w:t>
      </w:r>
      <w:r>
        <w:rPr>
          <w:rFonts w:ascii="Arial" w:hAnsi="Arial" w:cs="Arial" w:hint="eastAsia"/>
          <w:kern w:val="2"/>
          <w:sz w:val="21"/>
          <w:szCs w:val="21"/>
        </w:rPr>
        <w:t>层</w:t>
      </w:r>
      <w:r>
        <w:rPr>
          <w:rFonts w:ascii="Arial" w:hAnsi="Arial" w:cs="Arial" w:hint="eastAsia"/>
          <w:kern w:val="2"/>
          <w:sz w:val="21"/>
          <w:szCs w:val="21"/>
        </w:rPr>
        <w:t>1</w:t>
      </w:r>
      <w:r>
        <w:rPr>
          <w:rFonts w:ascii="Arial" w:hAnsi="Arial" w:cs="Arial" w:hint="eastAsia"/>
          <w:kern w:val="2"/>
          <w:sz w:val="21"/>
          <w:szCs w:val="21"/>
        </w:rPr>
        <w:t>单元</w:t>
      </w:r>
      <w:r>
        <w:rPr>
          <w:rFonts w:ascii="Arial" w:hAnsi="Arial" w:cs="Arial" w:hint="eastAsia"/>
          <w:kern w:val="2"/>
          <w:sz w:val="21"/>
          <w:szCs w:val="21"/>
        </w:rPr>
        <w:t>102</w:t>
      </w:r>
      <w:r>
        <w:rPr>
          <w:rFonts w:ascii="Arial" w:hAnsi="Arial" w:cs="Arial" w:hint="eastAsia"/>
          <w:kern w:val="2"/>
          <w:sz w:val="21"/>
          <w:szCs w:val="21"/>
        </w:rPr>
        <w:t>号等</w:t>
      </w:r>
      <w:r>
        <w:rPr>
          <w:rFonts w:ascii="Arial" w:hAnsi="Arial" w:cs="Arial" w:hint="eastAsia"/>
          <w:kern w:val="2"/>
          <w:sz w:val="21"/>
          <w:szCs w:val="21"/>
        </w:rPr>
        <w:t>176</w:t>
      </w:r>
      <w:r>
        <w:rPr>
          <w:rFonts w:ascii="Arial" w:hAnsi="Arial" w:cs="Arial" w:hint="eastAsia"/>
          <w:kern w:val="2"/>
          <w:sz w:val="21"/>
          <w:szCs w:val="21"/>
        </w:rPr>
        <w:t>套</w:t>
      </w:r>
      <w:r>
        <w:rPr>
          <w:rFonts w:ascii="Arial" w:hAnsi="Arial" w:cs="Arial"/>
          <w:sz w:val="21"/>
          <w:szCs w:val="21"/>
        </w:rPr>
        <w:t>新建</w:t>
      </w:r>
      <w:r>
        <w:rPr>
          <w:rFonts w:ascii="Arial" w:hAnsi="Arial" w:cs="Arial" w:hint="eastAsia"/>
          <w:sz w:val="21"/>
          <w:szCs w:val="21"/>
        </w:rPr>
        <w:t>限价商品住房</w:t>
      </w:r>
      <w:r>
        <w:rPr>
          <w:rFonts w:ascii="Arial" w:hAnsi="Arial" w:cs="Arial"/>
          <w:sz w:val="21"/>
          <w:szCs w:val="21"/>
        </w:rPr>
        <w:t>以共有产权住房的形式向符合北京市住房申购条件的家庭出售，根据《北京市共有产权住房管理暂行办法》</w:t>
      </w:r>
      <w:r>
        <w:rPr>
          <w:rFonts w:ascii="Arial" w:hAnsi="Arial" w:cs="Arial"/>
          <w:sz w:val="21"/>
          <w:szCs w:val="21"/>
        </w:rPr>
        <w:t>[</w:t>
      </w:r>
      <w:r>
        <w:rPr>
          <w:rFonts w:ascii="Arial" w:hAnsi="Arial" w:cs="Arial"/>
          <w:sz w:val="21"/>
          <w:szCs w:val="21"/>
        </w:rPr>
        <w:t>京建法〔</w:t>
      </w:r>
      <w:r>
        <w:rPr>
          <w:rFonts w:ascii="Arial" w:hAnsi="Arial" w:cs="Arial"/>
          <w:sz w:val="21"/>
          <w:szCs w:val="21"/>
        </w:rPr>
        <w:t>2017</w:t>
      </w:r>
      <w:r>
        <w:rPr>
          <w:rFonts w:ascii="Arial" w:hAnsi="Arial" w:cs="Arial"/>
          <w:sz w:val="21"/>
          <w:szCs w:val="21"/>
        </w:rPr>
        <w:t>〕</w:t>
      </w:r>
      <w:r>
        <w:rPr>
          <w:rFonts w:ascii="Arial" w:hAnsi="Arial" w:cs="Arial"/>
          <w:sz w:val="21"/>
          <w:szCs w:val="21"/>
        </w:rPr>
        <w:t xml:space="preserve">16 </w:t>
      </w:r>
      <w:r>
        <w:rPr>
          <w:rFonts w:ascii="Arial" w:hAnsi="Arial" w:cs="Arial"/>
          <w:sz w:val="21"/>
          <w:szCs w:val="21"/>
        </w:rPr>
        <w:t>号</w:t>
      </w:r>
      <w:r>
        <w:rPr>
          <w:rFonts w:ascii="Arial" w:hAnsi="Arial" w:cs="Arial"/>
          <w:sz w:val="21"/>
          <w:szCs w:val="21"/>
        </w:rPr>
        <w:t>]</w:t>
      </w:r>
      <w:r>
        <w:rPr>
          <w:rFonts w:ascii="Arial" w:hAnsi="Arial" w:cs="Arial"/>
          <w:sz w:val="21"/>
          <w:szCs w:val="21"/>
        </w:rPr>
        <w:t>有关规定，北京市</w:t>
      </w:r>
      <w:proofErr w:type="gramStart"/>
      <w:r>
        <w:rPr>
          <w:rFonts w:ascii="Arial" w:hAnsi="Arial" w:cs="Arial"/>
          <w:sz w:val="21"/>
          <w:szCs w:val="21"/>
        </w:rPr>
        <w:t>昌平区保障房</w:t>
      </w:r>
      <w:proofErr w:type="gramEnd"/>
      <w:r>
        <w:rPr>
          <w:rFonts w:ascii="Arial" w:hAnsi="Arial" w:cs="Arial"/>
          <w:sz w:val="21"/>
          <w:szCs w:val="21"/>
        </w:rPr>
        <w:t>建设投资管理有限公司特委托</w:t>
      </w:r>
      <w:proofErr w:type="gramStart"/>
      <w:r>
        <w:rPr>
          <w:rFonts w:ascii="Arial" w:hAnsi="Arial" w:cs="Arial"/>
          <w:sz w:val="21"/>
          <w:szCs w:val="21"/>
        </w:rPr>
        <w:t>北京康正宏</w:t>
      </w:r>
      <w:proofErr w:type="gramEnd"/>
      <w:r>
        <w:rPr>
          <w:rFonts w:ascii="Arial" w:hAnsi="Arial" w:cs="Arial"/>
          <w:sz w:val="21"/>
          <w:szCs w:val="21"/>
        </w:rPr>
        <w:t>基房地产评估有限公司对该共有产权住房项目同地段、同品质普通商品住房的市场价格评估，为确定共有产权份额提供参考依据。</w:t>
      </w:r>
    </w:p>
    <w:p w14:paraId="59FC078A"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25" w:name="_Toc15836"/>
      <w:bookmarkStart w:id="26" w:name="_Toc97470105"/>
      <w:bookmarkStart w:id="27" w:name="_Toc168225816"/>
      <w:r>
        <w:rPr>
          <w:rFonts w:eastAsia="宋体"/>
          <w:kern w:val="2"/>
          <w:sz w:val="21"/>
          <w:szCs w:val="21"/>
        </w:rPr>
        <w:t>四、估价对象</w:t>
      </w:r>
      <w:bookmarkEnd w:id="25"/>
      <w:bookmarkEnd w:id="26"/>
      <w:bookmarkEnd w:id="27"/>
    </w:p>
    <w:p w14:paraId="34BA1E96" w14:textId="77777777" w:rsidR="0074413A" w:rsidRDefault="0074413A">
      <w:pPr>
        <w:spacing w:line="480" w:lineRule="auto"/>
        <w:jc w:val="both"/>
        <w:rPr>
          <w:rFonts w:ascii="Arial" w:hAnsi="Arial" w:cs="Arial"/>
          <w:kern w:val="2"/>
          <w:sz w:val="21"/>
          <w:szCs w:val="21"/>
        </w:rPr>
      </w:pPr>
      <w:r>
        <w:rPr>
          <w:rFonts w:ascii="Arial" w:hAnsi="Arial" w:cs="Arial"/>
          <w:kern w:val="2"/>
          <w:sz w:val="21"/>
          <w:szCs w:val="21"/>
        </w:rPr>
        <w:t>（一）估价对象范围</w:t>
      </w:r>
    </w:p>
    <w:p w14:paraId="63343815" w14:textId="77777777" w:rsidR="0074413A" w:rsidRPr="00654A68" w:rsidRDefault="0074413A" w:rsidP="00654A68">
      <w:pPr>
        <w:spacing w:line="480" w:lineRule="auto"/>
        <w:ind w:firstLineChars="200" w:firstLine="420"/>
        <w:jc w:val="both"/>
        <w:rPr>
          <w:rFonts w:ascii="Arial" w:hAnsi="Arial" w:cs="Arial"/>
          <w:bCs/>
          <w:sz w:val="21"/>
          <w:szCs w:val="21"/>
        </w:rPr>
      </w:pPr>
      <w:r w:rsidRPr="00654A68">
        <w:rPr>
          <w:rFonts w:ascii="Arial" w:hAnsi="Arial" w:cs="Arial"/>
          <w:bCs/>
          <w:sz w:val="21"/>
          <w:szCs w:val="21"/>
        </w:rPr>
        <w:t>本次评估估价对象为</w:t>
      </w:r>
      <w:r w:rsidRPr="00654A68">
        <w:rPr>
          <w:rFonts w:ascii="Arial" w:hAnsi="Arial" w:cs="Arial" w:hint="eastAsia"/>
          <w:bCs/>
          <w:sz w:val="21"/>
          <w:szCs w:val="21"/>
        </w:rPr>
        <w:t>北京市</w:t>
      </w:r>
      <w:proofErr w:type="gramStart"/>
      <w:r w:rsidRPr="00654A68">
        <w:rPr>
          <w:rFonts w:ascii="Arial" w:hAnsi="Arial" w:cs="Arial" w:hint="eastAsia"/>
          <w:bCs/>
          <w:sz w:val="21"/>
          <w:szCs w:val="21"/>
        </w:rPr>
        <w:t>昌平区沟自</w:t>
      </w:r>
      <w:proofErr w:type="gramEnd"/>
      <w:r w:rsidRPr="00654A68">
        <w:rPr>
          <w:rFonts w:ascii="Arial" w:hAnsi="Arial" w:cs="Arial" w:hint="eastAsia"/>
          <w:bCs/>
          <w:sz w:val="21"/>
          <w:szCs w:val="21"/>
        </w:rPr>
        <w:t>头街</w:t>
      </w:r>
      <w:r w:rsidRPr="00654A68">
        <w:rPr>
          <w:rFonts w:ascii="Arial" w:hAnsi="Arial" w:cs="Arial" w:hint="eastAsia"/>
          <w:bCs/>
          <w:sz w:val="21"/>
          <w:szCs w:val="21"/>
        </w:rPr>
        <w:t>3</w:t>
      </w:r>
      <w:r w:rsidRPr="00654A68">
        <w:rPr>
          <w:rFonts w:ascii="Arial" w:hAnsi="Arial" w:cs="Arial" w:hint="eastAsia"/>
          <w:bCs/>
          <w:sz w:val="21"/>
          <w:szCs w:val="21"/>
        </w:rPr>
        <w:t>号院三区</w:t>
      </w:r>
      <w:r w:rsidRPr="00654A68">
        <w:rPr>
          <w:rFonts w:ascii="Arial" w:hAnsi="Arial" w:cs="Arial" w:hint="eastAsia"/>
          <w:bCs/>
          <w:sz w:val="21"/>
          <w:szCs w:val="21"/>
        </w:rPr>
        <w:t>1</w:t>
      </w:r>
      <w:r w:rsidRPr="00654A68">
        <w:rPr>
          <w:rFonts w:ascii="Arial" w:hAnsi="Arial" w:cs="Arial" w:hint="eastAsia"/>
          <w:bCs/>
          <w:sz w:val="21"/>
          <w:szCs w:val="21"/>
        </w:rPr>
        <w:t>号楼</w:t>
      </w:r>
      <w:r w:rsidRPr="00654A68">
        <w:rPr>
          <w:rFonts w:ascii="Arial" w:hAnsi="Arial" w:cs="Arial" w:hint="eastAsia"/>
          <w:bCs/>
          <w:sz w:val="21"/>
          <w:szCs w:val="21"/>
        </w:rPr>
        <w:t>1</w:t>
      </w:r>
      <w:r w:rsidRPr="00654A68">
        <w:rPr>
          <w:rFonts w:ascii="Arial" w:hAnsi="Arial" w:cs="Arial" w:hint="eastAsia"/>
          <w:bCs/>
          <w:sz w:val="21"/>
          <w:szCs w:val="21"/>
        </w:rPr>
        <w:t>层</w:t>
      </w:r>
      <w:r w:rsidRPr="00654A68">
        <w:rPr>
          <w:rFonts w:ascii="Arial" w:hAnsi="Arial" w:cs="Arial" w:hint="eastAsia"/>
          <w:bCs/>
          <w:sz w:val="21"/>
          <w:szCs w:val="21"/>
        </w:rPr>
        <w:t>1</w:t>
      </w:r>
      <w:r w:rsidRPr="00654A68">
        <w:rPr>
          <w:rFonts w:ascii="Arial" w:hAnsi="Arial" w:cs="Arial" w:hint="eastAsia"/>
          <w:bCs/>
          <w:sz w:val="21"/>
          <w:szCs w:val="21"/>
        </w:rPr>
        <w:t>单元</w:t>
      </w:r>
      <w:r w:rsidRPr="00654A68">
        <w:rPr>
          <w:rFonts w:ascii="Arial" w:hAnsi="Arial" w:cs="Arial" w:hint="eastAsia"/>
          <w:bCs/>
          <w:sz w:val="21"/>
          <w:szCs w:val="21"/>
        </w:rPr>
        <w:t>102</w:t>
      </w:r>
      <w:r w:rsidRPr="00654A68">
        <w:rPr>
          <w:rFonts w:ascii="Arial" w:hAnsi="Arial" w:cs="Arial" w:hint="eastAsia"/>
          <w:bCs/>
          <w:sz w:val="21"/>
          <w:szCs w:val="21"/>
        </w:rPr>
        <w:t>号等</w:t>
      </w:r>
      <w:r w:rsidRPr="00654A68">
        <w:rPr>
          <w:rFonts w:ascii="Arial" w:hAnsi="Arial" w:cs="Arial" w:hint="eastAsia"/>
          <w:bCs/>
          <w:sz w:val="21"/>
          <w:szCs w:val="21"/>
        </w:rPr>
        <w:t>176</w:t>
      </w:r>
      <w:r w:rsidRPr="00654A68">
        <w:rPr>
          <w:rFonts w:ascii="Arial" w:hAnsi="Arial" w:cs="Arial" w:hint="eastAsia"/>
          <w:bCs/>
          <w:sz w:val="21"/>
          <w:szCs w:val="21"/>
        </w:rPr>
        <w:t>套</w:t>
      </w:r>
      <w:r w:rsidRPr="00654A68">
        <w:rPr>
          <w:rFonts w:ascii="Arial" w:hAnsi="Arial" w:cs="Arial"/>
          <w:bCs/>
          <w:sz w:val="21"/>
          <w:szCs w:val="21"/>
        </w:rPr>
        <w:t>的共有产权住房用途房地产。</w:t>
      </w:r>
    </w:p>
    <w:p w14:paraId="6558646E" w14:textId="77777777" w:rsidR="0074413A" w:rsidRDefault="0074413A">
      <w:pPr>
        <w:spacing w:line="480" w:lineRule="auto"/>
        <w:jc w:val="both"/>
        <w:rPr>
          <w:rFonts w:ascii="Arial" w:hAnsi="Arial" w:cs="Arial"/>
          <w:kern w:val="2"/>
          <w:sz w:val="21"/>
          <w:szCs w:val="21"/>
        </w:rPr>
      </w:pPr>
      <w:r>
        <w:rPr>
          <w:rFonts w:ascii="Arial" w:hAnsi="Arial" w:cs="Arial"/>
          <w:kern w:val="2"/>
          <w:sz w:val="21"/>
          <w:szCs w:val="21"/>
        </w:rPr>
        <w:t>（二）估价对象基本状况</w:t>
      </w:r>
    </w:p>
    <w:p w14:paraId="0B11B1E5"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lastRenderedPageBreak/>
        <w:t>估价对象位于</w:t>
      </w:r>
      <w:r>
        <w:rPr>
          <w:rFonts w:ascii="Arial" w:hAnsi="Arial" w:cs="Arial"/>
          <w:kern w:val="2"/>
          <w:sz w:val="21"/>
          <w:szCs w:val="21"/>
        </w:rPr>
        <w:t>北京市</w:t>
      </w:r>
      <w:proofErr w:type="gramStart"/>
      <w:r>
        <w:rPr>
          <w:rFonts w:ascii="Arial" w:hAnsi="Arial" w:cs="Arial" w:hint="eastAsia"/>
          <w:kern w:val="2"/>
          <w:sz w:val="21"/>
          <w:szCs w:val="21"/>
        </w:rPr>
        <w:t>昌平区沟自</w:t>
      </w:r>
      <w:proofErr w:type="gramEnd"/>
      <w:r>
        <w:rPr>
          <w:rFonts w:ascii="Arial" w:hAnsi="Arial" w:cs="Arial" w:hint="eastAsia"/>
          <w:kern w:val="2"/>
          <w:sz w:val="21"/>
          <w:szCs w:val="21"/>
        </w:rPr>
        <w:t>头街</w:t>
      </w:r>
      <w:r>
        <w:rPr>
          <w:rFonts w:ascii="Arial" w:hAnsi="Arial" w:cs="Arial" w:hint="eastAsia"/>
          <w:kern w:val="2"/>
          <w:sz w:val="21"/>
          <w:szCs w:val="21"/>
        </w:rPr>
        <w:t>3</w:t>
      </w:r>
      <w:r>
        <w:rPr>
          <w:rFonts w:ascii="Arial" w:hAnsi="Arial" w:cs="Arial" w:hint="eastAsia"/>
          <w:kern w:val="2"/>
          <w:sz w:val="21"/>
          <w:szCs w:val="21"/>
        </w:rPr>
        <w:t>号院三区</w:t>
      </w:r>
      <w:r>
        <w:rPr>
          <w:rFonts w:ascii="Arial" w:hAnsi="Arial" w:cs="Arial" w:hint="eastAsia"/>
          <w:kern w:val="2"/>
          <w:sz w:val="21"/>
          <w:szCs w:val="21"/>
        </w:rPr>
        <w:t>1</w:t>
      </w:r>
      <w:r>
        <w:rPr>
          <w:rFonts w:ascii="Arial" w:hAnsi="Arial" w:cs="Arial" w:hint="eastAsia"/>
          <w:kern w:val="2"/>
          <w:sz w:val="21"/>
          <w:szCs w:val="21"/>
        </w:rPr>
        <w:t>号楼及</w:t>
      </w:r>
      <w:r>
        <w:rPr>
          <w:rFonts w:ascii="Arial" w:hAnsi="Arial" w:cs="Arial" w:hint="eastAsia"/>
          <w:kern w:val="2"/>
          <w:sz w:val="21"/>
          <w:szCs w:val="21"/>
        </w:rPr>
        <w:t>2</w:t>
      </w:r>
      <w:r>
        <w:rPr>
          <w:rFonts w:ascii="Arial" w:hAnsi="Arial" w:cs="Arial" w:hint="eastAsia"/>
          <w:kern w:val="2"/>
          <w:sz w:val="21"/>
          <w:szCs w:val="21"/>
        </w:rPr>
        <w:t>号楼</w:t>
      </w:r>
      <w:r>
        <w:rPr>
          <w:rFonts w:ascii="Arial" w:hAnsi="Arial" w:cs="Arial"/>
          <w:kern w:val="2"/>
          <w:sz w:val="21"/>
          <w:szCs w:val="21"/>
        </w:rPr>
        <w:t>，</w:t>
      </w:r>
      <w:r>
        <w:rPr>
          <w:rFonts w:ascii="Arial" w:hAnsi="Arial" w:cs="Arial"/>
          <w:sz w:val="21"/>
          <w:szCs w:val="21"/>
        </w:rPr>
        <w:t>并用于符合北京市住房申购条件的家庭所申请购买的拟以共有产权形式供应的新建政策商品住房，根据</w:t>
      </w:r>
      <w:r>
        <w:rPr>
          <w:rFonts w:ascii="Arial" w:hAnsi="Arial" w:cs="Arial"/>
          <w:bCs/>
          <w:sz w:val="21"/>
          <w:szCs w:val="21"/>
        </w:rPr>
        <w:t>不动产权利人</w:t>
      </w:r>
      <w:r>
        <w:rPr>
          <w:rFonts w:ascii="Arial" w:hAnsi="Arial" w:cs="Arial"/>
          <w:sz w:val="21"/>
          <w:szCs w:val="21"/>
        </w:rPr>
        <w:t>提供的《国有建设用地使用权出让合同》</w:t>
      </w:r>
      <w:r>
        <w:rPr>
          <w:rFonts w:ascii="Arial" w:hAnsi="Arial" w:cs="Arial"/>
          <w:sz w:val="21"/>
          <w:szCs w:val="21"/>
        </w:rPr>
        <w:t>[</w:t>
      </w:r>
      <w:r w:rsidR="008C609D">
        <w:rPr>
          <w:rFonts w:ascii="Arial" w:hAnsi="Arial" w:cs="Arial"/>
          <w:sz w:val="21"/>
          <w:szCs w:val="21"/>
        </w:rPr>
        <w:t>京地出〔合〕字（</w:t>
      </w:r>
      <w:r w:rsidR="008C609D">
        <w:rPr>
          <w:rFonts w:ascii="Arial" w:hAnsi="Arial" w:cs="Arial"/>
          <w:sz w:val="21"/>
          <w:szCs w:val="21"/>
        </w:rPr>
        <w:t>2015</w:t>
      </w:r>
      <w:r w:rsidR="008C609D">
        <w:rPr>
          <w:rFonts w:ascii="Arial" w:hAnsi="Arial" w:cs="Arial"/>
          <w:sz w:val="21"/>
          <w:szCs w:val="21"/>
        </w:rPr>
        <w:t>）第</w:t>
      </w:r>
      <w:r w:rsidR="008C609D">
        <w:rPr>
          <w:rFonts w:ascii="Arial" w:hAnsi="Arial" w:cs="Arial"/>
          <w:sz w:val="21"/>
          <w:szCs w:val="21"/>
        </w:rPr>
        <w:t>0183</w:t>
      </w:r>
      <w:r w:rsidR="008C609D">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w:t>
      </w:r>
      <w:r>
        <w:rPr>
          <w:rFonts w:ascii="Arial" w:hAnsi="Arial" w:cs="Arial"/>
          <w:color w:val="000000"/>
          <w:sz w:val="21"/>
          <w:szCs w:val="21"/>
        </w:rPr>
        <w:t>建设用地规划许可证》</w:t>
      </w:r>
      <w:r>
        <w:rPr>
          <w:rFonts w:ascii="Arial" w:hAnsi="Arial" w:cs="Arial"/>
          <w:color w:val="000000"/>
          <w:sz w:val="21"/>
          <w:szCs w:val="21"/>
        </w:rPr>
        <w:t>[2016</w:t>
      </w:r>
      <w:proofErr w:type="gramStart"/>
      <w:r>
        <w:rPr>
          <w:rFonts w:ascii="Arial" w:hAnsi="Arial" w:cs="Arial"/>
          <w:color w:val="000000"/>
          <w:sz w:val="21"/>
          <w:szCs w:val="21"/>
        </w:rPr>
        <w:t>规</w:t>
      </w:r>
      <w:proofErr w:type="gramEnd"/>
      <w:r>
        <w:rPr>
          <w:rFonts w:ascii="Arial" w:hAnsi="Arial" w:cs="Arial"/>
          <w:color w:val="000000"/>
          <w:sz w:val="21"/>
          <w:szCs w:val="21"/>
        </w:rPr>
        <w:t>（昌）地字</w:t>
      </w:r>
      <w:r>
        <w:rPr>
          <w:rFonts w:ascii="Arial" w:hAnsi="Arial" w:cs="Arial"/>
          <w:color w:val="000000"/>
          <w:sz w:val="21"/>
          <w:szCs w:val="21"/>
        </w:rPr>
        <w:t>0003</w:t>
      </w:r>
      <w:r>
        <w:rPr>
          <w:rFonts w:ascii="Arial" w:hAnsi="Arial" w:cs="Arial"/>
          <w:color w:val="000000"/>
          <w:sz w:val="21"/>
          <w:szCs w:val="21"/>
        </w:rPr>
        <w:t>号</w:t>
      </w:r>
      <w:r>
        <w:rPr>
          <w:rFonts w:ascii="Arial" w:hAnsi="Arial" w:cs="Arial"/>
          <w:color w:val="000000"/>
          <w:sz w:val="21"/>
          <w:szCs w:val="21"/>
        </w:rPr>
        <w:t>]</w:t>
      </w:r>
      <w:r>
        <w:rPr>
          <w:rFonts w:ascii="Arial" w:hAnsi="Arial" w:cs="Arial"/>
          <w:sz w:val="21"/>
          <w:szCs w:val="21"/>
        </w:rPr>
        <w:t>及附件复印件、《</w:t>
      </w:r>
      <w:r>
        <w:rPr>
          <w:rFonts w:ascii="Arial" w:hAnsi="Arial" w:cs="Arial"/>
          <w:color w:val="000000"/>
          <w:sz w:val="21"/>
          <w:szCs w:val="21"/>
        </w:rPr>
        <w:t>建设工程规划许可证》</w:t>
      </w:r>
      <w:r>
        <w:rPr>
          <w:rFonts w:ascii="Arial" w:hAnsi="Arial" w:cs="Arial"/>
          <w:color w:val="000000"/>
          <w:sz w:val="21"/>
          <w:szCs w:val="21"/>
        </w:rPr>
        <w:t>[2016</w:t>
      </w:r>
      <w:proofErr w:type="gramStart"/>
      <w:r>
        <w:rPr>
          <w:rFonts w:ascii="Arial" w:hAnsi="Arial" w:cs="Arial"/>
          <w:color w:val="000000"/>
          <w:sz w:val="21"/>
          <w:szCs w:val="21"/>
        </w:rPr>
        <w:t>规</w:t>
      </w:r>
      <w:proofErr w:type="gramEnd"/>
      <w:r>
        <w:rPr>
          <w:rFonts w:ascii="Arial" w:hAnsi="Arial" w:cs="Arial"/>
          <w:color w:val="000000"/>
          <w:sz w:val="21"/>
          <w:szCs w:val="21"/>
        </w:rPr>
        <w:t>（昌）建字</w:t>
      </w:r>
      <w:r>
        <w:rPr>
          <w:rFonts w:ascii="Arial" w:hAnsi="Arial" w:cs="Arial"/>
          <w:color w:val="000000"/>
          <w:sz w:val="21"/>
          <w:szCs w:val="21"/>
        </w:rPr>
        <w:t>0052</w:t>
      </w:r>
      <w:r>
        <w:rPr>
          <w:rFonts w:ascii="Arial" w:hAnsi="Arial" w:cs="Arial"/>
          <w:color w:val="000000"/>
          <w:sz w:val="21"/>
          <w:szCs w:val="21"/>
        </w:rPr>
        <w:t>号</w:t>
      </w:r>
      <w:r>
        <w:rPr>
          <w:rFonts w:ascii="Arial" w:hAnsi="Arial" w:cs="Arial"/>
          <w:color w:val="000000"/>
          <w:sz w:val="21"/>
          <w:szCs w:val="21"/>
        </w:rPr>
        <w:t>]</w:t>
      </w:r>
      <w:r>
        <w:rPr>
          <w:rFonts w:ascii="Arial" w:hAnsi="Arial" w:cs="Arial"/>
          <w:sz w:val="21"/>
          <w:szCs w:val="21"/>
        </w:rPr>
        <w:t>及附件复印件、《</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bCs/>
          <w:sz w:val="21"/>
          <w:szCs w:val="21"/>
        </w:rPr>
        <w:t>《国瑞熙墅共有产权住房销售房源表》复印件</w:t>
      </w:r>
      <w:r>
        <w:rPr>
          <w:rFonts w:ascii="Arial" w:hAnsi="Arial" w:cs="Arial"/>
          <w:sz w:val="21"/>
          <w:szCs w:val="21"/>
        </w:rPr>
        <w:t>，</w:t>
      </w:r>
      <w:r>
        <w:rPr>
          <w:rFonts w:ascii="Arial" w:hAnsi="Arial" w:cs="Arial" w:hint="eastAsia"/>
          <w:sz w:val="21"/>
          <w:szCs w:val="21"/>
        </w:rPr>
        <w:t>估价对象</w:t>
      </w:r>
      <w:r w:rsidR="00400DB0">
        <w:rPr>
          <w:rFonts w:ascii="Arial" w:hAnsi="Arial" w:cs="Arial" w:hint="eastAsia"/>
          <w:sz w:val="21"/>
          <w:szCs w:val="21"/>
        </w:rPr>
        <w:t>所属项目</w:t>
      </w:r>
      <w:r w:rsidR="008C609D">
        <w:rPr>
          <w:rFonts w:ascii="Arial" w:hAnsi="Arial" w:cs="Arial" w:hint="eastAsia"/>
          <w:sz w:val="21"/>
          <w:szCs w:val="21"/>
        </w:rPr>
        <w:t>土地面积为</w:t>
      </w:r>
      <w:r>
        <w:rPr>
          <w:rFonts w:ascii="Arial" w:hAnsi="Arial" w:cs="Arial" w:hint="eastAsia"/>
          <w:sz w:val="21"/>
          <w:szCs w:val="21"/>
        </w:rPr>
        <w:t>52647.78</w:t>
      </w:r>
      <w:r>
        <w:rPr>
          <w:rFonts w:ascii="Arial" w:hAnsi="Arial" w:cs="Arial" w:hint="eastAsia"/>
          <w:sz w:val="21"/>
          <w:szCs w:val="21"/>
        </w:rPr>
        <w:t>平方米。本次评估估价对象共有产权住房建筑面积</w:t>
      </w:r>
      <w:r>
        <w:rPr>
          <w:rFonts w:ascii="Arial" w:hAnsi="Arial" w:cs="Arial" w:hint="eastAsia"/>
          <w:sz w:val="21"/>
          <w:szCs w:val="21"/>
        </w:rPr>
        <w:t>11400.6</w:t>
      </w:r>
      <w:r>
        <w:rPr>
          <w:rFonts w:ascii="Arial" w:hAnsi="Arial" w:cs="Arial" w:hint="eastAsia"/>
          <w:sz w:val="21"/>
          <w:szCs w:val="21"/>
        </w:rPr>
        <w:t>平方米，</w:t>
      </w:r>
      <w:r>
        <w:rPr>
          <w:rFonts w:ascii="Arial" w:hAnsi="Arial" w:cs="Arial"/>
          <w:sz w:val="21"/>
          <w:szCs w:val="21"/>
        </w:rPr>
        <w:t>共计</w:t>
      </w:r>
      <w:r>
        <w:rPr>
          <w:rFonts w:ascii="Arial" w:hAnsi="Arial" w:cs="Arial" w:hint="eastAsia"/>
          <w:sz w:val="21"/>
          <w:szCs w:val="21"/>
        </w:rPr>
        <w:t>176</w:t>
      </w:r>
      <w:r>
        <w:rPr>
          <w:rFonts w:ascii="Arial" w:hAnsi="Arial" w:cs="Arial"/>
          <w:sz w:val="21"/>
          <w:szCs w:val="21"/>
        </w:rPr>
        <w:t>套共有产权住房。</w:t>
      </w:r>
    </w:p>
    <w:p w14:paraId="40E2612D" w14:textId="77777777" w:rsidR="0074413A" w:rsidRDefault="0074413A">
      <w:pPr>
        <w:spacing w:line="480" w:lineRule="auto"/>
        <w:jc w:val="both"/>
        <w:rPr>
          <w:rFonts w:ascii="Arial" w:hAnsi="Arial" w:cs="Arial"/>
          <w:kern w:val="2"/>
          <w:sz w:val="21"/>
          <w:szCs w:val="21"/>
        </w:rPr>
      </w:pPr>
      <w:r>
        <w:rPr>
          <w:rFonts w:ascii="Arial" w:hAnsi="Arial" w:cs="Arial"/>
          <w:kern w:val="2"/>
          <w:sz w:val="21"/>
          <w:szCs w:val="21"/>
        </w:rPr>
        <w:t>（三）权益状况分析</w:t>
      </w:r>
    </w:p>
    <w:p w14:paraId="47B6E406"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1.</w:t>
      </w:r>
      <w:r>
        <w:rPr>
          <w:rFonts w:ascii="Arial" w:hAnsi="Arial" w:cs="Arial"/>
          <w:sz w:val="21"/>
          <w:szCs w:val="21"/>
        </w:rPr>
        <w:t>土地权益状况</w:t>
      </w:r>
    </w:p>
    <w:p w14:paraId="4E568A81" w14:textId="246B9505"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估价对象</w:t>
      </w:r>
      <w:r>
        <w:rPr>
          <w:rFonts w:ascii="Arial" w:hAnsi="Arial" w:cs="Arial" w:hint="eastAsia"/>
          <w:sz w:val="21"/>
          <w:szCs w:val="21"/>
        </w:rPr>
        <w:t>所属项目</w:t>
      </w:r>
      <w:r>
        <w:rPr>
          <w:rFonts w:ascii="Arial" w:hAnsi="Arial" w:cs="Arial"/>
          <w:sz w:val="21"/>
          <w:szCs w:val="21"/>
        </w:rPr>
        <w:t>为</w:t>
      </w:r>
      <w:r>
        <w:rPr>
          <w:rFonts w:ascii="Arial" w:hAnsi="Arial" w:cs="Arial"/>
          <w:kern w:val="2"/>
          <w:sz w:val="21"/>
          <w:szCs w:val="21"/>
        </w:rPr>
        <w:t>北京市</w:t>
      </w:r>
      <w:proofErr w:type="gramStart"/>
      <w:r>
        <w:rPr>
          <w:rFonts w:ascii="Arial" w:hAnsi="Arial" w:cs="Arial"/>
          <w:kern w:val="2"/>
          <w:sz w:val="21"/>
          <w:szCs w:val="21"/>
        </w:rPr>
        <w:t>昌平区</w:t>
      </w:r>
      <w:r>
        <w:rPr>
          <w:rFonts w:ascii="Arial" w:hAnsi="Arial" w:cs="Arial" w:hint="eastAsia"/>
          <w:kern w:val="2"/>
          <w:sz w:val="21"/>
          <w:szCs w:val="21"/>
        </w:rPr>
        <w:t>沟自</w:t>
      </w:r>
      <w:proofErr w:type="gramEnd"/>
      <w:r>
        <w:rPr>
          <w:rFonts w:ascii="Arial" w:hAnsi="Arial" w:cs="Arial" w:hint="eastAsia"/>
          <w:kern w:val="2"/>
          <w:sz w:val="21"/>
          <w:szCs w:val="21"/>
        </w:rPr>
        <w:t>头街</w:t>
      </w:r>
      <w:r>
        <w:rPr>
          <w:rFonts w:ascii="Arial" w:hAnsi="Arial" w:cs="Arial" w:hint="eastAsia"/>
          <w:kern w:val="2"/>
          <w:sz w:val="21"/>
          <w:szCs w:val="21"/>
        </w:rPr>
        <w:t>3</w:t>
      </w:r>
      <w:r>
        <w:rPr>
          <w:rFonts w:ascii="Arial" w:hAnsi="Arial" w:cs="Arial" w:hint="eastAsia"/>
          <w:kern w:val="2"/>
          <w:sz w:val="21"/>
          <w:szCs w:val="21"/>
        </w:rPr>
        <w:t>号院三区</w:t>
      </w:r>
      <w:r>
        <w:rPr>
          <w:rFonts w:ascii="Arial" w:hAnsi="Arial" w:cs="Arial" w:hint="eastAsia"/>
          <w:kern w:val="2"/>
          <w:sz w:val="21"/>
          <w:szCs w:val="21"/>
        </w:rPr>
        <w:t>1</w:t>
      </w:r>
      <w:r>
        <w:rPr>
          <w:rFonts w:ascii="Arial" w:hAnsi="Arial" w:cs="Arial" w:hint="eastAsia"/>
          <w:kern w:val="2"/>
          <w:sz w:val="21"/>
          <w:szCs w:val="21"/>
        </w:rPr>
        <w:t>号楼及</w:t>
      </w:r>
      <w:r>
        <w:rPr>
          <w:rFonts w:ascii="Arial" w:hAnsi="Arial" w:cs="Arial" w:hint="eastAsia"/>
          <w:kern w:val="2"/>
          <w:sz w:val="21"/>
          <w:szCs w:val="21"/>
        </w:rPr>
        <w:t>2</w:t>
      </w:r>
      <w:r>
        <w:rPr>
          <w:rFonts w:ascii="Arial" w:hAnsi="Arial" w:cs="Arial" w:hint="eastAsia"/>
          <w:kern w:val="2"/>
          <w:sz w:val="21"/>
          <w:szCs w:val="21"/>
        </w:rPr>
        <w:t>号楼</w:t>
      </w:r>
      <w:r>
        <w:rPr>
          <w:rFonts w:ascii="Arial" w:hAnsi="Arial" w:cs="Arial" w:hint="eastAsia"/>
          <w:bCs/>
          <w:sz w:val="21"/>
          <w:szCs w:val="21"/>
        </w:rPr>
        <w:t>“国瑞熙</w:t>
      </w:r>
      <w:proofErr w:type="gramStart"/>
      <w:r>
        <w:rPr>
          <w:rFonts w:ascii="Arial" w:hAnsi="Arial" w:cs="Arial" w:hint="eastAsia"/>
          <w:bCs/>
          <w:sz w:val="21"/>
          <w:szCs w:val="21"/>
        </w:rPr>
        <w:t>墅</w:t>
      </w:r>
      <w:proofErr w:type="gramEnd"/>
      <w:r>
        <w:rPr>
          <w:rFonts w:ascii="Arial" w:hAnsi="Arial" w:cs="Arial" w:hint="eastAsia"/>
          <w:bCs/>
          <w:sz w:val="21"/>
          <w:szCs w:val="21"/>
        </w:rPr>
        <w:t>家园”</w:t>
      </w:r>
      <w:r>
        <w:rPr>
          <w:rFonts w:ascii="Arial" w:hAnsi="Arial" w:cs="Arial"/>
          <w:bCs/>
          <w:sz w:val="21"/>
          <w:szCs w:val="21"/>
        </w:rPr>
        <w:t>居住项目</w:t>
      </w:r>
      <w:r>
        <w:rPr>
          <w:rFonts w:ascii="Arial" w:hAnsi="Arial" w:cs="Arial"/>
          <w:kern w:val="2"/>
          <w:sz w:val="21"/>
          <w:szCs w:val="21"/>
        </w:rPr>
        <w:t>，</w:t>
      </w:r>
      <w:r>
        <w:rPr>
          <w:rFonts w:ascii="Arial" w:hAnsi="Arial" w:cs="Arial"/>
          <w:sz w:val="21"/>
          <w:szCs w:val="21"/>
        </w:rPr>
        <w:t>土地为国有土地，土地所有权归国家所有；土地用途为</w:t>
      </w:r>
      <w:r>
        <w:rPr>
          <w:rFonts w:ascii="Arial" w:hAnsi="Arial" w:cs="Arial"/>
          <w:kern w:val="2"/>
          <w:sz w:val="21"/>
          <w:szCs w:val="21"/>
        </w:rPr>
        <w:t>R2</w:t>
      </w:r>
      <w:proofErr w:type="gramStart"/>
      <w:r>
        <w:rPr>
          <w:rFonts w:ascii="Arial" w:hAnsi="Arial" w:cs="Arial"/>
          <w:kern w:val="2"/>
          <w:sz w:val="21"/>
          <w:szCs w:val="21"/>
        </w:rPr>
        <w:t>二</w:t>
      </w:r>
      <w:proofErr w:type="gramEnd"/>
      <w:r>
        <w:rPr>
          <w:rFonts w:ascii="Arial" w:hAnsi="Arial" w:cs="Arial"/>
          <w:kern w:val="2"/>
          <w:sz w:val="21"/>
          <w:szCs w:val="21"/>
        </w:rPr>
        <w:t>类居住</w:t>
      </w:r>
      <w:r>
        <w:rPr>
          <w:rFonts w:ascii="Arial" w:hAnsi="Arial" w:cs="Arial" w:hint="eastAsia"/>
          <w:kern w:val="2"/>
          <w:sz w:val="21"/>
          <w:szCs w:val="21"/>
        </w:rPr>
        <w:t>、</w:t>
      </w:r>
      <w:r>
        <w:rPr>
          <w:rFonts w:ascii="Arial" w:hAnsi="Arial" w:cs="Arial" w:hint="eastAsia"/>
          <w:kern w:val="2"/>
          <w:sz w:val="21"/>
          <w:szCs w:val="21"/>
        </w:rPr>
        <w:t>B4</w:t>
      </w:r>
      <w:r>
        <w:rPr>
          <w:rFonts w:ascii="Arial" w:hAnsi="Arial" w:cs="Arial" w:hint="eastAsia"/>
          <w:kern w:val="2"/>
          <w:sz w:val="21"/>
          <w:szCs w:val="21"/>
        </w:rPr>
        <w:t>综合性商业金融服务业</w:t>
      </w:r>
      <w:r>
        <w:rPr>
          <w:rFonts w:ascii="Arial" w:hAnsi="Arial" w:cs="Arial"/>
          <w:kern w:val="2"/>
          <w:sz w:val="21"/>
          <w:szCs w:val="21"/>
        </w:rPr>
        <w:t>用地，</w:t>
      </w:r>
      <w:r>
        <w:rPr>
          <w:rFonts w:ascii="Arial" w:hAnsi="Arial" w:cs="Arial" w:hint="eastAsia"/>
          <w:sz w:val="21"/>
          <w:szCs w:val="21"/>
        </w:rPr>
        <w:t>项目土地面积为</w:t>
      </w:r>
      <w:r>
        <w:rPr>
          <w:rFonts w:ascii="Arial" w:hAnsi="Arial" w:cs="Arial" w:hint="eastAsia"/>
          <w:sz w:val="21"/>
          <w:szCs w:val="21"/>
        </w:rPr>
        <w:t>59493.582</w:t>
      </w:r>
      <w:r>
        <w:rPr>
          <w:rFonts w:ascii="Arial" w:hAnsi="Arial" w:cs="Arial" w:hint="eastAsia"/>
          <w:sz w:val="21"/>
          <w:szCs w:val="21"/>
        </w:rPr>
        <w:t>平方米，其中</w:t>
      </w:r>
      <w:r>
        <w:rPr>
          <w:rFonts w:ascii="Arial" w:hAnsi="Arial" w:cs="Arial" w:hint="eastAsia"/>
          <w:sz w:val="21"/>
          <w:szCs w:val="21"/>
        </w:rPr>
        <w:t>R2</w:t>
      </w:r>
      <w:proofErr w:type="gramStart"/>
      <w:r>
        <w:rPr>
          <w:rFonts w:ascii="Arial" w:hAnsi="Arial" w:cs="Arial" w:hint="eastAsia"/>
          <w:sz w:val="21"/>
          <w:szCs w:val="21"/>
        </w:rPr>
        <w:t>二</w:t>
      </w:r>
      <w:proofErr w:type="gramEnd"/>
      <w:r>
        <w:rPr>
          <w:rFonts w:ascii="Arial" w:hAnsi="Arial" w:cs="Arial" w:hint="eastAsia"/>
          <w:sz w:val="21"/>
          <w:szCs w:val="21"/>
        </w:rPr>
        <w:t>类居住用地面积</w:t>
      </w:r>
      <w:r>
        <w:rPr>
          <w:rFonts w:ascii="Arial" w:hAnsi="Arial" w:cs="Arial" w:hint="eastAsia"/>
          <w:sz w:val="21"/>
          <w:szCs w:val="21"/>
        </w:rPr>
        <w:t>52647.78</w:t>
      </w:r>
      <w:r>
        <w:rPr>
          <w:rFonts w:ascii="Arial" w:hAnsi="Arial" w:cs="Arial" w:hint="eastAsia"/>
          <w:sz w:val="21"/>
          <w:szCs w:val="21"/>
        </w:rPr>
        <w:t>平方米。</w:t>
      </w:r>
      <w:r>
        <w:rPr>
          <w:rFonts w:ascii="Arial" w:hAnsi="Arial" w:cs="Arial"/>
          <w:sz w:val="21"/>
          <w:szCs w:val="21"/>
        </w:rPr>
        <w:t>该项目的土地使用权由北京国瑞兴业地产股份有限公司于</w:t>
      </w:r>
      <w:r>
        <w:rPr>
          <w:rFonts w:ascii="Arial" w:hAnsi="Arial" w:cs="Arial"/>
          <w:sz w:val="21"/>
          <w:szCs w:val="21"/>
        </w:rPr>
        <w:t>2015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16</w:t>
      </w:r>
      <w:r>
        <w:rPr>
          <w:rFonts w:ascii="Arial" w:hAnsi="Arial" w:cs="Arial"/>
          <w:sz w:val="21"/>
          <w:szCs w:val="21"/>
        </w:rPr>
        <w:t>日</w:t>
      </w:r>
      <w:r w:rsidR="00685F87">
        <w:rPr>
          <w:rFonts w:ascii="Arial" w:hAnsi="Arial" w:cs="Arial"/>
          <w:sz w:val="21"/>
          <w:szCs w:val="21"/>
        </w:rPr>
        <w:t>通过挂牌出让</w:t>
      </w:r>
      <w:r>
        <w:rPr>
          <w:rFonts w:ascii="Arial" w:hAnsi="Arial" w:cs="Arial"/>
          <w:sz w:val="21"/>
          <w:szCs w:val="21"/>
        </w:rPr>
        <w:t>方式取得，并签订了《国有建设用地使用权出让合同》</w:t>
      </w:r>
      <w:r>
        <w:rPr>
          <w:rFonts w:ascii="Arial" w:hAnsi="Arial" w:cs="Arial"/>
          <w:sz w:val="21"/>
          <w:szCs w:val="21"/>
        </w:rPr>
        <w:t>[</w:t>
      </w:r>
      <w:r w:rsidR="008C609D">
        <w:rPr>
          <w:rFonts w:ascii="Arial" w:hAnsi="Arial" w:cs="Arial"/>
          <w:sz w:val="21"/>
          <w:szCs w:val="21"/>
        </w:rPr>
        <w:t>京地出〔合〕字（</w:t>
      </w:r>
      <w:r w:rsidR="008C609D">
        <w:rPr>
          <w:rFonts w:ascii="Arial" w:hAnsi="Arial" w:cs="Arial"/>
          <w:sz w:val="21"/>
          <w:szCs w:val="21"/>
        </w:rPr>
        <w:t>2015</w:t>
      </w:r>
      <w:r w:rsidR="008C609D">
        <w:rPr>
          <w:rFonts w:ascii="Arial" w:hAnsi="Arial" w:cs="Arial"/>
          <w:sz w:val="21"/>
          <w:szCs w:val="21"/>
        </w:rPr>
        <w:t>）第</w:t>
      </w:r>
      <w:r w:rsidR="008C609D">
        <w:rPr>
          <w:rFonts w:ascii="Arial" w:hAnsi="Arial" w:cs="Arial"/>
          <w:sz w:val="21"/>
          <w:szCs w:val="21"/>
        </w:rPr>
        <w:t>0183</w:t>
      </w:r>
      <w:r w:rsidR="008C609D">
        <w:rPr>
          <w:rFonts w:ascii="Arial" w:hAnsi="Arial" w:cs="Arial"/>
          <w:sz w:val="21"/>
          <w:szCs w:val="21"/>
        </w:rPr>
        <w:t>号</w:t>
      </w:r>
      <w:r>
        <w:rPr>
          <w:rFonts w:ascii="Arial" w:hAnsi="Arial" w:cs="Arial"/>
          <w:sz w:val="21"/>
          <w:szCs w:val="21"/>
        </w:rPr>
        <w:t>]</w:t>
      </w:r>
      <w:r>
        <w:rPr>
          <w:rFonts w:ascii="Arial" w:hAnsi="Arial" w:cs="Arial"/>
          <w:sz w:val="21"/>
          <w:szCs w:val="21"/>
        </w:rPr>
        <w:t>及其补充协议，后于</w:t>
      </w:r>
      <w:r>
        <w:rPr>
          <w:rFonts w:ascii="Arial" w:hAnsi="Arial" w:cs="Arial"/>
          <w:sz w:val="21"/>
          <w:szCs w:val="21"/>
        </w:rPr>
        <w:t>2015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31</w:t>
      </w:r>
      <w:r>
        <w:rPr>
          <w:rFonts w:ascii="Arial" w:hAnsi="Arial" w:cs="Arial"/>
          <w:sz w:val="21"/>
          <w:szCs w:val="21"/>
        </w:rPr>
        <w:t>日将受让人变更为北京文华盛达房地产开发有限公司，详情见下表：</w:t>
      </w:r>
    </w:p>
    <w:p w14:paraId="690C45E9" w14:textId="77777777" w:rsidR="007A10E1" w:rsidRDefault="007A10E1" w:rsidP="007A10E1">
      <w:pPr>
        <w:spacing w:line="480" w:lineRule="auto"/>
        <w:jc w:val="both"/>
        <w:rPr>
          <w:rFonts w:ascii="Arial" w:hAnsi="Arial" w:cs="Arial"/>
          <w:sz w:val="21"/>
          <w:szCs w:val="21"/>
        </w:rPr>
      </w:pPr>
      <w:r>
        <w:rPr>
          <w:rFonts w:ascii="Arial" w:hAnsi="Arial" w:cs="Arial" w:hint="eastAsia"/>
          <w:sz w:val="21"/>
          <w:szCs w:val="21"/>
        </w:rPr>
        <w:t>（转下页）</w:t>
      </w:r>
    </w:p>
    <w:p w14:paraId="16E2EDB0" w14:textId="77777777" w:rsidR="007A10E1" w:rsidRDefault="007A10E1">
      <w:pPr>
        <w:spacing w:line="480" w:lineRule="auto"/>
        <w:ind w:firstLineChars="200" w:firstLine="420"/>
        <w:jc w:val="both"/>
        <w:rPr>
          <w:rFonts w:ascii="Arial" w:hAnsi="Arial" w:cs="Arial"/>
          <w:sz w:val="21"/>
          <w:szCs w:val="21"/>
        </w:rPr>
      </w:pPr>
    </w:p>
    <w:p w14:paraId="1AC53DF3" w14:textId="77777777" w:rsidR="007A10E1" w:rsidRDefault="007A10E1">
      <w:pPr>
        <w:spacing w:line="480" w:lineRule="auto"/>
        <w:ind w:firstLineChars="200" w:firstLine="420"/>
        <w:jc w:val="both"/>
        <w:rPr>
          <w:rFonts w:ascii="Arial" w:hAnsi="Arial" w:cs="Arial"/>
          <w:sz w:val="21"/>
          <w:szCs w:val="21"/>
        </w:rPr>
      </w:pPr>
    </w:p>
    <w:p w14:paraId="1BE651EC" w14:textId="77777777" w:rsidR="007A10E1" w:rsidRDefault="007A10E1">
      <w:pPr>
        <w:spacing w:line="480" w:lineRule="auto"/>
        <w:ind w:firstLineChars="200" w:firstLine="420"/>
        <w:jc w:val="both"/>
        <w:rPr>
          <w:rFonts w:ascii="Arial" w:hAnsi="Arial" w:cs="Arial"/>
          <w:sz w:val="21"/>
          <w:szCs w:val="21"/>
        </w:rPr>
      </w:pPr>
    </w:p>
    <w:p w14:paraId="6DE17883" w14:textId="77777777" w:rsidR="007A10E1" w:rsidRDefault="007A10E1">
      <w:pPr>
        <w:spacing w:line="480" w:lineRule="auto"/>
        <w:ind w:firstLineChars="200" w:firstLine="420"/>
        <w:jc w:val="both"/>
        <w:rPr>
          <w:rFonts w:ascii="Arial" w:hAnsi="Arial" w:cs="Arial"/>
          <w:sz w:val="21"/>
          <w:szCs w:val="21"/>
        </w:rPr>
      </w:pPr>
    </w:p>
    <w:p w14:paraId="7DD9391D" w14:textId="77777777" w:rsidR="007A10E1" w:rsidRDefault="007A10E1">
      <w:pPr>
        <w:spacing w:line="480" w:lineRule="auto"/>
        <w:ind w:firstLineChars="200" w:firstLine="420"/>
        <w:jc w:val="both"/>
        <w:rPr>
          <w:rFonts w:ascii="Arial" w:hAnsi="Arial" w:cs="Arial"/>
          <w:sz w:val="21"/>
          <w:szCs w:val="21"/>
        </w:rPr>
      </w:pPr>
    </w:p>
    <w:p w14:paraId="117113BC" w14:textId="77777777" w:rsidR="007A10E1" w:rsidRDefault="007A10E1">
      <w:pPr>
        <w:spacing w:line="480" w:lineRule="auto"/>
        <w:ind w:firstLineChars="200" w:firstLine="420"/>
        <w:jc w:val="both"/>
        <w:rPr>
          <w:rFonts w:ascii="Arial" w:hAnsi="Arial" w:cs="Arial"/>
          <w:sz w:val="21"/>
          <w:szCs w:val="21"/>
        </w:rPr>
      </w:pPr>
    </w:p>
    <w:p w14:paraId="3A0ED310" w14:textId="77777777" w:rsidR="007A10E1" w:rsidRDefault="007A10E1">
      <w:pPr>
        <w:spacing w:line="480" w:lineRule="auto"/>
        <w:ind w:firstLineChars="200" w:firstLine="420"/>
        <w:jc w:val="both"/>
        <w:rPr>
          <w:rFonts w:ascii="Arial" w:hAnsi="Arial" w:cs="Arial"/>
          <w:sz w:val="21"/>
          <w:szCs w:val="21"/>
        </w:rPr>
      </w:pPr>
    </w:p>
    <w:p w14:paraId="65C3D664" w14:textId="77777777" w:rsidR="007A10E1" w:rsidRDefault="007A10E1">
      <w:pPr>
        <w:spacing w:line="480" w:lineRule="auto"/>
        <w:ind w:firstLineChars="200" w:firstLine="420"/>
        <w:jc w:val="both"/>
        <w:rPr>
          <w:rFonts w:ascii="Arial" w:hAnsi="Arial" w:cs="Arial"/>
          <w:sz w:val="21"/>
          <w:szCs w:val="21"/>
        </w:rPr>
      </w:pPr>
    </w:p>
    <w:p w14:paraId="2504A268" w14:textId="77777777" w:rsidR="007A10E1" w:rsidRDefault="007A10E1">
      <w:pPr>
        <w:spacing w:line="480" w:lineRule="auto"/>
        <w:ind w:firstLineChars="200" w:firstLine="420"/>
        <w:jc w:val="both"/>
        <w:rPr>
          <w:rFonts w:ascii="Arial" w:hAnsi="Arial" w:cs="Arial"/>
          <w:sz w:val="21"/>
          <w:szCs w:val="21"/>
        </w:rPr>
      </w:pPr>
    </w:p>
    <w:p w14:paraId="3DD72EB9" w14:textId="77777777" w:rsidR="007A10E1" w:rsidRDefault="007A10E1">
      <w:pPr>
        <w:spacing w:line="480" w:lineRule="auto"/>
        <w:ind w:firstLineChars="200" w:firstLine="420"/>
        <w:jc w:val="both"/>
        <w:rPr>
          <w:rFonts w:ascii="Arial" w:hAnsi="Arial" w:cs="Arial"/>
          <w:sz w:val="21"/>
          <w:szCs w:val="21"/>
        </w:rPr>
      </w:pPr>
    </w:p>
    <w:p w14:paraId="032838DE" w14:textId="77777777" w:rsidR="0074413A" w:rsidRDefault="0074413A">
      <w:pPr>
        <w:spacing w:line="360" w:lineRule="auto"/>
        <w:ind w:firstLineChars="200" w:firstLine="482"/>
        <w:jc w:val="center"/>
        <w:rPr>
          <w:rFonts w:ascii="Arial" w:hAnsi="Arial" w:cs="Arial"/>
          <w:b/>
          <w:szCs w:val="24"/>
        </w:rPr>
      </w:pPr>
      <w:r>
        <w:rPr>
          <w:rFonts w:ascii="Arial" w:hAnsi="Arial" w:cs="Arial"/>
          <w:b/>
          <w:szCs w:val="24"/>
        </w:rPr>
        <w:lastRenderedPageBreak/>
        <w:t>国有建设用地使用权出让合同</w:t>
      </w:r>
    </w:p>
    <w:tbl>
      <w:tblPr>
        <w:tblW w:w="92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000" w:firstRow="0" w:lastRow="0" w:firstColumn="0" w:lastColumn="0" w:noHBand="0" w:noVBand="0"/>
      </w:tblPr>
      <w:tblGrid>
        <w:gridCol w:w="3074"/>
        <w:gridCol w:w="6224"/>
      </w:tblGrid>
      <w:tr w:rsidR="0074413A" w14:paraId="5B88740A" w14:textId="77777777">
        <w:trPr>
          <w:jc w:val="center"/>
        </w:trPr>
        <w:tc>
          <w:tcPr>
            <w:tcW w:w="3074" w:type="dxa"/>
            <w:vAlign w:val="center"/>
          </w:tcPr>
          <w:p w14:paraId="391A3EF7"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合同编号</w:t>
            </w:r>
          </w:p>
        </w:tc>
        <w:tc>
          <w:tcPr>
            <w:tcW w:w="6224" w:type="dxa"/>
            <w:vAlign w:val="center"/>
          </w:tcPr>
          <w:p w14:paraId="3EEE6AEA"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color w:val="000000"/>
                <w:sz w:val="18"/>
                <w:szCs w:val="18"/>
              </w:rPr>
              <w:t>京地出【合】字（</w:t>
            </w:r>
            <w:r>
              <w:rPr>
                <w:rFonts w:ascii="Arial" w:eastAsia="华文细黑" w:hAnsi="Arial" w:cs="Arial"/>
                <w:color w:val="000000"/>
                <w:sz w:val="18"/>
                <w:szCs w:val="18"/>
              </w:rPr>
              <w:t>2015</w:t>
            </w:r>
            <w:r>
              <w:rPr>
                <w:rFonts w:ascii="Arial" w:eastAsia="华文细黑" w:hAnsi="Arial" w:cs="Arial"/>
                <w:color w:val="000000"/>
                <w:sz w:val="18"/>
                <w:szCs w:val="18"/>
              </w:rPr>
              <w:t>）第</w:t>
            </w:r>
            <w:r>
              <w:rPr>
                <w:rFonts w:ascii="Arial" w:eastAsia="华文细黑" w:hAnsi="Arial" w:cs="Arial"/>
                <w:color w:val="000000"/>
                <w:sz w:val="18"/>
                <w:szCs w:val="18"/>
              </w:rPr>
              <w:t>0183</w:t>
            </w:r>
            <w:r>
              <w:rPr>
                <w:rFonts w:ascii="Arial" w:eastAsia="华文细黑" w:hAnsi="Arial" w:cs="Arial"/>
                <w:color w:val="000000"/>
                <w:sz w:val="18"/>
                <w:szCs w:val="18"/>
              </w:rPr>
              <w:t>号</w:t>
            </w:r>
          </w:p>
        </w:tc>
      </w:tr>
      <w:tr w:rsidR="0074413A" w14:paraId="5459F74E" w14:textId="77777777">
        <w:trPr>
          <w:jc w:val="center"/>
        </w:trPr>
        <w:tc>
          <w:tcPr>
            <w:tcW w:w="3074" w:type="dxa"/>
            <w:vAlign w:val="center"/>
          </w:tcPr>
          <w:p w14:paraId="1CD88617"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电子监管号</w:t>
            </w:r>
          </w:p>
        </w:tc>
        <w:tc>
          <w:tcPr>
            <w:tcW w:w="6224" w:type="dxa"/>
            <w:vAlign w:val="center"/>
          </w:tcPr>
          <w:p w14:paraId="399CEDC2"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1101002015B02297</w:t>
            </w:r>
          </w:p>
        </w:tc>
      </w:tr>
      <w:tr w:rsidR="0074413A" w14:paraId="151B0845" w14:textId="77777777">
        <w:trPr>
          <w:jc w:val="center"/>
        </w:trPr>
        <w:tc>
          <w:tcPr>
            <w:tcW w:w="3074" w:type="dxa"/>
            <w:vAlign w:val="center"/>
          </w:tcPr>
          <w:p w14:paraId="1A713E49"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签订日期</w:t>
            </w:r>
          </w:p>
        </w:tc>
        <w:tc>
          <w:tcPr>
            <w:tcW w:w="6224" w:type="dxa"/>
            <w:vAlign w:val="center"/>
          </w:tcPr>
          <w:p w14:paraId="056F2CEC"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2015</w:t>
            </w:r>
            <w:r>
              <w:rPr>
                <w:rFonts w:ascii="Arial" w:eastAsia="华文细黑" w:hAnsi="Arial" w:cs="Arial"/>
                <w:sz w:val="18"/>
                <w:szCs w:val="18"/>
              </w:rPr>
              <w:t>年</w:t>
            </w:r>
            <w:r>
              <w:rPr>
                <w:rFonts w:ascii="Arial" w:eastAsia="华文细黑" w:hAnsi="Arial" w:cs="Arial"/>
                <w:sz w:val="18"/>
                <w:szCs w:val="18"/>
              </w:rPr>
              <w:t>12</w:t>
            </w:r>
            <w:r>
              <w:rPr>
                <w:rFonts w:ascii="Arial" w:eastAsia="华文细黑" w:hAnsi="Arial" w:cs="Arial"/>
                <w:sz w:val="18"/>
                <w:szCs w:val="18"/>
              </w:rPr>
              <w:t>月</w:t>
            </w:r>
            <w:r>
              <w:rPr>
                <w:rFonts w:ascii="Arial" w:eastAsia="华文细黑" w:hAnsi="Arial" w:cs="Arial"/>
                <w:sz w:val="18"/>
                <w:szCs w:val="18"/>
              </w:rPr>
              <w:t>16</w:t>
            </w:r>
            <w:r>
              <w:rPr>
                <w:rFonts w:ascii="Arial" w:eastAsia="华文细黑" w:hAnsi="Arial" w:cs="Arial"/>
                <w:sz w:val="18"/>
                <w:szCs w:val="18"/>
              </w:rPr>
              <w:t>日</w:t>
            </w:r>
          </w:p>
        </w:tc>
      </w:tr>
      <w:tr w:rsidR="0074413A" w14:paraId="73DC0045" w14:textId="77777777">
        <w:trPr>
          <w:jc w:val="center"/>
        </w:trPr>
        <w:tc>
          <w:tcPr>
            <w:tcW w:w="3074" w:type="dxa"/>
            <w:vAlign w:val="center"/>
          </w:tcPr>
          <w:p w14:paraId="4918EAD3"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出让方</w:t>
            </w:r>
          </w:p>
        </w:tc>
        <w:tc>
          <w:tcPr>
            <w:tcW w:w="6224" w:type="dxa"/>
            <w:vAlign w:val="center"/>
          </w:tcPr>
          <w:p w14:paraId="5BF57D7D"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中华人民共和国北京市国土资源局</w:t>
            </w:r>
          </w:p>
        </w:tc>
      </w:tr>
      <w:tr w:rsidR="0074413A" w14:paraId="5FEA8832" w14:textId="77777777">
        <w:trPr>
          <w:trHeight w:val="287"/>
          <w:jc w:val="center"/>
        </w:trPr>
        <w:tc>
          <w:tcPr>
            <w:tcW w:w="3074" w:type="dxa"/>
            <w:vAlign w:val="center"/>
          </w:tcPr>
          <w:p w14:paraId="5A034B6E"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受让方</w:t>
            </w:r>
          </w:p>
        </w:tc>
        <w:tc>
          <w:tcPr>
            <w:tcW w:w="6224" w:type="dxa"/>
            <w:vAlign w:val="center"/>
          </w:tcPr>
          <w:p w14:paraId="4B71983F"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北京国瑞兴业地产股份有限公司</w:t>
            </w:r>
          </w:p>
        </w:tc>
      </w:tr>
      <w:tr w:rsidR="0074413A" w14:paraId="53F3F809" w14:textId="77777777">
        <w:trPr>
          <w:jc w:val="center"/>
        </w:trPr>
        <w:tc>
          <w:tcPr>
            <w:tcW w:w="3074" w:type="dxa"/>
            <w:vAlign w:val="center"/>
          </w:tcPr>
          <w:p w14:paraId="4377C1CD"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宗地坐落</w:t>
            </w:r>
          </w:p>
        </w:tc>
        <w:tc>
          <w:tcPr>
            <w:tcW w:w="6224" w:type="dxa"/>
            <w:vAlign w:val="center"/>
          </w:tcPr>
          <w:p w14:paraId="6452B4EE"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北京市昌平区北七家镇</w:t>
            </w:r>
            <w:r>
              <w:rPr>
                <w:rFonts w:ascii="Arial" w:eastAsia="华文细黑" w:hAnsi="Arial" w:cs="Arial"/>
                <w:sz w:val="18"/>
                <w:szCs w:val="18"/>
              </w:rPr>
              <w:t>GZT-05-1</w:t>
            </w:r>
            <w:r>
              <w:rPr>
                <w:rFonts w:ascii="Arial" w:eastAsia="华文细黑" w:hAnsi="Arial" w:cs="Arial"/>
                <w:sz w:val="18"/>
                <w:szCs w:val="18"/>
              </w:rPr>
              <w:t>、</w:t>
            </w:r>
            <w:r>
              <w:rPr>
                <w:rFonts w:ascii="Arial" w:eastAsia="华文细黑" w:hAnsi="Arial" w:cs="Arial"/>
                <w:sz w:val="18"/>
                <w:szCs w:val="18"/>
              </w:rPr>
              <w:t>GZT-07</w:t>
            </w:r>
            <w:r>
              <w:rPr>
                <w:rFonts w:ascii="Arial" w:eastAsia="华文细黑" w:hAnsi="Arial" w:cs="Arial"/>
                <w:sz w:val="18"/>
                <w:szCs w:val="18"/>
              </w:rPr>
              <w:t>、</w:t>
            </w:r>
            <w:r>
              <w:rPr>
                <w:rFonts w:ascii="Arial" w:eastAsia="华文细黑" w:hAnsi="Arial" w:cs="Arial"/>
                <w:sz w:val="18"/>
                <w:szCs w:val="18"/>
              </w:rPr>
              <w:t>GZT-09</w:t>
            </w:r>
            <w:r>
              <w:rPr>
                <w:rFonts w:ascii="Arial" w:eastAsia="华文细黑" w:hAnsi="Arial" w:cs="Arial"/>
                <w:sz w:val="18"/>
                <w:szCs w:val="18"/>
              </w:rPr>
              <w:t>地块（</w:t>
            </w:r>
            <w:proofErr w:type="gramStart"/>
            <w:r>
              <w:rPr>
                <w:rFonts w:ascii="Arial" w:eastAsia="华文细黑" w:hAnsi="Arial" w:cs="Arial"/>
                <w:sz w:val="18"/>
                <w:szCs w:val="18"/>
              </w:rPr>
              <w:t>沟自头</w:t>
            </w:r>
            <w:proofErr w:type="gramEnd"/>
            <w:r>
              <w:rPr>
                <w:rFonts w:ascii="Arial" w:eastAsia="华文细黑" w:hAnsi="Arial" w:cs="Arial"/>
                <w:sz w:val="18"/>
                <w:szCs w:val="18"/>
              </w:rPr>
              <w:t>村储备开发项目西侧地块）</w:t>
            </w:r>
            <w:r>
              <w:rPr>
                <w:rFonts w:ascii="Arial" w:eastAsia="华文细黑" w:hAnsi="Arial" w:cs="Arial"/>
                <w:sz w:val="18"/>
                <w:szCs w:val="18"/>
              </w:rPr>
              <w:t>R2</w:t>
            </w:r>
            <w:proofErr w:type="gramStart"/>
            <w:r>
              <w:rPr>
                <w:rFonts w:ascii="Arial" w:eastAsia="华文细黑" w:hAnsi="Arial" w:cs="Arial"/>
                <w:sz w:val="18"/>
                <w:szCs w:val="18"/>
              </w:rPr>
              <w:t>二</w:t>
            </w:r>
            <w:proofErr w:type="gramEnd"/>
            <w:r>
              <w:rPr>
                <w:rFonts w:ascii="Arial" w:eastAsia="华文细黑" w:hAnsi="Arial" w:cs="Arial"/>
                <w:sz w:val="18"/>
                <w:szCs w:val="18"/>
              </w:rPr>
              <w:t>类居住、</w:t>
            </w:r>
            <w:r>
              <w:rPr>
                <w:rFonts w:ascii="Arial" w:eastAsia="华文细黑" w:hAnsi="Arial" w:cs="Arial"/>
                <w:sz w:val="18"/>
                <w:szCs w:val="18"/>
              </w:rPr>
              <w:t>A33</w:t>
            </w:r>
            <w:r>
              <w:rPr>
                <w:rFonts w:ascii="Arial" w:eastAsia="华文细黑" w:hAnsi="Arial" w:cs="Arial"/>
                <w:sz w:val="18"/>
                <w:szCs w:val="18"/>
              </w:rPr>
              <w:t>基础教育、</w:t>
            </w:r>
            <w:r>
              <w:rPr>
                <w:rFonts w:ascii="Arial" w:eastAsia="华文细黑" w:hAnsi="Arial" w:cs="Arial"/>
                <w:sz w:val="18"/>
                <w:szCs w:val="18"/>
              </w:rPr>
              <w:t>B4</w:t>
            </w:r>
            <w:r>
              <w:rPr>
                <w:rFonts w:ascii="Arial" w:eastAsia="华文细黑" w:hAnsi="Arial" w:cs="Arial"/>
                <w:sz w:val="18"/>
                <w:szCs w:val="18"/>
              </w:rPr>
              <w:t>综合性商业金融服务业用地（配建</w:t>
            </w:r>
            <w:r>
              <w:rPr>
                <w:rFonts w:ascii="Arial" w:eastAsia="华文细黑" w:hAnsi="Arial" w:cs="Arial"/>
                <w:sz w:val="18"/>
                <w:szCs w:val="18"/>
              </w:rPr>
              <w:t>“</w:t>
            </w:r>
            <w:r>
              <w:rPr>
                <w:rFonts w:ascii="Arial" w:eastAsia="华文细黑" w:hAnsi="Arial" w:cs="Arial"/>
                <w:sz w:val="18"/>
                <w:szCs w:val="18"/>
              </w:rPr>
              <w:t>限价商品住房</w:t>
            </w:r>
            <w:r>
              <w:rPr>
                <w:rFonts w:ascii="Arial" w:eastAsia="华文细黑" w:hAnsi="Arial" w:cs="Arial"/>
                <w:sz w:val="18"/>
                <w:szCs w:val="18"/>
              </w:rPr>
              <w:t>”</w:t>
            </w:r>
            <w:r>
              <w:rPr>
                <w:rFonts w:ascii="Arial" w:eastAsia="华文细黑" w:hAnsi="Arial" w:cs="Arial"/>
                <w:sz w:val="18"/>
                <w:szCs w:val="18"/>
              </w:rPr>
              <w:t>）</w:t>
            </w:r>
          </w:p>
        </w:tc>
      </w:tr>
      <w:tr w:rsidR="0074413A" w14:paraId="4F7DB7AF" w14:textId="77777777">
        <w:trPr>
          <w:jc w:val="center"/>
        </w:trPr>
        <w:tc>
          <w:tcPr>
            <w:tcW w:w="3074" w:type="dxa"/>
            <w:vAlign w:val="center"/>
          </w:tcPr>
          <w:p w14:paraId="517F487C"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出让土地面积（平方米）</w:t>
            </w:r>
          </w:p>
        </w:tc>
        <w:tc>
          <w:tcPr>
            <w:tcW w:w="6224" w:type="dxa"/>
            <w:vAlign w:val="center"/>
          </w:tcPr>
          <w:p w14:paraId="1B0CA75F"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hint="eastAsia"/>
                <w:sz w:val="18"/>
                <w:szCs w:val="18"/>
              </w:rPr>
              <w:t>59493.582</w:t>
            </w:r>
          </w:p>
        </w:tc>
      </w:tr>
      <w:tr w:rsidR="0074413A" w14:paraId="0E69E834" w14:textId="77777777">
        <w:trPr>
          <w:jc w:val="center"/>
        </w:trPr>
        <w:tc>
          <w:tcPr>
            <w:tcW w:w="3074" w:type="dxa"/>
            <w:vAlign w:val="center"/>
          </w:tcPr>
          <w:p w14:paraId="24FC9C0D"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hint="eastAsia"/>
                <w:sz w:val="18"/>
                <w:szCs w:val="18"/>
              </w:rPr>
              <w:t>R2</w:t>
            </w:r>
            <w:proofErr w:type="gramStart"/>
            <w:r>
              <w:rPr>
                <w:rFonts w:ascii="Arial" w:eastAsia="华文细黑" w:hAnsi="Arial" w:cs="Arial" w:hint="eastAsia"/>
                <w:sz w:val="18"/>
                <w:szCs w:val="18"/>
              </w:rPr>
              <w:t>二</w:t>
            </w:r>
            <w:proofErr w:type="gramEnd"/>
            <w:r>
              <w:rPr>
                <w:rFonts w:ascii="Arial" w:eastAsia="华文细黑" w:hAnsi="Arial" w:cs="Arial" w:hint="eastAsia"/>
                <w:sz w:val="18"/>
                <w:szCs w:val="18"/>
              </w:rPr>
              <w:t>类居住用地面积</w:t>
            </w:r>
            <w:r>
              <w:rPr>
                <w:rFonts w:ascii="Arial" w:eastAsia="华文细黑" w:hAnsi="Arial" w:cs="Arial"/>
                <w:sz w:val="18"/>
                <w:szCs w:val="18"/>
              </w:rPr>
              <w:t>（平方米）</w:t>
            </w:r>
          </w:p>
        </w:tc>
        <w:tc>
          <w:tcPr>
            <w:tcW w:w="6224" w:type="dxa"/>
            <w:vAlign w:val="center"/>
          </w:tcPr>
          <w:p w14:paraId="09FB72A5"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hint="eastAsia"/>
                <w:sz w:val="18"/>
                <w:szCs w:val="18"/>
              </w:rPr>
              <w:t>52647.779</w:t>
            </w:r>
          </w:p>
        </w:tc>
      </w:tr>
      <w:tr w:rsidR="0074413A" w14:paraId="4281361C" w14:textId="77777777">
        <w:trPr>
          <w:jc w:val="center"/>
        </w:trPr>
        <w:tc>
          <w:tcPr>
            <w:tcW w:w="3074" w:type="dxa"/>
            <w:vAlign w:val="center"/>
          </w:tcPr>
          <w:p w14:paraId="0FFDD894"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四至</w:t>
            </w:r>
          </w:p>
        </w:tc>
        <w:tc>
          <w:tcPr>
            <w:tcW w:w="6224" w:type="dxa"/>
            <w:vAlign w:val="center"/>
          </w:tcPr>
          <w:p w14:paraId="186A5666"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东至</w:t>
            </w:r>
            <w:r>
              <w:rPr>
                <w:rFonts w:ascii="Arial" w:eastAsia="华文细黑" w:hAnsi="Arial" w:cs="Arial"/>
                <w:sz w:val="18"/>
                <w:szCs w:val="18"/>
              </w:rPr>
              <w:t>GZT-05-2</w:t>
            </w:r>
            <w:r>
              <w:rPr>
                <w:rFonts w:ascii="Arial" w:eastAsia="华文细黑" w:hAnsi="Arial" w:cs="Arial"/>
                <w:sz w:val="18"/>
                <w:szCs w:val="18"/>
              </w:rPr>
              <w:t>地块；西至北七家村中路；南至八仙别墅南侧路及柏林在线小区；北至晨</w:t>
            </w:r>
            <w:proofErr w:type="gramStart"/>
            <w:r>
              <w:rPr>
                <w:rFonts w:ascii="Arial" w:eastAsia="华文细黑" w:hAnsi="Arial" w:cs="Arial"/>
                <w:sz w:val="18"/>
                <w:szCs w:val="18"/>
              </w:rPr>
              <w:t>浩</w:t>
            </w:r>
            <w:proofErr w:type="gramEnd"/>
            <w:r>
              <w:rPr>
                <w:rFonts w:ascii="Arial" w:eastAsia="华文细黑" w:hAnsi="Arial" w:cs="Arial"/>
                <w:sz w:val="18"/>
                <w:szCs w:val="18"/>
              </w:rPr>
              <w:t>花园。</w:t>
            </w:r>
          </w:p>
        </w:tc>
      </w:tr>
      <w:tr w:rsidR="0074413A" w14:paraId="73EF2471" w14:textId="77777777">
        <w:trPr>
          <w:jc w:val="center"/>
        </w:trPr>
        <w:tc>
          <w:tcPr>
            <w:tcW w:w="3074" w:type="dxa"/>
            <w:vAlign w:val="center"/>
          </w:tcPr>
          <w:p w14:paraId="7205ACB5"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出让宗地规划用途</w:t>
            </w:r>
          </w:p>
        </w:tc>
        <w:tc>
          <w:tcPr>
            <w:tcW w:w="6224" w:type="dxa"/>
            <w:vAlign w:val="center"/>
          </w:tcPr>
          <w:p w14:paraId="5EBF821B"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R2</w:t>
            </w:r>
            <w:proofErr w:type="gramStart"/>
            <w:r>
              <w:rPr>
                <w:rFonts w:ascii="Arial" w:eastAsia="华文细黑" w:hAnsi="Arial" w:cs="Arial"/>
                <w:sz w:val="18"/>
                <w:szCs w:val="18"/>
              </w:rPr>
              <w:t>二</w:t>
            </w:r>
            <w:proofErr w:type="gramEnd"/>
            <w:r>
              <w:rPr>
                <w:rFonts w:ascii="Arial" w:eastAsia="华文细黑" w:hAnsi="Arial" w:cs="Arial"/>
                <w:sz w:val="18"/>
                <w:szCs w:val="18"/>
              </w:rPr>
              <w:t>类居住、</w:t>
            </w:r>
            <w:r>
              <w:rPr>
                <w:rFonts w:ascii="Arial" w:eastAsia="华文细黑" w:hAnsi="Arial" w:cs="Arial"/>
                <w:sz w:val="18"/>
                <w:szCs w:val="18"/>
              </w:rPr>
              <w:t>B4</w:t>
            </w:r>
            <w:r>
              <w:rPr>
                <w:rFonts w:ascii="Arial" w:eastAsia="华文细黑" w:hAnsi="Arial" w:cs="Arial"/>
                <w:sz w:val="18"/>
                <w:szCs w:val="18"/>
              </w:rPr>
              <w:t>综合性商业金融服务业用地</w:t>
            </w:r>
          </w:p>
        </w:tc>
      </w:tr>
      <w:tr w:rsidR="0074413A" w14:paraId="1B7E5690" w14:textId="77777777">
        <w:trPr>
          <w:jc w:val="center"/>
        </w:trPr>
        <w:tc>
          <w:tcPr>
            <w:tcW w:w="3074" w:type="dxa"/>
            <w:vAlign w:val="center"/>
          </w:tcPr>
          <w:p w14:paraId="3855ECB3"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地价款情况</w:t>
            </w:r>
          </w:p>
        </w:tc>
        <w:tc>
          <w:tcPr>
            <w:tcW w:w="6224" w:type="dxa"/>
            <w:vAlign w:val="center"/>
          </w:tcPr>
          <w:p w14:paraId="53666D5C"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20.26587736</w:t>
            </w:r>
            <w:r>
              <w:rPr>
                <w:rFonts w:ascii="Arial" w:eastAsia="华文细黑" w:hAnsi="Arial" w:cs="Arial"/>
                <w:sz w:val="18"/>
                <w:szCs w:val="18"/>
              </w:rPr>
              <w:t>亿元</w:t>
            </w:r>
          </w:p>
        </w:tc>
      </w:tr>
      <w:tr w:rsidR="0074413A" w14:paraId="5393B814" w14:textId="77777777">
        <w:trPr>
          <w:trHeight w:val="276"/>
          <w:jc w:val="center"/>
        </w:trPr>
        <w:tc>
          <w:tcPr>
            <w:tcW w:w="3074" w:type="dxa"/>
            <w:vAlign w:val="center"/>
          </w:tcPr>
          <w:p w14:paraId="58CB9A9E"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出让宗地规划情况</w:t>
            </w:r>
          </w:p>
        </w:tc>
        <w:tc>
          <w:tcPr>
            <w:tcW w:w="6224" w:type="dxa"/>
            <w:vAlign w:val="center"/>
          </w:tcPr>
          <w:p w14:paraId="15F7841B"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建设用地规划建筑总面积</w:t>
            </w:r>
            <w:r>
              <w:rPr>
                <w:rFonts w:ascii="Arial" w:eastAsia="华文细黑" w:hAnsi="Arial" w:cs="Arial"/>
                <w:sz w:val="18"/>
                <w:szCs w:val="18"/>
              </w:rPr>
              <w:t>221391.51</w:t>
            </w:r>
            <w:r>
              <w:rPr>
                <w:rFonts w:ascii="Arial" w:eastAsia="华文细黑" w:hAnsi="Arial" w:cs="Arial"/>
                <w:sz w:val="18"/>
                <w:szCs w:val="18"/>
              </w:rPr>
              <w:t>平方米</w:t>
            </w:r>
          </w:p>
        </w:tc>
      </w:tr>
      <w:tr w:rsidR="0074413A" w14:paraId="605FD100" w14:textId="77777777">
        <w:trPr>
          <w:jc w:val="center"/>
        </w:trPr>
        <w:tc>
          <w:tcPr>
            <w:tcW w:w="3074" w:type="dxa"/>
            <w:vAlign w:val="center"/>
          </w:tcPr>
          <w:p w14:paraId="6509C0EA"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开竣工约定</w:t>
            </w:r>
          </w:p>
        </w:tc>
        <w:tc>
          <w:tcPr>
            <w:tcW w:w="6224" w:type="dxa"/>
            <w:vAlign w:val="center"/>
          </w:tcPr>
          <w:p w14:paraId="423AAF31"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约定</w:t>
            </w:r>
            <w:r>
              <w:rPr>
                <w:rFonts w:ascii="Arial" w:eastAsia="华文细黑" w:hAnsi="Arial" w:cs="Arial"/>
                <w:sz w:val="18"/>
                <w:szCs w:val="18"/>
              </w:rPr>
              <w:t>2016</w:t>
            </w:r>
            <w:r>
              <w:rPr>
                <w:rFonts w:ascii="Arial" w:eastAsia="华文细黑" w:hAnsi="Arial" w:cs="Arial"/>
                <w:sz w:val="18"/>
                <w:szCs w:val="18"/>
              </w:rPr>
              <w:t>年</w:t>
            </w:r>
            <w:r>
              <w:rPr>
                <w:rFonts w:ascii="Arial" w:eastAsia="华文细黑" w:hAnsi="Arial" w:cs="Arial"/>
                <w:sz w:val="18"/>
                <w:szCs w:val="18"/>
              </w:rPr>
              <w:t>11</w:t>
            </w:r>
            <w:r>
              <w:rPr>
                <w:rFonts w:ascii="Arial" w:eastAsia="华文细黑" w:hAnsi="Arial" w:cs="Arial"/>
                <w:sz w:val="18"/>
                <w:szCs w:val="18"/>
              </w:rPr>
              <w:t>月</w:t>
            </w:r>
            <w:r>
              <w:rPr>
                <w:rFonts w:ascii="Arial" w:eastAsia="华文细黑" w:hAnsi="Arial" w:cs="Arial"/>
                <w:sz w:val="18"/>
                <w:szCs w:val="18"/>
              </w:rPr>
              <w:t>29</w:t>
            </w:r>
            <w:r>
              <w:rPr>
                <w:rFonts w:ascii="Arial" w:eastAsia="华文细黑" w:hAnsi="Arial" w:cs="Arial"/>
                <w:sz w:val="18"/>
                <w:szCs w:val="18"/>
              </w:rPr>
              <w:t>日之前动工建设，</w:t>
            </w:r>
            <w:r>
              <w:rPr>
                <w:rFonts w:ascii="Arial" w:eastAsia="华文细黑" w:hAnsi="Arial" w:cs="Arial"/>
                <w:sz w:val="18"/>
                <w:szCs w:val="18"/>
              </w:rPr>
              <w:t>2019</w:t>
            </w:r>
            <w:r>
              <w:rPr>
                <w:rFonts w:ascii="Arial" w:eastAsia="华文细黑" w:hAnsi="Arial" w:cs="Arial"/>
                <w:sz w:val="18"/>
                <w:szCs w:val="18"/>
              </w:rPr>
              <w:t>年</w:t>
            </w:r>
            <w:r>
              <w:rPr>
                <w:rFonts w:ascii="Arial" w:eastAsia="华文细黑" w:hAnsi="Arial" w:cs="Arial"/>
                <w:sz w:val="18"/>
                <w:szCs w:val="18"/>
              </w:rPr>
              <w:t>11</w:t>
            </w:r>
            <w:r>
              <w:rPr>
                <w:rFonts w:ascii="Arial" w:eastAsia="华文细黑" w:hAnsi="Arial" w:cs="Arial"/>
                <w:sz w:val="18"/>
                <w:szCs w:val="18"/>
              </w:rPr>
              <w:t>月</w:t>
            </w:r>
            <w:r>
              <w:rPr>
                <w:rFonts w:ascii="Arial" w:eastAsia="华文细黑" w:hAnsi="Arial" w:cs="Arial"/>
                <w:sz w:val="18"/>
                <w:szCs w:val="18"/>
              </w:rPr>
              <w:t>29</w:t>
            </w:r>
            <w:r>
              <w:rPr>
                <w:rFonts w:ascii="Arial" w:eastAsia="华文细黑" w:hAnsi="Arial" w:cs="Arial"/>
                <w:sz w:val="18"/>
                <w:szCs w:val="18"/>
              </w:rPr>
              <w:t>日以前竣工</w:t>
            </w:r>
          </w:p>
        </w:tc>
      </w:tr>
      <w:tr w:rsidR="0074413A" w14:paraId="128655C0" w14:textId="77777777">
        <w:trPr>
          <w:jc w:val="center"/>
        </w:trPr>
        <w:tc>
          <w:tcPr>
            <w:tcW w:w="3074" w:type="dxa"/>
            <w:vAlign w:val="center"/>
          </w:tcPr>
          <w:p w14:paraId="56E1E3E9"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出让合同变更情况</w:t>
            </w:r>
          </w:p>
        </w:tc>
        <w:tc>
          <w:tcPr>
            <w:tcW w:w="6224" w:type="dxa"/>
            <w:vAlign w:val="center"/>
          </w:tcPr>
          <w:p w14:paraId="32F1459A"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2015</w:t>
            </w:r>
            <w:r>
              <w:rPr>
                <w:rFonts w:ascii="Arial" w:eastAsia="华文细黑" w:hAnsi="Arial" w:cs="Arial"/>
                <w:sz w:val="18"/>
                <w:szCs w:val="18"/>
              </w:rPr>
              <w:t>年</w:t>
            </w:r>
            <w:r>
              <w:rPr>
                <w:rFonts w:ascii="Arial" w:eastAsia="华文细黑" w:hAnsi="Arial" w:cs="Arial"/>
                <w:sz w:val="18"/>
                <w:szCs w:val="18"/>
              </w:rPr>
              <w:t>12</w:t>
            </w:r>
            <w:r>
              <w:rPr>
                <w:rFonts w:ascii="Arial" w:eastAsia="华文细黑" w:hAnsi="Arial" w:cs="Arial"/>
                <w:sz w:val="18"/>
                <w:szCs w:val="18"/>
              </w:rPr>
              <w:t>月</w:t>
            </w:r>
            <w:r>
              <w:rPr>
                <w:rFonts w:ascii="Arial" w:eastAsia="华文细黑" w:hAnsi="Arial" w:cs="Arial"/>
                <w:sz w:val="18"/>
                <w:szCs w:val="18"/>
              </w:rPr>
              <w:t>31</w:t>
            </w:r>
            <w:r>
              <w:rPr>
                <w:rFonts w:ascii="Arial" w:eastAsia="华文细黑" w:hAnsi="Arial" w:cs="Arial"/>
                <w:sz w:val="18"/>
                <w:szCs w:val="18"/>
              </w:rPr>
              <w:t>日，受让人变更为北京文华盛达房地产开发有限公司。</w:t>
            </w:r>
          </w:p>
          <w:p w14:paraId="6D07E442"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hint="eastAsia"/>
                <w:sz w:val="18"/>
                <w:szCs w:val="18"/>
              </w:rPr>
              <w:t>2016</w:t>
            </w:r>
            <w:r>
              <w:rPr>
                <w:rFonts w:ascii="Arial" w:eastAsia="华文细黑" w:hAnsi="Arial" w:cs="Arial" w:hint="eastAsia"/>
                <w:sz w:val="18"/>
                <w:szCs w:val="18"/>
              </w:rPr>
              <w:t>年</w:t>
            </w:r>
            <w:r>
              <w:rPr>
                <w:rFonts w:ascii="Arial" w:eastAsia="华文细黑" w:hAnsi="Arial" w:cs="Arial" w:hint="eastAsia"/>
                <w:sz w:val="18"/>
                <w:szCs w:val="18"/>
              </w:rPr>
              <w:t>9</w:t>
            </w:r>
            <w:r>
              <w:rPr>
                <w:rFonts w:ascii="Arial" w:eastAsia="华文细黑" w:hAnsi="Arial" w:cs="Arial" w:hint="eastAsia"/>
                <w:sz w:val="18"/>
                <w:szCs w:val="18"/>
              </w:rPr>
              <w:t>月</w:t>
            </w:r>
            <w:r>
              <w:rPr>
                <w:rFonts w:ascii="Arial" w:eastAsia="华文细黑" w:hAnsi="Arial" w:cs="Arial" w:hint="eastAsia"/>
                <w:sz w:val="18"/>
                <w:szCs w:val="18"/>
              </w:rPr>
              <w:t>26</w:t>
            </w:r>
            <w:r>
              <w:rPr>
                <w:rFonts w:ascii="Arial" w:eastAsia="华文细黑" w:hAnsi="Arial" w:cs="Arial" w:hint="eastAsia"/>
                <w:sz w:val="18"/>
                <w:szCs w:val="18"/>
              </w:rPr>
              <w:t>日，变更出让宗地规划总建筑面积为</w:t>
            </w:r>
            <w:r>
              <w:rPr>
                <w:rFonts w:ascii="Arial" w:eastAsia="华文细黑" w:hAnsi="Arial" w:cs="Arial" w:hint="eastAsia"/>
                <w:sz w:val="18"/>
                <w:szCs w:val="18"/>
              </w:rPr>
              <w:t>215532.53</w:t>
            </w:r>
            <w:r>
              <w:rPr>
                <w:rFonts w:ascii="Arial" w:eastAsia="华文细黑" w:hAnsi="Arial" w:cs="Arial" w:hint="eastAsia"/>
                <w:sz w:val="18"/>
                <w:szCs w:val="18"/>
              </w:rPr>
              <w:t>平方米，其中规划地上建筑面积为</w:t>
            </w:r>
            <w:r>
              <w:rPr>
                <w:rFonts w:ascii="Arial" w:eastAsia="华文细黑" w:hAnsi="Arial" w:cs="Arial" w:hint="eastAsia"/>
                <w:sz w:val="18"/>
                <w:szCs w:val="18"/>
              </w:rPr>
              <w:t>132940</w:t>
            </w:r>
            <w:r>
              <w:rPr>
                <w:rFonts w:ascii="Arial" w:eastAsia="华文细黑" w:hAnsi="Arial" w:cs="Arial" w:hint="eastAsia"/>
                <w:sz w:val="18"/>
                <w:szCs w:val="18"/>
              </w:rPr>
              <w:t>平方米，规划地下建筑面积为</w:t>
            </w:r>
            <w:r>
              <w:rPr>
                <w:rFonts w:ascii="Arial" w:eastAsia="华文细黑" w:hAnsi="Arial" w:cs="Arial" w:hint="eastAsia"/>
                <w:sz w:val="18"/>
                <w:szCs w:val="18"/>
              </w:rPr>
              <w:t>82592.53</w:t>
            </w:r>
            <w:r>
              <w:rPr>
                <w:rFonts w:ascii="Arial" w:eastAsia="华文细黑" w:hAnsi="Arial" w:cs="Arial" w:hint="eastAsia"/>
                <w:sz w:val="18"/>
                <w:szCs w:val="18"/>
              </w:rPr>
              <w:t>平方米；变更出让宗地规划用途为住宅、商业、办公、办公（物业服务用房）、地下车库、地下仓储、地下办公（物业服务用房）；变更国有建设用地使用权出让年限为住宅柒拾年、商业肆拾年、办公伍拾年、办公（物业服务用房）伍拾年、地下车库伍拾年、地下仓储伍拾年、地下办公（物业服务用房）伍拾年；变更政府土地收益为壹拾壹亿捌仟壹佰贰拾壹万玖仟柒佰陆拾伍元整人民币。</w:t>
            </w:r>
          </w:p>
          <w:p w14:paraId="62CCA479"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hint="eastAsia"/>
                <w:sz w:val="18"/>
                <w:szCs w:val="18"/>
              </w:rPr>
              <w:t>2016</w:t>
            </w:r>
            <w:r>
              <w:rPr>
                <w:rFonts w:ascii="Arial" w:eastAsia="华文细黑" w:hAnsi="Arial" w:cs="Arial" w:hint="eastAsia"/>
                <w:sz w:val="18"/>
                <w:szCs w:val="18"/>
              </w:rPr>
              <w:t>年</w:t>
            </w:r>
            <w:r>
              <w:rPr>
                <w:rFonts w:ascii="Arial" w:eastAsia="华文细黑" w:hAnsi="Arial" w:cs="Arial" w:hint="eastAsia"/>
                <w:sz w:val="18"/>
                <w:szCs w:val="18"/>
              </w:rPr>
              <w:t>11</w:t>
            </w:r>
            <w:r>
              <w:rPr>
                <w:rFonts w:ascii="Arial" w:eastAsia="华文细黑" w:hAnsi="Arial" w:cs="Arial" w:hint="eastAsia"/>
                <w:sz w:val="18"/>
                <w:szCs w:val="18"/>
              </w:rPr>
              <w:t>月</w:t>
            </w:r>
            <w:r>
              <w:rPr>
                <w:rFonts w:ascii="Arial" w:eastAsia="华文细黑" w:hAnsi="Arial" w:cs="Arial" w:hint="eastAsia"/>
                <w:sz w:val="18"/>
                <w:szCs w:val="18"/>
              </w:rPr>
              <w:t>7</w:t>
            </w:r>
            <w:r>
              <w:rPr>
                <w:rFonts w:ascii="Arial" w:eastAsia="华文细黑" w:hAnsi="Arial" w:cs="Arial" w:hint="eastAsia"/>
                <w:sz w:val="18"/>
                <w:szCs w:val="18"/>
              </w:rPr>
              <w:t>日变更出让宗地规划总建筑面积为</w:t>
            </w:r>
            <w:r>
              <w:rPr>
                <w:rFonts w:ascii="Arial" w:eastAsia="华文细黑" w:hAnsi="Arial" w:cs="Arial" w:hint="eastAsia"/>
                <w:sz w:val="18"/>
                <w:szCs w:val="18"/>
              </w:rPr>
              <w:t>221409.29</w:t>
            </w:r>
            <w:r>
              <w:rPr>
                <w:rFonts w:ascii="Arial" w:eastAsia="华文细黑" w:hAnsi="Arial" w:cs="Arial" w:hint="eastAsia"/>
                <w:sz w:val="18"/>
                <w:szCs w:val="18"/>
              </w:rPr>
              <w:t>平方米，其中规划地上建筑面积为</w:t>
            </w:r>
            <w:r>
              <w:rPr>
                <w:rFonts w:ascii="Arial" w:eastAsia="华文细黑" w:hAnsi="Arial" w:cs="Arial" w:hint="eastAsia"/>
                <w:sz w:val="18"/>
                <w:szCs w:val="18"/>
              </w:rPr>
              <w:t>132940</w:t>
            </w:r>
            <w:r>
              <w:rPr>
                <w:rFonts w:ascii="Arial" w:eastAsia="华文细黑" w:hAnsi="Arial" w:cs="Arial" w:hint="eastAsia"/>
                <w:sz w:val="18"/>
                <w:szCs w:val="18"/>
              </w:rPr>
              <w:t>平方米，规划地下建筑面积为</w:t>
            </w:r>
            <w:r>
              <w:rPr>
                <w:rFonts w:ascii="Arial" w:eastAsia="华文细黑" w:hAnsi="Arial" w:cs="Arial" w:hint="eastAsia"/>
                <w:sz w:val="18"/>
                <w:szCs w:val="18"/>
              </w:rPr>
              <w:t>88469.29</w:t>
            </w:r>
            <w:r>
              <w:rPr>
                <w:rFonts w:ascii="Arial" w:eastAsia="华文细黑" w:hAnsi="Arial" w:cs="Arial" w:hint="eastAsia"/>
                <w:sz w:val="18"/>
                <w:szCs w:val="18"/>
              </w:rPr>
              <w:t>平方米；变更政府土地收益为壹拾壹亿捌仟叁佰柒拾捌万伍仟伍佰贰拾叁元整人民币。</w:t>
            </w:r>
          </w:p>
          <w:p w14:paraId="5FCE9065"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hint="eastAsia"/>
                <w:sz w:val="18"/>
                <w:szCs w:val="18"/>
              </w:rPr>
              <w:t>2018</w:t>
            </w:r>
            <w:r>
              <w:rPr>
                <w:rFonts w:ascii="Arial" w:eastAsia="华文细黑" w:hAnsi="Arial" w:cs="Arial" w:hint="eastAsia"/>
                <w:sz w:val="18"/>
                <w:szCs w:val="18"/>
              </w:rPr>
              <w:t>年</w:t>
            </w:r>
            <w:r>
              <w:rPr>
                <w:rFonts w:ascii="Arial" w:eastAsia="华文细黑" w:hAnsi="Arial" w:cs="Arial" w:hint="eastAsia"/>
                <w:sz w:val="18"/>
                <w:szCs w:val="18"/>
              </w:rPr>
              <w:t>10</w:t>
            </w:r>
            <w:r>
              <w:rPr>
                <w:rFonts w:ascii="Arial" w:eastAsia="华文细黑" w:hAnsi="Arial" w:cs="Arial" w:hint="eastAsia"/>
                <w:sz w:val="18"/>
                <w:szCs w:val="18"/>
              </w:rPr>
              <w:t>月</w:t>
            </w:r>
            <w:r>
              <w:rPr>
                <w:rFonts w:ascii="Arial" w:eastAsia="华文细黑" w:hAnsi="Arial" w:cs="Arial" w:hint="eastAsia"/>
                <w:sz w:val="18"/>
                <w:szCs w:val="18"/>
              </w:rPr>
              <w:t>23</w:t>
            </w:r>
            <w:r>
              <w:rPr>
                <w:rFonts w:ascii="Arial" w:eastAsia="华文细黑" w:hAnsi="Arial" w:cs="Arial" w:hint="eastAsia"/>
                <w:sz w:val="18"/>
                <w:szCs w:val="18"/>
              </w:rPr>
              <w:t>日，变更出让宗地规划总建筑面积为</w:t>
            </w:r>
            <w:r>
              <w:rPr>
                <w:rFonts w:ascii="Arial" w:eastAsia="华文细黑" w:hAnsi="Arial" w:cs="Arial" w:hint="eastAsia"/>
                <w:sz w:val="18"/>
                <w:szCs w:val="18"/>
              </w:rPr>
              <w:t>221391.51</w:t>
            </w:r>
            <w:r>
              <w:rPr>
                <w:rFonts w:ascii="Arial" w:eastAsia="华文细黑" w:hAnsi="Arial" w:cs="Arial" w:hint="eastAsia"/>
                <w:sz w:val="18"/>
                <w:szCs w:val="18"/>
              </w:rPr>
              <w:t>平方米，其中规划地上建筑面积为</w:t>
            </w:r>
            <w:r>
              <w:rPr>
                <w:rFonts w:ascii="Arial" w:eastAsia="华文细黑" w:hAnsi="Arial" w:cs="Arial" w:hint="eastAsia"/>
                <w:sz w:val="18"/>
                <w:szCs w:val="18"/>
              </w:rPr>
              <w:t>132940</w:t>
            </w:r>
            <w:r>
              <w:rPr>
                <w:rFonts w:ascii="Arial" w:eastAsia="华文细黑" w:hAnsi="Arial" w:cs="Arial" w:hint="eastAsia"/>
                <w:sz w:val="18"/>
                <w:szCs w:val="18"/>
              </w:rPr>
              <w:t>平方米，规划地下建筑面积为</w:t>
            </w:r>
            <w:r>
              <w:rPr>
                <w:rFonts w:ascii="Arial" w:eastAsia="华文细黑" w:hAnsi="Arial" w:cs="Arial" w:hint="eastAsia"/>
                <w:sz w:val="18"/>
                <w:szCs w:val="18"/>
              </w:rPr>
              <w:t>88451.51</w:t>
            </w:r>
            <w:r>
              <w:rPr>
                <w:rFonts w:ascii="Arial" w:eastAsia="华文细黑" w:hAnsi="Arial" w:cs="Arial" w:hint="eastAsia"/>
                <w:sz w:val="18"/>
                <w:szCs w:val="18"/>
              </w:rPr>
              <w:t>平方米；变更出让宗地规划用途为住宅、商业、办公、办公（物业服务用房）、地下车库、地下仓储；变更国有建设用地使用权出让年限为住宅柒拾年、商业肆拾年、办公伍拾年、办公（物业服务用房）伍拾年、地下车库伍拾年、地下仓储伍拾年；变更政府土地收益为壹拾壹亿捌仟玖佰零陆万伍仟柒佰叁拾陆元整人民币。</w:t>
            </w:r>
          </w:p>
        </w:tc>
      </w:tr>
    </w:tbl>
    <w:p w14:paraId="46945F2C" w14:textId="77777777" w:rsidR="0074413A" w:rsidRDefault="0074413A">
      <w:pPr>
        <w:spacing w:line="240" w:lineRule="auto"/>
        <w:ind w:firstLineChars="200" w:firstLine="420"/>
        <w:jc w:val="both"/>
        <w:rPr>
          <w:rFonts w:ascii="Arial" w:hAnsi="Arial" w:cs="Arial"/>
          <w:sz w:val="21"/>
          <w:szCs w:val="21"/>
        </w:rPr>
      </w:pPr>
    </w:p>
    <w:p w14:paraId="4513EC35" w14:textId="77777777" w:rsidR="0074413A" w:rsidRDefault="0074413A">
      <w:pPr>
        <w:wordWrap w:val="0"/>
        <w:overflowPunct w:val="0"/>
        <w:spacing w:line="480" w:lineRule="auto"/>
        <w:ind w:firstLineChars="200" w:firstLine="420"/>
        <w:jc w:val="both"/>
        <w:textAlignment w:val="auto"/>
        <w:outlineLvl w:val="0"/>
        <w:rPr>
          <w:rFonts w:ascii="Arial" w:hAnsi="Arial" w:cs="Arial"/>
          <w:sz w:val="21"/>
        </w:rPr>
      </w:pPr>
      <w:r>
        <w:rPr>
          <w:rFonts w:ascii="Arial" w:hAnsi="Arial" w:cs="Arial" w:hint="eastAsia"/>
          <w:sz w:val="21"/>
        </w:rPr>
        <w:t>估价对象所属项目出让地价款总额为</w:t>
      </w:r>
      <w:r>
        <w:rPr>
          <w:rFonts w:ascii="Arial" w:hAnsi="Arial" w:cs="Arial" w:hint="eastAsia"/>
          <w:sz w:val="21"/>
        </w:rPr>
        <w:t>20.26587736</w:t>
      </w:r>
      <w:r>
        <w:rPr>
          <w:rFonts w:ascii="Arial" w:hAnsi="Arial" w:cs="Arial" w:hint="eastAsia"/>
          <w:sz w:val="21"/>
        </w:rPr>
        <w:t>亿元，根据地价款缴纳凭证，</w:t>
      </w:r>
      <w:r>
        <w:rPr>
          <w:rFonts w:ascii="Arial" w:hAnsi="Arial" w:cs="Arial"/>
          <w:sz w:val="21"/>
          <w:szCs w:val="21"/>
        </w:rPr>
        <w:t>北京国瑞兴业地产股份有限公司</w:t>
      </w:r>
      <w:r>
        <w:rPr>
          <w:rFonts w:ascii="Arial" w:hAnsi="Arial" w:cs="Arial" w:hint="eastAsia"/>
          <w:sz w:val="21"/>
          <w:szCs w:val="21"/>
        </w:rPr>
        <w:t>和</w:t>
      </w:r>
      <w:r>
        <w:rPr>
          <w:rFonts w:ascii="Arial" w:hAnsi="Arial" w:cs="Arial" w:hint="eastAsia"/>
          <w:sz w:val="21"/>
        </w:rPr>
        <w:t>北京文华盛达房地产开发有限公司分</w:t>
      </w:r>
      <w:r>
        <w:rPr>
          <w:rFonts w:ascii="Arial" w:hAnsi="Arial" w:cs="Arial" w:hint="eastAsia"/>
          <w:sz w:val="21"/>
        </w:rPr>
        <w:t>6</w:t>
      </w:r>
      <w:r>
        <w:rPr>
          <w:rFonts w:ascii="Arial" w:hAnsi="Arial" w:cs="Arial" w:hint="eastAsia"/>
          <w:sz w:val="21"/>
        </w:rPr>
        <w:t>次缴清上述地价款，不存在欠付地价款情况，详情见下表：</w:t>
      </w:r>
    </w:p>
    <w:p w14:paraId="28598333" w14:textId="77777777" w:rsidR="007A10E1" w:rsidRDefault="007A10E1" w:rsidP="007A10E1">
      <w:pPr>
        <w:wordWrap w:val="0"/>
        <w:overflowPunct w:val="0"/>
        <w:spacing w:line="480" w:lineRule="auto"/>
        <w:jc w:val="both"/>
        <w:textAlignment w:val="auto"/>
        <w:outlineLvl w:val="0"/>
        <w:rPr>
          <w:rFonts w:ascii="Arial" w:hAnsi="Arial" w:cs="Arial"/>
          <w:sz w:val="21"/>
        </w:rPr>
      </w:pPr>
      <w:r>
        <w:rPr>
          <w:rFonts w:ascii="Arial" w:hAnsi="Arial" w:cs="Arial" w:hint="eastAsia"/>
          <w:sz w:val="21"/>
        </w:rPr>
        <w:t>（转下页）</w:t>
      </w:r>
    </w:p>
    <w:p w14:paraId="0D0AFC1E" w14:textId="77777777" w:rsidR="007A10E1" w:rsidRDefault="007A10E1">
      <w:pPr>
        <w:wordWrap w:val="0"/>
        <w:overflowPunct w:val="0"/>
        <w:spacing w:line="480" w:lineRule="auto"/>
        <w:ind w:firstLineChars="200" w:firstLine="420"/>
        <w:jc w:val="both"/>
        <w:textAlignment w:val="auto"/>
        <w:outlineLvl w:val="0"/>
        <w:rPr>
          <w:rFonts w:ascii="Arial" w:hAnsi="Arial" w:cs="Arial"/>
          <w:sz w:val="21"/>
        </w:rPr>
      </w:pPr>
    </w:p>
    <w:p w14:paraId="7976D466" w14:textId="77777777" w:rsidR="0074413A" w:rsidRDefault="0074413A">
      <w:pPr>
        <w:spacing w:line="360" w:lineRule="auto"/>
        <w:ind w:firstLineChars="200" w:firstLine="482"/>
        <w:jc w:val="center"/>
        <w:rPr>
          <w:rFonts w:ascii="Arial" w:hAnsi="Arial" w:cs="Arial"/>
          <w:b/>
          <w:szCs w:val="24"/>
        </w:rPr>
      </w:pPr>
      <w:r>
        <w:rPr>
          <w:rFonts w:ascii="Arial" w:hAnsi="Arial" w:cs="Arial"/>
          <w:b/>
          <w:szCs w:val="24"/>
        </w:rPr>
        <w:lastRenderedPageBreak/>
        <w:t>地价款缴纳明细</w:t>
      </w:r>
    </w:p>
    <w:tbl>
      <w:tblPr>
        <w:tblW w:w="92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000" w:firstRow="0" w:lastRow="0" w:firstColumn="0" w:lastColumn="0" w:noHBand="0" w:noVBand="0"/>
      </w:tblPr>
      <w:tblGrid>
        <w:gridCol w:w="4649"/>
        <w:gridCol w:w="4649"/>
      </w:tblGrid>
      <w:tr w:rsidR="0074413A" w14:paraId="2CFE0F17" w14:textId="77777777">
        <w:trPr>
          <w:trHeight w:val="170"/>
          <w:jc w:val="center"/>
        </w:trPr>
        <w:tc>
          <w:tcPr>
            <w:tcW w:w="4440" w:type="dxa"/>
            <w:vAlign w:val="center"/>
          </w:tcPr>
          <w:p w14:paraId="5EBF5486"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缴款时间</w:t>
            </w:r>
          </w:p>
        </w:tc>
        <w:tc>
          <w:tcPr>
            <w:tcW w:w="4440" w:type="dxa"/>
            <w:vAlign w:val="center"/>
          </w:tcPr>
          <w:p w14:paraId="6D1A821A"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金额（元）</w:t>
            </w:r>
          </w:p>
        </w:tc>
      </w:tr>
      <w:tr w:rsidR="0074413A" w14:paraId="215B20D1" w14:textId="77777777">
        <w:trPr>
          <w:trHeight w:val="170"/>
          <w:jc w:val="center"/>
        </w:trPr>
        <w:tc>
          <w:tcPr>
            <w:tcW w:w="4440" w:type="dxa"/>
            <w:vAlign w:val="center"/>
          </w:tcPr>
          <w:p w14:paraId="2995B1B6"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2015-12-22</w:t>
            </w:r>
          </w:p>
        </w:tc>
        <w:tc>
          <w:tcPr>
            <w:tcW w:w="4440" w:type="dxa"/>
            <w:vAlign w:val="center"/>
          </w:tcPr>
          <w:p w14:paraId="6ECF4A1D"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837522000</w:t>
            </w:r>
          </w:p>
        </w:tc>
      </w:tr>
      <w:tr w:rsidR="0074413A" w14:paraId="01C20D07" w14:textId="77777777">
        <w:trPr>
          <w:trHeight w:val="170"/>
          <w:jc w:val="center"/>
        </w:trPr>
        <w:tc>
          <w:tcPr>
            <w:tcW w:w="4440" w:type="dxa"/>
            <w:vAlign w:val="center"/>
          </w:tcPr>
          <w:p w14:paraId="4006A327"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2016-1-5</w:t>
            </w:r>
          </w:p>
        </w:tc>
        <w:tc>
          <w:tcPr>
            <w:tcW w:w="4440" w:type="dxa"/>
            <w:vAlign w:val="center"/>
          </w:tcPr>
          <w:p w14:paraId="59ADF5F8"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400000000</w:t>
            </w:r>
          </w:p>
        </w:tc>
      </w:tr>
      <w:tr w:rsidR="0074413A" w14:paraId="1C00F92A" w14:textId="77777777">
        <w:trPr>
          <w:trHeight w:val="170"/>
          <w:jc w:val="center"/>
        </w:trPr>
        <w:tc>
          <w:tcPr>
            <w:tcW w:w="4440" w:type="dxa"/>
            <w:vAlign w:val="center"/>
          </w:tcPr>
          <w:p w14:paraId="0C7A8888"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2016-1-6</w:t>
            </w:r>
          </w:p>
        </w:tc>
        <w:tc>
          <w:tcPr>
            <w:tcW w:w="4440" w:type="dxa"/>
            <w:vAlign w:val="center"/>
          </w:tcPr>
          <w:p w14:paraId="53D48BB8"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734478000</w:t>
            </w:r>
          </w:p>
        </w:tc>
      </w:tr>
      <w:tr w:rsidR="0074413A" w14:paraId="677400DB" w14:textId="77777777">
        <w:trPr>
          <w:trHeight w:val="170"/>
          <w:jc w:val="center"/>
        </w:trPr>
        <w:tc>
          <w:tcPr>
            <w:tcW w:w="4440" w:type="dxa"/>
            <w:vAlign w:val="center"/>
          </w:tcPr>
          <w:p w14:paraId="6C6376F4"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2016-10-10</w:t>
            </w:r>
          </w:p>
        </w:tc>
        <w:tc>
          <w:tcPr>
            <w:tcW w:w="4440" w:type="dxa"/>
            <w:vAlign w:val="center"/>
          </w:tcPr>
          <w:p w14:paraId="3ED75F68"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46741765</w:t>
            </w:r>
          </w:p>
        </w:tc>
      </w:tr>
      <w:tr w:rsidR="0074413A" w14:paraId="50ADB73B" w14:textId="77777777">
        <w:trPr>
          <w:trHeight w:val="170"/>
          <w:jc w:val="center"/>
        </w:trPr>
        <w:tc>
          <w:tcPr>
            <w:tcW w:w="4440" w:type="dxa"/>
            <w:vAlign w:val="center"/>
          </w:tcPr>
          <w:p w14:paraId="6851B6DC"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2016-11-16</w:t>
            </w:r>
          </w:p>
        </w:tc>
        <w:tc>
          <w:tcPr>
            <w:tcW w:w="4440" w:type="dxa"/>
            <w:vAlign w:val="center"/>
          </w:tcPr>
          <w:p w14:paraId="21E105F1"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2565758</w:t>
            </w:r>
          </w:p>
        </w:tc>
      </w:tr>
      <w:tr w:rsidR="0074413A" w14:paraId="1548871F" w14:textId="77777777">
        <w:trPr>
          <w:trHeight w:val="170"/>
          <w:jc w:val="center"/>
        </w:trPr>
        <w:tc>
          <w:tcPr>
            <w:tcW w:w="4440" w:type="dxa"/>
            <w:vAlign w:val="center"/>
          </w:tcPr>
          <w:p w14:paraId="335B339E"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2018-10-29</w:t>
            </w:r>
          </w:p>
        </w:tc>
        <w:tc>
          <w:tcPr>
            <w:tcW w:w="4440" w:type="dxa"/>
            <w:vAlign w:val="center"/>
          </w:tcPr>
          <w:p w14:paraId="4CD7FE6D"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5280213</w:t>
            </w:r>
          </w:p>
        </w:tc>
      </w:tr>
      <w:tr w:rsidR="0074413A" w14:paraId="7200F6A3" w14:textId="77777777">
        <w:trPr>
          <w:trHeight w:val="170"/>
          <w:jc w:val="center"/>
        </w:trPr>
        <w:tc>
          <w:tcPr>
            <w:tcW w:w="4440" w:type="dxa"/>
            <w:vAlign w:val="center"/>
          </w:tcPr>
          <w:p w14:paraId="1A747CD7"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合计</w:t>
            </w:r>
          </w:p>
        </w:tc>
        <w:tc>
          <w:tcPr>
            <w:tcW w:w="4440" w:type="dxa"/>
            <w:vAlign w:val="center"/>
          </w:tcPr>
          <w:p w14:paraId="01E61003"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2026587736</w:t>
            </w:r>
          </w:p>
        </w:tc>
      </w:tr>
    </w:tbl>
    <w:p w14:paraId="2A02CA39" w14:textId="77777777" w:rsidR="0074413A" w:rsidRDefault="0074413A">
      <w:pPr>
        <w:spacing w:line="240" w:lineRule="auto"/>
        <w:ind w:firstLineChars="200" w:firstLine="360"/>
        <w:jc w:val="both"/>
        <w:rPr>
          <w:rFonts w:ascii="Arial" w:hAnsi="Arial" w:cs="Arial"/>
          <w:sz w:val="18"/>
          <w:szCs w:val="18"/>
        </w:rPr>
      </w:pPr>
    </w:p>
    <w:p w14:paraId="4814B29D"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估价对象所属楼宇于</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6</w:t>
      </w:r>
      <w:r>
        <w:rPr>
          <w:rFonts w:ascii="Arial" w:hAnsi="Arial" w:cs="Arial" w:hint="eastAsia"/>
          <w:sz w:val="21"/>
          <w:szCs w:val="21"/>
        </w:rPr>
        <w:t>月</w:t>
      </w:r>
      <w:r>
        <w:rPr>
          <w:rFonts w:ascii="Arial" w:hAnsi="Arial" w:cs="Arial" w:hint="eastAsia"/>
          <w:sz w:val="21"/>
          <w:szCs w:val="21"/>
        </w:rPr>
        <w:t>12</w:t>
      </w:r>
      <w:r>
        <w:rPr>
          <w:rFonts w:ascii="Arial" w:hAnsi="Arial" w:cs="Arial" w:hint="eastAsia"/>
          <w:sz w:val="21"/>
          <w:szCs w:val="21"/>
        </w:rPr>
        <w:t>日取得《不动产权证书》</w:t>
      </w:r>
      <w:r>
        <w:rPr>
          <w:rFonts w:ascii="Arial" w:hAnsi="Arial" w:cs="Arial" w:hint="eastAsia"/>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hint="eastAsia"/>
          <w:sz w:val="21"/>
          <w:szCs w:val="21"/>
        </w:rPr>
        <w:t>]</w:t>
      </w:r>
      <w:r>
        <w:rPr>
          <w:rFonts w:ascii="Arial" w:hAnsi="Arial" w:cs="Arial"/>
          <w:sz w:val="21"/>
          <w:szCs w:val="21"/>
        </w:rPr>
        <w:t>，详情见下表：</w:t>
      </w:r>
    </w:p>
    <w:p w14:paraId="5D151CEE" w14:textId="77777777" w:rsidR="0074413A" w:rsidRDefault="0074413A">
      <w:pPr>
        <w:snapToGrid w:val="0"/>
        <w:spacing w:line="360" w:lineRule="auto"/>
        <w:ind w:firstLineChars="200" w:firstLine="482"/>
        <w:jc w:val="center"/>
        <w:rPr>
          <w:rFonts w:ascii="Arial" w:hAnsi="Arial" w:cs="Arial"/>
          <w:sz w:val="18"/>
          <w:szCs w:val="18"/>
        </w:rPr>
      </w:pPr>
      <w:r>
        <w:rPr>
          <w:rFonts w:ascii="Arial" w:hAnsi="Arial" w:cs="Arial" w:hint="eastAsia"/>
          <w:b/>
          <w:szCs w:val="24"/>
        </w:rPr>
        <w:t>不动产权证书</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1650"/>
        <w:gridCol w:w="3821"/>
        <w:gridCol w:w="3827"/>
      </w:tblGrid>
      <w:tr w:rsidR="0074413A" w14:paraId="1F4D0F81" w14:textId="77777777">
        <w:trPr>
          <w:trHeight w:val="20"/>
          <w:jc w:val="center"/>
        </w:trPr>
        <w:tc>
          <w:tcPr>
            <w:tcW w:w="0" w:type="auto"/>
            <w:vAlign w:val="center"/>
          </w:tcPr>
          <w:p w14:paraId="0E03C5E2"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证号</w:t>
            </w:r>
          </w:p>
        </w:tc>
        <w:tc>
          <w:tcPr>
            <w:tcW w:w="2055" w:type="pct"/>
            <w:vAlign w:val="center"/>
          </w:tcPr>
          <w:p w14:paraId="41CB2666"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京（</w:t>
            </w:r>
            <w:r>
              <w:rPr>
                <w:rFonts w:ascii="Arial" w:eastAsia="华文细黑" w:hAnsi="Arial" w:cs="Arial"/>
                <w:sz w:val="18"/>
                <w:szCs w:val="18"/>
              </w:rPr>
              <w:t>2020</w:t>
            </w:r>
            <w:r>
              <w:rPr>
                <w:rFonts w:ascii="Arial" w:eastAsia="华文细黑" w:hAnsi="Arial" w:cs="Arial"/>
                <w:sz w:val="18"/>
                <w:szCs w:val="18"/>
              </w:rPr>
              <w:t>）昌不动产权第</w:t>
            </w:r>
            <w:r>
              <w:rPr>
                <w:rFonts w:ascii="Arial" w:eastAsia="华文细黑" w:hAnsi="Arial" w:cs="Arial"/>
                <w:sz w:val="18"/>
                <w:szCs w:val="18"/>
              </w:rPr>
              <w:t>0016977</w:t>
            </w:r>
            <w:r>
              <w:rPr>
                <w:rFonts w:ascii="Arial" w:eastAsia="华文细黑" w:hAnsi="Arial" w:cs="Arial"/>
                <w:sz w:val="18"/>
                <w:szCs w:val="18"/>
              </w:rPr>
              <w:t>号</w:t>
            </w:r>
          </w:p>
        </w:tc>
        <w:tc>
          <w:tcPr>
            <w:tcW w:w="2057" w:type="pct"/>
            <w:vAlign w:val="center"/>
          </w:tcPr>
          <w:p w14:paraId="298CF2D8"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京（</w:t>
            </w:r>
            <w:r>
              <w:rPr>
                <w:rFonts w:ascii="Arial" w:eastAsia="华文细黑" w:hAnsi="Arial" w:cs="Arial"/>
                <w:sz w:val="18"/>
                <w:szCs w:val="18"/>
              </w:rPr>
              <w:t>2020</w:t>
            </w:r>
            <w:r>
              <w:rPr>
                <w:rFonts w:ascii="Arial" w:eastAsia="华文细黑" w:hAnsi="Arial" w:cs="Arial"/>
                <w:sz w:val="18"/>
                <w:szCs w:val="18"/>
              </w:rPr>
              <w:t>）昌不动产权第</w:t>
            </w:r>
            <w:r>
              <w:rPr>
                <w:rFonts w:ascii="Arial" w:eastAsia="华文细黑" w:hAnsi="Arial" w:cs="Arial"/>
                <w:sz w:val="18"/>
                <w:szCs w:val="18"/>
              </w:rPr>
              <w:t>00169</w:t>
            </w:r>
            <w:r>
              <w:rPr>
                <w:rFonts w:ascii="Arial" w:eastAsia="华文细黑" w:hAnsi="Arial" w:cs="Arial" w:hint="eastAsia"/>
                <w:sz w:val="18"/>
                <w:szCs w:val="18"/>
              </w:rPr>
              <w:t>81</w:t>
            </w:r>
            <w:r>
              <w:rPr>
                <w:rFonts w:ascii="Arial" w:eastAsia="华文细黑" w:hAnsi="Arial" w:cs="Arial"/>
                <w:sz w:val="18"/>
                <w:szCs w:val="18"/>
              </w:rPr>
              <w:t>号</w:t>
            </w:r>
          </w:p>
        </w:tc>
      </w:tr>
      <w:tr w:rsidR="0074413A" w14:paraId="74C6FC3F" w14:textId="77777777">
        <w:trPr>
          <w:trHeight w:val="20"/>
          <w:jc w:val="center"/>
        </w:trPr>
        <w:tc>
          <w:tcPr>
            <w:tcW w:w="0" w:type="auto"/>
            <w:vAlign w:val="center"/>
          </w:tcPr>
          <w:p w14:paraId="6A5882D4"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权利人</w:t>
            </w:r>
          </w:p>
        </w:tc>
        <w:tc>
          <w:tcPr>
            <w:tcW w:w="4113" w:type="pct"/>
            <w:gridSpan w:val="2"/>
            <w:vAlign w:val="center"/>
          </w:tcPr>
          <w:p w14:paraId="609FFD58"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北京文华盛达房地产开发有限公司</w:t>
            </w:r>
          </w:p>
        </w:tc>
      </w:tr>
      <w:tr w:rsidR="0074413A" w14:paraId="7FEE2B30" w14:textId="77777777">
        <w:trPr>
          <w:trHeight w:val="20"/>
          <w:jc w:val="center"/>
        </w:trPr>
        <w:tc>
          <w:tcPr>
            <w:tcW w:w="0" w:type="auto"/>
            <w:vAlign w:val="center"/>
          </w:tcPr>
          <w:p w14:paraId="10C7F094"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共有情况</w:t>
            </w:r>
          </w:p>
        </w:tc>
        <w:tc>
          <w:tcPr>
            <w:tcW w:w="4113" w:type="pct"/>
            <w:gridSpan w:val="2"/>
            <w:vAlign w:val="center"/>
          </w:tcPr>
          <w:p w14:paraId="6165229F"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单独所有</w:t>
            </w:r>
          </w:p>
        </w:tc>
      </w:tr>
      <w:tr w:rsidR="0074413A" w14:paraId="41B05F75" w14:textId="77777777">
        <w:trPr>
          <w:trHeight w:val="20"/>
          <w:jc w:val="center"/>
        </w:trPr>
        <w:tc>
          <w:tcPr>
            <w:tcW w:w="0" w:type="auto"/>
            <w:vAlign w:val="center"/>
          </w:tcPr>
          <w:p w14:paraId="6EFBD32F"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坐落</w:t>
            </w:r>
          </w:p>
        </w:tc>
        <w:tc>
          <w:tcPr>
            <w:tcW w:w="2055" w:type="pct"/>
            <w:vAlign w:val="center"/>
          </w:tcPr>
          <w:p w14:paraId="4DE1B0ED" w14:textId="77777777" w:rsidR="0074413A" w:rsidRDefault="0074413A">
            <w:pPr>
              <w:snapToGrid w:val="0"/>
              <w:spacing w:line="240" w:lineRule="auto"/>
              <w:jc w:val="center"/>
              <w:rPr>
                <w:rFonts w:ascii="Arial" w:eastAsia="华文细黑" w:hAnsi="Arial" w:cs="Arial"/>
                <w:sz w:val="18"/>
                <w:szCs w:val="18"/>
              </w:rPr>
            </w:pPr>
            <w:proofErr w:type="gramStart"/>
            <w:r>
              <w:rPr>
                <w:rFonts w:ascii="Arial" w:eastAsia="华文细黑" w:hAnsi="Arial" w:cs="Arial"/>
                <w:sz w:val="18"/>
                <w:szCs w:val="18"/>
              </w:rPr>
              <w:t>昌平区</w:t>
            </w:r>
            <w:r>
              <w:rPr>
                <w:rFonts w:ascii="Arial" w:eastAsia="华文细黑" w:hAnsi="Arial" w:cs="Arial" w:hint="eastAsia"/>
                <w:sz w:val="18"/>
                <w:szCs w:val="18"/>
              </w:rPr>
              <w:t>沟自</w:t>
            </w:r>
            <w:proofErr w:type="gramEnd"/>
            <w:r>
              <w:rPr>
                <w:rFonts w:ascii="Arial" w:eastAsia="华文细黑" w:hAnsi="Arial" w:cs="Arial" w:hint="eastAsia"/>
                <w:sz w:val="18"/>
                <w:szCs w:val="18"/>
              </w:rPr>
              <w:t>头街</w:t>
            </w:r>
            <w:r>
              <w:rPr>
                <w:rFonts w:ascii="Arial" w:eastAsia="华文细黑" w:hAnsi="Arial" w:cs="Arial" w:hint="eastAsia"/>
                <w:sz w:val="18"/>
                <w:szCs w:val="18"/>
              </w:rPr>
              <w:t>3</w:t>
            </w:r>
            <w:r>
              <w:rPr>
                <w:rFonts w:ascii="Arial" w:eastAsia="华文细黑" w:hAnsi="Arial" w:cs="Arial" w:hint="eastAsia"/>
                <w:sz w:val="18"/>
                <w:szCs w:val="18"/>
              </w:rPr>
              <w:t>号院三区</w:t>
            </w:r>
            <w:r>
              <w:rPr>
                <w:rFonts w:ascii="Arial" w:eastAsia="华文细黑" w:hAnsi="Arial" w:cs="Arial" w:hint="eastAsia"/>
                <w:sz w:val="18"/>
                <w:szCs w:val="18"/>
              </w:rPr>
              <w:t>1</w:t>
            </w:r>
            <w:r>
              <w:rPr>
                <w:rFonts w:ascii="Arial" w:eastAsia="华文细黑" w:hAnsi="Arial" w:cs="Arial" w:hint="eastAsia"/>
                <w:sz w:val="18"/>
                <w:szCs w:val="18"/>
              </w:rPr>
              <w:t>号楼</w:t>
            </w:r>
            <w:r>
              <w:rPr>
                <w:rFonts w:ascii="Arial" w:eastAsia="华文细黑" w:hAnsi="Arial" w:cs="Arial" w:hint="eastAsia"/>
                <w:sz w:val="18"/>
                <w:szCs w:val="18"/>
              </w:rPr>
              <w:t>10</w:t>
            </w:r>
            <w:r>
              <w:rPr>
                <w:rFonts w:ascii="Arial" w:eastAsia="华文细黑" w:hAnsi="Arial" w:cs="Arial" w:hint="eastAsia"/>
                <w:sz w:val="18"/>
                <w:szCs w:val="18"/>
              </w:rPr>
              <w:t>层</w:t>
            </w:r>
            <w:r>
              <w:rPr>
                <w:rFonts w:ascii="Arial" w:eastAsia="华文细黑" w:hAnsi="Arial" w:cs="Arial" w:hint="eastAsia"/>
                <w:sz w:val="18"/>
                <w:szCs w:val="18"/>
              </w:rPr>
              <w:t>2</w:t>
            </w:r>
            <w:r>
              <w:rPr>
                <w:rFonts w:ascii="Arial" w:eastAsia="华文细黑" w:hAnsi="Arial" w:cs="Arial" w:hint="eastAsia"/>
                <w:sz w:val="18"/>
                <w:szCs w:val="18"/>
              </w:rPr>
              <w:t>单元</w:t>
            </w:r>
            <w:r>
              <w:rPr>
                <w:rFonts w:ascii="Arial" w:eastAsia="华文细黑" w:hAnsi="Arial" w:cs="Arial" w:hint="eastAsia"/>
                <w:sz w:val="18"/>
                <w:szCs w:val="18"/>
              </w:rPr>
              <w:t>1005</w:t>
            </w:r>
            <w:r>
              <w:rPr>
                <w:rFonts w:ascii="Arial" w:eastAsia="华文细黑" w:hAnsi="Arial" w:cs="Arial" w:hint="eastAsia"/>
                <w:sz w:val="18"/>
                <w:szCs w:val="18"/>
              </w:rPr>
              <w:t>等</w:t>
            </w:r>
            <w:r>
              <w:rPr>
                <w:rFonts w:ascii="Arial" w:eastAsia="华文细黑" w:hAnsi="Arial" w:cs="Arial" w:hint="eastAsia"/>
                <w:sz w:val="18"/>
                <w:szCs w:val="18"/>
              </w:rPr>
              <w:t>[727]</w:t>
            </w:r>
            <w:r>
              <w:rPr>
                <w:rFonts w:ascii="Arial" w:eastAsia="华文细黑" w:hAnsi="Arial" w:cs="Arial" w:hint="eastAsia"/>
                <w:sz w:val="18"/>
                <w:szCs w:val="18"/>
              </w:rPr>
              <w:t>套</w:t>
            </w:r>
          </w:p>
        </w:tc>
        <w:tc>
          <w:tcPr>
            <w:tcW w:w="2057" w:type="pct"/>
            <w:vAlign w:val="center"/>
          </w:tcPr>
          <w:p w14:paraId="664D61DE" w14:textId="77777777" w:rsidR="0074413A" w:rsidRDefault="0074413A">
            <w:pPr>
              <w:snapToGrid w:val="0"/>
              <w:spacing w:line="240" w:lineRule="auto"/>
              <w:jc w:val="center"/>
              <w:rPr>
                <w:rFonts w:ascii="Arial" w:eastAsia="华文细黑" w:hAnsi="Arial" w:cs="Arial"/>
                <w:sz w:val="18"/>
                <w:szCs w:val="18"/>
              </w:rPr>
            </w:pPr>
            <w:proofErr w:type="gramStart"/>
            <w:r>
              <w:rPr>
                <w:rFonts w:ascii="Arial" w:eastAsia="华文细黑" w:hAnsi="Arial" w:cs="Arial"/>
                <w:sz w:val="18"/>
                <w:szCs w:val="18"/>
              </w:rPr>
              <w:t>昌平区</w:t>
            </w:r>
            <w:r>
              <w:rPr>
                <w:rFonts w:ascii="Arial" w:eastAsia="华文细黑" w:hAnsi="Arial" w:cs="Arial" w:hint="eastAsia"/>
                <w:sz w:val="18"/>
                <w:szCs w:val="18"/>
              </w:rPr>
              <w:t>沟自</w:t>
            </w:r>
            <w:proofErr w:type="gramEnd"/>
            <w:r>
              <w:rPr>
                <w:rFonts w:ascii="Arial" w:eastAsia="华文细黑" w:hAnsi="Arial" w:cs="Arial" w:hint="eastAsia"/>
                <w:sz w:val="18"/>
                <w:szCs w:val="18"/>
              </w:rPr>
              <w:t>头街</w:t>
            </w:r>
            <w:r>
              <w:rPr>
                <w:rFonts w:ascii="Arial" w:eastAsia="华文细黑" w:hAnsi="Arial" w:cs="Arial" w:hint="eastAsia"/>
                <w:sz w:val="18"/>
                <w:szCs w:val="18"/>
              </w:rPr>
              <w:t>3</w:t>
            </w:r>
            <w:r>
              <w:rPr>
                <w:rFonts w:ascii="Arial" w:eastAsia="华文细黑" w:hAnsi="Arial" w:cs="Arial" w:hint="eastAsia"/>
                <w:sz w:val="18"/>
                <w:szCs w:val="18"/>
              </w:rPr>
              <w:t>号院三区</w:t>
            </w:r>
            <w:r>
              <w:rPr>
                <w:rFonts w:ascii="Arial" w:eastAsia="华文细黑" w:hAnsi="Arial" w:cs="Arial" w:hint="eastAsia"/>
                <w:sz w:val="18"/>
                <w:szCs w:val="18"/>
              </w:rPr>
              <w:t>2</w:t>
            </w:r>
            <w:r>
              <w:rPr>
                <w:rFonts w:ascii="Arial" w:eastAsia="华文细黑" w:hAnsi="Arial" w:cs="Arial" w:hint="eastAsia"/>
                <w:sz w:val="18"/>
                <w:szCs w:val="18"/>
              </w:rPr>
              <w:t>号楼</w:t>
            </w:r>
            <w:r>
              <w:rPr>
                <w:rFonts w:ascii="Arial" w:eastAsia="华文细黑" w:hAnsi="Arial" w:cs="Arial" w:hint="eastAsia"/>
                <w:sz w:val="18"/>
                <w:szCs w:val="18"/>
              </w:rPr>
              <w:t>10</w:t>
            </w:r>
            <w:r>
              <w:rPr>
                <w:rFonts w:ascii="Arial" w:eastAsia="华文细黑" w:hAnsi="Arial" w:cs="Arial" w:hint="eastAsia"/>
                <w:sz w:val="18"/>
                <w:szCs w:val="18"/>
              </w:rPr>
              <w:t>层</w:t>
            </w:r>
            <w:r>
              <w:rPr>
                <w:rFonts w:ascii="Arial" w:eastAsia="华文细黑" w:hAnsi="Arial" w:cs="Arial" w:hint="eastAsia"/>
                <w:sz w:val="18"/>
                <w:szCs w:val="18"/>
              </w:rPr>
              <w:t>2</w:t>
            </w:r>
            <w:r>
              <w:rPr>
                <w:rFonts w:ascii="Arial" w:eastAsia="华文细黑" w:hAnsi="Arial" w:cs="Arial" w:hint="eastAsia"/>
                <w:sz w:val="18"/>
                <w:szCs w:val="18"/>
              </w:rPr>
              <w:t>单元</w:t>
            </w:r>
            <w:r>
              <w:rPr>
                <w:rFonts w:ascii="Arial" w:eastAsia="华文细黑" w:hAnsi="Arial" w:cs="Arial" w:hint="eastAsia"/>
                <w:sz w:val="18"/>
                <w:szCs w:val="18"/>
              </w:rPr>
              <w:t>1005</w:t>
            </w:r>
            <w:r>
              <w:rPr>
                <w:rFonts w:ascii="Arial" w:eastAsia="华文细黑" w:hAnsi="Arial" w:cs="Arial" w:hint="eastAsia"/>
                <w:sz w:val="18"/>
                <w:szCs w:val="18"/>
              </w:rPr>
              <w:t>等</w:t>
            </w:r>
            <w:r>
              <w:rPr>
                <w:rFonts w:ascii="Arial" w:eastAsia="华文细黑" w:hAnsi="Arial" w:cs="Arial" w:hint="eastAsia"/>
                <w:sz w:val="18"/>
                <w:szCs w:val="18"/>
              </w:rPr>
              <w:t>[730]</w:t>
            </w:r>
            <w:r>
              <w:rPr>
                <w:rFonts w:ascii="Arial" w:eastAsia="华文细黑" w:hAnsi="Arial" w:cs="Arial" w:hint="eastAsia"/>
                <w:sz w:val="18"/>
                <w:szCs w:val="18"/>
              </w:rPr>
              <w:t>套</w:t>
            </w:r>
          </w:p>
        </w:tc>
      </w:tr>
      <w:tr w:rsidR="0074413A" w14:paraId="7B8AE14D" w14:textId="77777777">
        <w:trPr>
          <w:trHeight w:val="20"/>
          <w:jc w:val="center"/>
        </w:trPr>
        <w:tc>
          <w:tcPr>
            <w:tcW w:w="0" w:type="auto"/>
            <w:vAlign w:val="center"/>
          </w:tcPr>
          <w:p w14:paraId="264AF53B"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不动产单元号</w:t>
            </w:r>
          </w:p>
        </w:tc>
        <w:tc>
          <w:tcPr>
            <w:tcW w:w="2055" w:type="pct"/>
            <w:vAlign w:val="center"/>
          </w:tcPr>
          <w:p w14:paraId="24AE973A"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110114115001GB00</w:t>
            </w:r>
            <w:r>
              <w:rPr>
                <w:rFonts w:ascii="Arial" w:eastAsia="华文细黑" w:hAnsi="Arial" w:cs="Arial" w:hint="eastAsia"/>
                <w:sz w:val="18"/>
                <w:szCs w:val="18"/>
              </w:rPr>
              <w:t>768F00130565</w:t>
            </w:r>
            <w:r>
              <w:rPr>
                <w:rFonts w:ascii="Arial" w:eastAsia="华文细黑" w:hAnsi="Arial" w:cs="Arial" w:hint="eastAsia"/>
                <w:sz w:val="18"/>
                <w:szCs w:val="18"/>
              </w:rPr>
              <w:t>等</w:t>
            </w:r>
            <w:r>
              <w:rPr>
                <w:rFonts w:ascii="Arial" w:eastAsia="华文细黑" w:hAnsi="Arial" w:cs="Arial" w:hint="eastAsia"/>
                <w:sz w:val="18"/>
                <w:szCs w:val="18"/>
              </w:rPr>
              <w:t>[727]</w:t>
            </w:r>
            <w:proofErr w:type="gramStart"/>
            <w:r>
              <w:rPr>
                <w:rFonts w:ascii="Arial" w:eastAsia="华文细黑" w:hAnsi="Arial" w:cs="Arial" w:hint="eastAsia"/>
                <w:sz w:val="18"/>
                <w:szCs w:val="18"/>
              </w:rPr>
              <w:t>个</w:t>
            </w:r>
            <w:proofErr w:type="gramEnd"/>
          </w:p>
        </w:tc>
        <w:tc>
          <w:tcPr>
            <w:tcW w:w="2057" w:type="pct"/>
            <w:vAlign w:val="center"/>
          </w:tcPr>
          <w:p w14:paraId="58EC47C9"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110114115001GB00</w:t>
            </w:r>
            <w:r>
              <w:rPr>
                <w:rFonts w:ascii="Arial" w:eastAsia="华文细黑" w:hAnsi="Arial" w:cs="Arial" w:hint="eastAsia"/>
                <w:sz w:val="18"/>
                <w:szCs w:val="18"/>
              </w:rPr>
              <w:t>768F00140522</w:t>
            </w:r>
            <w:r>
              <w:rPr>
                <w:rFonts w:ascii="Arial" w:eastAsia="华文细黑" w:hAnsi="Arial" w:cs="Arial" w:hint="eastAsia"/>
                <w:sz w:val="18"/>
                <w:szCs w:val="18"/>
              </w:rPr>
              <w:t>等</w:t>
            </w:r>
            <w:r>
              <w:rPr>
                <w:rFonts w:ascii="Arial" w:eastAsia="华文细黑" w:hAnsi="Arial" w:cs="Arial" w:hint="eastAsia"/>
                <w:sz w:val="18"/>
                <w:szCs w:val="18"/>
              </w:rPr>
              <w:t>[730]</w:t>
            </w:r>
            <w:proofErr w:type="gramStart"/>
            <w:r>
              <w:rPr>
                <w:rFonts w:ascii="Arial" w:eastAsia="华文细黑" w:hAnsi="Arial" w:cs="Arial" w:hint="eastAsia"/>
                <w:sz w:val="18"/>
                <w:szCs w:val="18"/>
              </w:rPr>
              <w:t>个</w:t>
            </w:r>
            <w:proofErr w:type="gramEnd"/>
          </w:p>
        </w:tc>
      </w:tr>
      <w:tr w:rsidR="0074413A" w14:paraId="7764EE74" w14:textId="77777777">
        <w:trPr>
          <w:trHeight w:val="20"/>
          <w:jc w:val="center"/>
        </w:trPr>
        <w:tc>
          <w:tcPr>
            <w:tcW w:w="0" w:type="auto"/>
            <w:vAlign w:val="center"/>
          </w:tcPr>
          <w:p w14:paraId="19F24DC5"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权利类型</w:t>
            </w:r>
          </w:p>
        </w:tc>
        <w:tc>
          <w:tcPr>
            <w:tcW w:w="4113" w:type="pct"/>
            <w:gridSpan w:val="2"/>
            <w:vAlign w:val="center"/>
          </w:tcPr>
          <w:p w14:paraId="7F9E4FB6"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国有建设用地使用权</w:t>
            </w:r>
            <w:r>
              <w:rPr>
                <w:rFonts w:ascii="Arial" w:eastAsia="华文细黑" w:hAnsi="Arial" w:cs="Arial" w:hint="eastAsia"/>
                <w:sz w:val="18"/>
                <w:szCs w:val="18"/>
              </w:rPr>
              <w:t>/</w:t>
            </w:r>
            <w:r>
              <w:rPr>
                <w:rFonts w:ascii="Arial" w:eastAsia="华文细黑" w:hAnsi="Arial" w:cs="Arial" w:hint="eastAsia"/>
                <w:sz w:val="18"/>
                <w:szCs w:val="18"/>
              </w:rPr>
              <w:t>房屋所有权</w:t>
            </w:r>
          </w:p>
        </w:tc>
      </w:tr>
      <w:tr w:rsidR="0074413A" w14:paraId="62DA7087" w14:textId="77777777">
        <w:trPr>
          <w:trHeight w:val="20"/>
          <w:jc w:val="center"/>
        </w:trPr>
        <w:tc>
          <w:tcPr>
            <w:tcW w:w="0" w:type="auto"/>
            <w:vAlign w:val="center"/>
          </w:tcPr>
          <w:p w14:paraId="761CC35C"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权利性质</w:t>
            </w:r>
          </w:p>
        </w:tc>
        <w:tc>
          <w:tcPr>
            <w:tcW w:w="4113" w:type="pct"/>
            <w:gridSpan w:val="2"/>
            <w:vAlign w:val="center"/>
          </w:tcPr>
          <w:p w14:paraId="487F9DED"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出让</w:t>
            </w:r>
            <w:r>
              <w:rPr>
                <w:rFonts w:ascii="Arial" w:eastAsia="华文细黑" w:hAnsi="Arial" w:cs="Arial" w:hint="eastAsia"/>
                <w:sz w:val="18"/>
                <w:szCs w:val="18"/>
              </w:rPr>
              <w:t>/</w:t>
            </w:r>
            <w:r>
              <w:rPr>
                <w:rFonts w:ascii="Arial" w:eastAsia="华文细黑" w:hAnsi="Arial" w:cs="Arial" w:hint="eastAsia"/>
                <w:sz w:val="18"/>
                <w:szCs w:val="18"/>
              </w:rPr>
              <w:t>限价商品住房</w:t>
            </w:r>
          </w:p>
        </w:tc>
      </w:tr>
      <w:tr w:rsidR="0074413A" w14:paraId="22D4D852" w14:textId="77777777">
        <w:trPr>
          <w:trHeight w:val="20"/>
          <w:jc w:val="center"/>
        </w:trPr>
        <w:tc>
          <w:tcPr>
            <w:tcW w:w="0" w:type="auto"/>
            <w:vAlign w:val="center"/>
          </w:tcPr>
          <w:p w14:paraId="711BC64E"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用途</w:t>
            </w:r>
          </w:p>
        </w:tc>
        <w:tc>
          <w:tcPr>
            <w:tcW w:w="4113" w:type="pct"/>
            <w:gridSpan w:val="2"/>
            <w:vAlign w:val="center"/>
          </w:tcPr>
          <w:p w14:paraId="51938151"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住宅、商业、办公、办公（物业管理用房）、地下车库、地下仓储、地下办公（物业管理用房）</w:t>
            </w:r>
            <w:r>
              <w:rPr>
                <w:rFonts w:ascii="Arial" w:eastAsia="华文细黑" w:hAnsi="Arial" w:cs="Arial" w:hint="eastAsia"/>
                <w:sz w:val="18"/>
                <w:szCs w:val="18"/>
              </w:rPr>
              <w:t>/</w:t>
            </w:r>
            <w:r>
              <w:rPr>
                <w:rFonts w:ascii="Arial" w:eastAsia="华文细黑" w:hAnsi="Arial" w:cs="Arial" w:hint="eastAsia"/>
                <w:sz w:val="18"/>
                <w:szCs w:val="18"/>
              </w:rPr>
              <w:t>储藏间，住宅</w:t>
            </w:r>
          </w:p>
        </w:tc>
      </w:tr>
      <w:tr w:rsidR="0074413A" w14:paraId="5215FC9E" w14:textId="77777777">
        <w:trPr>
          <w:trHeight w:val="20"/>
          <w:jc w:val="center"/>
        </w:trPr>
        <w:tc>
          <w:tcPr>
            <w:tcW w:w="0" w:type="auto"/>
            <w:vAlign w:val="center"/>
          </w:tcPr>
          <w:p w14:paraId="5A7B77BC"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面积</w:t>
            </w:r>
          </w:p>
        </w:tc>
        <w:tc>
          <w:tcPr>
            <w:tcW w:w="2055" w:type="pct"/>
            <w:vAlign w:val="center"/>
          </w:tcPr>
          <w:p w14:paraId="4DAD5F1B" w14:textId="77777777" w:rsidR="0074413A" w:rsidRDefault="00C76FC2">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所属项目共有宗地</w:t>
            </w:r>
            <w:r w:rsidR="008C609D">
              <w:rPr>
                <w:rFonts w:ascii="Arial" w:eastAsia="华文细黑" w:hAnsi="Arial" w:cs="Arial" w:hint="eastAsia"/>
                <w:sz w:val="18"/>
                <w:szCs w:val="18"/>
              </w:rPr>
              <w:t>面积为</w:t>
            </w:r>
            <w:r w:rsidR="0074413A">
              <w:rPr>
                <w:rFonts w:ascii="Arial" w:eastAsia="华文细黑" w:hAnsi="Arial" w:cs="Arial" w:hint="eastAsia"/>
                <w:sz w:val="18"/>
                <w:szCs w:val="18"/>
              </w:rPr>
              <w:t>52647.78</w:t>
            </w:r>
            <w:r w:rsidR="0074413A">
              <w:rPr>
                <w:rFonts w:ascii="Arial" w:eastAsia="华文细黑" w:hAnsi="Arial" w:cs="Arial" w:hint="eastAsia"/>
                <w:sz w:val="18"/>
                <w:szCs w:val="18"/>
              </w:rPr>
              <w:t>平方米</w:t>
            </w:r>
            <w:r w:rsidR="0074413A">
              <w:rPr>
                <w:rFonts w:ascii="Arial" w:eastAsia="华文细黑" w:hAnsi="Arial" w:cs="Arial" w:hint="eastAsia"/>
                <w:sz w:val="18"/>
                <w:szCs w:val="18"/>
              </w:rPr>
              <w:t>/</w:t>
            </w:r>
            <w:r w:rsidR="0074413A">
              <w:rPr>
                <w:rFonts w:ascii="Arial" w:eastAsia="华文细黑" w:hAnsi="Arial" w:cs="Arial" w:hint="eastAsia"/>
                <w:sz w:val="18"/>
                <w:szCs w:val="18"/>
              </w:rPr>
              <w:t>房屋建筑面积</w:t>
            </w:r>
            <w:r w:rsidR="0074413A">
              <w:rPr>
                <w:rFonts w:ascii="Arial" w:eastAsia="华文细黑" w:hAnsi="Arial" w:cs="Arial" w:hint="eastAsia"/>
                <w:sz w:val="18"/>
                <w:szCs w:val="18"/>
              </w:rPr>
              <w:t>38573.05</w:t>
            </w:r>
            <w:r w:rsidR="0074413A">
              <w:rPr>
                <w:rFonts w:ascii="Arial" w:eastAsia="华文细黑" w:hAnsi="Arial" w:cs="Arial"/>
                <w:sz w:val="18"/>
                <w:szCs w:val="18"/>
              </w:rPr>
              <w:t>平方米</w:t>
            </w:r>
          </w:p>
        </w:tc>
        <w:tc>
          <w:tcPr>
            <w:tcW w:w="2057" w:type="pct"/>
            <w:vAlign w:val="center"/>
          </w:tcPr>
          <w:p w14:paraId="0F2679A9" w14:textId="77777777" w:rsidR="0074413A" w:rsidRDefault="00C76FC2">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所属项目共有宗地</w:t>
            </w:r>
            <w:r w:rsidR="008C609D">
              <w:rPr>
                <w:rFonts w:ascii="Arial" w:eastAsia="华文细黑" w:hAnsi="Arial" w:cs="Arial" w:hint="eastAsia"/>
                <w:sz w:val="18"/>
                <w:szCs w:val="18"/>
              </w:rPr>
              <w:t>面积为</w:t>
            </w:r>
            <w:r w:rsidR="0074413A">
              <w:rPr>
                <w:rFonts w:ascii="Arial" w:eastAsia="华文细黑" w:hAnsi="Arial" w:cs="Arial" w:hint="eastAsia"/>
                <w:sz w:val="18"/>
                <w:szCs w:val="18"/>
              </w:rPr>
              <w:t>52647.78</w:t>
            </w:r>
            <w:r w:rsidR="0074413A">
              <w:rPr>
                <w:rFonts w:ascii="Arial" w:eastAsia="华文细黑" w:hAnsi="Arial" w:cs="Arial" w:hint="eastAsia"/>
                <w:sz w:val="18"/>
                <w:szCs w:val="18"/>
              </w:rPr>
              <w:t>平方米</w:t>
            </w:r>
            <w:r w:rsidR="0074413A">
              <w:rPr>
                <w:rFonts w:ascii="Arial" w:eastAsia="华文细黑" w:hAnsi="Arial" w:cs="Arial" w:hint="eastAsia"/>
                <w:sz w:val="18"/>
                <w:szCs w:val="18"/>
              </w:rPr>
              <w:t>/</w:t>
            </w:r>
            <w:r w:rsidR="0074413A">
              <w:rPr>
                <w:rFonts w:ascii="Arial" w:eastAsia="华文细黑" w:hAnsi="Arial" w:cs="Arial" w:hint="eastAsia"/>
                <w:sz w:val="18"/>
                <w:szCs w:val="18"/>
              </w:rPr>
              <w:t>房屋建筑面积</w:t>
            </w:r>
            <w:r w:rsidR="0074413A">
              <w:rPr>
                <w:rFonts w:ascii="Arial" w:eastAsia="华文细黑" w:hAnsi="Arial" w:cs="Arial" w:hint="eastAsia"/>
                <w:sz w:val="18"/>
                <w:szCs w:val="18"/>
              </w:rPr>
              <w:t>41694.66</w:t>
            </w:r>
            <w:r w:rsidR="0074413A">
              <w:rPr>
                <w:rFonts w:ascii="Arial" w:eastAsia="华文细黑" w:hAnsi="Arial" w:cs="Arial"/>
                <w:sz w:val="18"/>
                <w:szCs w:val="18"/>
              </w:rPr>
              <w:t>平方米</w:t>
            </w:r>
          </w:p>
        </w:tc>
      </w:tr>
      <w:tr w:rsidR="0074413A" w14:paraId="4B2980FC" w14:textId="77777777">
        <w:trPr>
          <w:trHeight w:val="20"/>
          <w:jc w:val="center"/>
        </w:trPr>
        <w:tc>
          <w:tcPr>
            <w:tcW w:w="0" w:type="auto"/>
            <w:vAlign w:val="center"/>
          </w:tcPr>
          <w:p w14:paraId="30892A64"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使用期限</w:t>
            </w:r>
          </w:p>
        </w:tc>
        <w:tc>
          <w:tcPr>
            <w:tcW w:w="4113" w:type="pct"/>
            <w:gridSpan w:val="2"/>
            <w:vAlign w:val="center"/>
          </w:tcPr>
          <w:p w14:paraId="192C14DF"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国有建设用地使用权：</w:t>
            </w:r>
            <w:r>
              <w:rPr>
                <w:rFonts w:ascii="Arial" w:eastAsia="华文细黑" w:hAnsi="Arial" w:cs="Arial" w:hint="eastAsia"/>
                <w:sz w:val="18"/>
                <w:szCs w:val="18"/>
              </w:rPr>
              <w:t>2015-12-16</w:t>
            </w:r>
            <w:r>
              <w:rPr>
                <w:rFonts w:ascii="Arial" w:eastAsia="华文细黑" w:hAnsi="Arial" w:cs="Arial" w:hint="eastAsia"/>
                <w:sz w:val="18"/>
                <w:szCs w:val="18"/>
              </w:rPr>
              <w:t>起</w:t>
            </w:r>
            <w:r>
              <w:rPr>
                <w:rFonts w:ascii="Arial" w:eastAsia="华文细黑" w:hAnsi="Arial" w:cs="Arial" w:hint="eastAsia"/>
                <w:sz w:val="18"/>
                <w:szCs w:val="18"/>
              </w:rPr>
              <w:t>2085-12-15</w:t>
            </w:r>
            <w:r>
              <w:rPr>
                <w:rFonts w:ascii="Arial" w:eastAsia="华文细黑" w:hAnsi="Arial" w:cs="Arial" w:hint="eastAsia"/>
                <w:sz w:val="18"/>
                <w:szCs w:val="18"/>
              </w:rPr>
              <w:t>止</w:t>
            </w:r>
          </w:p>
        </w:tc>
      </w:tr>
      <w:tr w:rsidR="0074413A" w14:paraId="6A485291" w14:textId="77777777">
        <w:trPr>
          <w:trHeight w:val="20"/>
          <w:jc w:val="center"/>
        </w:trPr>
        <w:tc>
          <w:tcPr>
            <w:tcW w:w="0" w:type="auto"/>
            <w:vAlign w:val="center"/>
          </w:tcPr>
          <w:p w14:paraId="12461273"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权利其他状况</w:t>
            </w:r>
          </w:p>
        </w:tc>
        <w:tc>
          <w:tcPr>
            <w:tcW w:w="4113" w:type="pct"/>
            <w:gridSpan w:val="2"/>
            <w:vAlign w:val="center"/>
          </w:tcPr>
          <w:p w14:paraId="253E8385"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详见附表</w:t>
            </w:r>
          </w:p>
        </w:tc>
      </w:tr>
      <w:tr w:rsidR="0074413A" w14:paraId="17D1B565" w14:textId="77777777">
        <w:trPr>
          <w:trHeight w:val="20"/>
          <w:jc w:val="center"/>
        </w:trPr>
        <w:tc>
          <w:tcPr>
            <w:tcW w:w="0" w:type="auto"/>
            <w:vAlign w:val="center"/>
          </w:tcPr>
          <w:p w14:paraId="739468ED"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附记</w:t>
            </w:r>
          </w:p>
        </w:tc>
        <w:tc>
          <w:tcPr>
            <w:tcW w:w="4113" w:type="pct"/>
            <w:gridSpan w:val="2"/>
            <w:vAlign w:val="center"/>
          </w:tcPr>
          <w:p w14:paraId="1F8A4DA7"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w:t>
            </w:r>
          </w:p>
        </w:tc>
      </w:tr>
    </w:tbl>
    <w:p w14:paraId="6328A03B" w14:textId="77777777" w:rsidR="0074413A" w:rsidRDefault="0074413A">
      <w:pPr>
        <w:spacing w:line="240" w:lineRule="auto"/>
        <w:ind w:firstLineChars="200" w:firstLine="420"/>
        <w:jc w:val="both"/>
        <w:rPr>
          <w:rFonts w:ascii="Arial" w:hAnsi="Arial" w:cs="Arial"/>
          <w:kern w:val="2"/>
          <w:sz w:val="21"/>
          <w:szCs w:val="21"/>
        </w:rPr>
      </w:pPr>
    </w:p>
    <w:p w14:paraId="2897EEA5"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kern w:val="2"/>
          <w:sz w:val="21"/>
          <w:szCs w:val="21"/>
        </w:rPr>
        <w:t>2.</w:t>
      </w:r>
      <w:r>
        <w:rPr>
          <w:rFonts w:ascii="Arial" w:hAnsi="Arial" w:cs="Arial"/>
          <w:kern w:val="2"/>
          <w:sz w:val="21"/>
          <w:szCs w:val="21"/>
        </w:rPr>
        <w:t>建筑物权益状况</w:t>
      </w:r>
    </w:p>
    <w:p w14:paraId="67AB0967" w14:textId="492D23F5" w:rsidR="0074413A" w:rsidRDefault="0074413A">
      <w:pPr>
        <w:spacing w:line="480" w:lineRule="auto"/>
        <w:ind w:firstLineChars="200" w:firstLine="420"/>
        <w:jc w:val="both"/>
        <w:rPr>
          <w:rFonts w:ascii="Arial" w:hAnsi="Arial" w:cs="Arial"/>
          <w:bCs/>
          <w:sz w:val="21"/>
          <w:szCs w:val="21"/>
        </w:rPr>
      </w:pPr>
      <w:r>
        <w:rPr>
          <w:rFonts w:ascii="Arial" w:hAnsi="Arial" w:cs="Arial"/>
          <w:bCs/>
          <w:sz w:val="21"/>
          <w:szCs w:val="21"/>
        </w:rPr>
        <w:t>估价对象所属项目由北京文华盛达房地产开发有限公司开发建设，估价对象规划建设</w:t>
      </w:r>
      <w:r>
        <w:rPr>
          <w:rFonts w:ascii="Arial" w:hAnsi="Arial" w:cs="Arial"/>
          <w:bCs/>
          <w:sz w:val="21"/>
          <w:szCs w:val="21"/>
        </w:rPr>
        <w:t>2</w:t>
      </w:r>
      <w:r>
        <w:rPr>
          <w:rFonts w:ascii="Arial" w:hAnsi="Arial" w:cs="Arial"/>
          <w:bCs/>
          <w:sz w:val="21"/>
          <w:szCs w:val="21"/>
        </w:rPr>
        <w:t>栋</w:t>
      </w:r>
      <w:r>
        <w:rPr>
          <w:rFonts w:ascii="Arial" w:hAnsi="Arial" w:cs="Arial" w:hint="eastAsia"/>
          <w:bCs/>
          <w:sz w:val="21"/>
          <w:szCs w:val="21"/>
        </w:rPr>
        <w:t>限价商品住房</w:t>
      </w:r>
      <w:r>
        <w:rPr>
          <w:rFonts w:ascii="Arial" w:hAnsi="Arial" w:cs="Arial"/>
          <w:bCs/>
          <w:sz w:val="21"/>
          <w:szCs w:val="21"/>
        </w:rPr>
        <w:t>住宅楼，</w:t>
      </w:r>
      <w:r>
        <w:rPr>
          <w:rFonts w:ascii="Arial" w:hAnsi="Arial" w:cs="Arial" w:hint="eastAsia"/>
          <w:bCs/>
          <w:sz w:val="21"/>
          <w:szCs w:val="21"/>
        </w:rPr>
        <w:t>根据不动产权利人提供的《工程竣工验收备案表》</w:t>
      </w:r>
      <w:r>
        <w:rPr>
          <w:rFonts w:ascii="Arial" w:hAnsi="Arial" w:cs="Arial" w:hint="eastAsia"/>
          <w:bCs/>
          <w:sz w:val="21"/>
          <w:szCs w:val="21"/>
        </w:rPr>
        <w:t>[</w:t>
      </w:r>
      <w:r>
        <w:rPr>
          <w:rFonts w:ascii="Arial" w:hAnsi="Arial" w:cs="Arial" w:hint="eastAsia"/>
          <w:bCs/>
          <w:sz w:val="21"/>
          <w:szCs w:val="21"/>
        </w:rPr>
        <w:t>备案编号：</w:t>
      </w:r>
      <w:r>
        <w:rPr>
          <w:rFonts w:ascii="Arial" w:hAnsi="Arial" w:cs="Arial" w:hint="eastAsia"/>
          <w:bCs/>
          <w:sz w:val="21"/>
          <w:szCs w:val="21"/>
        </w:rPr>
        <w:t>0314</w:t>
      </w:r>
      <w:proofErr w:type="gramStart"/>
      <w:r>
        <w:rPr>
          <w:rFonts w:ascii="Arial" w:hAnsi="Arial" w:cs="Arial" w:hint="eastAsia"/>
          <w:bCs/>
          <w:sz w:val="21"/>
          <w:szCs w:val="21"/>
        </w:rPr>
        <w:t>昌竣</w:t>
      </w:r>
      <w:proofErr w:type="gramEnd"/>
      <w:r>
        <w:rPr>
          <w:rFonts w:ascii="Arial" w:hAnsi="Arial" w:cs="Arial" w:hint="eastAsia"/>
          <w:bCs/>
          <w:sz w:val="21"/>
          <w:szCs w:val="21"/>
        </w:rPr>
        <w:t>2019</w:t>
      </w:r>
      <w:r>
        <w:rPr>
          <w:rFonts w:ascii="Arial" w:hAnsi="Arial" w:cs="Arial" w:hint="eastAsia"/>
          <w:bCs/>
          <w:sz w:val="21"/>
          <w:szCs w:val="21"/>
        </w:rPr>
        <w:t>（建）</w:t>
      </w:r>
      <w:r>
        <w:rPr>
          <w:rFonts w:ascii="Arial" w:hAnsi="Arial" w:cs="Arial" w:hint="eastAsia"/>
          <w:bCs/>
          <w:sz w:val="21"/>
          <w:szCs w:val="21"/>
        </w:rPr>
        <w:t>0033</w:t>
      </w:r>
      <w:r>
        <w:rPr>
          <w:rFonts w:ascii="Arial" w:hAnsi="Arial" w:cs="Arial" w:hint="eastAsia"/>
          <w:bCs/>
          <w:sz w:val="21"/>
          <w:szCs w:val="21"/>
        </w:rPr>
        <w:t>号</w:t>
      </w:r>
      <w:r>
        <w:rPr>
          <w:rFonts w:ascii="Arial" w:hAnsi="Arial" w:cs="Arial" w:hint="eastAsia"/>
          <w:bCs/>
          <w:sz w:val="21"/>
          <w:szCs w:val="21"/>
        </w:rPr>
        <w:t>]</w:t>
      </w:r>
      <w:r>
        <w:rPr>
          <w:rFonts w:ascii="Arial" w:hAnsi="Arial" w:cs="Arial" w:hint="eastAsia"/>
          <w:bCs/>
          <w:sz w:val="21"/>
          <w:szCs w:val="21"/>
        </w:rPr>
        <w:t>复印件，该项目已于</w:t>
      </w:r>
      <w:r>
        <w:rPr>
          <w:rFonts w:ascii="Arial" w:hAnsi="Arial" w:cs="Arial"/>
          <w:bCs/>
          <w:sz w:val="21"/>
          <w:szCs w:val="21"/>
        </w:rPr>
        <w:t>2019</w:t>
      </w:r>
      <w:r>
        <w:rPr>
          <w:rFonts w:ascii="Arial" w:hAnsi="Arial" w:cs="Arial" w:hint="eastAsia"/>
          <w:bCs/>
          <w:sz w:val="21"/>
          <w:szCs w:val="21"/>
        </w:rPr>
        <w:t>年</w:t>
      </w:r>
      <w:r>
        <w:rPr>
          <w:rFonts w:ascii="Arial" w:hAnsi="Arial" w:cs="Arial" w:hint="eastAsia"/>
          <w:bCs/>
          <w:sz w:val="21"/>
          <w:szCs w:val="21"/>
        </w:rPr>
        <w:t>7</w:t>
      </w:r>
      <w:r>
        <w:rPr>
          <w:rFonts w:ascii="Arial" w:hAnsi="Arial" w:cs="Arial" w:hint="eastAsia"/>
          <w:bCs/>
          <w:sz w:val="21"/>
          <w:szCs w:val="21"/>
        </w:rPr>
        <w:t>月</w:t>
      </w:r>
      <w:r>
        <w:rPr>
          <w:rFonts w:ascii="Arial" w:hAnsi="Arial" w:cs="Arial" w:hint="eastAsia"/>
          <w:bCs/>
          <w:sz w:val="21"/>
          <w:szCs w:val="21"/>
        </w:rPr>
        <w:t>12</w:t>
      </w:r>
      <w:r>
        <w:rPr>
          <w:rFonts w:ascii="Arial" w:hAnsi="Arial" w:cs="Arial" w:hint="eastAsia"/>
          <w:bCs/>
          <w:sz w:val="21"/>
          <w:szCs w:val="21"/>
        </w:rPr>
        <w:t>日竣工</w:t>
      </w:r>
      <w:r>
        <w:rPr>
          <w:rFonts w:ascii="Arial" w:hAnsi="Arial" w:cs="Arial" w:hint="eastAsia"/>
          <w:bCs/>
          <w:sz w:val="21"/>
          <w:szCs w:val="21"/>
        </w:rPr>
        <w:t xml:space="preserve"> </w:t>
      </w:r>
      <w:r>
        <w:rPr>
          <w:rFonts w:ascii="Arial" w:hAnsi="Arial" w:cs="Arial"/>
          <w:bCs/>
          <w:sz w:val="21"/>
          <w:szCs w:val="21"/>
        </w:rPr>
        <w:t>。并取得了</w:t>
      </w:r>
      <w:r>
        <w:rPr>
          <w:rFonts w:ascii="Arial" w:hAnsi="Arial" w:cs="Arial" w:hint="eastAsia"/>
          <w:sz w:val="21"/>
          <w:szCs w:val="21"/>
        </w:rPr>
        <w:t>《不动产权证书》</w:t>
      </w:r>
      <w:r>
        <w:rPr>
          <w:rFonts w:ascii="Arial" w:hAnsi="Arial" w:cs="Arial" w:hint="eastAsia"/>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hint="eastAsia"/>
          <w:sz w:val="21"/>
          <w:szCs w:val="21"/>
        </w:rPr>
        <w:t>]</w:t>
      </w:r>
      <w:r>
        <w:rPr>
          <w:rFonts w:ascii="Arial" w:hAnsi="Arial" w:cs="Arial"/>
          <w:bCs/>
          <w:sz w:val="21"/>
          <w:szCs w:val="21"/>
        </w:rPr>
        <w:t>。</w:t>
      </w:r>
    </w:p>
    <w:p w14:paraId="2794AFFA" w14:textId="77777777" w:rsidR="0074413A" w:rsidRDefault="0074413A">
      <w:pPr>
        <w:spacing w:line="480" w:lineRule="auto"/>
        <w:ind w:firstLineChars="200" w:firstLine="420"/>
        <w:jc w:val="both"/>
        <w:rPr>
          <w:rFonts w:ascii="Arial" w:hAnsi="Arial" w:cs="Arial"/>
          <w:bCs/>
          <w:sz w:val="21"/>
          <w:szCs w:val="21"/>
        </w:rPr>
      </w:pPr>
      <w:r>
        <w:rPr>
          <w:rFonts w:ascii="Arial" w:hAnsi="Arial" w:cs="Arial"/>
          <w:bCs/>
          <w:sz w:val="21"/>
          <w:szCs w:val="21"/>
        </w:rPr>
        <w:t>根据</w:t>
      </w:r>
      <w:r>
        <w:rPr>
          <w:rFonts w:ascii="Arial" w:hAnsi="Arial" w:cs="Arial" w:hint="eastAsia"/>
          <w:bCs/>
          <w:sz w:val="21"/>
          <w:szCs w:val="21"/>
        </w:rPr>
        <w:t>不动产权利人提供</w:t>
      </w:r>
      <w:r>
        <w:rPr>
          <w:rFonts w:ascii="Arial" w:hAnsi="Arial" w:cs="Arial"/>
          <w:bCs/>
          <w:sz w:val="21"/>
          <w:szCs w:val="21"/>
        </w:rPr>
        <w:t>的</w:t>
      </w:r>
      <w:r>
        <w:rPr>
          <w:rFonts w:ascii="Arial" w:hAnsi="Arial" w:cs="Arial" w:hint="eastAsia"/>
          <w:sz w:val="21"/>
          <w:szCs w:val="21"/>
        </w:rPr>
        <w:t>《不动产权证书》</w:t>
      </w:r>
      <w:r>
        <w:rPr>
          <w:rFonts w:ascii="Arial" w:hAnsi="Arial" w:cs="Arial" w:hint="eastAsia"/>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hint="eastAsia"/>
          <w:sz w:val="21"/>
          <w:szCs w:val="21"/>
        </w:rPr>
        <w:t>]</w:t>
      </w:r>
      <w:r>
        <w:rPr>
          <w:rFonts w:ascii="Arial" w:hAnsi="Arial" w:cs="Arial"/>
          <w:sz w:val="21"/>
          <w:szCs w:val="21"/>
        </w:rPr>
        <w:t>、</w:t>
      </w:r>
      <w:r>
        <w:rPr>
          <w:rFonts w:ascii="Arial" w:hAnsi="Arial" w:cs="Arial" w:hint="eastAsia"/>
          <w:bCs/>
          <w:sz w:val="21"/>
          <w:szCs w:val="21"/>
        </w:rPr>
        <w:lastRenderedPageBreak/>
        <w:t>《国瑞熙墅共有产权住房销售房源表》复印件</w:t>
      </w:r>
      <w:r>
        <w:rPr>
          <w:rFonts w:ascii="Arial" w:hAnsi="Arial" w:cs="Arial"/>
          <w:bCs/>
          <w:sz w:val="21"/>
          <w:szCs w:val="21"/>
        </w:rPr>
        <w:t>，拟以共有产权形式供应的</w:t>
      </w:r>
      <w:r>
        <w:rPr>
          <w:rFonts w:ascii="Arial" w:hAnsi="Arial" w:cs="Arial"/>
          <w:sz w:val="21"/>
          <w:szCs w:val="21"/>
        </w:rPr>
        <w:t>新建</w:t>
      </w:r>
      <w:r>
        <w:rPr>
          <w:rFonts w:ascii="Arial" w:hAnsi="Arial" w:cs="Arial" w:hint="eastAsia"/>
          <w:sz w:val="21"/>
          <w:szCs w:val="21"/>
        </w:rPr>
        <w:t>限价商品住房</w:t>
      </w:r>
      <w:r>
        <w:rPr>
          <w:rFonts w:ascii="Arial" w:hAnsi="Arial" w:cs="Arial"/>
          <w:bCs/>
          <w:sz w:val="21"/>
          <w:szCs w:val="21"/>
        </w:rPr>
        <w:t>共计</w:t>
      </w:r>
      <w:r>
        <w:rPr>
          <w:rFonts w:ascii="Arial" w:hAnsi="Arial" w:cs="Arial" w:hint="eastAsia"/>
          <w:bCs/>
          <w:sz w:val="21"/>
          <w:szCs w:val="21"/>
        </w:rPr>
        <w:t>176</w:t>
      </w:r>
      <w:r>
        <w:rPr>
          <w:rFonts w:ascii="Arial" w:hAnsi="Arial" w:cs="Arial"/>
          <w:bCs/>
          <w:sz w:val="21"/>
          <w:szCs w:val="21"/>
        </w:rPr>
        <w:t>套，</w:t>
      </w:r>
      <w:r>
        <w:rPr>
          <w:rFonts w:ascii="Arial" w:hAnsi="Arial" w:cs="Arial" w:hint="eastAsia"/>
          <w:bCs/>
          <w:sz w:val="21"/>
          <w:szCs w:val="21"/>
        </w:rPr>
        <w:t>具体</w:t>
      </w:r>
      <w:r>
        <w:rPr>
          <w:rFonts w:ascii="Arial" w:hAnsi="Arial" w:cs="Arial"/>
          <w:bCs/>
          <w:sz w:val="21"/>
          <w:szCs w:val="21"/>
        </w:rPr>
        <w:t>情况如下表：</w:t>
      </w:r>
    </w:p>
    <w:tbl>
      <w:tblPr>
        <w:tblW w:w="9298" w:type="dxa"/>
        <w:jc w:val="center"/>
        <w:tblLayout w:type="fixed"/>
        <w:tblCellMar>
          <w:top w:w="57" w:type="dxa"/>
          <w:left w:w="57" w:type="dxa"/>
          <w:bottom w:w="57" w:type="dxa"/>
          <w:right w:w="57" w:type="dxa"/>
        </w:tblCellMar>
        <w:tblLook w:val="0000" w:firstRow="0" w:lastRow="0" w:firstColumn="0" w:lastColumn="0" w:noHBand="0" w:noVBand="0"/>
      </w:tblPr>
      <w:tblGrid>
        <w:gridCol w:w="683"/>
        <w:gridCol w:w="1140"/>
        <w:gridCol w:w="681"/>
        <w:gridCol w:w="681"/>
        <w:gridCol w:w="753"/>
        <w:gridCol w:w="1130"/>
        <w:gridCol w:w="863"/>
        <w:gridCol w:w="778"/>
        <w:gridCol w:w="1134"/>
        <w:gridCol w:w="1455"/>
      </w:tblGrid>
      <w:tr w:rsidR="0074413A" w14:paraId="5B831B7E" w14:textId="77777777">
        <w:trPr>
          <w:trHeight w:val="283"/>
          <w:tblHeader/>
          <w:jc w:val="center"/>
        </w:trPr>
        <w:tc>
          <w:tcPr>
            <w:tcW w:w="9298" w:type="dxa"/>
            <w:gridSpan w:val="10"/>
            <w:tcBorders>
              <w:top w:val="single" w:sz="4" w:space="0" w:color="000000"/>
              <w:left w:val="single" w:sz="4" w:space="0" w:color="000000"/>
              <w:bottom w:val="single" w:sz="4" w:space="0" w:color="000000"/>
              <w:right w:val="single" w:sz="4" w:space="0" w:color="000000"/>
            </w:tcBorders>
            <w:noWrap/>
            <w:vAlign w:val="center"/>
          </w:tcPr>
          <w:p w14:paraId="0E2FD1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r>
              <w:rPr>
                <w:rFonts w:ascii="Arial" w:eastAsia="华文细黑" w:hAnsi="Arial" w:cs="Arial"/>
                <w:color w:val="000000"/>
                <w:sz w:val="18"/>
                <w:szCs w:val="18"/>
                <w:lang w:bidi="ar"/>
              </w:rPr>
              <w:t>共有产权住房销售</w:t>
            </w:r>
            <w:proofErr w:type="gramStart"/>
            <w:r>
              <w:rPr>
                <w:rFonts w:ascii="Arial" w:eastAsia="华文细黑" w:hAnsi="Arial" w:cs="Arial"/>
                <w:color w:val="000000"/>
                <w:sz w:val="18"/>
                <w:szCs w:val="18"/>
                <w:lang w:bidi="ar"/>
              </w:rPr>
              <w:t>房源表</w:t>
            </w:r>
            <w:proofErr w:type="gramEnd"/>
          </w:p>
        </w:tc>
      </w:tr>
      <w:tr w:rsidR="0074413A" w14:paraId="77A68384" w14:textId="77777777">
        <w:trPr>
          <w:trHeight w:val="283"/>
          <w:tblHeader/>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FC28E2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序号</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5D394A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项目名称</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0F9BC0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楼号</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7AE523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单元</w:t>
            </w:r>
          </w:p>
        </w:tc>
        <w:tc>
          <w:tcPr>
            <w:tcW w:w="753" w:type="dxa"/>
            <w:tcBorders>
              <w:top w:val="single" w:sz="4" w:space="0" w:color="000000"/>
              <w:left w:val="single" w:sz="4" w:space="0" w:color="000000"/>
              <w:bottom w:val="single" w:sz="4" w:space="0" w:color="000000"/>
              <w:right w:val="single" w:sz="4" w:space="0" w:color="000000"/>
            </w:tcBorders>
            <w:vAlign w:val="center"/>
          </w:tcPr>
          <w:p w14:paraId="15942E3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房号</w:t>
            </w:r>
          </w:p>
        </w:tc>
        <w:tc>
          <w:tcPr>
            <w:tcW w:w="1130" w:type="dxa"/>
            <w:tcBorders>
              <w:top w:val="single" w:sz="4" w:space="0" w:color="000000"/>
              <w:left w:val="single" w:sz="4" w:space="0" w:color="000000"/>
              <w:bottom w:val="single" w:sz="4" w:space="0" w:color="000000"/>
              <w:right w:val="single" w:sz="4" w:space="0" w:color="000000"/>
            </w:tcBorders>
            <w:vAlign w:val="center"/>
          </w:tcPr>
          <w:p w14:paraId="70BDDCF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户型代码</w:t>
            </w:r>
          </w:p>
        </w:tc>
        <w:tc>
          <w:tcPr>
            <w:tcW w:w="863" w:type="dxa"/>
            <w:tcBorders>
              <w:top w:val="single" w:sz="4" w:space="0" w:color="000000"/>
              <w:left w:val="single" w:sz="4" w:space="0" w:color="000000"/>
              <w:bottom w:val="single" w:sz="4" w:space="0" w:color="000000"/>
              <w:right w:val="single" w:sz="4" w:space="0" w:color="000000"/>
            </w:tcBorders>
            <w:vAlign w:val="center"/>
          </w:tcPr>
          <w:p w14:paraId="3ED268D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居室</w:t>
            </w:r>
          </w:p>
        </w:tc>
        <w:tc>
          <w:tcPr>
            <w:tcW w:w="778" w:type="dxa"/>
            <w:tcBorders>
              <w:top w:val="single" w:sz="4" w:space="0" w:color="000000"/>
              <w:left w:val="single" w:sz="4" w:space="0" w:color="000000"/>
              <w:bottom w:val="single" w:sz="4" w:space="0" w:color="000000"/>
              <w:right w:val="single" w:sz="4" w:space="0" w:color="000000"/>
            </w:tcBorders>
            <w:vAlign w:val="center"/>
          </w:tcPr>
          <w:p w14:paraId="290CBEA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朝向</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8FB99A9" w14:textId="77777777" w:rsidR="0074413A" w:rsidRDefault="0074413A">
            <w:pPr>
              <w:widowControl/>
              <w:spacing w:line="240" w:lineRule="atLeast"/>
              <w:jc w:val="center"/>
              <w:textAlignment w:val="center"/>
              <w:rPr>
                <w:rFonts w:ascii="Arial" w:eastAsia="华文细黑" w:hAnsi="Arial" w:cs="Arial"/>
                <w:color w:val="000000"/>
                <w:sz w:val="18"/>
                <w:szCs w:val="18"/>
              </w:rPr>
            </w:pPr>
            <w:proofErr w:type="gramStart"/>
            <w:r>
              <w:rPr>
                <w:rFonts w:ascii="Arial" w:eastAsia="华文细黑" w:hAnsi="Arial" w:cs="Arial"/>
                <w:color w:val="000000"/>
                <w:sz w:val="18"/>
                <w:szCs w:val="18"/>
                <w:lang w:bidi="ar"/>
              </w:rPr>
              <w:t>梯户情况</w:t>
            </w:r>
            <w:proofErr w:type="gramEnd"/>
          </w:p>
        </w:tc>
        <w:tc>
          <w:tcPr>
            <w:tcW w:w="1455" w:type="dxa"/>
            <w:tcBorders>
              <w:top w:val="single" w:sz="4" w:space="0" w:color="000000"/>
              <w:left w:val="single" w:sz="4" w:space="0" w:color="000000"/>
              <w:bottom w:val="single" w:sz="4" w:space="0" w:color="000000"/>
              <w:right w:val="single" w:sz="4" w:space="0" w:color="000000"/>
            </w:tcBorders>
            <w:vAlign w:val="center"/>
          </w:tcPr>
          <w:p w14:paraId="1742C5A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实测建筑面积</w:t>
            </w:r>
          </w:p>
        </w:tc>
      </w:tr>
      <w:tr w:rsidR="0074413A" w14:paraId="4638C8B6"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A1060F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164502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064988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E3C464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961572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6595DF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D75BA2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873F8B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41A1A7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8761CB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60.19 </w:t>
            </w:r>
          </w:p>
        </w:tc>
      </w:tr>
      <w:tr w:rsidR="0074413A" w14:paraId="4A77CCF4"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B78D05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4DDC53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AE2C0F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812A21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DE15A0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948445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472B09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EEE96B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2187A8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020EED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89.55 </w:t>
            </w:r>
          </w:p>
        </w:tc>
      </w:tr>
      <w:tr w:rsidR="0074413A" w14:paraId="2B9E352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0FE897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FECE92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EBA7E3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3893BE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2CCF09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B37274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DEB894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FFDDCC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90CA24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4BA56B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60.36 </w:t>
            </w:r>
          </w:p>
        </w:tc>
      </w:tr>
      <w:tr w:rsidR="0074413A" w14:paraId="4C0831CF"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F69DE5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B83091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D00A9C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D7DD26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EFE236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6A1A3D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216BB7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D2331D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A3B6B2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48BA36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76.49 </w:t>
            </w:r>
          </w:p>
        </w:tc>
      </w:tr>
      <w:tr w:rsidR="0074413A" w14:paraId="4F364EF5"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16B9D0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874E72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7D548B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C547EF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0985AD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FE1ED6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95C851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D69CD6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EFA5F9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632A02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60.36 </w:t>
            </w:r>
          </w:p>
        </w:tc>
      </w:tr>
      <w:tr w:rsidR="0074413A" w14:paraId="6561AA04"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17FEA9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35777A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D96F30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2F527F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20ABD7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1145C4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525B21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22D039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3EF109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55C6A2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7CC89484"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EC456B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D3F563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1DC3F0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969989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30F145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48D70A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12899D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DA232F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289ABC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68FFC2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3FECCBFB"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5F688E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DF011C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DE656F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8A3BFA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CFCA67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38BD91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712F18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CC7F8F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EA8104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0852BC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60.36 </w:t>
            </w:r>
          </w:p>
        </w:tc>
      </w:tr>
      <w:tr w:rsidR="0074413A" w14:paraId="0B5EB37D"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A5A24A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F3C73D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D356F1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5F40A7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vAlign w:val="center"/>
          </w:tcPr>
          <w:p w14:paraId="7E4359B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8D5A86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vAlign w:val="center"/>
          </w:tcPr>
          <w:p w14:paraId="37AB73F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vAlign w:val="center"/>
          </w:tcPr>
          <w:p w14:paraId="478D2CF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E01DB5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8485E8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75CAEC8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B188B7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7AB31E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DA5D39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DB41B6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18D2C4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FE9114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B4907C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BBBD9C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09E463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2F96CA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89.45 </w:t>
            </w:r>
          </w:p>
        </w:tc>
      </w:tr>
      <w:tr w:rsidR="0074413A" w14:paraId="1163F6E2"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4E011E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31B299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416CCC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9BA1EF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441F60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188CC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8184A6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6EBC14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D621D5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80CE2C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75.77 </w:t>
            </w:r>
          </w:p>
        </w:tc>
      </w:tr>
      <w:tr w:rsidR="0074413A" w14:paraId="25A2611C"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302FDB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4CD19F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B6B196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6BABFD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55D734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D1BD65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FFA8AE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9AF2B2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017B80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8FBF99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75.77 </w:t>
            </w:r>
          </w:p>
        </w:tc>
      </w:tr>
      <w:tr w:rsidR="0074413A" w14:paraId="1B8F537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174277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01A03B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10CC83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269A5D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A0B39D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BB6AAB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9BF545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C137A1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24011E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EFAEE2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3CD1637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481DB6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4CA590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1C6493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EF4B85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D510C9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95CEA2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C909AB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28C143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2EFF1C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A1BEFF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75.83 </w:t>
            </w:r>
          </w:p>
        </w:tc>
      </w:tr>
      <w:tr w:rsidR="0074413A" w14:paraId="5FEF734A"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7E1C7C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BBA580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6CF5DC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C4E853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B58B59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53B474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E2B794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4D8F2A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1E3058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D570F3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85CA4AF"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026D49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CB5B41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1CAA20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5B706A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98787F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F77F14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76F6BC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886CCB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66797D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F39D2E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75.83 </w:t>
            </w:r>
          </w:p>
        </w:tc>
      </w:tr>
      <w:tr w:rsidR="0074413A" w14:paraId="22DE1792"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526B35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8BA6A9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29905B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37D20E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26465E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0A66F4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C0752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FF3024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8AC663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8D9494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60.43 </w:t>
            </w:r>
          </w:p>
        </w:tc>
      </w:tr>
      <w:tr w:rsidR="0074413A" w14:paraId="3FFA1F64"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D3AF48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9C403F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FD8C63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A3806C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vAlign w:val="center"/>
          </w:tcPr>
          <w:p w14:paraId="2268533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304</w:t>
            </w:r>
          </w:p>
        </w:tc>
        <w:tc>
          <w:tcPr>
            <w:tcW w:w="1130" w:type="dxa"/>
            <w:tcBorders>
              <w:top w:val="single" w:sz="4" w:space="0" w:color="000000"/>
              <w:left w:val="single" w:sz="4" w:space="0" w:color="000000"/>
              <w:bottom w:val="single" w:sz="4" w:space="0" w:color="000000"/>
              <w:right w:val="single" w:sz="4" w:space="0" w:color="000000"/>
            </w:tcBorders>
            <w:vAlign w:val="center"/>
          </w:tcPr>
          <w:p w14:paraId="174C24F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F31F67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vAlign w:val="center"/>
          </w:tcPr>
          <w:p w14:paraId="1AC9D11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B66EAE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64E2BF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69448915"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99305A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84DF9E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279833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AAB9C7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49E3FA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5FC998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69B106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5D063E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69683B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746FC2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60.43 </w:t>
            </w:r>
          </w:p>
        </w:tc>
      </w:tr>
      <w:tr w:rsidR="0074413A" w14:paraId="719DBF30"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54BE2D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B492CE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14BECC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8C8B41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6B0B51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420D13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A06B69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E97C50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F6F69C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039B9E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3727DAEC"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BBC806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9970C3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2BD870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BF215F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140CF2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E58477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BBA657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8D359C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F27EF1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A0B863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75.83 </w:t>
            </w:r>
          </w:p>
        </w:tc>
      </w:tr>
      <w:tr w:rsidR="0074413A" w14:paraId="3F1653E4"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F06506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047298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510FD0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7C7DF5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9D0071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CADBCB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02CFEB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934643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9F61CA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1B6062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75.64 </w:t>
            </w:r>
          </w:p>
        </w:tc>
      </w:tr>
      <w:tr w:rsidR="0074413A" w14:paraId="7FB672D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69D303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7507FE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647C8C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AEDC6B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EEE420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5692DE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F1241C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A72EAE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5AA77F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7C8DC4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75.64 </w:t>
            </w:r>
          </w:p>
        </w:tc>
      </w:tr>
      <w:tr w:rsidR="0074413A" w14:paraId="3582CB1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55FA78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1AA933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7DEDFD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C3E887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606D22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EB97C4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CE1CCF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D82096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0AFD28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42BF5D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60.24 </w:t>
            </w:r>
          </w:p>
        </w:tc>
      </w:tr>
      <w:tr w:rsidR="0074413A" w14:paraId="2B9FD2AA"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5B5FB9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18269B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31F380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FB5192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192678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89B4E2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9124EB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E638C5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C0AC93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4D6B30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60.24 </w:t>
            </w:r>
          </w:p>
        </w:tc>
      </w:tr>
      <w:tr w:rsidR="0074413A" w14:paraId="5D98CD2B"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D618E8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2A6024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5B11AF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664DED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6C56E7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F2AAF9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39F9CE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D52603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C412CB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B5C439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09883EF"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A03CD0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EDC65C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83A130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6F9F90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vAlign w:val="center"/>
          </w:tcPr>
          <w:p w14:paraId="5ED3151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305</w:t>
            </w:r>
          </w:p>
        </w:tc>
        <w:tc>
          <w:tcPr>
            <w:tcW w:w="1130" w:type="dxa"/>
            <w:tcBorders>
              <w:top w:val="single" w:sz="4" w:space="0" w:color="000000"/>
              <w:left w:val="single" w:sz="4" w:space="0" w:color="000000"/>
              <w:bottom w:val="single" w:sz="4" w:space="0" w:color="000000"/>
              <w:right w:val="single" w:sz="4" w:space="0" w:color="000000"/>
            </w:tcBorders>
            <w:vAlign w:val="center"/>
          </w:tcPr>
          <w:p w14:paraId="62DD499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D1’</w:t>
            </w:r>
          </w:p>
        </w:tc>
        <w:tc>
          <w:tcPr>
            <w:tcW w:w="863" w:type="dxa"/>
            <w:tcBorders>
              <w:top w:val="single" w:sz="4" w:space="0" w:color="000000"/>
              <w:left w:val="single" w:sz="4" w:space="0" w:color="000000"/>
              <w:bottom w:val="single" w:sz="4" w:space="0" w:color="000000"/>
              <w:right w:val="single" w:sz="4" w:space="0" w:color="000000"/>
            </w:tcBorders>
            <w:vAlign w:val="center"/>
          </w:tcPr>
          <w:p w14:paraId="5E5CA96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vAlign w:val="center"/>
          </w:tcPr>
          <w:p w14:paraId="23DAB65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891379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60E607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76.97 </w:t>
            </w:r>
          </w:p>
        </w:tc>
      </w:tr>
      <w:tr w:rsidR="0074413A" w14:paraId="2795AE6E"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60A509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4C1EEB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EEEED9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F1DAC4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066BAE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01D99C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AA0F09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B3A806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E5D908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67F2AB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89.49 </w:t>
            </w:r>
          </w:p>
        </w:tc>
      </w:tr>
      <w:tr w:rsidR="0074413A" w14:paraId="071266B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4517B8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4FD453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354E78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B44229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FF05D1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32F16F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090C7A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D47A41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06FB59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8963F9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43CA28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7FA37D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lastRenderedPageBreak/>
              <w:t>30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53C2A8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037B86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4AA5F4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716C7A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FF5C10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1FB43A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F5FE96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D8954E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88A146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655094E3"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53323D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5F2444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A31029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53E708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76F613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6F1CFC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5BCD9B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8F9F65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86C107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4BF98A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177BEE8D"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F6CAE3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764677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1E156B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CC9275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BF7F60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2A70D5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DB79A6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7ABF69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B1F615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DE5E48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75.77 </w:t>
            </w:r>
          </w:p>
        </w:tc>
      </w:tr>
      <w:tr w:rsidR="0074413A" w14:paraId="27DB0DB0"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87B47D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C804B9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0E1A29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B26A17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40D37A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A1E0C2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DC58E0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EE7B76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A72ED9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6117C5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1F73A6A3"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9A8DFB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E9C6EC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25405E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C72DE0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DBDC44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420E30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CB2D66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3D7996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1253E3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CD195F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034FD1FF"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2CC76A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8F0004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A46FB4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021E28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EFD115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D8E1F0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04917C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F21E4A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24E308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CA7FAD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76.97 </w:t>
            </w:r>
          </w:p>
        </w:tc>
      </w:tr>
      <w:tr w:rsidR="0074413A" w14:paraId="79AEC8C0"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837D1B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0754E8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F522A8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E3600D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vAlign w:val="center"/>
          </w:tcPr>
          <w:p w14:paraId="78CC0DB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738000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A65C37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vAlign w:val="center"/>
          </w:tcPr>
          <w:p w14:paraId="3D088B8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BDE08C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0034D0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09412E8D"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1586B5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81A5FD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6DB8B4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F7B0A6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E4B8CB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3629DF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952601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83C88D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55AE5C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B2D707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633C4534"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4A3811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F9CD74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EFAA86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11BAF2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E1AE09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8275CB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91BF01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FD714A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940F4A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BF6B9A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76.50 </w:t>
            </w:r>
          </w:p>
        </w:tc>
      </w:tr>
      <w:tr w:rsidR="0074413A" w14:paraId="128551E3"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A37D56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B0381E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09B437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F77660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291C6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D77200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E14050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112E57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CFAF2D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242AA1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1E73B12E"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FA3372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38783C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0D7FE8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94C5D9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1AEDD1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C65A66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2ACD95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C19B87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1C778D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C748DD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75.77 </w:t>
            </w:r>
          </w:p>
        </w:tc>
      </w:tr>
      <w:tr w:rsidR="0074413A" w14:paraId="2BA5672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760ED4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C7BA62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EA19BC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8E10B7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C8096B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C239C5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D317AC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E3F7DD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4CC0D6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32C0AC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409C76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3722EB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E77C2A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373712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EC817D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D4781E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B502D5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DE9924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49D252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BA80D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91920B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7385086E"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633A4F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64C7CC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F5CEC4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AE28E1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07281F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3EFD61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2F5EF0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FDFA6E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211B63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C8849D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76.50 </w:t>
            </w:r>
          </w:p>
        </w:tc>
      </w:tr>
      <w:tr w:rsidR="0074413A" w14:paraId="2CA4D0E2"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1A1499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38FFED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6305CA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85FC86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D9952F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E11C01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A03798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2598F2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0D5889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AE6A06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BC08FAF"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9EE47F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54ABA3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ED6F61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7ABEB5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vAlign w:val="center"/>
          </w:tcPr>
          <w:p w14:paraId="696F017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1405</w:t>
            </w:r>
          </w:p>
        </w:tc>
        <w:tc>
          <w:tcPr>
            <w:tcW w:w="1130" w:type="dxa"/>
            <w:tcBorders>
              <w:top w:val="single" w:sz="4" w:space="0" w:color="000000"/>
              <w:left w:val="single" w:sz="4" w:space="0" w:color="000000"/>
              <w:bottom w:val="single" w:sz="4" w:space="0" w:color="000000"/>
              <w:right w:val="single" w:sz="4" w:space="0" w:color="000000"/>
            </w:tcBorders>
            <w:vAlign w:val="center"/>
          </w:tcPr>
          <w:p w14:paraId="62978B1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D5</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AC0DEC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vAlign w:val="center"/>
          </w:tcPr>
          <w:p w14:paraId="042F732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B625AF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7498D5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77.63 </w:t>
            </w:r>
          </w:p>
        </w:tc>
      </w:tr>
      <w:tr w:rsidR="0074413A" w14:paraId="482EA8CB"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5550C4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AC4181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FDD1B9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0779B7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794D00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2FD1FD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3BB54A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4AB1A1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315415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177B38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3BF03673"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10E5C6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EFC6B8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4B71C0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FB9F7A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C5F933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99FB05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E3D1A7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92D937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47FDBB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81D6D2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0211829B"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9659AB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9EE310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1DAE63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5BF2A5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1C9362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F30815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2DEBF6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66168E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20205E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2A9AAF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60.24 </w:t>
            </w:r>
          </w:p>
        </w:tc>
      </w:tr>
      <w:tr w:rsidR="0074413A" w14:paraId="7B2224B5"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4CC2DD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807F13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3BDC6D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281E33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BF7CA1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C11BFC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FF64DA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70E6AF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F2986E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7282BB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60.24 </w:t>
            </w:r>
          </w:p>
        </w:tc>
      </w:tr>
      <w:tr w:rsidR="0074413A" w14:paraId="32AC38F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7E71F0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89F13C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9C5D1B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50C3ED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1D294D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6A4EFC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09029F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5A6E63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EDB6F2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343FF7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60.24 </w:t>
            </w:r>
          </w:p>
        </w:tc>
      </w:tr>
      <w:tr w:rsidR="0074413A" w14:paraId="1B2D6B6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412598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F01B5A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FA1F20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2CEB8C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vAlign w:val="center"/>
          </w:tcPr>
          <w:p w14:paraId="6F939A0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204</w:t>
            </w:r>
          </w:p>
        </w:tc>
        <w:tc>
          <w:tcPr>
            <w:tcW w:w="1130" w:type="dxa"/>
            <w:tcBorders>
              <w:top w:val="single" w:sz="4" w:space="0" w:color="000000"/>
              <w:left w:val="single" w:sz="4" w:space="0" w:color="000000"/>
              <w:bottom w:val="single" w:sz="4" w:space="0" w:color="000000"/>
              <w:right w:val="single" w:sz="4" w:space="0" w:color="000000"/>
            </w:tcBorders>
            <w:vAlign w:val="center"/>
          </w:tcPr>
          <w:p w14:paraId="0C88384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0E32DC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6609B3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32F57F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A4F319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60.24 </w:t>
            </w:r>
          </w:p>
        </w:tc>
      </w:tr>
      <w:tr w:rsidR="0074413A" w14:paraId="0247391D"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87E458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F3F2B1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5649DF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00C142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A6EABD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2C3E28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FD6132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2A9D5A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87541C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569434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4EC2722"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166CF1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023C97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7F429A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CEF7D9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AB2802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CEAE74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AB8695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FADE57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D486B7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E502D7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AEB80E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2A6307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C9D713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F0DF33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539B0A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13B88D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3FD1EC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091C7F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3B190F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E12669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2F5633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2884EDF"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7BD14E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BD7CCD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0DA35A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E49814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4F0E49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87F763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CE6D64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EB7216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28974C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E52335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7734A712"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24698A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95C129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C43153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4917BF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C4E0AF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907D48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C71830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9BD908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85E0F6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B81375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75.83 </w:t>
            </w:r>
          </w:p>
        </w:tc>
      </w:tr>
      <w:tr w:rsidR="0074413A" w14:paraId="003F9ED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9FA4CA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25BB14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2ABFDD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B367BF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43EC8E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7AD869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711AF7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C863DA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4F90BE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14BB3D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BB51A50"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3BD86A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8E2B73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C9C84D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BA0F23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879E89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7DD18A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807042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037050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9C9256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4ABBE6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6DC5FB0"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DBF4A2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E8D756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3DD5D6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E54738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8E2119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3C8884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F20996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0AAED0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854C84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793A98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008D5F5C"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F4FB82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057B7F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03A0AE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DC0F6E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vAlign w:val="center"/>
          </w:tcPr>
          <w:p w14:paraId="0ECD554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64DA90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C5A9E1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B70319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A2A9DF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FFB8E4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37BBF1C6"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A8FF6A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FF75C2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F96716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9882E5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867925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8668E7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1744A2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54E0C6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E3F329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983FE3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195DED9C"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0370D7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lastRenderedPageBreak/>
              <w:t>62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B0BCA6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E615C5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81F430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25C295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4AA730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A0BA28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B668D2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842CE6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5F594E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03B5D3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3713A0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9CC463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CAF32E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840B03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4B5283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4D39D1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53E6BA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6B58A0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D7D725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097F26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E3AA34D"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073F43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B6D287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5B63D7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B5FD43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65D3CB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1EF003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8E704C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1AE5FB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99AD62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415AA7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74FA058C"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A97A0A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5FB252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ECCEDA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6C6318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C67E12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835D42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41902D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E8D97D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906E86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90D797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25F3CE5A"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6B3CFF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B3DCCD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CE7F79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A136C5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630673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9F4EE3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462AAA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8390B1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F6ACC4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F2B29E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2186AB30"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5400C1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51CAD7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8368EC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0107A7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33782C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3A0A17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4606E7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27B73B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513508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10540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2E9DA5AD"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6620C6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A81CB1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0581F3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FB3861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52BB76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928F51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34E5B8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01B09E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85819B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6E086B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75420F42"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0E9AD5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FABFE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44DA12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12C160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vAlign w:val="center"/>
          </w:tcPr>
          <w:p w14:paraId="1356FC7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B2031D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D256E9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011939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D58684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3A4D31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2B927D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250604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08921B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7E002C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7D6DF0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937413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7CD0EB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0B9ECA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7B9882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3A9422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F5C4B1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29410DC2"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43A3A6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8DF25F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3C1009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E40D56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848D3B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CEF363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00016A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E70E3D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BE2C37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5729EC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18AC89AB"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FB9956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DA6818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7C375A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085533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5D5829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B0014E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D2EBC4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4F9F23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3CF176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AC2A7C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0B0FC03A"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E2A141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F51FF0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7B1009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C6F726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A85787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D6B684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C8BB5E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6CEE19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9B078C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21642D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8F98AC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64E1D6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DCBCCD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E7D4F4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8566EF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6EAF6F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F11D67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A5CB66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1CE188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A8F089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C489E9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7AE4D712"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84DF8C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24D566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BF9DB6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B63F58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4CE614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C77C87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A51B8D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C2C305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6479AE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40F52B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75.83 </w:t>
            </w:r>
          </w:p>
        </w:tc>
      </w:tr>
      <w:tr w:rsidR="0074413A" w14:paraId="078B79A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81BCE4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DC4E2F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543020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6B1B58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A8D3CC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76278F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7C846B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94CEAC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6D71B6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543DD3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F84D0D3"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CC6C54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089E9F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5E167A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352FB2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1795CC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7E85FA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8AAA06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4D93AC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CAFF10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4BF71F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60.53 </w:t>
            </w:r>
          </w:p>
        </w:tc>
      </w:tr>
      <w:tr w:rsidR="0074413A" w14:paraId="5D83EAB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54C074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0C09D8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8679F8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A60D2D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vAlign w:val="center"/>
          </w:tcPr>
          <w:p w14:paraId="6F8479A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83C2B3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7531A0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A1A3CB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B98C8F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F63AA2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75.83 </w:t>
            </w:r>
          </w:p>
        </w:tc>
      </w:tr>
      <w:tr w:rsidR="0074413A" w14:paraId="45611D33"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8CF759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9E02F2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87CBAB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413BB0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3FAA60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1C0340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59805E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427F65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C23408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F6E4BD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A45253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9AA051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A9336B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CA652F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3C96A5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101E75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115F7D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2D19BC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E52866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EFBD41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E0393A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60.53 </w:t>
            </w:r>
          </w:p>
        </w:tc>
      </w:tr>
      <w:tr w:rsidR="0074413A" w14:paraId="719938CE"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9B1B93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21B9E6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899392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9315AB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570F88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9FAACF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0CAE88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34790F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B90E1E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036CE6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6244A62F"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E252C8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32ADE7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EA61CE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5AFAC4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F71CC7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BBE61A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1B5FF5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E11902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2D5444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AA90C2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60.53 </w:t>
            </w:r>
          </w:p>
        </w:tc>
      </w:tr>
      <w:tr w:rsidR="0074413A" w14:paraId="4AB2C303"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EA84DB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9BB1E6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A895D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2D332C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B4F33D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884802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E34D86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C5E631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C0B953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368132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0DC1C486"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6F024C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5BED1B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480058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E61517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67FA71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A38E04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3022C3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566001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51E0CE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CE0F91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60.53 </w:t>
            </w:r>
          </w:p>
        </w:tc>
      </w:tr>
      <w:tr w:rsidR="0074413A" w14:paraId="508C78EF"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D9D0D3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D11BEB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CCE5F5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42CD6A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734F35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568C69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F979BA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63AEE6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DD8704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35860F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7BD5E889"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808522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2454AA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74E05B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73E32E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83346D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2329E2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AEACA8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C69C23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04C91F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488B6B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60.53 </w:t>
            </w:r>
          </w:p>
        </w:tc>
      </w:tr>
      <w:tr w:rsidR="0074413A" w14:paraId="1B0D252A"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846C51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E04880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EE371F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69839D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vAlign w:val="center"/>
          </w:tcPr>
          <w:p w14:paraId="48EFEBF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601</w:t>
            </w:r>
          </w:p>
        </w:tc>
        <w:tc>
          <w:tcPr>
            <w:tcW w:w="1130" w:type="dxa"/>
            <w:tcBorders>
              <w:top w:val="single" w:sz="4" w:space="0" w:color="000000"/>
              <w:left w:val="single" w:sz="4" w:space="0" w:color="000000"/>
              <w:bottom w:val="single" w:sz="4" w:space="0" w:color="000000"/>
              <w:right w:val="single" w:sz="4" w:space="0" w:color="000000"/>
            </w:tcBorders>
            <w:vAlign w:val="center"/>
          </w:tcPr>
          <w:p w14:paraId="373C03C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C’</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469A0B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vAlign w:val="center"/>
          </w:tcPr>
          <w:p w14:paraId="33485C6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A0D00C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FE2CE3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89.75 </w:t>
            </w:r>
          </w:p>
        </w:tc>
      </w:tr>
      <w:tr w:rsidR="0074413A" w14:paraId="2B1BE135"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2577D4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16E998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B05F1B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E15FEF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CE370F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C71C41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37D8D9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2AC9F0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35EE2C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A2FE97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1546DC8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79B6E7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0E9BE9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242A91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25E7EB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E305A1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FFD313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F561DC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5C0BBA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DEC9CA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942DDE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60.53 </w:t>
            </w:r>
          </w:p>
        </w:tc>
      </w:tr>
      <w:tr w:rsidR="0074413A" w14:paraId="660DC24E"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A86EE2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56B101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755AFA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D407D5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E14A31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8C2275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B6CEB7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C92BF9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4CC47D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BECC9F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59.97 </w:t>
            </w:r>
          </w:p>
        </w:tc>
      </w:tr>
      <w:tr w:rsidR="0074413A" w14:paraId="46F905F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8E40A8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F75590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3E535E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B5219B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7B154E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911F59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10737A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CEF22C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D1580E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CFF3DF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60.12 </w:t>
            </w:r>
          </w:p>
        </w:tc>
      </w:tr>
      <w:tr w:rsidR="0074413A" w14:paraId="7E38B21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A66E1B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7EF306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E1FEAD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980AEF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8C42AF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8B22B2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62DC7E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55A381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125AD8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D7F0D9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A341EF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014251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FDEF6C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7AE4F4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524B4C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C39246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735FD3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D3F647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3FD37D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454FA0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B08586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60.14 </w:t>
            </w:r>
          </w:p>
        </w:tc>
      </w:tr>
      <w:tr w:rsidR="0074413A" w14:paraId="347D7C96"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C93CDF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lastRenderedPageBreak/>
              <w:t>94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D50F1A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552FEE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C0A24C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C31FB5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48383D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466473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2C60C7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2D875F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532449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89.52 </w:t>
            </w:r>
          </w:p>
        </w:tc>
      </w:tr>
      <w:tr w:rsidR="0074413A" w14:paraId="3A29A2D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D2159B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37C79E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95E8A3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AE9F36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C2C1E9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39F8FE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B61731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4899DF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E7DC75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A5496C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60.14 </w:t>
            </w:r>
          </w:p>
        </w:tc>
      </w:tr>
      <w:tr w:rsidR="0074413A" w14:paraId="6BF1776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A58FBA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2BC196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52854E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74EB1F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vAlign w:val="center"/>
          </w:tcPr>
          <w:p w14:paraId="510ED8A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1605</w:t>
            </w:r>
          </w:p>
        </w:tc>
        <w:tc>
          <w:tcPr>
            <w:tcW w:w="1130" w:type="dxa"/>
            <w:tcBorders>
              <w:top w:val="single" w:sz="4" w:space="0" w:color="000000"/>
              <w:left w:val="single" w:sz="4" w:space="0" w:color="000000"/>
              <w:bottom w:val="single" w:sz="4" w:space="0" w:color="000000"/>
              <w:right w:val="single" w:sz="4" w:space="0" w:color="000000"/>
            </w:tcBorders>
            <w:vAlign w:val="center"/>
          </w:tcPr>
          <w:p w14:paraId="4199684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542A38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vAlign w:val="center"/>
          </w:tcPr>
          <w:p w14:paraId="5887E77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0C81C1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7E9B5D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76.29 </w:t>
            </w:r>
          </w:p>
        </w:tc>
      </w:tr>
      <w:tr w:rsidR="0074413A" w14:paraId="3D877CB3"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97DBDA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7E0607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5E2928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01CD75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D7E976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C82052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D2’</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30BB93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3CDB1A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525F7E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CA3A89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75.67 </w:t>
            </w:r>
          </w:p>
        </w:tc>
      </w:tr>
      <w:tr w:rsidR="0074413A" w14:paraId="3C3423DA"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1C7C2A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7847D6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0CAC8D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E88528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ED1C35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0403F2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BC3340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AB0A6B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5F9C6E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A514E4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75.48 </w:t>
            </w:r>
          </w:p>
        </w:tc>
      </w:tr>
      <w:tr w:rsidR="0074413A" w14:paraId="6C0D075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7502EE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A24ED9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5BAF21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FE59C4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6A9B77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7F068B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CEDDA1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BD4AB9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8C8078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CD615B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141B7EDB"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ADF956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E7399E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3E4656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C12C74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774DF9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9B27F0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FC0A50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C8719A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5F063B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22EAFC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76.70 </w:t>
            </w:r>
          </w:p>
        </w:tc>
      </w:tr>
      <w:tr w:rsidR="0074413A" w14:paraId="08BC7E0D"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DDE453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311340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605D87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94E4AF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B9E914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D37A5A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ADA201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D0D6C2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6FA88D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46102F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76.34 </w:t>
            </w:r>
          </w:p>
        </w:tc>
      </w:tr>
      <w:tr w:rsidR="0074413A" w14:paraId="47CFFF9E"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23C7FE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603B03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68AF12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B5295E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vAlign w:val="center"/>
          </w:tcPr>
          <w:p w14:paraId="3A4E6B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D7D307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6B9DBB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32FC1A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A24A4A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ACD0F4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76.47 </w:t>
            </w:r>
          </w:p>
        </w:tc>
      </w:tr>
      <w:tr w:rsidR="0074413A" w14:paraId="3A18083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18E2EA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6A0D03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260275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DD132C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D94F84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70546F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080015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9BF51D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BB4C2D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0A44C8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76.47 </w:t>
            </w:r>
          </w:p>
        </w:tc>
      </w:tr>
      <w:tr w:rsidR="0074413A" w14:paraId="2C82D36E"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70022E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B473BE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6D1D3C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AB7330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12D0E9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895DDD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86D892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D329E0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9E4CFE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A09941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76.47 </w:t>
            </w:r>
          </w:p>
        </w:tc>
      </w:tr>
      <w:tr w:rsidR="0074413A" w14:paraId="6757AA8D"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1F5E8B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1EDB8C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7D7882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28E5D4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A9CB62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9057FD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30735E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6AA9E2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A8123F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74D9B9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89.15 </w:t>
            </w:r>
          </w:p>
        </w:tc>
      </w:tr>
      <w:tr w:rsidR="0074413A" w14:paraId="3E867112"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936DF3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91EA58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7C06C9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C12495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495B90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EE7EA2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20EC53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BB1A4A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9067F4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94E5E5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75.48 </w:t>
            </w:r>
          </w:p>
        </w:tc>
      </w:tr>
      <w:tr w:rsidR="0074413A" w14:paraId="11A29743"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6AC993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67F302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867C34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FBA621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C51DF2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BEAAA1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48B324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B14C16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64C970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34B0F9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75.48 </w:t>
            </w:r>
          </w:p>
        </w:tc>
      </w:tr>
      <w:tr w:rsidR="0074413A" w14:paraId="00F11F5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59192A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CB4A63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958EAF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339CF0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BC92C1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FAC7C2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7244EF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6F74A2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7E498E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7C9B9F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89.15 </w:t>
            </w:r>
          </w:p>
        </w:tc>
      </w:tr>
      <w:tr w:rsidR="0074413A" w14:paraId="4BF9B490"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D4C0CD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994A15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5FD7B3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86DB2B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vAlign w:val="center"/>
          </w:tcPr>
          <w:p w14:paraId="136D20D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C91D19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63" w:type="dxa"/>
            <w:tcBorders>
              <w:top w:val="single" w:sz="4" w:space="0" w:color="000000"/>
              <w:left w:val="single" w:sz="4" w:space="0" w:color="000000"/>
              <w:bottom w:val="single" w:sz="4" w:space="0" w:color="000000"/>
              <w:right w:val="single" w:sz="4" w:space="0" w:color="000000"/>
            </w:tcBorders>
            <w:vAlign w:val="center"/>
          </w:tcPr>
          <w:p w14:paraId="61216C0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A397BB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A4CFAE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641F8F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89.15 </w:t>
            </w:r>
          </w:p>
        </w:tc>
      </w:tr>
      <w:tr w:rsidR="0074413A" w14:paraId="31AFA1F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590CA0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EA481C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814AC4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C22F87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4A2B5A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120ED4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73C0D3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5D4E9C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41A351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C728D9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27E2FEFE"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9E56A1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12369F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6A412E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F74EA6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352234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1201FC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870E07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D607C7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993BA6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362945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4F5288CB"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A5D212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1CCB41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525028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7DE2BB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13EDF7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40EF0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C2B7C7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B52B16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E6CA3E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8D85C1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4209C5BE"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C56BFC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708A5B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1CB191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78DF0C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B5BCED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C1A532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8F4416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D7ED90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658A0B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11A1E5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5F7171A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BF3EC5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7BE385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7845C0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BCBBDD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23E51D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BD5BD0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1C1AA4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DAE660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68BB94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950E51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AD416B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E220CC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B500FF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9817E5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7D913B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DD554B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C1F4A5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773DA5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28C740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14B24E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AD28F6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C4DFF5D"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5786DE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81D27B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1884CA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4F1619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vAlign w:val="center"/>
          </w:tcPr>
          <w:p w14:paraId="1B3A675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A9AD5A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1038D9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05A86A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BEBCCF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02310F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B515342"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74A586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A2DEAB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E92480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CE1C3F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C2837D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DF3343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626ADE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4E9FF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FFA207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9BC63E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257D4C3F"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9F3E99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D55EF5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4CAFAF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A0B08B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45AEBC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F156A6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39F8AD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A9D63D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30D23B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A20558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2037DCCC"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2E2D59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327FCD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01C4DF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8E74EC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CC6DB0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3CE4DA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C84CD0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DBAD14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2FB3FB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BC784A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1B3C6D4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A1E3C7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501E66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4F133C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45CD0E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7C820A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399EA4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2BE964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4987A9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8A2AC7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3BE6BD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2D9E99A"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8380F0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9A59D7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197C0B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5C9136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DFB52D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DA57B9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0830AF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E48D85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BA11C7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ECDA90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5A6884B"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CE3893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0130B3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5A33FD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2D4C76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7F2083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B320B5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9EAB00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B709E3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A72865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699643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0355CF8C"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0C777D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F4C6D3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20673C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C93835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vAlign w:val="center"/>
          </w:tcPr>
          <w:p w14:paraId="52234ED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F95817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593FAB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905DB1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0B35D1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C083E9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6CF062B0"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E07D32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D3D2A5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E8ECA1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6EA9BF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16DDF2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F17544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C’</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D0A0C7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58C88F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B7063B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1AE75F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89.73 </w:t>
            </w:r>
          </w:p>
        </w:tc>
      </w:tr>
      <w:tr w:rsidR="0074413A" w14:paraId="251ABF3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D06F19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E6F579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07F3F7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CB2F11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7D76A3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E13048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AA126C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35A610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D4A6D7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B555E9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B887B6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E2589B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lastRenderedPageBreak/>
              <w:t>126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1207C2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646F19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AAF853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A95D0B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074D87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DA235B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2F35C2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D2370F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3B1153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D74595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DF3321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5D5E9E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A7A662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4ADEB5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F2953A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F7ADD3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786A0D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2D521C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57CFE8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73D15A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1B08CAA6"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3946F3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07B808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CFF66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D0A6A0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393480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43E374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1DC5A8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D8A4A9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D5CFA6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2FFD12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491E255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B52FC3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9A3003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D4BC18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E4B3A0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6FDA8A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C3C22E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A12D02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EC84DC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55C641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478CB5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04F830F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48B7F2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699E15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867CA1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0BF856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vAlign w:val="center"/>
          </w:tcPr>
          <w:p w14:paraId="3E6DA61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F89D33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578BF6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4544EE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164B8E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015876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26996A75"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07B569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6B49C3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9D8E16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04B67C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7D9552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7A559F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D784E0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B56A72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65774F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42FBE0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FF1978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695DD8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E60416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DBA29E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9E6EED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B66940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94A11D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99BF0A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E6CE8D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32CC78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7EFA74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2D8C99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24EE13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7221C2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29DACC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5F9134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F652FE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7EAC79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4F6F73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175F3C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51534F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99DB94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8EAB4FD"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1B9A4D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9F53B3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FEEBEB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518949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B08E0E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EA8264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3D051A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9DA06F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C49A5D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06B215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D9BC7B3"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F2E121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57907C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F2CF83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B3B77C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36DE0D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95639C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BF3FD5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A4B796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C7C58A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962C7E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6A2A7D20"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C49159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ACEFDF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1F246C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691E39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5D4BA3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CF9EB1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ABD846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38D97E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A0A023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D04BF4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2748E2E6"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B0F245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EF2172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86E8B8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3EBB6E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vAlign w:val="center"/>
          </w:tcPr>
          <w:p w14:paraId="44D37A8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0106E0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158D17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76979F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4779EE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C1907B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799CAA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23563F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549402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62F7D0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6DB388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31355A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7C8ADC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8BF45D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CE6484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970A8F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20EA9E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43973C39"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200558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1DE662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C00AF0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148158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56EE8C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AE438F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06A111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01E12B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CBFF5C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B43D03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C867E1B"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BEE2EA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B815FC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D43AF8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8B1B94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51D3CC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DB12DF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13CC20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2ED79D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B66FB8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8CC312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1987CDF6"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EA0C2F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863C8E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71F43F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57E88B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24E7F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87C9C3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F810B3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4975FB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E3F040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28A952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7A9B316D"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9F507F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83FAF6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E37E07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0AC543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E26661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2266F9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793F6C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26E308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849039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41B691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2448A8A2"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EC42AE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6AE564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92FC4E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8A1516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FBC5F1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899CA0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EE951E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7F8DF0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190883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0C5EE0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75.31 </w:t>
            </w:r>
          </w:p>
        </w:tc>
      </w:tr>
      <w:tr w:rsidR="0074413A" w14:paraId="61E8429B"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27A038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DE6201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06B031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461EA9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vAlign w:val="center"/>
          </w:tcPr>
          <w:p w14:paraId="0B70570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FC8652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5DDD51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A45F09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82B7AB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710931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50DB919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6501F4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ACDDBD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6786FA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560F0E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3078D0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3BA836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55037C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1787E9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69D7AF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28419B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46A54DED"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26C4CE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FCF22F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87D50E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A9541F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B11C78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42145F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B86C5C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C5DB55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2037D5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AED24B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F1AC4E5"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EAB5CB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F105CE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1C8D8E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1358DE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E91A00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3B5D0F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11F519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989622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6880FC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CD2D3F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0773C19C"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10067B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797F89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C280D7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799B9C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F78EF3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D7E0EB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8072E0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67D176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7F6F2D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7CE7BE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002000F9"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ED720B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E0FCCC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F309BB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6D324C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D37E4C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45170E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3642A7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4BF445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8ADC7B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DD2EEC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27DD5A2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6D2036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1D99A6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4053FA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868BD0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528353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28F6FD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3C2E06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628947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DD424D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E96523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FD1B8F0"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1D8774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864312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6BEDA6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2CE239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939620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9737E1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EB90B6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BF6459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1D91C1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117242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6681D9E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BB0BCC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648212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82C816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E6C202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51A880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5E16B2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3D8A59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95647D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E0EA15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251C86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44BDE2B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E906B0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565A5C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796C2A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DB5587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10F3C4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08907A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3F7558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299F1C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6DDBDF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3CE19B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42D533FD"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3AF60E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A25FA6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E05066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1D2AED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A89AA9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E62702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176287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CFBE5C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6ABD1A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895B88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62DD7EEA"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838510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389EE8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D91BC7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AF7027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126205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EB286C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1E9B22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D65241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C25712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3738C6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4681CF8E"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65AC5C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361426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53E03C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722A06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670B6C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D21F4C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AB9088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7891BC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1FA867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3065F4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EE74DDC"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D044D3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913B7B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47A9A1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E76B60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B31273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7B9730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07F4A9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E5D0AF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279D76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74A77E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75.48 </w:t>
            </w:r>
          </w:p>
        </w:tc>
      </w:tr>
      <w:tr w:rsidR="0074413A" w14:paraId="4FFC968A"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AA2C27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lastRenderedPageBreak/>
              <w:t>158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10A5AD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54CCD1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E65C2E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0F2EAF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22BDCE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7C6F42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691021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409ED3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BDF48E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165378A5"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828170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50955A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227617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BD24FB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E482E1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21DEF4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170F0B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4CFCE1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321020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4575B3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E1D83F9"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B480AB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5D0C25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4BD2B2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82C2D1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1CA834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11A1B6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19ACAA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A5D99B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3DF305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44F37D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75.48 </w:t>
            </w:r>
          </w:p>
        </w:tc>
      </w:tr>
      <w:tr w:rsidR="0074413A" w14:paraId="15D12CC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D5CDDF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EBD40E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D6F996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D5D33A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B94483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2A3543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EE209D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0A114E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EAB42B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B2C840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54FCDDC"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4AF7EE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BA4F92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2F729B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F07C4B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8138BA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0E195A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938126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72692E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DDE2BB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F40D59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4D32485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1996B6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5BB343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9CE6F2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F8C0BB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AA9E9F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3822A1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3964B9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7DF9EE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8DFC7B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BFE132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6B8281A4"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D0E04C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DDA119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1E1E31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1D2A2C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8BBA50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1B5E2B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9C8798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AEA9A2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527A5A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D09C97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35FD5E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8B45F4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AB6D8A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3A2D75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92CC9F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64C4DD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852ED6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06B2A8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A4BD5F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A5C127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93C24E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75.48 </w:t>
            </w:r>
          </w:p>
        </w:tc>
      </w:tr>
      <w:tr w:rsidR="0074413A" w14:paraId="08E2433A"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E9DFD0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E009DA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8AC0A2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B0E136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60BD1E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E7F6EB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9C660E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A81622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09E536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4F2278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0AADBFCB"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B39C6E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291A7E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8E2095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28CA3E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87873D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001BFC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E27DF2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AA7F60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895C90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54ECA2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1E3E3AD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6A373C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79CCF5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5CB0BB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98DD79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194300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D02EEF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496F1B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DC4E8B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62023B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A06497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C6DF86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46442A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55E579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F52070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8E572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564F28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CBA1BC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AC7CA1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DA02AA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48FE90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FEAC40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972CC2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1DFA7C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C33D8F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C16DEC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46E97C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1C1420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E0FAC4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A50616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8B4945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2AAA53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7920FB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4E192243"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40EF61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D03CF5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636D1B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01741E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748032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0ADA68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0DADEF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7A8739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468054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59E89C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444AE72E"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544454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723501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0C4A09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25225C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47F804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A6A21B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49BC96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78AA4E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CE3F63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069C22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2C0078B"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893975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121D75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A4E422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74C921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F8D072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057F64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98FC18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B01548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D14A71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C5C0F3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C98D5D9"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BEE4E8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047E55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1351E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DDE33A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070CD5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282282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64AED5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38094B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6D56C4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4A86E3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75.48 </w:t>
            </w:r>
          </w:p>
        </w:tc>
      </w:tr>
      <w:tr w:rsidR="0074413A" w14:paraId="2E465C8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E50C39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B6B746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45E896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9C9643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E17911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925EEC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F4636D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3B1A06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0637D4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3C9581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0491763"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C57800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3D76B1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A34A72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0FC58E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BEC884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C35530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4BF0CB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0575B7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25BAFC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2743CB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2307022" w14:textId="77777777">
        <w:trPr>
          <w:trHeight w:val="283"/>
          <w:jc w:val="center"/>
        </w:trPr>
        <w:tc>
          <w:tcPr>
            <w:tcW w:w="7843" w:type="dxa"/>
            <w:gridSpan w:val="9"/>
            <w:tcBorders>
              <w:top w:val="single" w:sz="4" w:space="0" w:color="000000"/>
              <w:left w:val="single" w:sz="4" w:space="0" w:color="000000"/>
              <w:bottom w:val="single" w:sz="4" w:space="0" w:color="000000"/>
              <w:right w:val="single" w:sz="4" w:space="0" w:color="000000"/>
            </w:tcBorders>
            <w:noWrap/>
            <w:vAlign w:val="center"/>
          </w:tcPr>
          <w:p w14:paraId="7F12F692" w14:textId="77777777" w:rsidR="0074413A" w:rsidRDefault="0074413A">
            <w:pPr>
              <w:widowControl/>
              <w:spacing w:line="240" w:lineRule="atLeast"/>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合计</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58A356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11400.60 </w:t>
            </w:r>
          </w:p>
        </w:tc>
      </w:tr>
    </w:tbl>
    <w:p w14:paraId="474ACAE0" w14:textId="77777777" w:rsidR="0074413A" w:rsidRDefault="0074413A">
      <w:pPr>
        <w:spacing w:line="480" w:lineRule="auto"/>
        <w:jc w:val="both"/>
        <w:rPr>
          <w:rFonts w:ascii="华文细黑" w:eastAsia="华文细黑" w:hAnsi="华文细黑" w:cs="华文细黑"/>
          <w:bCs/>
          <w:sz w:val="18"/>
          <w:szCs w:val="18"/>
        </w:rPr>
      </w:pPr>
      <w:r>
        <w:rPr>
          <w:rFonts w:ascii="华文细黑" w:eastAsia="华文细黑" w:hAnsi="华文细黑" w:cs="华文细黑" w:hint="eastAsia"/>
          <w:bCs/>
          <w:sz w:val="18"/>
          <w:szCs w:val="18"/>
        </w:rPr>
        <w:t>单位：平方米</w:t>
      </w:r>
    </w:p>
    <w:p w14:paraId="1B55DD67" w14:textId="77777777" w:rsidR="0074413A" w:rsidRDefault="0074413A">
      <w:pPr>
        <w:spacing w:beforeLines="50" w:before="120" w:line="480" w:lineRule="auto"/>
        <w:ind w:firstLineChars="200" w:firstLine="420"/>
        <w:jc w:val="both"/>
        <w:rPr>
          <w:rFonts w:ascii="Arial" w:hAnsi="Arial" w:cs="Arial"/>
          <w:bCs/>
          <w:sz w:val="21"/>
          <w:szCs w:val="21"/>
        </w:rPr>
      </w:pPr>
      <w:r>
        <w:rPr>
          <w:rFonts w:ascii="Arial" w:hAnsi="Arial" w:cs="Arial"/>
          <w:bCs/>
          <w:sz w:val="21"/>
          <w:szCs w:val="21"/>
        </w:rPr>
        <w:t>截至到价值时点，</w:t>
      </w:r>
      <w:r>
        <w:rPr>
          <w:rFonts w:ascii="Arial" w:hAnsi="Arial" w:cs="Arial"/>
          <w:sz w:val="21"/>
          <w:szCs w:val="21"/>
        </w:rPr>
        <w:t>估价对象</w:t>
      </w:r>
      <w:r>
        <w:rPr>
          <w:rFonts w:ascii="Arial" w:hAnsi="Arial" w:cs="Arial" w:hint="eastAsia"/>
          <w:sz w:val="21"/>
          <w:szCs w:val="21"/>
        </w:rPr>
        <w:t>已完成工程竣工验收备案并以取得</w:t>
      </w:r>
      <w:r>
        <w:rPr>
          <w:rFonts w:ascii="Arial" w:hAnsi="Arial" w:cs="Arial"/>
          <w:sz w:val="21"/>
          <w:szCs w:val="21"/>
        </w:rPr>
        <w:t>《</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，为现房状态</w:t>
      </w:r>
      <w:r>
        <w:rPr>
          <w:rFonts w:ascii="Arial" w:hAnsi="Arial" w:cs="Arial"/>
          <w:bCs/>
          <w:sz w:val="21"/>
          <w:szCs w:val="21"/>
        </w:rPr>
        <w:t>。</w:t>
      </w:r>
    </w:p>
    <w:p w14:paraId="481B6CB8"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3.</w:t>
      </w:r>
      <w:r>
        <w:rPr>
          <w:rFonts w:ascii="Arial" w:hAnsi="Arial" w:cs="Arial"/>
          <w:sz w:val="21"/>
          <w:szCs w:val="21"/>
        </w:rPr>
        <w:t>他项权利设置</w:t>
      </w:r>
    </w:p>
    <w:p w14:paraId="386FDA61" w14:textId="2F711092" w:rsidR="00581925" w:rsidRDefault="00581925">
      <w:pPr>
        <w:spacing w:line="480" w:lineRule="auto"/>
        <w:ind w:firstLineChars="200" w:firstLine="420"/>
        <w:jc w:val="both"/>
        <w:rPr>
          <w:rFonts w:ascii="Arial" w:hAnsi="Arial" w:cs="Arial"/>
          <w:sz w:val="21"/>
          <w:szCs w:val="21"/>
        </w:rPr>
      </w:pPr>
      <w:r>
        <w:rPr>
          <w:rFonts w:ascii="Arial" w:hAnsi="Arial" w:cs="Arial" w:hint="eastAsia"/>
          <w:color w:val="000000"/>
          <w:sz w:val="21"/>
          <w:szCs w:val="21"/>
        </w:rPr>
        <w:t>根据不动产权利人介绍、</w:t>
      </w:r>
      <w:r w:rsidRPr="00CC7D96">
        <w:rPr>
          <w:rFonts w:ascii="Arial" w:hAnsi="Arial" w:cs="Arial" w:hint="eastAsia"/>
          <w:sz w:val="21"/>
        </w:rPr>
        <w:t>根据评估专业人员在《北京市不动产登记领域网上办事服务平台》查询</w:t>
      </w:r>
      <w:r>
        <w:rPr>
          <w:rFonts w:ascii="Arial" w:hAnsi="Arial" w:cs="Arial" w:hint="eastAsia"/>
          <w:sz w:val="21"/>
        </w:rPr>
        <w:t>得到的</w:t>
      </w:r>
      <w:r>
        <w:rPr>
          <w:rFonts w:ascii="Arial" w:hAnsi="Arial" w:hint="eastAsia"/>
          <w:sz w:val="21"/>
          <w:szCs w:val="24"/>
        </w:rPr>
        <w:t>《不动产登记信息查询结果告知单》</w:t>
      </w:r>
      <w:r>
        <w:rPr>
          <w:rFonts w:ascii="Arial" w:hAnsi="Arial" w:hint="eastAsia"/>
          <w:sz w:val="21"/>
          <w:szCs w:val="24"/>
        </w:rPr>
        <w:t>[</w:t>
      </w:r>
      <w:r>
        <w:rPr>
          <w:rFonts w:ascii="Arial" w:hAnsi="Arial" w:hint="eastAsia"/>
          <w:sz w:val="21"/>
          <w:szCs w:val="24"/>
        </w:rPr>
        <w:t>编号：</w:t>
      </w:r>
      <w:r>
        <w:rPr>
          <w:rFonts w:ascii="Arial" w:hAnsi="Arial" w:hint="eastAsia"/>
          <w:sz w:val="21"/>
          <w:szCs w:val="24"/>
        </w:rPr>
        <w:t>2024</w:t>
      </w:r>
      <w:r w:rsidR="00052E0B">
        <w:rPr>
          <w:rFonts w:ascii="Arial" w:hAnsi="Arial" w:hint="eastAsia"/>
          <w:sz w:val="21"/>
          <w:szCs w:val="24"/>
        </w:rPr>
        <w:t>2062335</w:t>
      </w:r>
      <w:r>
        <w:rPr>
          <w:rFonts w:ascii="Arial" w:hAnsi="Arial" w:hint="eastAsia"/>
          <w:sz w:val="21"/>
          <w:szCs w:val="24"/>
        </w:rPr>
        <w:t>（网）</w:t>
      </w:r>
      <w:r>
        <w:rPr>
          <w:rFonts w:ascii="Arial" w:hAnsi="Arial" w:hint="eastAsia"/>
          <w:sz w:val="21"/>
          <w:szCs w:val="24"/>
        </w:rPr>
        <w:t>]</w:t>
      </w:r>
      <w:r>
        <w:rPr>
          <w:rFonts w:ascii="Arial" w:hAnsi="Arial" w:hint="eastAsia"/>
          <w:sz w:val="21"/>
          <w:szCs w:val="24"/>
        </w:rPr>
        <w:t>复印件记载，</w:t>
      </w:r>
      <w:r w:rsidR="00052E0B">
        <w:rPr>
          <w:rFonts w:ascii="Arial" w:hAnsi="Arial" w:cs="Arial"/>
          <w:sz w:val="21"/>
          <w:szCs w:val="21"/>
        </w:rPr>
        <w:t>截至价值时点，估价对象</w:t>
      </w:r>
      <w:r w:rsidR="00052E0B">
        <w:rPr>
          <w:rFonts w:ascii="Arial" w:hAnsi="Arial" w:cs="Arial" w:hint="eastAsia"/>
          <w:sz w:val="21"/>
          <w:szCs w:val="21"/>
        </w:rPr>
        <w:t>已设定抵押权。</w:t>
      </w:r>
      <w:r w:rsidR="00052E0B" w:rsidRPr="00B6336A">
        <w:rPr>
          <w:rFonts w:ascii="Arial" w:hAnsi="Arial" w:cs="Arial" w:hint="eastAsia"/>
          <w:color w:val="000000"/>
          <w:sz w:val="21"/>
          <w:szCs w:val="21"/>
        </w:rPr>
        <w:t>根据估价目的，本次评估</w:t>
      </w:r>
      <w:r w:rsidR="00052E0B">
        <w:rPr>
          <w:rFonts w:ascii="Arial" w:hAnsi="Arial" w:cs="Arial" w:hint="eastAsia"/>
          <w:color w:val="000000"/>
          <w:sz w:val="21"/>
          <w:szCs w:val="21"/>
        </w:rPr>
        <w:t>不考虑上述抵押权利对估价结果的影响。</w:t>
      </w:r>
    </w:p>
    <w:p w14:paraId="67E5E178" w14:textId="77777777" w:rsidR="0074413A" w:rsidRDefault="0074413A">
      <w:pPr>
        <w:numPr>
          <w:ilvl w:val="0"/>
          <w:numId w:val="12"/>
        </w:numPr>
        <w:spacing w:line="480" w:lineRule="auto"/>
        <w:jc w:val="both"/>
        <w:rPr>
          <w:rFonts w:ascii="Arial" w:hAnsi="Arial" w:cs="Arial"/>
          <w:kern w:val="2"/>
          <w:sz w:val="21"/>
          <w:szCs w:val="21"/>
        </w:rPr>
      </w:pPr>
      <w:r>
        <w:rPr>
          <w:rFonts w:ascii="Arial" w:hAnsi="Arial" w:cs="Arial"/>
          <w:kern w:val="2"/>
          <w:sz w:val="21"/>
          <w:szCs w:val="21"/>
        </w:rPr>
        <w:t>实物状况分析</w:t>
      </w:r>
    </w:p>
    <w:p w14:paraId="7907B14D" w14:textId="77777777" w:rsidR="0074413A" w:rsidRDefault="0074413A">
      <w:pPr>
        <w:spacing w:line="480" w:lineRule="auto"/>
        <w:ind w:firstLineChars="200" w:firstLine="420"/>
        <w:jc w:val="both"/>
        <w:rPr>
          <w:rFonts w:ascii="Arial" w:hAnsi="Arial" w:cs="Arial"/>
          <w:bCs/>
          <w:sz w:val="21"/>
          <w:szCs w:val="21"/>
        </w:rPr>
      </w:pPr>
      <w:r>
        <w:rPr>
          <w:rFonts w:ascii="Arial" w:hAnsi="Arial" w:cs="Arial"/>
          <w:bCs/>
          <w:sz w:val="21"/>
          <w:szCs w:val="21"/>
        </w:rPr>
        <w:t>1.</w:t>
      </w:r>
      <w:r>
        <w:rPr>
          <w:rFonts w:ascii="Arial" w:hAnsi="Arial" w:cs="Arial"/>
          <w:bCs/>
          <w:sz w:val="21"/>
          <w:szCs w:val="21"/>
        </w:rPr>
        <w:t>土地实物状况</w:t>
      </w:r>
    </w:p>
    <w:p w14:paraId="3729C8B7"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lastRenderedPageBreak/>
        <w:t>（</w:t>
      </w:r>
      <w:r>
        <w:rPr>
          <w:rFonts w:ascii="Arial" w:hAnsi="Arial" w:cs="Arial"/>
          <w:sz w:val="21"/>
          <w:szCs w:val="21"/>
        </w:rPr>
        <w:t>1</w:t>
      </w:r>
      <w:r>
        <w:rPr>
          <w:rFonts w:ascii="Arial" w:hAnsi="Arial" w:cs="Arial"/>
          <w:sz w:val="21"/>
          <w:szCs w:val="21"/>
        </w:rPr>
        <w:t>）土地面积：</w:t>
      </w:r>
      <w:r w:rsidR="00B6336A">
        <w:rPr>
          <w:rFonts w:ascii="Arial" w:hAnsi="Arial" w:cs="Arial" w:hint="eastAsia"/>
          <w:sz w:val="21"/>
          <w:szCs w:val="21"/>
        </w:rPr>
        <w:t>根据不动产权利人提供的</w:t>
      </w:r>
      <w:r>
        <w:rPr>
          <w:rFonts w:ascii="Arial" w:hAnsi="Arial" w:cs="Arial"/>
          <w:sz w:val="21"/>
          <w:szCs w:val="21"/>
        </w:rPr>
        <w:t>《</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，估价对象</w:t>
      </w:r>
      <w:r w:rsidR="008C609D">
        <w:rPr>
          <w:rFonts w:ascii="Arial" w:hAnsi="Arial" w:cs="Arial" w:hint="eastAsia"/>
          <w:sz w:val="21"/>
          <w:szCs w:val="21"/>
        </w:rPr>
        <w:t>所属项目土地面积为</w:t>
      </w:r>
      <w:r>
        <w:rPr>
          <w:rFonts w:ascii="Arial" w:hAnsi="Arial" w:cs="Arial" w:hint="eastAsia"/>
          <w:sz w:val="21"/>
          <w:szCs w:val="21"/>
        </w:rPr>
        <w:t>52647.78</w:t>
      </w:r>
      <w:r>
        <w:rPr>
          <w:rFonts w:ascii="Arial" w:hAnsi="Arial" w:cs="Arial" w:hint="eastAsia"/>
          <w:sz w:val="21"/>
          <w:szCs w:val="21"/>
        </w:rPr>
        <w:t>平方米。</w:t>
      </w:r>
    </w:p>
    <w:p w14:paraId="5905E421" w14:textId="77777777" w:rsidR="0074413A" w:rsidRDefault="0074413A">
      <w:pPr>
        <w:overflowPunct w:val="0"/>
        <w:spacing w:line="480" w:lineRule="auto"/>
        <w:ind w:firstLineChars="200" w:firstLine="420"/>
        <w:jc w:val="both"/>
        <w:textAlignment w:val="auto"/>
        <w:rPr>
          <w:rFonts w:ascii="Arial" w:hAnsi="Arial" w:cs="Arial"/>
          <w:kern w:val="2"/>
          <w:sz w:val="21"/>
          <w:szCs w:val="21"/>
        </w:rPr>
      </w:pPr>
      <w:r>
        <w:rPr>
          <w:rFonts w:ascii="Arial" w:hAnsi="Arial" w:cs="Arial"/>
          <w:sz w:val="21"/>
          <w:szCs w:val="21"/>
        </w:rPr>
        <w:t>（</w:t>
      </w:r>
      <w:r>
        <w:rPr>
          <w:rFonts w:ascii="Arial" w:hAnsi="Arial" w:cs="Arial"/>
          <w:sz w:val="21"/>
          <w:szCs w:val="21"/>
        </w:rPr>
        <w:t>2</w:t>
      </w:r>
      <w:r>
        <w:rPr>
          <w:rFonts w:ascii="Arial" w:hAnsi="Arial" w:cs="Arial"/>
          <w:sz w:val="21"/>
          <w:szCs w:val="21"/>
        </w:rPr>
        <w:t>）土地利用状况：</w:t>
      </w:r>
      <w:bookmarkStart w:id="28" w:name="_Hlk93039694"/>
      <w:r>
        <w:rPr>
          <w:rFonts w:ascii="Arial" w:hAnsi="Arial" w:cs="Arial"/>
          <w:bCs/>
          <w:sz w:val="21"/>
          <w:szCs w:val="21"/>
        </w:rPr>
        <w:t>估价对象</w:t>
      </w:r>
      <w:r>
        <w:rPr>
          <w:rFonts w:ascii="Arial" w:hAnsi="Arial" w:cs="Arial" w:hint="eastAsia"/>
          <w:bCs/>
          <w:sz w:val="21"/>
          <w:szCs w:val="21"/>
        </w:rPr>
        <w:t>所属项目</w:t>
      </w:r>
      <w:r>
        <w:rPr>
          <w:rFonts w:ascii="Arial" w:hAnsi="Arial" w:cs="Arial"/>
          <w:bCs/>
          <w:sz w:val="21"/>
          <w:szCs w:val="21"/>
        </w:rPr>
        <w:t>为</w:t>
      </w:r>
      <w:r>
        <w:rPr>
          <w:rFonts w:ascii="Arial" w:hAnsi="Arial" w:cs="Arial"/>
          <w:kern w:val="2"/>
          <w:sz w:val="21"/>
          <w:szCs w:val="21"/>
        </w:rPr>
        <w:t>北京市</w:t>
      </w:r>
      <w:proofErr w:type="gramStart"/>
      <w:r>
        <w:rPr>
          <w:rFonts w:ascii="Arial" w:hAnsi="Arial" w:cs="Arial"/>
          <w:kern w:val="2"/>
          <w:sz w:val="21"/>
          <w:szCs w:val="21"/>
        </w:rPr>
        <w:t>昌平区</w:t>
      </w:r>
      <w:r>
        <w:rPr>
          <w:rFonts w:ascii="Arial" w:hAnsi="Arial" w:cs="Arial" w:hint="eastAsia"/>
          <w:kern w:val="2"/>
          <w:sz w:val="21"/>
          <w:szCs w:val="21"/>
        </w:rPr>
        <w:t>沟自</w:t>
      </w:r>
      <w:proofErr w:type="gramEnd"/>
      <w:r>
        <w:rPr>
          <w:rFonts w:ascii="Arial" w:hAnsi="Arial" w:cs="Arial" w:hint="eastAsia"/>
          <w:kern w:val="2"/>
          <w:sz w:val="21"/>
          <w:szCs w:val="21"/>
        </w:rPr>
        <w:t>头街</w:t>
      </w:r>
      <w:r>
        <w:rPr>
          <w:rFonts w:ascii="Arial" w:hAnsi="Arial" w:cs="Arial" w:hint="eastAsia"/>
          <w:kern w:val="2"/>
          <w:sz w:val="21"/>
          <w:szCs w:val="21"/>
        </w:rPr>
        <w:t>3</w:t>
      </w:r>
      <w:r>
        <w:rPr>
          <w:rFonts w:ascii="Arial" w:hAnsi="Arial" w:cs="Arial" w:hint="eastAsia"/>
          <w:kern w:val="2"/>
          <w:sz w:val="21"/>
          <w:szCs w:val="21"/>
        </w:rPr>
        <w:t>号院三区</w:t>
      </w:r>
      <w:r>
        <w:rPr>
          <w:rFonts w:ascii="Arial" w:hAnsi="Arial" w:cs="Arial" w:hint="eastAsia"/>
          <w:kern w:val="2"/>
          <w:sz w:val="21"/>
          <w:szCs w:val="21"/>
        </w:rPr>
        <w:t>1</w:t>
      </w:r>
      <w:r>
        <w:rPr>
          <w:rFonts w:ascii="Arial" w:hAnsi="Arial" w:cs="Arial" w:hint="eastAsia"/>
          <w:kern w:val="2"/>
          <w:sz w:val="21"/>
          <w:szCs w:val="21"/>
        </w:rPr>
        <w:t>号楼及</w:t>
      </w:r>
      <w:r>
        <w:rPr>
          <w:rFonts w:ascii="Arial" w:hAnsi="Arial" w:cs="Arial" w:hint="eastAsia"/>
          <w:kern w:val="2"/>
          <w:sz w:val="21"/>
          <w:szCs w:val="21"/>
        </w:rPr>
        <w:t>2</w:t>
      </w:r>
      <w:r>
        <w:rPr>
          <w:rFonts w:ascii="Arial" w:hAnsi="Arial" w:cs="Arial" w:hint="eastAsia"/>
          <w:kern w:val="2"/>
          <w:sz w:val="21"/>
          <w:szCs w:val="21"/>
        </w:rPr>
        <w:t>号楼</w:t>
      </w:r>
      <w:r>
        <w:rPr>
          <w:rFonts w:ascii="Arial" w:hAnsi="Arial" w:cs="Arial" w:hint="eastAsia"/>
          <w:bCs/>
          <w:sz w:val="21"/>
          <w:szCs w:val="21"/>
        </w:rPr>
        <w:t>“国瑞熙</w:t>
      </w:r>
      <w:proofErr w:type="gramStart"/>
      <w:r>
        <w:rPr>
          <w:rFonts w:ascii="Arial" w:hAnsi="Arial" w:cs="Arial" w:hint="eastAsia"/>
          <w:bCs/>
          <w:sz w:val="21"/>
          <w:szCs w:val="21"/>
        </w:rPr>
        <w:t>墅</w:t>
      </w:r>
      <w:proofErr w:type="gramEnd"/>
      <w:r>
        <w:rPr>
          <w:rFonts w:ascii="Arial" w:hAnsi="Arial" w:cs="Arial" w:hint="eastAsia"/>
          <w:bCs/>
          <w:sz w:val="21"/>
          <w:szCs w:val="21"/>
        </w:rPr>
        <w:t>家园”</w:t>
      </w:r>
      <w:r>
        <w:rPr>
          <w:rFonts w:ascii="Arial" w:hAnsi="Arial" w:cs="Arial"/>
          <w:bCs/>
          <w:sz w:val="21"/>
          <w:szCs w:val="21"/>
        </w:rPr>
        <w:t>居住项目</w:t>
      </w:r>
      <w:r>
        <w:rPr>
          <w:rFonts w:ascii="Arial" w:hAnsi="Arial" w:cs="Arial" w:hint="eastAsia"/>
          <w:bCs/>
          <w:sz w:val="21"/>
          <w:szCs w:val="21"/>
        </w:rPr>
        <w:t>，</w:t>
      </w:r>
      <w:r>
        <w:rPr>
          <w:rFonts w:ascii="Arial" w:hAnsi="Arial" w:cs="Arial" w:hint="eastAsia"/>
          <w:kern w:val="2"/>
          <w:sz w:val="21"/>
          <w:szCs w:val="21"/>
        </w:rPr>
        <w:t>项目现</w:t>
      </w:r>
      <w:r w:rsidRPr="00103A0E">
        <w:rPr>
          <w:rFonts w:ascii="Arial" w:hAnsi="Arial" w:cs="Arial" w:hint="eastAsia"/>
          <w:kern w:val="2"/>
          <w:sz w:val="21"/>
          <w:szCs w:val="21"/>
        </w:rPr>
        <w:t>状四至为东至</w:t>
      </w:r>
      <w:r w:rsidR="004C5F7C" w:rsidRPr="00103A0E">
        <w:rPr>
          <w:rFonts w:ascii="Arial" w:hAnsi="Arial" w:cs="Arial" w:hint="eastAsia"/>
          <w:kern w:val="2"/>
          <w:sz w:val="21"/>
          <w:szCs w:val="21"/>
        </w:rPr>
        <w:t>国瑞樾</w:t>
      </w:r>
      <w:proofErr w:type="gramStart"/>
      <w:r w:rsidR="004C5F7C" w:rsidRPr="00103A0E">
        <w:rPr>
          <w:rFonts w:ascii="Arial" w:hAnsi="Arial" w:cs="Arial" w:hint="eastAsia"/>
          <w:kern w:val="2"/>
          <w:sz w:val="21"/>
          <w:szCs w:val="21"/>
        </w:rPr>
        <w:t>墅</w:t>
      </w:r>
      <w:proofErr w:type="gramEnd"/>
      <w:r w:rsidRPr="00103A0E">
        <w:rPr>
          <w:rFonts w:ascii="Arial" w:hAnsi="Arial" w:cs="Arial" w:hint="eastAsia"/>
          <w:kern w:val="2"/>
          <w:sz w:val="21"/>
          <w:szCs w:val="21"/>
        </w:rPr>
        <w:t>项目，南</w:t>
      </w:r>
      <w:proofErr w:type="gramStart"/>
      <w:r w:rsidRPr="00103A0E">
        <w:rPr>
          <w:rFonts w:ascii="Arial" w:hAnsi="Arial" w:cs="Arial" w:hint="eastAsia"/>
          <w:kern w:val="2"/>
          <w:sz w:val="21"/>
          <w:szCs w:val="21"/>
        </w:rPr>
        <w:t>至沟自头</w:t>
      </w:r>
      <w:proofErr w:type="gramEnd"/>
      <w:r w:rsidRPr="00103A0E">
        <w:rPr>
          <w:rFonts w:ascii="Arial" w:hAnsi="Arial" w:cs="Arial" w:hint="eastAsia"/>
          <w:kern w:val="2"/>
          <w:sz w:val="21"/>
          <w:szCs w:val="21"/>
        </w:rPr>
        <w:t>街，西至岭上西路</w:t>
      </w:r>
      <w:r>
        <w:rPr>
          <w:rFonts w:ascii="Arial" w:hAnsi="Arial" w:cs="Arial" w:hint="eastAsia"/>
          <w:kern w:val="2"/>
          <w:sz w:val="21"/>
          <w:szCs w:val="21"/>
        </w:rPr>
        <w:t>，北至北京晨浩花园项目。</w:t>
      </w:r>
      <w:bookmarkEnd w:id="28"/>
    </w:p>
    <w:p w14:paraId="520DA30C" w14:textId="77777777" w:rsidR="0074413A" w:rsidRDefault="0074413A">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bCs/>
          <w:sz w:val="21"/>
          <w:szCs w:val="21"/>
        </w:rPr>
        <w:t>估价对象</w:t>
      </w:r>
      <w:r w:rsidR="00400DB0">
        <w:rPr>
          <w:rFonts w:ascii="Arial" w:hAnsi="Arial" w:cs="Arial" w:hint="eastAsia"/>
          <w:bCs/>
          <w:sz w:val="21"/>
          <w:szCs w:val="21"/>
        </w:rPr>
        <w:t>所属项目</w:t>
      </w:r>
      <w:r w:rsidR="008C609D">
        <w:rPr>
          <w:rFonts w:ascii="Arial" w:hAnsi="Arial" w:cs="Arial" w:hint="eastAsia"/>
          <w:bCs/>
          <w:sz w:val="21"/>
          <w:szCs w:val="21"/>
        </w:rPr>
        <w:t>土地面积为</w:t>
      </w:r>
      <w:r>
        <w:rPr>
          <w:rFonts w:ascii="Arial" w:hAnsi="Arial" w:cs="Arial" w:hint="eastAsia"/>
          <w:bCs/>
          <w:sz w:val="21"/>
          <w:szCs w:val="21"/>
        </w:rPr>
        <w:t>52647.78</w:t>
      </w:r>
      <w:r>
        <w:rPr>
          <w:rFonts w:ascii="Arial" w:hAnsi="Arial" w:cs="Arial" w:hint="eastAsia"/>
          <w:bCs/>
          <w:sz w:val="21"/>
          <w:szCs w:val="21"/>
        </w:rPr>
        <w:t>平方米</w:t>
      </w:r>
      <w:r>
        <w:rPr>
          <w:rFonts w:ascii="Arial" w:hAnsi="Arial" w:cs="Arial" w:hint="eastAsia"/>
          <w:sz w:val="21"/>
          <w:szCs w:val="21"/>
        </w:rPr>
        <w:t>，容积率</w:t>
      </w:r>
      <w:r>
        <w:rPr>
          <w:rFonts w:ascii="Arial" w:hAnsi="Arial" w:cs="Arial" w:hint="eastAsia"/>
          <w:sz w:val="21"/>
          <w:szCs w:val="21"/>
        </w:rPr>
        <w:t>2.2</w:t>
      </w:r>
      <w:r>
        <w:rPr>
          <w:rFonts w:ascii="Arial" w:hAnsi="Arial" w:cs="Arial"/>
          <w:sz w:val="21"/>
          <w:szCs w:val="21"/>
        </w:rPr>
        <w:t>，</w:t>
      </w:r>
      <w:r>
        <w:rPr>
          <w:rFonts w:ascii="Arial" w:hAnsi="Arial" w:cs="Arial" w:hint="eastAsia"/>
          <w:sz w:val="21"/>
          <w:szCs w:val="21"/>
        </w:rPr>
        <w:t>绿地率为</w:t>
      </w:r>
      <w:r>
        <w:rPr>
          <w:rFonts w:ascii="Arial" w:hAnsi="Arial" w:cs="Arial" w:hint="eastAsia"/>
          <w:sz w:val="21"/>
          <w:szCs w:val="21"/>
        </w:rPr>
        <w:t>30%</w:t>
      </w:r>
      <w:r>
        <w:rPr>
          <w:rFonts w:ascii="Arial" w:hAnsi="Arial" w:cs="Arial" w:hint="eastAsia"/>
          <w:sz w:val="21"/>
          <w:szCs w:val="21"/>
        </w:rPr>
        <w:t>，建筑密度为</w:t>
      </w:r>
      <w:r>
        <w:rPr>
          <w:rFonts w:ascii="Arial" w:hAnsi="Arial" w:cs="Arial" w:hint="eastAsia"/>
          <w:sz w:val="21"/>
          <w:szCs w:val="21"/>
        </w:rPr>
        <w:t>30%</w:t>
      </w:r>
      <w:r>
        <w:rPr>
          <w:rFonts w:ascii="Arial" w:hAnsi="Arial" w:cs="Arial" w:hint="eastAsia"/>
          <w:sz w:val="21"/>
          <w:szCs w:val="21"/>
        </w:rPr>
        <w:t>，建筑高度为</w:t>
      </w:r>
      <w:r>
        <w:rPr>
          <w:rFonts w:ascii="Arial" w:hAnsi="Arial" w:cs="Arial" w:hint="eastAsia"/>
          <w:sz w:val="21"/>
          <w:szCs w:val="21"/>
        </w:rPr>
        <w:t>45</w:t>
      </w:r>
      <w:r>
        <w:rPr>
          <w:rFonts w:ascii="Arial" w:hAnsi="Arial" w:cs="Arial" w:hint="eastAsia"/>
          <w:sz w:val="21"/>
          <w:szCs w:val="21"/>
        </w:rPr>
        <w:t>米。</w:t>
      </w:r>
    </w:p>
    <w:p w14:paraId="7034F420"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估价对象所属项目用地呈</w:t>
      </w:r>
      <w:r>
        <w:rPr>
          <w:rFonts w:ascii="Arial" w:hAnsi="Arial" w:cs="Arial" w:hint="eastAsia"/>
          <w:sz w:val="21"/>
          <w:szCs w:val="21"/>
        </w:rPr>
        <w:t>较</w:t>
      </w:r>
      <w:r>
        <w:rPr>
          <w:rFonts w:ascii="Arial" w:hAnsi="Arial" w:cs="Arial"/>
          <w:sz w:val="21"/>
          <w:szCs w:val="21"/>
        </w:rPr>
        <w:t>规则形状，场地地势</w:t>
      </w:r>
      <w:r>
        <w:rPr>
          <w:rFonts w:ascii="Arial" w:hAnsi="Arial" w:cs="Arial" w:hint="eastAsia"/>
          <w:sz w:val="21"/>
          <w:szCs w:val="21"/>
        </w:rPr>
        <w:t>较平稳</w:t>
      </w:r>
      <w:r>
        <w:rPr>
          <w:rFonts w:ascii="Arial" w:hAnsi="Arial" w:cs="Arial"/>
          <w:sz w:val="21"/>
          <w:szCs w:val="21"/>
        </w:rPr>
        <w:t>，水文状况良好，工程地质条件良好，无不良地质现象。综上，该地块土地利用程度</w:t>
      </w:r>
      <w:r>
        <w:rPr>
          <w:rFonts w:ascii="Arial" w:hAnsi="Arial" w:cs="Arial" w:hint="eastAsia"/>
          <w:sz w:val="21"/>
          <w:szCs w:val="21"/>
        </w:rPr>
        <w:t>较好</w:t>
      </w:r>
      <w:r>
        <w:rPr>
          <w:rFonts w:ascii="Arial" w:hAnsi="Arial" w:cs="Arial"/>
          <w:sz w:val="21"/>
          <w:szCs w:val="21"/>
        </w:rPr>
        <w:t>。</w:t>
      </w:r>
    </w:p>
    <w:p w14:paraId="3A8657A0"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w:t>
      </w:r>
      <w:r>
        <w:rPr>
          <w:rFonts w:ascii="Arial" w:hAnsi="Arial" w:cs="Arial"/>
          <w:sz w:val="21"/>
          <w:szCs w:val="21"/>
        </w:rPr>
        <w:t>3</w:t>
      </w:r>
      <w:r>
        <w:rPr>
          <w:rFonts w:ascii="Arial" w:hAnsi="Arial" w:cs="Arial"/>
          <w:sz w:val="21"/>
          <w:szCs w:val="21"/>
        </w:rPr>
        <w:t>）土地开发程度：</w:t>
      </w:r>
      <w:r>
        <w:rPr>
          <w:rFonts w:ascii="Arial" w:hAnsi="Arial" w:cs="Arial" w:hint="eastAsia"/>
          <w:sz w:val="21"/>
          <w:szCs w:val="21"/>
        </w:rPr>
        <w:t>估价对象实际土地开发程度为红线外市政基础设施达“七通”（即通路、通电、通上水、通下水、通讯、通气、通热）</w:t>
      </w:r>
      <w:r>
        <w:rPr>
          <w:rFonts w:ascii="Arial" w:hAnsi="Arial" w:cs="Arial"/>
          <w:sz w:val="21"/>
          <w:szCs w:val="21"/>
        </w:rPr>
        <w:t>，保障程度高。</w:t>
      </w:r>
    </w:p>
    <w:p w14:paraId="4EDC7376"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sz w:val="21"/>
          <w:szCs w:val="21"/>
        </w:rPr>
        <w:t>建筑物实物状况</w:t>
      </w:r>
    </w:p>
    <w:p w14:paraId="7A4643A4" w14:textId="2DA48776"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估价对象</w:t>
      </w:r>
      <w:r>
        <w:rPr>
          <w:rFonts w:ascii="Arial" w:hAnsi="Arial" w:cs="Arial" w:hint="eastAsia"/>
          <w:sz w:val="21"/>
          <w:szCs w:val="21"/>
        </w:rPr>
        <w:t>所属项目</w:t>
      </w:r>
      <w:r>
        <w:rPr>
          <w:rFonts w:ascii="Arial" w:hAnsi="Arial" w:cs="Arial"/>
          <w:bCs/>
          <w:sz w:val="21"/>
          <w:szCs w:val="21"/>
        </w:rPr>
        <w:t>为不动产权利人即</w:t>
      </w:r>
      <w:r>
        <w:rPr>
          <w:rFonts w:ascii="Arial" w:hAnsi="Arial" w:cs="Arial" w:hint="eastAsia"/>
          <w:bCs/>
          <w:sz w:val="21"/>
          <w:szCs w:val="21"/>
        </w:rPr>
        <w:t>“</w:t>
      </w:r>
      <w:r>
        <w:rPr>
          <w:rFonts w:ascii="Arial" w:hAnsi="Arial" w:cs="Arial"/>
          <w:bCs/>
          <w:sz w:val="21"/>
          <w:szCs w:val="21"/>
        </w:rPr>
        <w:t>北京文华盛达房地产开发有限公司</w:t>
      </w:r>
      <w:r>
        <w:rPr>
          <w:rFonts w:ascii="Arial" w:hAnsi="Arial" w:cs="Arial" w:hint="eastAsia"/>
          <w:bCs/>
          <w:sz w:val="21"/>
          <w:szCs w:val="21"/>
        </w:rPr>
        <w:t>”</w:t>
      </w:r>
      <w:r>
        <w:rPr>
          <w:rFonts w:ascii="Arial" w:hAnsi="Arial" w:cs="Arial"/>
          <w:bCs/>
          <w:sz w:val="21"/>
          <w:szCs w:val="21"/>
        </w:rPr>
        <w:t>开发建设的</w:t>
      </w:r>
      <w:r>
        <w:rPr>
          <w:rFonts w:ascii="Arial" w:hAnsi="Arial" w:cs="Arial" w:hint="eastAsia"/>
          <w:bCs/>
          <w:sz w:val="21"/>
          <w:szCs w:val="21"/>
        </w:rPr>
        <w:t>“国瑞熙</w:t>
      </w:r>
      <w:proofErr w:type="gramStart"/>
      <w:r>
        <w:rPr>
          <w:rFonts w:ascii="Arial" w:hAnsi="Arial" w:cs="Arial" w:hint="eastAsia"/>
          <w:bCs/>
          <w:sz w:val="21"/>
          <w:szCs w:val="21"/>
        </w:rPr>
        <w:t>墅</w:t>
      </w:r>
      <w:proofErr w:type="gramEnd"/>
      <w:r>
        <w:rPr>
          <w:rFonts w:ascii="Arial" w:hAnsi="Arial" w:cs="Arial" w:hint="eastAsia"/>
          <w:bCs/>
          <w:sz w:val="21"/>
          <w:szCs w:val="21"/>
        </w:rPr>
        <w:t>家园”</w:t>
      </w:r>
      <w:r>
        <w:rPr>
          <w:rFonts w:ascii="Arial" w:hAnsi="Arial" w:cs="Arial"/>
          <w:bCs/>
          <w:sz w:val="21"/>
          <w:szCs w:val="21"/>
        </w:rPr>
        <w:t>居住项目</w:t>
      </w:r>
      <w:r>
        <w:rPr>
          <w:rFonts w:ascii="Arial" w:hAnsi="Arial" w:cs="Arial" w:hint="eastAsia"/>
          <w:bCs/>
          <w:sz w:val="21"/>
          <w:szCs w:val="21"/>
        </w:rPr>
        <w:t>。</w:t>
      </w:r>
      <w:r>
        <w:rPr>
          <w:rFonts w:ascii="Arial" w:hAnsi="Arial" w:cs="Arial"/>
          <w:sz w:val="21"/>
          <w:szCs w:val="21"/>
        </w:rPr>
        <w:t>根据《国有建设用地使用权出让合同》</w:t>
      </w:r>
      <w:r>
        <w:rPr>
          <w:rFonts w:ascii="Arial" w:hAnsi="Arial" w:cs="Arial"/>
          <w:sz w:val="21"/>
          <w:szCs w:val="21"/>
        </w:rPr>
        <w:t>[</w:t>
      </w:r>
      <w:r w:rsidR="008C609D">
        <w:rPr>
          <w:rFonts w:ascii="Arial" w:hAnsi="Arial" w:cs="Arial"/>
          <w:sz w:val="21"/>
          <w:szCs w:val="21"/>
        </w:rPr>
        <w:t>京地出〔合〕字（</w:t>
      </w:r>
      <w:r w:rsidR="008C609D">
        <w:rPr>
          <w:rFonts w:ascii="Arial" w:hAnsi="Arial" w:cs="Arial"/>
          <w:sz w:val="21"/>
          <w:szCs w:val="21"/>
        </w:rPr>
        <w:t>2015</w:t>
      </w:r>
      <w:r w:rsidR="008C609D">
        <w:rPr>
          <w:rFonts w:ascii="Arial" w:hAnsi="Arial" w:cs="Arial"/>
          <w:sz w:val="21"/>
          <w:szCs w:val="21"/>
        </w:rPr>
        <w:t>）第</w:t>
      </w:r>
      <w:r w:rsidR="008C609D">
        <w:rPr>
          <w:rFonts w:ascii="Arial" w:hAnsi="Arial" w:cs="Arial"/>
          <w:sz w:val="21"/>
          <w:szCs w:val="21"/>
        </w:rPr>
        <w:t>0183</w:t>
      </w:r>
      <w:r w:rsidR="008C609D">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及其补充协议复印件、《建设用地规划许可证》</w:t>
      </w:r>
      <w:r>
        <w:rPr>
          <w:rFonts w:ascii="Arial" w:hAnsi="Arial" w:cs="Arial"/>
          <w:sz w:val="21"/>
          <w:szCs w:val="21"/>
        </w:rPr>
        <w:t>[2016</w:t>
      </w:r>
      <w:proofErr w:type="gramStart"/>
      <w:r>
        <w:rPr>
          <w:rFonts w:ascii="Arial" w:hAnsi="Arial" w:cs="Arial"/>
          <w:sz w:val="21"/>
          <w:szCs w:val="21"/>
        </w:rPr>
        <w:t>规</w:t>
      </w:r>
      <w:proofErr w:type="gramEnd"/>
      <w:r>
        <w:rPr>
          <w:rFonts w:ascii="Arial" w:hAnsi="Arial" w:cs="Arial"/>
          <w:sz w:val="21"/>
          <w:szCs w:val="21"/>
        </w:rPr>
        <w:t>（昌）地字</w:t>
      </w:r>
      <w:r>
        <w:rPr>
          <w:rFonts w:ascii="Arial" w:hAnsi="Arial" w:cs="Arial"/>
          <w:sz w:val="21"/>
          <w:szCs w:val="21"/>
        </w:rPr>
        <w:t>0003</w:t>
      </w:r>
      <w:r>
        <w:rPr>
          <w:rFonts w:ascii="Arial" w:hAnsi="Arial" w:cs="Arial"/>
          <w:sz w:val="21"/>
          <w:szCs w:val="21"/>
        </w:rPr>
        <w:t>号</w:t>
      </w:r>
      <w:r>
        <w:rPr>
          <w:rFonts w:ascii="Arial" w:hAnsi="Arial" w:cs="Arial"/>
          <w:sz w:val="21"/>
          <w:szCs w:val="21"/>
        </w:rPr>
        <w:t>]</w:t>
      </w:r>
      <w:r>
        <w:rPr>
          <w:rFonts w:ascii="Arial" w:hAnsi="Arial" w:cs="Arial"/>
          <w:sz w:val="21"/>
          <w:szCs w:val="21"/>
        </w:rPr>
        <w:t>及附件复印件、《建设工程规划许可证》</w:t>
      </w:r>
      <w:r>
        <w:rPr>
          <w:rFonts w:ascii="Arial" w:hAnsi="Arial" w:cs="Arial"/>
          <w:sz w:val="21"/>
          <w:szCs w:val="21"/>
        </w:rPr>
        <w:t>[2016</w:t>
      </w:r>
      <w:proofErr w:type="gramStart"/>
      <w:r>
        <w:rPr>
          <w:rFonts w:ascii="Arial" w:hAnsi="Arial" w:cs="Arial"/>
          <w:sz w:val="21"/>
          <w:szCs w:val="21"/>
        </w:rPr>
        <w:t>规</w:t>
      </w:r>
      <w:proofErr w:type="gramEnd"/>
      <w:r>
        <w:rPr>
          <w:rFonts w:ascii="Arial" w:hAnsi="Arial" w:cs="Arial"/>
          <w:sz w:val="21"/>
          <w:szCs w:val="21"/>
        </w:rPr>
        <w:t>（昌）建字</w:t>
      </w:r>
      <w:r>
        <w:rPr>
          <w:rFonts w:ascii="Arial" w:hAnsi="Arial" w:cs="Arial"/>
          <w:sz w:val="21"/>
          <w:szCs w:val="21"/>
        </w:rPr>
        <w:t>0052</w:t>
      </w:r>
      <w:r>
        <w:rPr>
          <w:rFonts w:ascii="Arial" w:hAnsi="Arial" w:cs="Arial"/>
          <w:sz w:val="21"/>
          <w:szCs w:val="21"/>
        </w:rPr>
        <w:t>号</w:t>
      </w:r>
      <w:r>
        <w:rPr>
          <w:rFonts w:ascii="Arial" w:hAnsi="Arial" w:cs="Arial"/>
          <w:sz w:val="21"/>
          <w:szCs w:val="21"/>
        </w:rPr>
        <w:t>]</w:t>
      </w:r>
      <w:r>
        <w:rPr>
          <w:rFonts w:ascii="Arial" w:hAnsi="Arial" w:cs="Arial"/>
          <w:sz w:val="21"/>
          <w:szCs w:val="21"/>
        </w:rPr>
        <w:t>及附件复印件、《</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bCs/>
          <w:sz w:val="21"/>
          <w:szCs w:val="21"/>
        </w:rPr>
        <w:t>《国瑞熙墅共有产权住房销售房源表》复印件</w:t>
      </w:r>
      <w:r>
        <w:rPr>
          <w:rFonts w:ascii="Arial" w:hAnsi="Arial" w:cs="Arial"/>
          <w:sz w:val="21"/>
          <w:szCs w:val="21"/>
        </w:rPr>
        <w:t>，</w:t>
      </w:r>
      <w:r>
        <w:rPr>
          <w:rFonts w:ascii="Arial" w:hAnsi="Arial" w:cs="Arial" w:hint="eastAsia"/>
          <w:sz w:val="21"/>
          <w:szCs w:val="21"/>
        </w:rPr>
        <w:t>本次评估估价对象共有产权住房建筑面积</w:t>
      </w:r>
      <w:r>
        <w:rPr>
          <w:rFonts w:ascii="Arial" w:hAnsi="Arial" w:cs="Arial" w:hint="eastAsia"/>
          <w:sz w:val="21"/>
          <w:szCs w:val="21"/>
        </w:rPr>
        <w:t>11400.6</w:t>
      </w:r>
      <w:r>
        <w:rPr>
          <w:rFonts w:ascii="Arial" w:hAnsi="Arial" w:cs="Arial" w:hint="eastAsia"/>
          <w:sz w:val="21"/>
          <w:szCs w:val="21"/>
        </w:rPr>
        <w:t>平方米，</w:t>
      </w:r>
      <w:r>
        <w:rPr>
          <w:rFonts w:ascii="Arial" w:hAnsi="Arial" w:cs="Arial"/>
          <w:sz w:val="21"/>
          <w:szCs w:val="21"/>
        </w:rPr>
        <w:t>共计</w:t>
      </w:r>
      <w:r>
        <w:rPr>
          <w:rFonts w:ascii="Arial" w:hAnsi="Arial" w:cs="Arial" w:hint="eastAsia"/>
          <w:sz w:val="21"/>
          <w:szCs w:val="21"/>
        </w:rPr>
        <w:t>176</w:t>
      </w:r>
      <w:r>
        <w:rPr>
          <w:rFonts w:ascii="Arial" w:hAnsi="Arial" w:cs="Arial"/>
          <w:sz w:val="21"/>
          <w:szCs w:val="21"/>
        </w:rPr>
        <w:t>套共有产权住房。本次估价对象建筑类型</w:t>
      </w:r>
      <w:proofErr w:type="gramStart"/>
      <w:r>
        <w:rPr>
          <w:rFonts w:ascii="Arial" w:hAnsi="Arial" w:cs="Arial"/>
          <w:sz w:val="21"/>
          <w:szCs w:val="21"/>
        </w:rPr>
        <w:t>均为</w:t>
      </w:r>
      <w:r w:rsidR="00FE3D78">
        <w:rPr>
          <w:rFonts w:ascii="Arial" w:hAnsi="Arial" w:cs="Arial"/>
          <w:sz w:val="21"/>
          <w:szCs w:val="21"/>
        </w:rPr>
        <w:t>板塔结合</w:t>
      </w:r>
      <w:proofErr w:type="gramEnd"/>
      <w:r>
        <w:rPr>
          <w:rFonts w:ascii="Arial" w:hAnsi="Arial" w:cs="Arial"/>
          <w:sz w:val="21"/>
          <w:szCs w:val="21"/>
        </w:rPr>
        <w:t>，建筑结构均为钢混，</w:t>
      </w:r>
      <w:r>
        <w:rPr>
          <w:rFonts w:ascii="Arial" w:hAnsi="Arial" w:cs="Arial" w:hint="eastAsia"/>
          <w:sz w:val="21"/>
          <w:szCs w:val="21"/>
        </w:rPr>
        <w:t>地上总楼层均为</w:t>
      </w:r>
      <w:r>
        <w:rPr>
          <w:rFonts w:ascii="Arial" w:hAnsi="Arial" w:cs="Arial" w:hint="eastAsia"/>
          <w:sz w:val="21"/>
          <w:szCs w:val="21"/>
        </w:rPr>
        <w:t>16</w:t>
      </w:r>
      <w:r>
        <w:rPr>
          <w:rFonts w:ascii="Arial" w:hAnsi="Arial" w:cs="Arial" w:hint="eastAsia"/>
          <w:sz w:val="21"/>
          <w:szCs w:val="21"/>
        </w:rPr>
        <w:t>层，</w:t>
      </w:r>
      <w:r>
        <w:rPr>
          <w:rFonts w:ascii="Arial" w:hAnsi="Arial" w:cs="Arial"/>
          <w:sz w:val="21"/>
          <w:szCs w:val="21"/>
        </w:rPr>
        <w:t>1#</w:t>
      </w:r>
      <w:r>
        <w:rPr>
          <w:rFonts w:ascii="Arial" w:hAnsi="Arial" w:cs="Arial"/>
          <w:sz w:val="21"/>
          <w:szCs w:val="21"/>
        </w:rPr>
        <w:t>楼</w:t>
      </w:r>
      <w:r>
        <w:rPr>
          <w:rFonts w:ascii="Arial" w:hAnsi="Arial" w:cs="Arial"/>
          <w:sz w:val="21"/>
          <w:szCs w:val="21"/>
        </w:rPr>
        <w:t>2</w:t>
      </w:r>
      <w:r>
        <w:rPr>
          <w:rFonts w:ascii="Arial" w:hAnsi="Arial" w:cs="Arial"/>
          <w:sz w:val="21"/>
          <w:szCs w:val="21"/>
        </w:rPr>
        <w:t>、</w:t>
      </w:r>
      <w:r>
        <w:rPr>
          <w:rFonts w:ascii="Arial" w:hAnsi="Arial" w:cs="Arial"/>
          <w:sz w:val="21"/>
          <w:szCs w:val="21"/>
        </w:rPr>
        <w:t>4</w:t>
      </w:r>
      <w:r>
        <w:rPr>
          <w:rFonts w:ascii="Arial" w:hAnsi="Arial" w:cs="Arial"/>
          <w:sz w:val="21"/>
          <w:szCs w:val="21"/>
        </w:rPr>
        <w:t>单元为两梯五户，</w:t>
      </w:r>
      <w:r>
        <w:rPr>
          <w:rFonts w:ascii="Arial" w:hAnsi="Arial" w:cs="Arial"/>
          <w:sz w:val="21"/>
          <w:szCs w:val="21"/>
        </w:rPr>
        <w:t>1</w:t>
      </w:r>
      <w:r>
        <w:rPr>
          <w:rFonts w:ascii="Arial" w:hAnsi="Arial" w:cs="Arial"/>
          <w:sz w:val="21"/>
          <w:szCs w:val="21"/>
        </w:rPr>
        <w:t>、</w:t>
      </w:r>
      <w:r>
        <w:rPr>
          <w:rFonts w:ascii="Arial" w:hAnsi="Arial" w:cs="Arial"/>
          <w:sz w:val="21"/>
          <w:szCs w:val="21"/>
        </w:rPr>
        <w:t>3</w:t>
      </w:r>
      <w:r>
        <w:rPr>
          <w:rFonts w:ascii="Arial" w:hAnsi="Arial" w:cs="Arial"/>
          <w:sz w:val="21"/>
          <w:szCs w:val="21"/>
        </w:rPr>
        <w:t>、</w:t>
      </w:r>
      <w:r>
        <w:rPr>
          <w:rFonts w:ascii="Arial" w:hAnsi="Arial" w:cs="Arial"/>
          <w:sz w:val="21"/>
          <w:szCs w:val="21"/>
        </w:rPr>
        <w:t>5</w:t>
      </w:r>
      <w:r>
        <w:rPr>
          <w:rFonts w:ascii="Arial" w:hAnsi="Arial" w:cs="Arial"/>
          <w:sz w:val="21"/>
          <w:szCs w:val="21"/>
        </w:rPr>
        <w:t>单元为两梯六户，</w:t>
      </w:r>
      <w:r>
        <w:rPr>
          <w:rFonts w:ascii="Arial" w:hAnsi="Arial" w:cs="Arial"/>
          <w:sz w:val="21"/>
          <w:szCs w:val="21"/>
        </w:rPr>
        <w:t>6</w:t>
      </w:r>
      <w:r>
        <w:rPr>
          <w:rFonts w:ascii="Arial" w:hAnsi="Arial" w:cs="Arial"/>
          <w:sz w:val="21"/>
          <w:szCs w:val="21"/>
        </w:rPr>
        <w:t>单元为一梯六户，</w:t>
      </w:r>
      <w:r>
        <w:rPr>
          <w:rFonts w:ascii="Arial" w:hAnsi="Arial" w:cs="Arial"/>
          <w:sz w:val="21"/>
          <w:szCs w:val="21"/>
        </w:rPr>
        <w:t>2#</w:t>
      </w:r>
      <w:r>
        <w:rPr>
          <w:rFonts w:ascii="Arial" w:hAnsi="Arial" w:cs="Arial"/>
          <w:sz w:val="21"/>
          <w:szCs w:val="21"/>
        </w:rPr>
        <w:t>楼</w:t>
      </w:r>
      <w:r>
        <w:rPr>
          <w:rFonts w:ascii="Arial" w:hAnsi="Arial" w:cs="Arial"/>
          <w:sz w:val="21"/>
          <w:szCs w:val="21"/>
        </w:rPr>
        <w:t>3</w:t>
      </w:r>
      <w:r>
        <w:rPr>
          <w:rFonts w:ascii="Arial" w:hAnsi="Arial" w:cs="Arial"/>
          <w:sz w:val="21"/>
          <w:szCs w:val="21"/>
        </w:rPr>
        <w:t>单元为两梯四户、</w:t>
      </w:r>
      <w:r>
        <w:rPr>
          <w:rFonts w:ascii="Arial" w:hAnsi="Arial" w:cs="Arial"/>
          <w:sz w:val="21"/>
          <w:szCs w:val="21"/>
        </w:rPr>
        <w:t>2</w:t>
      </w:r>
      <w:r>
        <w:rPr>
          <w:rFonts w:ascii="Arial" w:hAnsi="Arial" w:cs="Arial"/>
          <w:sz w:val="21"/>
          <w:szCs w:val="21"/>
        </w:rPr>
        <w:t>、</w:t>
      </w:r>
      <w:r>
        <w:rPr>
          <w:rFonts w:ascii="Arial" w:hAnsi="Arial" w:cs="Arial"/>
          <w:sz w:val="21"/>
          <w:szCs w:val="21"/>
        </w:rPr>
        <w:t>4</w:t>
      </w:r>
      <w:r>
        <w:rPr>
          <w:rFonts w:ascii="Arial" w:hAnsi="Arial" w:cs="Arial"/>
          <w:sz w:val="21"/>
          <w:szCs w:val="21"/>
        </w:rPr>
        <w:t>单元为两梯五户，</w:t>
      </w:r>
      <w:r>
        <w:rPr>
          <w:rFonts w:ascii="Arial" w:hAnsi="Arial" w:cs="Arial"/>
          <w:sz w:val="21"/>
          <w:szCs w:val="21"/>
        </w:rPr>
        <w:t>1</w:t>
      </w:r>
      <w:r>
        <w:rPr>
          <w:rFonts w:ascii="Arial" w:hAnsi="Arial" w:cs="Arial"/>
          <w:sz w:val="21"/>
          <w:szCs w:val="21"/>
        </w:rPr>
        <w:t>、</w:t>
      </w:r>
      <w:r>
        <w:rPr>
          <w:rFonts w:ascii="Arial" w:hAnsi="Arial" w:cs="Arial"/>
          <w:sz w:val="21"/>
          <w:szCs w:val="21"/>
        </w:rPr>
        <w:t>5</w:t>
      </w:r>
      <w:r>
        <w:rPr>
          <w:rFonts w:ascii="Arial" w:hAnsi="Arial" w:cs="Arial"/>
          <w:sz w:val="21"/>
          <w:szCs w:val="21"/>
        </w:rPr>
        <w:t>、</w:t>
      </w:r>
      <w:r>
        <w:rPr>
          <w:rFonts w:ascii="Arial" w:hAnsi="Arial" w:cs="Arial"/>
          <w:sz w:val="21"/>
          <w:szCs w:val="21"/>
        </w:rPr>
        <w:t>6</w:t>
      </w:r>
      <w:r>
        <w:rPr>
          <w:rFonts w:ascii="Arial" w:hAnsi="Arial" w:cs="Arial"/>
          <w:sz w:val="21"/>
          <w:szCs w:val="21"/>
        </w:rPr>
        <w:t>单元为两梯六户。</w:t>
      </w:r>
      <w:r>
        <w:rPr>
          <w:rFonts w:ascii="Arial" w:hAnsi="Arial" w:cs="Arial"/>
          <w:kern w:val="2"/>
          <w:sz w:val="21"/>
          <w:szCs w:val="21"/>
        </w:rPr>
        <w:t>估价对象朝向有</w:t>
      </w:r>
      <w:r>
        <w:rPr>
          <w:rFonts w:ascii="Arial" w:hAnsi="Arial" w:cs="Arial" w:hint="eastAsia"/>
          <w:kern w:val="2"/>
          <w:sz w:val="21"/>
          <w:szCs w:val="21"/>
        </w:rPr>
        <w:t>南北、南、东南、东北、东、西南、东西、西八种</w:t>
      </w:r>
      <w:r>
        <w:rPr>
          <w:rFonts w:ascii="Arial" w:hAnsi="Arial" w:cs="Arial"/>
          <w:kern w:val="2"/>
          <w:sz w:val="21"/>
          <w:szCs w:val="21"/>
        </w:rPr>
        <w:t>；一居建筑面积约</w:t>
      </w:r>
      <w:r>
        <w:rPr>
          <w:rFonts w:ascii="Arial" w:hAnsi="Arial" w:cs="Arial"/>
          <w:kern w:val="2"/>
          <w:sz w:val="21"/>
          <w:szCs w:val="21"/>
        </w:rPr>
        <w:t>60</w:t>
      </w:r>
      <w:r>
        <w:rPr>
          <w:rFonts w:ascii="Arial" w:hAnsi="Arial" w:cs="Arial"/>
          <w:kern w:val="2"/>
          <w:sz w:val="21"/>
          <w:szCs w:val="21"/>
        </w:rPr>
        <w:t>平方米，两居建筑面积约</w:t>
      </w:r>
      <w:r>
        <w:rPr>
          <w:rFonts w:ascii="Arial" w:hAnsi="Arial" w:cs="Arial"/>
          <w:kern w:val="2"/>
          <w:sz w:val="21"/>
          <w:szCs w:val="21"/>
        </w:rPr>
        <w:t>7</w:t>
      </w:r>
      <w:r>
        <w:rPr>
          <w:rFonts w:ascii="Arial" w:hAnsi="Arial" w:cs="Arial" w:hint="eastAsia"/>
          <w:kern w:val="2"/>
          <w:sz w:val="21"/>
          <w:szCs w:val="21"/>
        </w:rPr>
        <w:t>5</w:t>
      </w:r>
      <w:r>
        <w:rPr>
          <w:rFonts w:ascii="Arial" w:hAnsi="Arial" w:cs="Arial"/>
          <w:kern w:val="2"/>
          <w:sz w:val="21"/>
          <w:szCs w:val="21"/>
        </w:rPr>
        <w:t>平方米，</w:t>
      </w:r>
      <w:r w:rsidR="007921EC">
        <w:rPr>
          <w:rFonts w:ascii="Arial" w:hAnsi="Arial" w:cs="Arial"/>
          <w:kern w:val="2"/>
          <w:sz w:val="21"/>
          <w:szCs w:val="21"/>
        </w:rPr>
        <w:t>三居建筑面积约</w:t>
      </w:r>
      <w:r w:rsidR="007921EC">
        <w:rPr>
          <w:rFonts w:ascii="Arial" w:hAnsi="Arial" w:cs="Arial"/>
          <w:kern w:val="2"/>
          <w:sz w:val="21"/>
          <w:szCs w:val="21"/>
        </w:rPr>
        <w:t>89</w:t>
      </w:r>
      <w:r w:rsidR="007921EC">
        <w:rPr>
          <w:rFonts w:ascii="Arial" w:hAnsi="Arial" w:cs="Arial"/>
          <w:kern w:val="2"/>
          <w:sz w:val="21"/>
          <w:szCs w:val="21"/>
        </w:rPr>
        <w:t>平方</w:t>
      </w:r>
      <w:r>
        <w:rPr>
          <w:rFonts w:ascii="Arial" w:hAnsi="Arial" w:cs="Arial"/>
          <w:kern w:val="2"/>
          <w:sz w:val="21"/>
          <w:szCs w:val="21"/>
        </w:rPr>
        <w:t>米。估价对象建筑物公共部分为精装修，室内装修为毛坯。</w:t>
      </w:r>
      <w:r>
        <w:rPr>
          <w:rFonts w:ascii="Arial" w:hAnsi="Arial" w:cs="Arial"/>
          <w:sz w:val="21"/>
          <w:szCs w:val="21"/>
        </w:rPr>
        <w:t>具体户型配比详见下表：</w:t>
      </w:r>
    </w:p>
    <w:p w14:paraId="749DD93F" w14:textId="77777777" w:rsidR="007A10E1" w:rsidRDefault="007A10E1" w:rsidP="007A10E1">
      <w:pPr>
        <w:spacing w:line="480" w:lineRule="auto"/>
        <w:jc w:val="both"/>
        <w:rPr>
          <w:rFonts w:ascii="Arial" w:hAnsi="Arial" w:cs="Arial"/>
          <w:sz w:val="21"/>
          <w:szCs w:val="21"/>
        </w:rPr>
      </w:pPr>
      <w:r>
        <w:rPr>
          <w:rFonts w:ascii="Arial" w:hAnsi="Arial" w:cs="Arial" w:hint="eastAsia"/>
          <w:sz w:val="21"/>
          <w:szCs w:val="21"/>
        </w:rPr>
        <w:t>（转下页）</w:t>
      </w:r>
    </w:p>
    <w:p w14:paraId="66A42AAA" w14:textId="77777777" w:rsidR="007A10E1" w:rsidRDefault="007A10E1">
      <w:pPr>
        <w:spacing w:line="480" w:lineRule="auto"/>
        <w:ind w:firstLineChars="200" w:firstLine="420"/>
        <w:jc w:val="both"/>
        <w:rPr>
          <w:rFonts w:ascii="Arial" w:hAnsi="Arial" w:cs="Arial"/>
          <w:sz w:val="21"/>
          <w:szCs w:val="21"/>
        </w:rPr>
      </w:pPr>
    </w:p>
    <w:p w14:paraId="4305A170" w14:textId="77777777" w:rsidR="007A10E1" w:rsidRDefault="007A10E1">
      <w:pPr>
        <w:spacing w:line="480" w:lineRule="auto"/>
        <w:ind w:firstLineChars="200" w:firstLine="420"/>
        <w:jc w:val="both"/>
        <w:rPr>
          <w:rFonts w:ascii="Arial" w:hAnsi="Arial" w:cs="Arial"/>
          <w:sz w:val="21"/>
          <w:szCs w:val="21"/>
        </w:rPr>
      </w:pPr>
    </w:p>
    <w:p w14:paraId="4A0F0BD2" w14:textId="77777777" w:rsidR="0074413A" w:rsidRDefault="0074413A">
      <w:pPr>
        <w:spacing w:line="360" w:lineRule="auto"/>
        <w:jc w:val="center"/>
        <w:rPr>
          <w:rFonts w:ascii="Arial" w:hAnsi="Arial" w:cs="Arial"/>
          <w:b/>
          <w:szCs w:val="24"/>
        </w:rPr>
      </w:pPr>
      <w:r>
        <w:rPr>
          <w:rFonts w:ascii="Arial" w:hAnsi="Arial" w:cs="Arial" w:hint="eastAsia"/>
          <w:b/>
          <w:szCs w:val="24"/>
        </w:rPr>
        <w:lastRenderedPageBreak/>
        <w:t>户型统计详表</w:t>
      </w:r>
    </w:p>
    <w:tbl>
      <w:tblPr>
        <w:tblW w:w="9298" w:type="dxa"/>
        <w:jc w:val="center"/>
        <w:tblLayout w:type="fixed"/>
        <w:tblCellMar>
          <w:top w:w="57" w:type="dxa"/>
          <w:left w:w="57" w:type="dxa"/>
          <w:bottom w:w="57" w:type="dxa"/>
          <w:right w:w="57" w:type="dxa"/>
        </w:tblCellMar>
        <w:tblLook w:val="0000" w:firstRow="0" w:lastRow="0" w:firstColumn="0" w:lastColumn="0" w:noHBand="0" w:noVBand="0"/>
      </w:tblPr>
      <w:tblGrid>
        <w:gridCol w:w="1326"/>
        <w:gridCol w:w="1496"/>
        <w:gridCol w:w="1112"/>
        <w:gridCol w:w="1394"/>
        <w:gridCol w:w="2665"/>
        <w:gridCol w:w="1305"/>
      </w:tblGrid>
      <w:tr w:rsidR="0074413A" w14:paraId="5D4DC5B4" w14:textId="77777777">
        <w:trPr>
          <w:trHeight w:val="448"/>
          <w:tblHeader/>
          <w:jc w:val="center"/>
        </w:trPr>
        <w:tc>
          <w:tcPr>
            <w:tcW w:w="1342" w:type="dxa"/>
            <w:tcBorders>
              <w:top w:val="single" w:sz="4" w:space="0" w:color="auto"/>
              <w:left w:val="single" w:sz="4" w:space="0" w:color="auto"/>
              <w:bottom w:val="single" w:sz="4" w:space="0" w:color="auto"/>
              <w:right w:val="single" w:sz="4" w:space="0" w:color="auto"/>
            </w:tcBorders>
            <w:vAlign w:val="center"/>
          </w:tcPr>
          <w:p w14:paraId="3E4551BA" w14:textId="77777777" w:rsidR="0074413A" w:rsidRDefault="0074413A">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b/>
                <w:bCs/>
                <w:sz w:val="18"/>
                <w:szCs w:val="18"/>
              </w:rPr>
              <w:t>户型</w:t>
            </w:r>
          </w:p>
        </w:tc>
        <w:tc>
          <w:tcPr>
            <w:tcW w:w="1514" w:type="dxa"/>
            <w:tcBorders>
              <w:top w:val="single" w:sz="4" w:space="0" w:color="auto"/>
              <w:left w:val="nil"/>
              <w:bottom w:val="single" w:sz="4" w:space="0" w:color="auto"/>
              <w:right w:val="single" w:sz="4" w:space="0" w:color="auto"/>
            </w:tcBorders>
            <w:vAlign w:val="center"/>
          </w:tcPr>
          <w:p w14:paraId="045D2FA1" w14:textId="77777777" w:rsidR="0074413A" w:rsidRDefault="0074413A">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b/>
                <w:bCs/>
                <w:sz w:val="18"/>
                <w:szCs w:val="18"/>
              </w:rPr>
              <w:t>户型面积（㎡）</w:t>
            </w:r>
          </w:p>
        </w:tc>
        <w:tc>
          <w:tcPr>
            <w:tcW w:w="1125" w:type="dxa"/>
            <w:tcBorders>
              <w:top w:val="single" w:sz="4" w:space="0" w:color="auto"/>
              <w:left w:val="nil"/>
              <w:bottom w:val="single" w:sz="4" w:space="0" w:color="auto"/>
              <w:right w:val="single" w:sz="4" w:space="0" w:color="auto"/>
            </w:tcBorders>
            <w:vAlign w:val="center"/>
          </w:tcPr>
          <w:p w14:paraId="05F8EBEA" w14:textId="77777777" w:rsidR="0074413A" w:rsidRDefault="0074413A">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b/>
                <w:bCs/>
                <w:sz w:val="18"/>
                <w:szCs w:val="18"/>
              </w:rPr>
              <w:t>户数</w:t>
            </w:r>
          </w:p>
        </w:tc>
        <w:tc>
          <w:tcPr>
            <w:tcW w:w="1410" w:type="dxa"/>
            <w:tcBorders>
              <w:top w:val="single" w:sz="4" w:space="0" w:color="auto"/>
              <w:left w:val="nil"/>
              <w:bottom w:val="single" w:sz="4" w:space="0" w:color="auto"/>
              <w:right w:val="single" w:sz="4" w:space="0" w:color="auto"/>
            </w:tcBorders>
            <w:vAlign w:val="center"/>
          </w:tcPr>
          <w:p w14:paraId="397F1ADE" w14:textId="77777777" w:rsidR="0074413A" w:rsidRDefault="0074413A">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hint="eastAsia"/>
                <w:b/>
                <w:bCs/>
                <w:sz w:val="18"/>
                <w:szCs w:val="18"/>
              </w:rPr>
              <w:t>户型结构</w:t>
            </w:r>
          </w:p>
        </w:tc>
        <w:tc>
          <w:tcPr>
            <w:tcW w:w="2698" w:type="dxa"/>
            <w:tcBorders>
              <w:top w:val="single" w:sz="4" w:space="0" w:color="auto"/>
              <w:left w:val="nil"/>
              <w:bottom w:val="single" w:sz="4" w:space="0" w:color="auto"/>
              <w:right w:val="single" w:sz="4" w:space="0" w:color="auto"/>
            </w:tcBorders>
            <w:vAlign w:val="center"/>
          </w:tcPr>
          <w:p w14:paraId="5C368C97" w14:textId="77777777" w:rsidR="0074413A" w:rsidRDefault="0074413A">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b/>
                <w:bCs/>
                <w:sz w:val="18"/>
                <w:szCs w:val="18"/>
              </w:rPr>
              <w:t>户型朝向</w:t>
            </w:r>
          </w:p>
        </w:tc>
        <w:tc>
          <w:tcPr>
            <w:tcW w:w="1320" w:type="dxa"/>
            <w:tcBorders>
              <w:top w:val="single" w:sz="4" w:space="0" w:color="auto"/>
              <w:left w:val="nil"/>
              <w:bottom w:val="single" w:sz="4" w:space="0" w:color="auto"/>
              <w:right w:val="single" w:sz="4" w:space="0" w:color="auto"/>
            </w:tcBorders>
            <w:vAlign w:val="center"/>
          </w:tcPr>
          <w:p w14:paraId="33BC63CF" w14:textId="77777777" w:rsidR="0074413A" w:rsidRDefault="0074413A">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b/>
                <w:bCs/>
                <w:sz w:val="18"/>
                <w:szCs w:val="18"/>
              </w:rPr>
              <w:t>占比</w:t>
            </w:r>
          </w:p>
        </w:tc>
      </w:tr>
      <w:tr w:rsidR="0074413A" w14:paraId="3A0690FE"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0BA66B80"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A</w:t>
            </w:r>
          </w:p>
        </w:tc>
        <w:tc>
          <w:tcPr>
            <w:tcW w:w="1514" w:type="dxa"/>
            <w:tcBorders>
              <w:top w:val="nil"/>
              <w:left w:val="nil"/>
              <w:bottom w:val="single" w:sz="4" w:space="0" w:color="auto"/>
              <w:right w:val="single" w:sz="4" w:space="0" w:color="auto"/>
            </w:tcBorders>
            <w:vAlign w:val="center"/>
          </w:tcPr>
          <w:p w14:paraId="0A76D090"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59.97-60.53</w:t>
            </w:r>
          </w:p>
        </w:tc>
        <w:tc>
          <w:tcPr>
            <w:tcW w:w="1125" w:type="dxa"/>
            <w:tcBorders>
              <w:top w:val="nil"/>
              <w:left w:val="nil"/>
              <w:bottom w:val="single" w:sz="4" w:space="0" w:color="auto"/>
              <w:right w:val="single" w:sz="4" w:space="0" w:color="auto"/>
            </w:tcBorders>
            <w:vAlign w:val="center"/>
          </w:tcPr>
          <w:p w14:paraId="0B2BED99"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6</w:t>
            </w:r>
            <w:r>
              <w:rPr>
                <w:rFonts w:ascii="Arial" w:eastAsia="华文细黑" w:hAnsi="Arial" w:cs="Arial" w:hint="eastAsia"/>
                <w:sz w:val="18"/>
                <w:szCs w:val="18"/>
              </w:rPr>
              <w:t>4</w:t>
            </w:r>
          </w:p>
        </w:tc>
        <w:tc>
          <w:tcPr>
            <w:tcW w:w="1410" w:type="dxa"/>
            <w:tcBorders>
              <w:top w:val="nil"/>
              <w:left w:val="nil"/>
              <w:bottom w:val="single" w:sz="4" w:space="0" w:color="auto"/>
              <w:right w:val="single" w:sz="4" w:space="0" w:color="auto"/>
            </w:tcBorders>
            <w:vAlign w:val="center"/>
          </w:tcPr>
          <w:p w14:paraId="2F46AC6C" w14:textId="77777777" w:rsidR="0074413A" w:rsidRDefault="0074413A">
            <w:pPr>
              <w:widowControl/>
              <w:adjustRightInd/>
              <w:spacing w:line="240" w:lineRule="exact"/>
              <w:jc w:val="center"/>
              <w:textAlignment w:val="auto"/>
              <w:rPr>
                <w:rFonts w:ascii="Arial" w:eastAsia="华文细黑" w:hAnsi="Arial" w:cs="Arial"/>
                <w:sz w:val="18"/>
                <w:szCs w:val="18"/>
              </w:rPr>
            </w:pPr>
            <w:proofErr w:type="gramStart"/>
            <w:r>
              <w:rPr>
                <w:rFonts w:ascii="Arial" w:eastAsia="华文细黑" w:hAnsi="Arial" w:cs="Arial" w:hint="eastAsia"/>
                <w:sz w:val="18"/>
                <w:szCs w:val="18"/>
              </w:rPr>
              <w:t>一</w:t>
            </w:r>
            <w:proofErr w:type="gramEnd"/>
            <w:r>
              <w:rPr>
                <w:rFonts w:ascii="Arial" w:eastAsia="华文细黑" w:hAnsi="Arial" w:cs="Arial" w:hint="eastAsia"/>
                <w:sz w:val="18"/>
                <w:szCs w:val="18"/>
              </w:rPr>
              <w:t>居室</w:t>
            </w:r>
          </w:p>
        </w:tc>
        <w:tc>
          <w:tcPr>
            <w:tcW w:w="2698" w:type="dxa"/>
            <w:tcBorders>
              <w:top w:val="nil"/>
              <w:left w:val="nil"/>
              <w:bottom w:val="single" w:sz="4" w:space="0" w:color="auto"/>
              <w:right w:val="single" w:sz="4" w:space="0" w:color="auto"/>
            </w:tcBorders>
            <w:vAlign w:val="center"/>
          </w:tcPr>
          <w:p w14:paraId="45517AA9"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w:t>
            </w:r>
            <w:r>
              <w:rPr>
                <w:rFonts w:ascii="Arial" w:eastAsia="华文细黑" w:hAnsi="Arial" w:cs="Arial" w:hint="eastAsia"/>
                <w:sz w:val="18"/>
                <w:szCs w:val="18"/>
              </w:rPr>
              <w:t>7</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南</w:t>
            </w:r>
            <w:r>
              <w:rPr>
                <w:rFonts w:ascii="Arial" w:eastAsia="华文细黑" w:hAnsi="Arial" w:cs="Arial"/>
                <w:sz w:val="18"/>
                <w:szCs w:val="18"/>
              </w:rPr>
              <w:t>7</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西</w:t>
            </w:r>
            <w:r>
              <w:rPr>
                <w:rFonts w:ascii="Arial" w:eastAsia="华文细黑" w:hAnsi="Arial" w:cs="Arial"/>
                <w:sz w:val="18"/>
                <w:szCs w:val="18"/>
              </w:rPr>
              <w:t>50</w:t>
            </w:r>
            <w:r>
              <w:rPr>
                <w:rFonts w:ascii="Arial" w:eastAsia="华文细黑" w:hAnsi="Arial" w:cs="Arial"/>
                <w:sz w:val="18"/>
                <w:szCs w:val="18"/>
              </w:rPr>
              <w:t>套</w:t>
            </w:r>
          </w:p>
        </w:tc>
        <w:tc>
          <w:tcPr>
            <w:tcW w:w="1320" w:type="dxa"/>
            <w:tcBorders>
              <w:top w:val="nil"/>
              <w:left w:val="nil"/>
              <w:bottom w:val="single" w:sz="4" w:space="0" w:color="auto"/>
              <w:right w:val="single" w:sz="4" w:space="0" w:color="auto"/>
            </w:tcBorders>
            <w:vAlign w:val="center"/>
          </w:tcPr>
          <w:p w14:paraId="61DB6D8C"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36.1</w:t>
            </w:r>
            <w:r>
              <w:rPr>
                <w:rFonts w:ascii="Arial" w:eastAsia="华文细黑" w:hAnsi="Arial" w:cs="Arial"/>
                <w:kern w:val="2"/>
                <w:sz w:val="18"/>
                <w:szCs w:val="18"/>
              </w:rPr>
              <w:t>%</w:t>
            </w:r>
          </w:p>
        </w:tc>
      </w:tr>
      <w:tr w:rsidR="0074413A" w14:paraId="36A890DF"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28F520CA"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kern w:val="2"/>
                <w:sz w:val="18"/>
                <w:szCs w:val="18"/>
              </w:rPr>
              <w:t>A'</w:t>
            </w:r>
          </w:p>
        </w:tc>
        <w:tc>
          <w:tcPr>
            <w:tcW w:w="1514" w:type="dxa"/>
            <w:tcBorders>
              <w:top w:val="nil"/>
              <w:left w:val="nil"/>
              <w:bottom w:val="single" w:sz="4" w:space="0" w:color="auto"/>
              <w:right w:val="single" w:sz="4" w:space="0" w:color="auto"/>
            </w:tcBorders>
            <w:vAlign w:val="center"/>
          </w:tcPr>
          <w:p w14:paraId="5EF7A7EB"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60.02 -60.5</w:t>
            </w:r>
          </w:p>
        </w:tc>
        <w:tc>
          <w:tcPr>
            <w:tcW w:w="1125" w:type="dxa"/>
            <w:tcBorders>
              <w:top w:val="nil"/>
              <w:left w:val="nil"/>
              <w:bottom w:val="single" w:sz="4" w:space="0" w:color="auto"/>
              <w:right w:val="single" w:sz="4" w:space="0" w:color="auto"/>
            </w:tcBorders>
            <w:vAlign w:val="center"/>
          </w:tcPr>
          <w:p w14:paraId="5DF1C799"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70</w:t>
            </w:r>
          </w:p>
        </w:tc>
        <w:tc>
          <w:tcPr>
            <w:tcW w:w="1410" w:type="dxa"/>
            <w:tcBorders>
              <w:top w:val="nil"/>
              <w:left w:val="nil"/>
              <w:bottom w:val="single" w:sz="4" w:space="0" w:color="auto"/>
              <w:right w:val="single" w:sz="4" w:space="0" w:color="auto"/>
            </w:tcBorders>
            <w:vAlign w:val="center"/>
          </w:tcPr>
          <w:p w14:paraId="1F8321A2" w14:textId="77777777" w:rsidR="0074413A" w:rsidRDefault="0074413A">
            <w:pPr>
              <w:widowControl/>
              <w:adjustRightInd/>
              <w:spacing w:line="240" w:lineRule="exact"/>
              <w:jc w:val="center"/>
              <w:textAlignment w:val="auto"/>
              <w:rPr>
                <w:rFonts w:ascii="Arial" w:eastAsia="华文细黑" w:hAnsi="Arial" w:cs="Arial"/>
                <w:sz w:val="18"/>
                <w:szCs w:val="18"/>
              </w:rPr>
            </w:pPr>
            <w:proofErr w:type="gramStart"/>
            <w:r>
              <w:rPr>
                <w:rFonts w:ascii="Arial" w:eastAsia="华文细黑" w:hAnsi="Arial" w:cs="Arial" w:hint="eastAsia"/>
                <w:sz w:val="18"/>
                <w:szCs w:val="18"/>
              </w:rPr>
              <w:t>一</w:t>
            </w:r>
            <w:proofErr w:type="gramEnd"/>
            <w:r>
              <w:rPr>
                <w:rFonts w:ascii="Arial" w:eastAsia="华文细黑" w:hAnsi="Arial" w:cs="Arial" w:hint="eastAsia"/>
                <w:sz w:val="18"/>
                <w:szCs w:val="18"/>
              </w:rPr>
              <w:t>居室</w:t>
            </w:r>
          </w:p>
        </w:tc>
        <w:tc>
          <w:tcPr>
            <w:tcW w:w="2698" w:type="dxa"/>
            <w:tcBorders>
              <w:top w:val="nil"/>
              <w:left w:val="nil"/>
              <w:bottom w:val="single" w:sz="4" w:space="0" w:color="auto"/>
              <w:right w:val="single" w:sz="4" w:space="0" w:color="auto"/>
            </w:tcBorders>
            <w:vAlign w:val="center"/>
          </w:tcPr>
          <w:p w14:paraId="04AE10A8"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w:t>
            </w:r>
            <w:r>
              <w:rPr>
                <w:rFonts w:ascii="Arial" w:eastAsia="华文细黑" w:hAnsi="Arial" w:cs="Arial"/>
                <w:sz w:val="18"/>
                <w:szCs w:val="18"/>
              </w:rPr>
              <w:t>5</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西</w:t>
            </w:r>
            <w:r>
              <w:rPr>
                <w:rFonts w:ascii="Arial" w:eastAsia="华文细黑" w:hAnsi="Arial" w:cs="Arial"/>
                <w:sz w:val="18"/>
                <w:szCs w:val="18"/>
              </w:rPr>
              <w:t>65</w:t>
            </w:r>
            <w:r>
              <w:rPr>
                <w:rFonts w:ascii="Arial" w:eastAsia="华文细黑" w:hAnsi="Arial" w:cs="Arial"/>
                <w:sz w:val="18"/>
                <w:szCs w:val="18"/>
              </w:rPr>
              <w:t>套</w:t>
            </w:r>
          </w:p>
        </w:tc>
        <w:tc>
          <w:tcPr>
            <w:tcW w:w="1320" w:type="dxa"/>
            <w:tcBorders>
              <w:top w:val="nil"/>
              <w:left w:val="nil"/>
              <w:bottom w:val="single" w:sz="4" w:space="0" w:color="auto"/>
              <w:right w:val="single" w:sz="4" w:space="0" w:color="auto"/>
            </w:tcBorders>
            <w:vAlign w:val="center"/>
          </w:tcPr>
          <w:p w14:paraId="24C1B77A"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39.5</w:t>
            </w:r>
            <w:r>
              <w:rPr>
                <w:rFonts w:ascii="Arial" w:eastAsia="华文细黑" w:hAnsi="Arial" w:cs="Arial"/>
                <w:kern w:val="2"/>
                <w:sz w:val="18"/>
                <w:szCs w:val="18"/>
              </w:rPr>
              <w:t>%</w:t>
            </w:r>
          </w:p>
        </w:tc>
      </w:tr>
      <w:tr w:rsidR="0074413A" w14:paraId="745AC8BF"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7BCA94C6" w14:textId="77777777" w:rsidR="0074413A" w:rsidRDefault="0074413A">
            <w:pPr>
              <w:adjustRightInd/>
              <w:spacing w:line="240" w:lineRule="exact"/>
              <w:jc w:val="center"/>
              <w:textAlignment w:val="auto"/>
              <w:rPr>
                <w:rFonts w:ascii="Arial" w:eastAsia="华文细黑" w:hAnsi="Arial" w:cs="Arial"/>
                <w:sz w:val="18"/>
                <w:szCs w:val="18"/>
              </w:rPr>
            </w:pPr>
            <w:r>
              <w:rPr>
                <w:rFonts w:ascii="Arial" w:eastAsia="华文细黑" w:hAnsi="Arial" w:cs="Arial"/>
                <w:kern w:val="2"/>
                <w:sz w:val="18"/>
                <w:szCs w:val="18"/>
              </w:rPr>
              <w:t>B'</w:t>
            </w:r>
          </w:p>
        </w:tc>
        <w:tc>
          <w:tcPr>
            <w:tcW w:w="1514" w:type="dxa"/>
            <w:tcBorders>
              <w:top w:val="nil"/>
              <w:left w:val="nil"/>
              <w:bottom w:val="single" w:sz="4" w:space="0" w:color="auto"/>
              <w:right w:val="single" w:sz="4" w:space="0" w:color="auto"/>
            </w:tcBorders>
            <w:vAlign w:val="center"/>
          </w:tcPr>
          <w:p w14:paraId="25BA6100"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76.29-76.5</w:t>
            </w:r>
          </w:p>
        </w:tc>
        <w:tc>
          <w:tcPr>
            <w:tcW w:w="1125" w:type="dxa"/>
            <w:tcBorders>
              <w:top w:val="nil"/>
              <w:left w:val="nil"/>
              <w:bottom w:val="single" w:sz="4" w:space="0" w:color="auto"/>
              <w:right w:val="single" w:sz="4" w:space="0" w:color="auto"/>
            </w:tcBorders>
            <w:vAlign w:val="center"/>
          </w:tcPr>
          <w:p w14:paraId="7A27F438"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4</w:t>
            </w:r>
          </w:p>
        </w:tc>
        <w:tc>
          <w:tcPr>
            <w:tcW w:w="1410" w:type="dxa"/>
            <w:tcBorders>
              <w:top w:val="nil"/>
              <w:left w:val="nil"/>
              <w:bottom w:val="single" w:sz="4" w:space="0" w:color="auto"/>
              <w:right w:val="single" w:sz="4" w:space="0" w:color="auto"/>
            </w:tcBorders>
            <w:vAlign w:val="center"/>
          </w:tcPr>
          <w:p w14:paraId="69D10386"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12811D33"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w:t>
            </w:r>
            <w:r>
              <w:rPr>
                <w:rFonts w:ascii="Arial" w:eastAsia="华文细黑" w:hAnsi="Arial" w:cs="Arial"/>
                <w:sz w:val="18"/>
                <w:szCs w:val="18"/>
              </w:rPr>
              <w:t>2</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西</w:t>
            </w:r>
            <w:r>
              <w:rPr>
                <w:rFonts w:ascii="Arial" w:eastAsia="华文细黑" w:hAnsi="Arial" w:cs="Arial"/>
                <w:sz w:val="18"/>
                <w:szCs w:val="18"/>
              </w:rPr>
              <w:t>2</w:t>
            </w:r>
            <w:r>
              <w:rPr>
                <w:rFonts w:ascii="Arial" w:eastAsia="华文细黑" w:hAnsi="Arial" w:cs="Arial"/>
                <w:sz w:val="18"/>
                <w:szCs w:val="18"/>
              </w:rPr>
              <w:t>套</w:t>
            </w:r>
          </w:p>
        </w:tc>
        <w:tc>
          <w:tcPr>
            <w:tcW w:w="1320" w:type="dxa"/>
            <w:tcBorders>
              <w:top w:val="nil"/>
              <w:left w:val="nil"/>
              <w:bottom w:val="single" w:sz="4" w:space="0" w:color="auto"/>
              <w:right w:val="single" w:sz="4" w:space="0" w:color="auto"/>
            </w:tcBorders>
            <w:vAlign w:val="center"/>
          </w:tcPr>
          <w:p w14:paraId="7E49E81E"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2.2</w:t>
            </w:r>
            <w:r>
              <w:rPr>
                <w:rFonts w:ascii="Arial" w:eastAsia="华文细黑" w:hAnsi="Arial" w:cs="Arial"/>
                <w:kern w:val="2"/>
                <w:sz w:val="18"/>
                <w:szCs w:val="18"/>
              </w:rPr>
              <w:t>%</w:t>
            </w:r>
          </w:p>
        </w:tc>
      </w:tr>
      <w:tr w:rsidR="0074413A" w14:paraId="56A767FB"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59D43F58" w14:textId="77777777" w:rsidR="0074413A" w:rsidRDefault="0074413A">
            <w:pPr>
              <w:adjustRightInd/>
              <w:spacing w:line="240" w:lineRule="exact"/>
              <w:jc w:val="center"/>
              <w:textAlignment w:val="auto"/>
              <w:rPr>
                <w:rFonts w:ascii="Arial" w:eastAsia="华文细黑" w:hAnsi="Arial" w:cs="Arial"/>
                <w:sz w:val="18"/>
                <w:szCs w:val="18"/>
              </w:rPr>
            </w:pPr>
            <w:r>
              <w:rPr>
                <w:rFonts w:ascii="Arial" w:eastAsia="华文细黑" w:hAnsi="Arial" w:cs="Arial"/>
                <w:kern w:val="2"/>
                <w:sz w:val="18"/>
                <w:szCs w:val="18"/>
              </w:rPr>
              <w:t>B1</w:t>
            </w:r>
          </w:p>
        </w:tc>
        <w:tc>
          <w:tcPr>
            <w:tcW w:w="1514" w:type="dxa"/>
            <w:tcBorders>
              <w:top w:val="nil"/>
              <w:left w:val="nil"/>
              <w:bottom w:val="single" w:sz="4" w:space="0" w:color="auto"/>
              <w:right w:val="single" w:sz="4" w:space="0" w:color="auto"/>
            </w:tcBorders>
            <w:vAlign w:val="center"/>
          </w:tcPr>
          <w:p w14:paraId="3E8F0BD4"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75.48-75.83</w:t>
            </w:r>
          </w:p>
        </w:tc>
        <w:tc>
          <w:tcPr>
            <w:tcW w:w="1125" w:type="dxa"/>
            <w:tcBorders>
              <w:top w:val="nil"/>
              <w:left w:val="nil"/>
              <w:bottom w:val="single" w:sz="4" w:space="0" w:color="auto"/>
              <w:right w:val="single" w:sz="4" w:space="0" w:color="auto"/>
            </w:tcBorders>
            <w:vAlign w:val="center"/>
          </w:tcPr>
          <w:p w14:paraId="10C59D55"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1</w:t>
            </w:r>
            <w:r>
              <w:rPr>
                <w:rFonts w:ascii="Arial" w:eastAsia="华文细黑" w:hAnsi="Arial" w:cs="Arial" w:hint="eastAsia"/>
                <w:sz w:val="18"/>
                <w:szCs w:val="18"/>
              </w:rPr>
              <w:t>2</w:t>
            </w:r>
          </w:p>
        </w:tc>
        <w:tc>
          <w:tcPr>
            <w:tcW w:w="1410" w:type="dxa"/>
            <w:tcBorders>
              <w:top w:val="nil"/>
              <w:left w:val="nil"/>
              <w:bottom w:val="single" w:sz="4" w:space="0" w:color="auto"/>
              <w:right w:val="single" w:sz="4" w:space="0" w:color="auto"/>
            </w:tcBorders>
            <w:vAlign w:val="center"/>
          </w:tcPr>
          <w:p w14:paraId="08318D24"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70004796"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w:t>
            </w:r>
            <w:r>
              <w:rPr>
                <w:rFonts w:ascii="Arial" w:eastAsia="华文细黑" w:hAnsi="Arial" w:cs="Arial" w:hint="eastAsia"/>
                <w:sz w:val="18"/>
                <w:szCs w:val="18"/>
              </w:rPr>
              <w:t>8</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西</w:t>
            </w:r>
            <w:r>
              <w:rPr>
                <w:rFonts w:ascii="Arial" w:eastAsia="华文细黑" w:hAnsi="Arial" w:cs="Arial"/>
                <w:sz w:val="18"/>
                <w:szCs w:val="18"/>
              </w:rPr>
              <w:t>4</w:t>
            </w:r>
            <w:r>
              <w:rPr>
                <w:rFonts w:ascii="Arial" w:eastAsia="华文细黑" w:hAnsi="Arial" w:cs="Arial"/>
                <w:sz w:val="18"/>
                <w:szCs w:val="18"/>
              </w:rPr>
              <w:t>套</w:t>
            </w:r>
          </w:p>
        </w:tc>
        <w:tc>
          <w:tcPr>
            <w:tcW w:w="1320" w:type="dxa"/>
            <w:tcBorders>
              <w:top w:val="nil"/>
              <w:left w:val="nil"/>
              <w:bottom w:val="single" w:sz="4" w:space="0" w:color="auto"/>
              <w:right w:val="single" w:sz="4" w:space="0" w:color="auto"/>
            </w:tcBorders>
            <w:vAlign w:val="center"/>
          </w:tcPr>
          <w:p w14:paraId="55C73775"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6.7</w:t>
            </w:r>
            <w:r>
              <w:rPr>
                <w:rFonts w:ascii="Arial" w:eastAsia="华文细黑" w:hAnsi="Arial" w:cs="Arial"/>
                <w:kern w:val="2"/>
                <w:sz w:val="18"/>
                <w:szCs w:val="18"/>
              </w:rPr>
              <w:t>%</w:t>
            </w:r>
          </w:p>
        </w:tc>
      </w:tr>
      <w:tr w:rsidR="0074413A" w14:paraId="0C1DD006"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6F4CF846"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B1'</w:t>
            </w:r>
          </w:p>
        </w:tc>
        <w:tc>
          <w:tcPr>
            <w:tcW w:w="1514" w:type="dxa"/>
            <w:tcBorders>
              <w:top w:val="nil"/>
              <w:left w:val="nil"/>
              <w:bottom w:val="single" w:sz="4" w:space="0" w:color="auto"/>
              <w:right w:val="single" w:sz="4" w:space="0" w:color="auto"/>
            </w:tcBorders>
            <w:vAlign w:val="center"/>
          </w:tcPr>
          <w:p w14:paraId="76DD8B70"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75.31-75.77</w:t>
            </w:r>
          </w:p>
        </w:tc>
        <w:tc>
          <w:tcPr>
            <w:tcW w:w="1125" w:type="dxa"/>
            <w:tcBorders>
              <w:top w:val="nil"/>
              <w:left w:val="nil"/>
              <w:bottom w:val="single" w:sz="4" w:space="0" w:color="auto"/>
              <w:right w:val="single" w:sz="4" w:space="0" w:color="auto"/>
            </w:tcBorders>
            <w:vAlign w:val="center"/>
          </w:tcPr>
          <w:p w14:paraId="2C3B4B30"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6</w:t>
            </w:r>
          </w:p>
        </w:tc>
        <w:tc>
          <w:tcPr>
            <w:tcW w:w="1410" w:type="dxa"/>
            <w:tcBorders>
              <w:top w:val="nil"/>
              <w:left w:val="nil"/>
              <w:bottom w:val="single" w:sz="4" w:space="0" w:color="auto"/>
              <w:right w:val="single" w:sz="4" w:space="0" w:color="auto"/>
            </w:tcBorders>
            <w:vAlign w:val="center"/>
          </w:tcPr>
          <w:p w14:paraId="79C041E2"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5FAC65F3"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西</w:t>
            </w:r>
          </w:p>
        </w:tc>
        <w:tc>
          <w:tcPr>
            <w:tcW w:w="1320" w:type="dxa"/>
            <w:tcBorders>
              <w:top w:val="nil"/>
              <w:left w:val="nil"/>
              <w:bottom w:val="single" w:sz="4" w:space="0" w:color="auto"/>
              <w:right w:val="single" w:sz="4" w:space="0" w:color="auto"/>
            </w:tcBorders>
            <w:vAlign w:val="center"/>
          </w:tcPr>
          <w:p w14:paraId="73CFF603"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3.3</w:t>
            </w:r>
            <w:r>
              <w:rPr>
                <w:rFonts w:ascii="Arial" w:eastAsia="华文细黑" w:hAnsi="Arial" w:cs="Arial"/>
                <w:kern w:val="2"/>
                <w:sz w:val="18"/>
                <w:szCs w:val="18"/>
              </w:rPr>
              <w:t>%</w:t>
            </w:r>
          </w:p>
        </w:tc>
      </w:tr>
      <w:tr w:rsidR="0074413A" w14:paraId="3BDC10C9"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6EC21E44"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C'</w:t>
            </w:r>
          </w:p>
        </w:tc>
        <w:tc>
          <w:tcPr>
            <w:tcW w:w="1514" w:type="dxa"/>
            <w:tcBorders>
              <w:top w:val="nil"/>
              <w:left w:val="nil"/>
              <w:bottom w:val="single" w:sz="4" w:space="0" w:color="auto"/>
              <w:right w:val="single" w:sz="4" w:space="0" w:color="auto"/>
            </w:tcBorders>
            <w:vAlign w:val="center"/>
          </w:tcPr>
          <w:p w14:paraId="280FF75D"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89.73-89.75</w:t>
            </w:r>
          </w:p>
        </w:tc>
        <w:tc>
          <w:tcPr>
            <w:tcW w:w="1125" w:type="dxa"/>
            <w:tcBorders>
              <w:top w:val="nil"/>
              <w:left w:val="nil"/>
              <w:bottom w:val="single" w:sz="4" w:space="0" w:color="auto"/>
              <w:right w:val="single" w:sz="4" w:space="0" w:color="auto"/>
            </w:tcBorders>
            <w:vAlign w:val="center"/>
          </w:tcPr>
          <w:p w14:paraId="07916A8E"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2</w:t>
            </w:r>
          </w:p>
        </w:tc>
        <w:tc>
          <w:tcPr>
            <w:tcW w:w="1410" w:type="dxa"/>
            <w:tcBorders>
              <w:top w:val="nil"/>
              <w:left w:val="nil"/>
              <w:bottom w:val="single" w:sz="4" w:space="0" w:color="auto"/>
              <w:right w:val="single" w:sz="4" w:space="0" w:color="auto"/>
            </w:tcBorders>
            <w:vAlign w:val="center"/>
          </w:tcPr>
          <w:p w14:paraId="70B16CCD"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三居室</w:t>
            </w:r>
          </w:p>
        </w:tc>
        <w:tc>
          <w:tcPr>
            <w:tcW w:w="2698" w:type="dxa"/>
            <w:tcBorders>
              <w:top w:val="nil"/>
              <w:left w:val="nil"/>
              <w:bottom w:val="single" w:sz="4" w:space="0" w:color="auto"/>
              <w:right w:val="single" w:sz="4" w:space="0" w:color="auto"/>
            </w:tcBorders>
            <w:vAlign w:val="center"/>
          </w:tcPr>
          <w:p w14:paraId="61A7DC8C"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东西</w:t>
            </w:r>
          </w:p>
        </w:tc>
        <w:tc>
          <w:tcPr>
            <w:tcW w:w="1320" w:type="dxa"/>
            <w:tcBorders>
              <w:top w:val="nil"/>
              <w:left w:val="nil"/>
              <w:bottom w:val="single" w:sz="4" w:space="0" w:color="auto"/>
              <w:right w:val="single" w:sz="4" w:space="0" w:color="auto"/>
            </w:tcBorders>
            <w:vAlign w:val="center"/>
          </w:tcPr>
          <w:p w14:paraId="7FC4CC3C"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kern w:val="2"/>
                <w:sz w:val="18"/>
                <w:szCs w:val="18"/>
              </w:rPr>
              <w:t>1</w:t>
            </w:r>
            <w:r>
              <w:rPr>
                <w:rFonts w:ascii="Arial" w:eastAsia="华文细黑" w:hAnsi="Arial" w:cs="Arial" w:hint="eastAsia"/>
                <w:kern w:val="2"/>
                <w:sz w:val="18"/>
                <w:szCs w:val="18"/>
              </w:rPr>
              <w:t>.1</w:t>
            </w:r>
            <w:r>
              <w:rPr>
                <w:rFonts w:ascii="Arial" w:eastAsia="华文细黑" w:hAnsi="Arial" w:cs="Arial"/>
                <w:kern w:val="2"/>
                <w:sz w:val="18"/>
                <w:szCs w:val="18"/>
              </w:rPr>
              <w:t>%</w:t>
            </w:r>
          </w:p>
        </w:tc>
      </w:tr>
      <w:tr w:rsidR="0074413A" w14:paraId="1E7C39DE"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047CB395"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D</w:t>
            </w:r>
          </w:p>
        </w:tc>
        <w:tc>
          <w:tcPr>
            <w:tcW w:w="1514" w:type="dxa"/>
            <w:tcBorders>
              <w:top w:val="nil"/>
              <w:left w:val="nil"/>
              <w:bottom w:val="single" w:sz="4" w:space="0" w:color="auto"/>
              <w:right w:val="single" w:sz="4" w:space="0" w:color="auto"/>
            </w:tcBorders>
            <w:vAlign w:val="center"/>
          </w:tcPr>
          <w:p w14:paraId="3F021653"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76.</w:t>
            </w:r>
            <w:r>
              <w:rPr>
                <w:rFonts w:ascii="Arial" w:eastAsia="华文细黑" w:hAnsi="Arial" w:cs="Arial" w:hint="eastAsia"/>
                <w:sz w:val="18"/>
                <w:szCs w:val="18"/>
              </w:rPr>
              <w:t>34</w:t>
            </w:r>
            <w:r>
              <w:rPr>
                <w:rFonts w:ascii="Arial" w:eastAsia="华文细黑" w:hAnsi="Arial" w:cs="Arial"/>
                <w:sz w:val="18"/>
                <w:szCs w:val="18"/>
              </w:rPr>
              <w:t>-76.7</w:t>
            </w:r>
          </w:p>
        </w:tc>
        <w:tc>
          <w:tcPr>
            <w:tcW w:w="1125" w:type="dxa"/>
            <w:tcBorders>
              <w:top w:val="nil"/>
              <w:left w:val="nil"/>
              <w:bottom w:val="single" w:sz="4" w:space="0" w:color="auto"/>
              <w:right w:val="single" w:sz="4" w:space="0" w:color="auto"/>
            </w:tcBorders>
            <w:vAlign w:val="center"/>
          </w:tcPr>
          <w:p w14:paraId="4E1F34A9"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3</w:t>
            </w:r>
          </w:p>
        </w:tc>
        <w:tc>
          <w:tcPr>
            <w:tcW w:w="1410" w:type="dxa"/>
            <w:tcBorders>
              <w:top w:val="nil"/>
              <w:left w:val="nil"/>
              <w:bottom w:val="single" w:sz="4" w:space="0" w:color="auto"/>
              <w:right w:val="single" w:sz="4" w:space="0" w:color="auto"/>
            </w:tcBorders>
            <w:vAlign w:val="center"/>
          </w:tcPr>
          <w:p w14:paraId="1E340E50"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4E15E183"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南北</w:t>
            </w:r>
          </w:p>
        </w:tc>
        <w:tc>
          <w:tcPr>
            <w:tcW w:w="1320" w:type="dxa"/>
            <w:tcBorders>
              <w:top w:val="nil"/>
              <w:left w:val="nil"/>
              <w:bottom w:val="single" w:sz="4" w:space="0" w:color="auto"/>
              <w:right w:val="single" w:sz="4" w:space="0" w:color="auto"/>
            </w:tcBorders>
            <w:vAlign w:val="center"/>
          </w:tcPr>
          <w:p w14:paraId="38793F40"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1.6</w:t>
            </w:r>
            <w:r>
              <w:rPr>
                <w:rFonts w:ascii="Arial" w:eastAsia="华文细黑" w:hAnsi="Arial" w:cs="Arial"/>
                <w:kern w:val="2"/>
                <w:sz w:val="18"/>
                <w:szCs w:val="18"/>
              </w:rPr>
              <w:t>%</w:t>
            </w:r>
          </w:p>
        </w:tc>
      </w:tr>
      <w:tr w:rsidR="0074413A" w14:paraId="4806CB81"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1EC4B54B"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D'</w:t>
            </w:r>
          </w:p>
        </w:tc>
        <w:tc>
          <w:tcPr>
            <w:tcW w:w="1514" w:type="dxa"/>
            <w:tcBorders>
              <w:top w:val="nil"/>
              <w:left w:val="nil"/>
              <w:bottom w:val="single" w:sz="4" w:space="0" w:color="auto"/>
              <w:right w:val="single" w:sz="4" w:space="0" w:color="auto"/>
            </w:tcBorders>
            <w:vAlign w:val="center"/>
          </w:tcPr>
          <w:p w14:paraId="7B6BC832"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76.47</w:t>
            </w:r>
          </w:p>
        </w:tc>
        <w:tc>
          <w:tcPr>
            <w:tcW w:w="1125" w:type="dxa"/>
            <w:tcBorders>
              <w:top w:val="nil"/>
              <w:left w:val="nil"/>
              <w:bottom w:val="single" w:sz="4" w:space="0" w:color="auto"/>
              <w:right w:val="single" w:sz="4" w:space="0" w:color="auto"/>
            </w:tcBorders>
            <w:vAlign w:val="center"/>
          </w:tcPr>
          <w:p w14:paraId="70EC3114"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2</w:t>
            </w:r>
          </w:p>
        </w:tc>
        <w:tc>
          <w:tcPr>
            <w:tcW w:w="1410" w:type="dxa"/>
            <w:tcBorders>
              <w:top w:val="nil"/>
              <w:left w:val="nil"/>
              <w:bottom w:val="single" w:sz="4" w:space="0" w:color="auto"/>
              <w:right w:val="single" w:sz="4" w:space="0" w:color="auto"/>
            </w:tcBorders>
            <w:vAlign w:val="center"/>
          </w:tcPr>
          <w:p w14:paraId="3023C37A"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670EF8DC"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南北</w:t>
            </w:r>
          </w:p>
        </w:tc>
        <w:tc>
          <w:tcPr>
            <w:tcW w:w="1320" w:type="dxa"/>
            <w:tcBorders>
              <w:top w:val="nil"/>
              <w:left w:val="nil"/>
              <w:bottom w:val="single" w:sz="4" w:space="0" w:color="auto"/>
              <w:right w:val="single" w:sz="4" w:space="0" w:color="auto"/>
            </w:tcBorders>
            <w:vAlign w:val="center"/>
          </w:tcPr>
          <w:p w14:paraId="446DEC15"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kern w:val="2"/>
                <w:sz w:val="18"/>
                <w:szCs w:val="18"/>
              </w:rPr>
              <w:t>1</w:t>
            </w:r>
            <w:r>
              <w:rPr>
                <w:rFonts w:ascii="Arial" w:eastAsia="华文细黑" w:hAnsi="Arial" w:cs="Arial" w:hint="eastAsia"/>
                <w:kern w:val="2"/>
                <w:sz w:val="18"/>
                <w:szCs w:val="18"/>
              </w:rPr>
              <w:t>.1</w:t>
            </w:r>
            <w:r>
              <w:rPr>
                <w:rFonts w:ascii="Arial" w:eastAsia="华文细黑" w:hAnsi="Arial" w:cs="Arial"/>
                <w:kern w:val="2"/>
                <w:sz w:val="18"/>
                <w:szCs w:val="18"/>
              </w:rPr>
              <w:t>%</w:t>
            </w:r>
          </w:p>
        </w:tc>
      </w:tr>
      <w:tr w:rsidR="0074413A" w14:paraId="097223CC"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47B9E097"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D1</w:t>
            </w:r>
          </w:p>
        </w:tc>
        <w:tc>
          <w:tcPr>
            <w:tcW w:w="1514" w:type="dxa"/>
            <w:tcBorders>
              <w:top w:val="nil"/>
              <w:left w:val="nil"/>
              <w:bottom w:val="single" w:sz="4" w:space="0" w:color="auto"/>
              <w:right w:val="single" w:sz="4" w:space="0" w:color="auto"/>
            </w:tcBorders>
            <w:vAlign w:val="center"/>
          </w:tcPr>
          <w:p w14:paraId="40E9DAB2"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76.97</w:t>
            </w:r>
          </w:p>
        </w:tc>
        <w:tc>
          <w:tcPr>
            <w:tcW w:w="1125" w:type="dxa"/>
            <w:tcBorders>
              <w:top w:val="nil"/>
              <w:left w:val="nil"/>
              <w:bottom w:val="single" w:sz="4" w:space="0" w:color="auto"/>
              <w:right w:val="single" w:sz="4" w:space="0" w:color="auto"/>
            </w:tcBorders>
            <w:vAlign w:val="center"/>
          </w:tcPr>
          <w:p w14:paraId="6677B055"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1410" w:type="dxa"/>
            <w:tcBorders>
              <w:top w:val="nil"/>
              <w:left w:val="nil"/>
              <w:bottom w:val="single" w:sz="4" w:space="0" w:color="auto"/>
              <w:right w:val="single" w:sz="4" w:space="0" w:color="auto"/>
            </w:tcBorders>
            <w:vAlign w:val="center"/>
          </w:tcPr>
          <w:p w14:paraId="18B4ACA2"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664F9113"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东西</w:t>
            </w:r>
          </w:p>
        </w:tc>
        <w:tc>
          <w:tcPr>
            <w:tcW w:w="1320" w:type="dxa"/>
            <w:tcBorders>
              <w:top w:val="nil"/>
              <w:left w:val="nil"/>
              <w:bottom w:val="single" w:sz="4" w:space="0" w:color="auto"/>
              <w:right w:val="single" w:sz="4" w:space="0" w:color="auto"/>
            </w:tcBorders>
            <w:vAlign w:val="center"/>
          </w:tcPr>
          <w:p w14:paraId="157D7805"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0.5</w:t>
            </w:r>
            <w:r>
              <w:rPr>
                <w:rFonts w:ascii="Arial" w:eastAsia="华文细黑" w:hAnsi="Arial" w:cs="Arial"/>
                <w:kern w:val="2"/>
                <w:sz w:val="18"/>
                <w:szCs w:val="18"/>
              </w:rPr>
              <w:t>%</w:t>
            </w:r>
          </w:p>
        </w:tc>
      </w:tr>
      <w:tr w:rsidR="0074413A" w14:paraId="5B4D2169"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7AD403A0"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D1'</w:t>
            </w:r>
          </w:p>
        </w:tc>
        <w:tc>
          <w:tcPr>
            <w:tcW w:w="1514" w:type="dxa"/>
            <w:tcBorders>
              <w:top w:val="nil"/>
              <w:left w:val="nil"/>
              <w:bottom w:val="single" w:sz="4" w:space="0" w:color="auto"/>
              <w:right w:val="single" w:sz="4" w:space="0" w:color="auto"/>
            </w:tcBorders>
            <w:vAlign w:val="center"/>
          </w:tcPr>
          <w:p w14:paraId="329C0C02"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75.64</w:t>
            </w:r>
            <w:r>
              <w:rPr>
                <w:rFonts w:ascii="Arial" w:eastAsia="华文细黑" w:hAnsi="Arial" w:cs="Arial" w:hint="eastAsia"/>
                <w:sz w:val="18"/>
                <w:szCs w:val="18"/>
              </w:rPr>
              <w:t>-76.97</w:t>
            </w:r>
          </w:p>
        </w:tc>
        <w:tc>
          <w:tcPr>
            <w:tcW w:w="1125" w:type="dxa"/>
            <w:tcBorders>
              <w:top w:val="nil"/>
              <w:left w:val="nil"/>
              <w:bottom w:val="single" w:sz="4" w:space="0" w:color="auto"/>
              <w:right w:val="single" w:sz="4" w:space="0" w:color="auto"/>
            </w:tcBorders>
            <w:vAlign w:val="center"/>
          </w:tcPr>
          <w:p w14:paraId="27857E5F"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3</w:t>
            </w:r>
          </w:p>
        </w:tc>
        <w:tc>
          <w:tcPr>
            <w:tcW w:w="1410" w:type="dxa"/>
            <w:tcBorders>
              <w:top w:val="nil"/>
              <w:left w:val="nil"/>
              <w:bottom w:val="single" w:sz="4" w:space="0" w:color="auto"/>
              <w:right w:val="single" w:sz="4" w:space="0" w:color="auto"/>
            </w:tcBorders>
            <w:vAlign w:val="center"/>
          </w:tcPr>
          <w:p w14:paraId="474DCD97"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0ED4F3D9"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南北</w:t>
            </w:r>
            <w:r>
              <w:rPr>
                <w:rFonts w:ascii="Arial" w:eastAsia="华文细黑" w:hAnsi="Arial" w:cs="Arial" w:hint="eastAsia"/>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w:t>
            </w:r>
            <w:r>
              <w:rPr>
                <w:rFonts w:ascii="Arial" w:eastAsia="华文细黑" w:hAnsi="Arial" w:cs="Arial" w:hint="eastAsia"/>
                <w:sz w:val="18"/>
                <w:szCs w:val="18"/>
              </w:rPr>
              <w:t>东西</w:t>
            </w:r>
            <w:r>
              <w:rPr>
                <w:rFonts w:ascii="Arial" w:eastAsia="华文细黑" w:hAnsi="Arial" w:cs="Arial" w:hint="eastAsia"/>
                <w:sz w:val="18"/>
                <w:szCs w:val="18"/>
              </w:rPr>
              <w:t>1</w:t>
            </w:r>
            <w:r>
              <w:rPr>
                <w:rFonts w:ascii="Arial" w:eastAsia="华文细黑" w:hAnsi="Arial" w:cs="Arial" w:hint="eastAsia"/>
                <w:sz w:val="18"/>
                <w:szCs w:val="18"/>
              </w:rPr>
              <w:t>套</w:t>
            </w:r>
          </w:p>
        </w:tc>
        <w:tc>
          <w:tcPr>
            <w:tcW w:w="1320" w:type="dxa"/>
            <w:tcBorders>
              <w:top w:val="nil"/>
              <w:left w:val="nil"/>
              <w:bottom w:val="single" w:sz="4" w:space="0" w:color="auto"/>
              <w:right w:val="single" w:sz="4" w:space="0" w:color="auto"/>
            </w:tcBorders>
            <w:vAlign w:val="center"/>
          </w:tcPr>
          <w:p w14:paraId="1A9B8514"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1.6%</w:t>
            </w:r>
          </w:p>
        </w:tc>
      </w:tr>
      <w:tr w:rsidR="0074413A" w14:paraId="04A89B8B"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3907AE7C"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D2'</w:t>
            </w:r>
          </w:p>
        </w:tc>
        <w:tc>
          <w:tcPr>
            <w:tcW w:w="1514" w:type="dxa"/>
            <w:tcBorders>
              <w:top w:val="nil"/>
              <w:left w:val="nil"/>
              <w:bottom w:val="single" w:sz="4" w:space="0" w:color="auto"/>
              <w:right w:val="single" w:sz="4" w:space="0" w:color="auto"/>
            </w:tcBorders>
            <w:vAlign w:val="center"/>
          </w:tcPr>
          <w:p w14:paraId="76BD8FC1"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75.67</w:t>
            </w:r>
          </w:p>
        </w:tc>
        <w:tc>
          <w:tcPr>
            <w:tcW w:w="1125" w:type="dxa"/>
            <w:tcBorders>
              <w:top w:val="nil"/>
              <w:left w:val="nil"/>
              <w:bottom w:val="single" w:sz="4" w:space="0" w:color="auto"/>
              <w:right w:val="single" w:sz="4" w:space="0" w:color="auto"/>
            </w:tcBorders>
            <w:vAlign w:val="center"/>
          </w:tcPr>
          <w:p w14:paraId="6140CE9B"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1</w:t>
            </w:r>
          </w:p>
        </w:tc>
        <w:tc>
          <w:tcPr>
            <w:tcW w:w="1410" w:type="dxa"/>
            <w:tcBorders>
              <w:top w:val="nil"/>
              <w:left w:val="nil"/>
              <w:bottom w:val="single" w:sz="4" w:space="0" w:color="auto"/>
              <w:right w:val="single" w:sz="4" w:space="0" w:color="auto"/>
            </w:tcBorders>
            <w:vAlign w:val="center"/>
          </w:tcPr>
          <w:p w14:paraId="0E42F4F1"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39BB72DB"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南北</w:t>
            </w:r>
          </w:p>
        </w:tc>
        <w:tc>
          <w:tcPr>
            <w:tcW w:w="1320" w:type="dxa"/>
            <w:tcBorders>
              <w:top w:val="nil"/>
              <w:left w:val="nil"/>
              <w:bottom w:val="single" w:sz="4" w:space="0" w:color="auto"/>
              <w:right w:val="single" w:sz="4" w:space="0" w:color="auto"/>
            </w:tcBorders>
            <w:vAlign w:val="center"/>
          </w:tcPr>
          <w:p w14:paraId="673202F7"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0.5%</w:t>
            </w:r>
          </w:p>
        </w:tc>
      </w:tr>
      <w:tr w:rsidR="0074413A" w14:paraId="77C9774E"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5363E6DB"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D5</w:t>
            </w:r>
          </w:p>
        </w:tc>
        <w:tc>
          <w:tcPr>
            <w:tcW w:w="1514" w:type="dxa"/>
            <w:tcBorders>
              <w:top w:val="nil"/>
              <w:left w:val="nil"/>
              <w:bottom w:val="single" w:sz="4" w:space="0" w:color="auto"/>
              <w:right w:val="single" w:sz="4" w:space="0" w:color="auto"/>
            </w:tcBorders>
            <w:vAlign w:val="center"/>
          </w:tcPr>
          <w:p w14:paraId="3A9C44B6"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77.63</w:t>
            </w:r>
          </w:p>
        </w:tc>
        <w:tc>
          <w:tcPr>
            <w:tcW w:w="1125" w:type="dxa"/>
            <w:tcBorders>
              <w:top w:val="nil"/>
              <w:left w:val="nil"/>
              <w:bottom w:val="single" w:sz="4" w:space="0" w:color="auto"/>
              <w:right w:val="single" w:sz="4" w:space="0" w:color="auto"/>
            </w:tcBorders>
            <w:vAlign w:val="center"/>
          </w:tcPr>
          <w:p w14:paraId="1804DC33"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1</w:t>
            </w:r>
          </w:p>
        </w:tc>
        <w:tc>
          <w:tcPr>
            <w:tcW w:w="1410" w:type="dxa"/>
            <w:tcBorders>
              <w:top w:val="nil"/>
              <w:left w:val="nil"/>
              <w:bottom w:val="single" w:sz="4" w:space="0" w:color="auto"/>
              <w:right w:val="single" w:sz="4" w:space="0" w:color="auto"/>
            </w:tcBorders>
            <w:vAlign w:val="center"/>
          </w:tcPr>
          <w:p w14:paraId="0D806174"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11275937"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东西</w:t>
            </w:r>
          </w:p>
        </w:tc>
        <w:tc>
          <w:tcPr>
            <w:tcW w:w="1320" w:type="dxa"/>
            <w:tcBorders>
              <w:top w:val="nil"/>
              <w:left w:val="nil"/>
              <w:bottom w:val="single" w:sz="4" w:space="0" w:color="auto"/>
              <w:right w:val="single" w:sz="4" w:space="0" w:color="auto"/>
            </w:tcBorders>
            <w:vAlign w:val="center"/>
          </w:tcPr>
          <w:p w14:paraId="2D963DB1"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0.5%</w:t>
            </w:r>
          </w:p>
        </w:tc>
      </w:tr>
      <w:tr w:rsidR="0074413A" w14:paraId="6C37C5A8"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06F2DA89"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F</w:t>
            </w:r>
          </w:p>
        </w:tc>
        <w:tc>
          <w:tcPr>
            <w:tcW w:w="1514" w:type="dxa"/>
            <w:tcBorders>
              <w:top w:val="nil"/>
              <w:left w:val="nil"/>
              <w:bottom w:val="single" w:sz="4" w:space="0" w:color="auto"/>
              <w:right w:val="single" w:sz="4" w:space="0" w:color="auto"/>
            </w:tcBorders>
            <w:vAlign w:val="center"/>
          </w:tcPr>
          <w:p w14:paraId="2DB65C2A"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89.15</w:t>
            </w:r>
          </w:p>
        </w:tc>
        <w:tc>
          <w:tcPr>
            <w:tcW w:w="1125" w:type="dxa"/>
            <w:tcBorders>
              <w:top w:val="nil"/>
              <w:left w:val="nil"/>
              <w:bottom w:val="single" w:sz="4" w:space="0" w:color="auto"/>
              <w:right w:val="single" w:sz="4" w:space="0" w:color="auto"/>
            </w:tcBorders>
            <w:vAlign w:val="center"/>
          </w:tcPr>
          <w:p w14:paraId="47FA790B"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3</w:t>
            </w:r>
          </w:p>
        </w:tc>
        <w:tc>
          <w:tcPr>
            <w:tcW w:w="1410" w:type="dxa"/>
            <w:tcBorders>
              <w:top w:val="nil"/>
              <w:left w:val="nil"/>
              <w:bottom w:val="single" w:sz="4" w:space="0" w:color="auto"/>
              <w:right w:val="single" w:sz="4" w:space="0" w:color="auto"/>
            </w:tcBorders>
            <w:vAlign w:val="center"/>
          </w:tcPr>
          <w:p w14:paraId="6F028744"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三居室</w:t>
            </w:r>
          </w:p>
        </w:tc>
        <w:tc>
          <w:tcPr>
            <w:tcW w:w="2698" w:type="dxa"/>
            <w:tcBorders>
              <w:top w:val="nil"/>
              <w:left w:val="nil"/>
              <w:bottom w:val="single" w:sz="4" w:space="0" w:color="auto"/>
              <w:right w:val="single" w:sz="4" w:space="0" w:color="auto"/>
            </w:tcBorders>
            <w:vAlign w:val="center"/>
          </w:tcPr>
          <w:p w14:paraId="4F0C2799"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西南</w:t>
            </w:r>
          </w:p>
        </w:tc>
        <w:tc>
          <w:tcPr>
            <w:tcW w:w="1320" w:type="dxa"/>
            <w:tcBorders>
              <w:top w:val="nil"/>
              <w:left w:val="nil"/>
              <w:bottom w:val="single" w:sz="4" w:space="0" w:color="auto"/>
              <w:right w:val="single" w:sz="4" w:space="0" w:color="auto"/>
            </w:tcBorders>
            <w:vAlign w:val="center"/>
          </w:tcPr>
          <w:p w14:paraId="20580801"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1.6%</w:t>
            </w:r>
          </w:p>
        </w:tc>
      </w:tr>
      <w:tr w:rsidR="0074413A" w14:paraId="09CF7B33"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32A6C02F"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F'</w:t>
            </w:r>
          </w:p>
        </w:tc>
        <w:tc>
          <w:tcPr>
            <w:tcW w:w="1514" w:type="dxa"/>
            <w:tcBorders>
              <w:top w:val="nil"/>
              <w:left w:val="nil"/>
              <w:bottom w:val="single" w:sz="4" w:space="0" w:color="auto"/>
              <w:right w:val="single" w:sz="4" w:space="0" w:color="auto"/>
            </w:tcBorders>
            <w:vAlign w:val="center"/>
          </w:tcPr>
          <w:p w14:paraId="4227922E"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89.45-89.55</w:t>
            </w:r>
          </w:p>
        </w:tc>
        <w:tc>
          <w:tcPr>
            <w:tcW w:w="1125" w:type="dxa"/>
            <w:tcBorders>
              <w:top w:val="nil"/>
              <w:left w:val="nil"/>
              <w:bottom w:val="single" w:sz="4" w:space="0" w:color="auto"/>
              <w:right w:val="single" w:sz="4" w:space="0" w:color="auto"/>
            </w:tcBorders>
            <w:vAlign w:val="center"/>
          </w:tcPr>
          <w:p w14:paraId="031FD704"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4</w:t>
            </w:r>
          </w:p>
        </w:tc>
        <w:tc>
          <w:tcPr>
            <w:tcW w:w="1410" w:type="dxa"/>
            <w:tcBorders>
              <w:top w:val="nil"/>
              <w:left w:val="nil"/>
              <w:bottom w:val="single" w:sz="4" w:space="0" w:color="auto"/>
              <w:right w:val="single" w:sz="4" w:space="0" w:color="auto"/>
            </w:tcBorders>
            <w:vAlign w:val="center"/>
          </w:tcPr>
          <w:p w14:paraId="778861EE"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三居室</w:t>
            </w:r>
          </w:p>
        </w:tc>
        <w:tc>
          <w:tcPr>
            <w:tcW w:w="2698" w:type="dxa"/>
            <w:tcBorders>
              <w:top w:val="nil"/>
              <w:left w:val="nil"/>
              <w:bottom w:val="single" w:sz="4" w:space="0" w:color="auto"/>
              <w:right w:val="single" w:sz="4" w:space="0" w:color="auto"/>
            </w:tcBorders>
            <w:vAlign w:val="center"/>
          </w:tcPr>
          <w:p w14:paraId="4621F17B"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东南</w:t>
            </w:r>
            <w:r>
              <w:rPr>
                <w:rFonts w:ascii="Arial" w:eastAsia="华文细黑" w:hAnsi="Arial" w:cs="Arial"/>
                <w:sz w:val="18"/>
                <w:szCs w:val="18"/>
              </w:rPr>
              <w:t>1</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东北</w:t>
            </w:r>
            <w:r>
              <w:rPr>
                <w:rFonts w:ascii="Arial" w:eastAsia="华文细黑" w:hAnsi="Arial" w:cs="Arial"/>
                <w:sz w:val="18"/>
                <w:szCs w:val="18"/>
              </w:rPr>
              <w:t>2</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西南</w:t>
            </w:r>
            <w:r>
              <w:rPr>
                <w:rFonts w:ascii="Arial" w:eastAsia="华文细黑" w:hAnsi="Arial" w:cs="Arial"/>
                <w:sz w:val="18"/>
                <w:szCs w:val="18"/>
              </w:rPr>
              <w:t>1</w:t>
            </w:r>
            <w:r>
              <w:rPr>
                <w:rFonts w:ascii="Arial" w:eastAsia="华文细黑" w:hAnsi="Arial" w:cs="Arial"/>
                <w:sz w:val="18"/>
                <w:szCs w:val="18"/>
              </w:rPr>
              <w:t>套</w:t>
            </w:r>
          </w:p>
        </w:tc>
        <w:tc>
          <w:tcPr>
            <w:tcW w:w="1320" w:type="dxa"/>
            <w:tcBorders>
              <w:top w:val="nil"/>
              <w:left w:val="nil"/>
              <w:bottom w:val="single" w:sz="4" w:space="0" w:color="auto"/>
              <w:right w:val="single" w:sz="4" w:space="0" w:color="auto"/>
            </w:tcBorders>
            <w:vAlign w:val="center"/>
          </w:tcPr>
          <w:p w14:paraId="1F39DC91"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2.2%</w:t>
            </w:r>
          </w:p>
        </w:tc>
      </w:tr>
      <w:tr w:rsidR="0074413A" w14:paraId="528A0D60"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77B602CE"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合计</w:t>
            </w:r>
          </w:p>
        </w:tc>
        <w:tc>
          <w:tcPr>
            <w:tcW w:w="1514" w:type="dxa"/>
            <w:tcBorders>
              <w:top w:val="nil"/>
              <w:left w:val="nil"/>
              <w:bottom w:val="single" w:sz="4" w:space="0" w:color="auto"/>
              <w:right w:val="single" w:sz="4" w:space="0" w:color="auto"/>
            </w:tcBorders>
            <w:noWrap/>
            <w:vAlign w:val="center"/>
          </w:tcPr>
          <w:p w14:paraId="1C968A48"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w:t>
            </w:r>
          </w:p>
        </w:tc>
        <w:tc>
          <w:tcPr>
            <w:tcW w:w="1125" w:type="dxa"/>
            <w:tcBorders>
              <w:top w:val="nil"/>
              <w:left w:val="nil"/>
              <w:bottom w:val="single" w:sz="4" w:space="0" w:color="auto"/>
              <w:right w:val="single" w:sz="4" w:space="0" w:color="auto"/>
            </w:tcBorders>
            <w:vAlign w:val="center"/>
          </w:tcPr>
          <w:p w14:paraId="56439FEE"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176</w:t>
            </w:r>
          </w:p>
        </w:tc>
        <w:tc>
          <w:tcPr>
            <w:tcW w:w="1410" w:type="dxa"/>
            <w:tcBorders>
              <w:top w:val="nil"/>
              <w:left w:val="nil"/>
              <w:bottom w:val="single" w:sz="4" w:space="0" w:color="auto"/>
              <w:right w:val="single" w:sz="4" w:space="0" w:color="auto"/>
            </w:tcBorders>
            <w:noWrap/>
            <w:vAlign w:val="center"/>
          </w:tcPr>
          <w:p w14:paraId="7B5B5B01"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w:t>
            </w:r>
          </w:p>
        </w:tc>
        <w:tc>
          <w:tcPr>
            <w:tcW w:w="2698" w:type="dxa"/>
            <w:tcBorders>
              <w:top w:val="nil"/>
              <w:left w:val="nil"/>
              <w:bottom w:val="single" w:sz="4" w:space="0" w:color="auto"/>
              <w:right w:val="single" w:sz="4" w:space="0" w:color="auto"/>
            </w:tcBorders>
            <w:noWrap/>
            <w:vAlign w:val="center"/>
          </w:tcPr>
          <w:p w14:paraId="7ABF24A1"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w:t>
            </w:r>
          </w:p>
        </w:tc>
        <w:tc>
          <w:tcPr>
            <w:tcW w:w="1320" w:type="dxa"/>
            <w:tcBorders>
              <w:top w:val="nil"/>
              <w:left w:val="nil"/>
              <w:bottom w:val="single" w:sz="4" w:space="0" w:color="auto"/>
              <w:right w:val="single" w:sz="4" w:space="0" w:color="auto"/>
            </w:tcBorders>
            <w:vAlign w:val="center"/>
          </w:tcPr>
          <w:p w14:paraId="11ED2AA7"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100%</w:t>
            </w:r>
          </w:p>
        </w:tc>
      </w:tr>
    </w:tbl>
    <w:p w14:paraId="15300B5F" w14:textId="77777777" w:rsidR="0074413A" w:rsidRDefault="0074413A">
      <w:pPr>
        <w:snapToGrid w:val="0"/>
        <w:spacing w:line="240" w:lineRule="auto"/>
        <w:jc w:val="center"/>
        <w:rPr>
          <w:rFonts w:ascii="华文细黑" w:eastAsia="华文细黑" w:hAnsi="华文细黑" w:cs="华文细黑"/>
          <w:sz w:val="18"/>
          <w:szCs w:val="18"/>
        </w:rPr>
      </w:pPr>
    </w:p>
    <w:p w14:paraId="6F30F9C6" w14:textId="77777777" w:rsidR="0074413A" w:rsidRDefault="0074413A">
      <w:pPr>
        <w:kinsoku w:val="0"/>
        <w:overflowPunct w:val="0"/>
        <w:autoSpaceDE w:val="0"/>
        <w:autoSpaceDN w:val="0"/>
        <w:snapToGrid w:val="0"/>
        <w:spacing w:line="480" w:lineRule="auto"/>
        <w:ind w:firstLineChars="200" w:firstLine="420"/>
        <w:jc w:val="both"/>
        <w:textAlignment w:val="auto"/>
        <w:rPr>
          <w:rFonts w:ascii="Arial" w:hAnsi="Arial" w:cs="Arial"/>
          <w:sz w:val="21"/>
          <w:szCs w:val="21"/>
        </w:rPr>
      </w:pPr>
      <w:r>
        <w:rPr>
          <w:rFonts w:ascii="Arial" w:hAnsi="Arial" w:cs="Arial"/>
          <w:sz w:val="21"/>
          <w:szCs w:val="21"/>
        </w:rPr>
        <w:t>通过上表可知</w:t>
      </w:r>
      <w:r>
        <w:rPr>
          <w:rFonts w:ascii="Arial" w:hAnsi="Arial" w:cs="Arial" w:hint="eastAsia"/>
          <w:sz w:val="21"/>
          <w:szCs w:val="21"/>
        </w:rPr>
        <w:t>，</w:t>
      </w:r>
      <w:r>
        <w:rPr>
          <w:rFonts w:ascii="Arial" w:hAnsi="Arial" w:cs="Arial"/>
          <w:sz w:val="21"/>
          <w:szCs w:val="21"/>
        </w:rPr>
        <w:t>估价对象</w:t>
      </w:r>
      <w:r w:rsidR="007D1945">
        <w:rPr>
          <w:rFonts w:ascii="Arial" w:hAnsi="Arial" w:cs="Arial"/>
          <w:bCs/>
          <w:sz w:val="21"/>
          <w:szCs w:val="21"/>
        </w:rPr>
        <w:t>拟以共有产权形式供应的</w:t>
      </w:r>
      <w:r w:rsidR="007D1945">
        <w:rPr>
          <w:rFonts w:ascii="Arial" w:hAnsi="Arial" w:cs="Arial"/>
          <w:sz w:val="21"/>
          <w:szCs w:val="21"/>
        </w:rPr>
        <w:t>新建</w:t>
      </w:r>
      <w:r w:rsidR="007D1945">
        <w:rPr>
          <w:rFonts w:ascii="Arial" w:hAnsi="Arial" w:cs="Arial" w:hint="eastAsia"/>
          <w:sz w:val="21"/>
          <w:szCs w:val="21"/>
        </w:rPr>
        <w:t>限价商品住房</w:t>
      </w:r>
      <w:r>
        <w:rPr>
          <w:rFonts w:ascii="Arial" w:hAnsi="Arial" w:cs="Arial"/>
          <w:sz w:val="21"/>
          <w:szCs w:val="21"/>
        </w:rPr>
        <w:t>中</w:t>
      </w:r>
      <w:r>
        <w:rPr>
          <w:rFonts w:ascii="Arial" w:hAnsi="Arial" w:cs="Arial" w:hint="eastAsia"/>
          <w:sz w:val="21"/>
          <w:szCs w:val="21"/>
        </w:rPr>
        <w:t>，</w:t>
      </w:r>
      <w:r w:rsidR="003E7028">
        <w:rPr>
          <w:rFonts w:ascii="Arial" w:hAnsi="Arial" w:cs="Arial" w:hint="eastAsia"/>
          <w:sz w:val="21"/>
          <w:szCs w:val="21"/>
        </w:rPr>
        <w:t>A</w:t>
      </w:r>
      <w:r w:rsidR="003E7028">
        <w:rPr>
          <w:rFonts w:ascii="Arial" w:hAnsi="Arial" w:cs="Arial" w:hint="eastAsia"/>
          <w:sz w:val="21"/>
          <w:szCs w:val="21"/>
        </w:rPr>
        <w:t>（含</w:t>
      </w:r>
      <w:r w:rsidR="003E7028">
        <w:rPr>
          <w:rFonts w:ascii="Arial" w:hAnsi="Arial" w:cs="Arial" w:hint="eastAsia"/>
          <w:sz w:val="21"/>
          <w:szCs w:val="21"/>
        </w:rPr>
        <w:t>A</w:t>
      </w:r>
      <w:r w:rsidR="003E7028">
        <w:rPr>
          <w:rFonts w:ascii="Arial" w:hAnsi="Arial" w:cs="Arial" w:hint="eastAsia"/>
          <w:sz w:val="21"/>
          <w:szCs w:val="21"/>
        </w:rPr>
        <w:t>与</w:t>
      </w:r>
      <w:r w:rsidR="003E7028">
        <w:rPr>
          <w:rFonts w:ascii="Arial" w:hAnsi="Arial" w:cs="Arial" w:hint="eastAsia"/>
          <w:sz w:val="21"/>
          <w:szCs w:val="21"/>
        </w:rPr>
        <w:t>A</w:t>
      </w:r>
      <w:r w:rsidR="003E7028" w:rsidRPr="003E7028">
        <w:rPr>
          <w:rFonts w:ascii="Arial" w:hAnsi="Arial" w:cs="Arial"/>
          <w:sz w:val="21"/>
          <w:szCs w:val="21"/>
        </w:rPr>
        <w:t>'</w:t>
      </w:r>
      <w:r w:rsidR="003E7028">
        <w:rPr>
          <w:rFonts w:ascii="Arial" w:hAnsi="Arial" w:cs="Arial" w:hint="eastAsia"/>
          <w:sz w:val="21"/>
          <w:szCs w:val="21"/>
        </w:rPr>
        <w:t>）</w:t>
      </w:r>
      <w:r>
        <w:rPr>
          <w:rFonts w:ascii="Arial" w:hAnsi="Arial" w:cs="Arial" w:hint="eastAsia"/>
          <w:sz w:val="21"/>
          <w:szCs w:val="21"/>
        </w:rPr>
        <w:t>户型</w:t>
      </w:r>
      <w:proofErr w:type="gramStart"/>
      <w:r w:rsidR="003E7028">
        <w:rPr>
          <w:rFonts w:ascii="Arial" w:hAnsi="Arial" w:cs="Arial" w:hint="eastAsia"/>
          <w:sz w:val="21"/>
          <w:szCs w:val="21"/>
        </w:rPr>
        <w:t>一</w:t>
      </w:r>
      <w:proofErr w:type="gramEnd"/>
      <w:r w:rsidR="003E7028">
        <w:rPr>
          <w:rFonts w:ascii="Arial" w:hAnsi="Arial" w:cs="Arial" w:hint="eastAsia"/>
          <w:sz w:val="21"/>
          <w:szCs w:val="21"/>
        </w:rPr>
        <w:t>居室</w:t>
      </w:r>
      <w:r>
        <w:rPr>
          <w:rFonts w:ascii="Arial" w:hAnsi="Arial" w:cs="Arial" w:hint="eastAsia"/>
          <w:sz w:val="21"/>
          <w:szCs w:val="21"/>
        </w:rPr>
        <w:t>面积约</w:t>
      </w:r>
      <w:r>
        <w:rPr>
          <w:rFonts w:ascii="Arial" w:hAnsi="Arial" w:cs="Arial" w:hint="eastAsia"/>
          <w:sz w:val="21"/>
          <w:szCs w:val="21"/>
        </w:rPr>
        <w:t>60</w:t>
      </w:r>
      <w:r w:rsidR="003E7028">
        <w:rPr>
          <w:rFonts w:ascii="Arial" w:hAnsi="Arial" w:cs="Arial" w:hint="eastAsia"/>
          <w:sz w:val="21"/>
          <w:szCs w:val="21"/>
        </w:rPr>
        <w:t>（</w:t>
      </w:r>
      <w:r w:rsidR="003E7028" w:rsidRPr="003E7028">
        <w:rPr>
          <w:rFonts w:ascii="Arial" w:hAnsi="Arial" w:cs="Arial"/>
          <w:sz w:val="21"/>
          <w:szCs w:val="21"/>
        </w:rPr>
        <w:t>59.97-60.53</w:t>
      </w:r>
      <w:r w:rsidR="003E7028">
        <w:rPr>
          <w:rFonts w:ascii="Arial" w:hAnsi="Arial" w:cs="Arial" w:hint="eastAsia"/>
          <w:sz w:val="21"/>
          <w:szCs w:val="21"/>
        </w:rPr>
        <w:t>）平方米</w:t>
      </w:r>
      <w:r w:rsidR="003E7028" w:rsidRPr="0079114F">
        <w:rPr>
          <w:rFonts w:ascii="Arial" w:hAnsi="Arial" w:cs="Arial"/>
          <w:sz w:val="21"/>
          <w:szCs w:val="21"/>
        </w:rPr>
        <w:t>户型占比最多</w:t>
      </w:r>
      <w:r>
        <w:rPr>
          <w:rFonts w:ascii="Arial" w:hAnsi="Arial" w:cs="Arial" w:hint="eastAsia"/>
          <w:sz w:val="21"/>
          <w:szCs w:val="21"/>
        </w:rPr>
        <w:t>，</w:t>
      </w:r>
      <w:r>
        <w:rPr>
          <w:rFonts w:ascii="Arial" w:hAnsi="Arial" w:cs="Arial"/>
          <w:sz w:val="21"/>
          <w:szCs w:val="21"/>
        </w:rPr>
        <w:t>占比约</w:t>
      </w:r>
      <w:r>
        <w:rPr>
          <w:rFonts w:ascii="Arial" w:hAnsi="Arial" w:cs="Arial" w:hint="eastAsia"/>
          <w:sz w:val="21"/>
          <w:szCs w:val="21"/>
        </w:rPr>
        <w:t>75.6%</w:t>
      </w:r>
      <w:r w:rsidR="003E7028">
        <w:rPr>
          <w:rFonts w:ascii="Arial" w:hAnsi="Arial" w:cs="Arial" w:hint="eastAsia"/>
          <w:sz w:val="21"/>
          <w:szCs w:val="21"/>
        </w:rPr>
        <w:t>；西朝向户型共</w:t>
      </w:r>
      <w:r w:rsidR="003E7028">
        <w:rPr>
          <w:rFonts w:ascii="Arial" w:hAnsi="Arial" w:cs="Arial" w:hint="eastAsia"/>
          <w:sz w:val="21"/>
          <w:szCs w:val="21"/>
        </w:rPr>
        <w:t>127</w:t>
      </w:r>
      <w:r w:rsidR="003E7028">
        <w:rPr>
          <w:rFonts w:ascii="Arial" w:hAnsi="Arial" w:cs="Arial" w:hint="eastAsia"/>
          <w:sz w:val="21"/>
          <w:szCs w:val="21"/>
        </w:rPr>
        <w:t>套，占比最</w:t>
      </w:r>
      <w:r w:rsidR="00012570" w:rsidRPr="0079114F">
        <w:rPr>
          <w:rFonts w:ascii="Arial" w:hAnsi="Arial" w:cs="Arial"/>
          <w:sz w:val="21"/>
          <w:szCs w:val="21"/>
        </w:rPr>
        <w:t>多</w:t>
      </w:r>
      <w:r w:rsidR="00012570">
        <w:rPr>
          <w:rFonts w:ascii="Arial" w:hAnsi="Arial" w:cs="Arial" w:hint="eastAsia"/>
          <w:sz w:val="21"/>
          <w:szCs w:val="21"/>
        </w:rPr>
        <w:t>，</w:t>
      </w:r>
      <w:r w:rsidR="00012570">
        <w:rPr>
          <w:rFonts w:ascii="Arial" w:hAnsi="Arial" w:cs="Arial"/>
          <w:sz w:val="21"/>
          <w:szCs w:val="21"/>
        </w:rPr>
        <w:t>占比约</w:t>
      </w:r>
      <w:r w:rsidR="00012570">
        <w:rPr>
          <w:rFonts w:ascii="Arial" w:hAnsi="Arial" w:cs="Arial" w:hint="eastAsia"/>
          <w:sz w:val="21"/>
          <w:szCs w:val="21"/>
        </w:rPr>
        <w:t>72.2%</w:t>
      </w:r>
      <w:r w:rsidR="00012570">
        <w:rPr>
          <w:rFonts w:ascii="Arial" w:hAnsi="Arial" w:cs="Arial" w:hint="eastAsia"/>
          <w:sz w:val="21"/>
          <w:szCs w:val="21"/>
        </w:rPr>
        <w:t>；</w:t>
      </w:r>
      <w:r w:rsidR="00012570" w:rsidRPr="0079114F">
        <w:rPr>
          <w:rFonts w:ascii="Arial" w:hAnsi="Arial" w:cs="Arial"/>
          <w:sz w:val="21"/>
          <w:szCs w:val="21"/>
        </w:rPr>
        <w:t>故估价对象共有产权住房标准房设定为</w:t>
      </w:r>
      <w:r w:rsidR="00012570">
        <w:rPr>
          <w:rFonts w:ascii="Arial" w:hAnsi="Arial" w:cs="Arial" w:hint="eastAsia"/>
          <w:sz w:val="21"/>
          <w:szCs w:val="21"/>
        </w:rPr>
        <w:t>A</w:t>
      </w:r>
      <w:r w:rsidR="00012570" w:rsidRPr="0079114F">
        <w:rPr>
          <w:rFonts w:ascii="Arial" w:hAnsi="Arial" w:cs="Arial"/>
          <w:sz w:val="21"/>
          <w:szCs w:val="21"/>
        </w:rPr>
        <w:t>户型</w:t>
      </w:r>
      <w:proofErr w:type="gramStart"/>
      <w:r w:rsidR="00012570">
        <w:rPr>
          <w:rFonts w:ascii="Arial" w:hAnsi="Arial" w:cs="Arial" w:hint="eastAsia"/>
          <w:sz w:val="21"/>
          <w:szCs w:val="21"/>
        </w:rPr>
        <w:t>一</w:t>
      </w:r>
      <w:proofErr w:type="gramEnd"/>
      <w:r w:rsidR="00012570" w:rsidRPr="0079114F">
        <w:rPr>
          <w:rFonts w:ascii="Arial" w:hAnsi="Arial" w:cs="Arial"/>
          <w:sz w:val="21"/>
          <w:szCs w:val="21"/>
        </w:rPr>
        <w:t>居室</w:t>
      </w:r>
      <w:r w:rsidR="00012570">
        <w:rPr>
          <w:rFonts w:ascii="Arial" w:hAnsi="Arial" w:cs="Arial" w:hint="eastAsia"/>
          <w:sz w:val="21"/>
          <w:szCs w:val="21"/>
        </w:rPr>
        <w:t>60</w:t>
      </w:r>
      <w:r w:rsidR="00012570" w:rsidRPr="0079114F">
        <w:rPr>
          <w:rFonts w:ascii="Arial" w:hAnsi="Arial" w:cs="Arial"/>
          <w:sz w:val="21"/>
          <w:szCs w:val="21"/>
        </w:rPr>
        <w:t>平方米</w:t>
      </w:r>
      <w:r w:rsidR="00012570">
        <w:rPr>
          <w:rFonts w:ascii="Arial" w:hAnsi="Arial" w:cs="Arial" w:hint="eastAsia"/>
          <w:sz w:val="21"/>
          <w:szCs w:val="21"/>
        </w:rPr>
        <w:t>西</w:t>
      </w:r>
      <w:r w:rsidR="00012570" w:rsidRPr="0079114F">
        <w:rPr>
          <w:rFonts w:ascii="Arial" w:hAnsi="Arial" w:cs="Arial"/>
          <w:sz w:val="21"/>
          <w:szCs w:val="21"/>
        </w:rPr>
        <w:t>朝向</w:t>
      </w:r>
      <w:r>
        <w:rPr>
          <w:rFonts w:ascii="Arial" w:hAnsi="Arial" w:cs="Arial" w:hint="eastAsia"/>
          <w:sz w:val="21"/>
          <w:szCs w:val="21"/>
        </w:rPr>
        <w:t>。</w:t>
      </w:r>
    </w:p>
    <w:p w14:paraId="44EB1EF6" w14:textId="20B5F97B" w:rsidR="0074413A" w:rsidRDefault="0074413A">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根据</w:t>
      </w:r>
      <w:r>
        <w:rPr>
          <w:rFonts w:ascii="Arial" w:hAnsi="Arial" w:cs="Arial"/>
          <w:sz w:val="21"/>
          <w:szCs w:val="21"/>
        </w:rPr>
        <w:t>《</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，估价对象为限价商品房。根据《北京市住房和城乡建设委员会关于昌平区组织剩余限价房转为自住型商品房销售的复函》</w:t>
      </w:r>
      <w:r>
        <w:rPr>
          <w:rFonts w:ascii="Arial" w:hAnsi="Arial" w:cs="Arial" w:hint="eastAsia"/>
          <w:sz w:val="21"/>
          <w:szCs w:val="21"/>
        </w:rPr>
        <w:t>[</w:t>
      </w:r>
      <w:r>
        <w:rPr>
          <w:rFonts w:ascii="Arial" w:hAnsi="Arial" w:cs="Arial" w:hint="eastAsia"/>
          <w:sz w:val="21"/>
          <w:szCs w:val="21"/>
        </w:rPr>
        <w:t>京建函【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177</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复印件，估价对象原为限价商品房，后经政府审议转化为</w:t>
      </w:r>
      <w:proofErr w:type="gramStart"/>
      <w:r>
        <w:rPr>
          <w:rFonts w:ascii="Arial" w:hAnsi="Arial" w:cs="Arial" w:hint="eastAsia"/>
          <w:sz w:val="21"/>
          <w:szCs w:val="21"/>
        </w:rPr>
        <w:t>自住型商品房</w:t>
      </w:r>
      <w:proofErr w:type="gramEnd"/>
      <w:r>
        <w:rPr>
          <w:rFonts w:ascii="Arial" w:hAnsi="Arial" w:cs="Arial" w:hint="eastAsia"/>
          <w:sz w:val="21"/>
          <w:szCs w:val="21"/>
        </w:rPr>
        <w:t>上市销售。根据北京市住建委与</w:t>
      </w:r>
      <w:proofErr w:type="gramStart"/>
      <w:r>
        <w:rPr>
          <w:rFonts w:ascii="Arial" w:hAnsi="Arial" w:cs="Arial" w:hint="eastAsia"/>
          <w:sz w:val="21"/>
          <w:szCs w:val="21"/>
        </w:rPr>
        <w:t>北京市发改委</w:t>
      </w:r>
      <w:proofErr w:type="gramEnd"/>
      <w:r>
        <w:rPr>
          <w:rFonts w:ascii="Arial" w:hAnsi="Arial" w:cs="Arial" w:hint="eastAsia"/>
          <w:sz w:val="21"/>
          <w:szCs w:val="21"/>
        </w:rPr>
        <w:t>、财政局、规划</w:t>
      </w:r>
      <w:proofErr w:type="gramStart"/>
      <w:r>
        <w:rPr>
          <w:rFonts w:ascii="Arial" w:hAnsi="Arial" w:cs="Arial" w:hint="eastAsia"/>
          <w:sz w:val="21"/>
          <w:szCs w:val="21"/>
        </w:rPr>
        <w:t>国土委</w:t>
      </w:r>
      <w:proofErr w:type="gramEnd"/>
      <w:r>
        <w:rPr>
          <w:rFonts w:ascii="Arial" w:hAnsi="Arial" w:cs="Arial" w:hint="eastAsia"/>
          <w:sz w:val="21"/>
          <w:szCs w:val="21"/>
        </w:rPr>
        <w:t>联合发布的《北京市共有产权住房管理暂行办法》要求，自</w:t>
      </w:r>
      <w:r>
        <w:rPr>
          <w:rFonts w:ascii="Arial" w:hAnsi="Arial" w:cs="Arial" w:hint="eastAsia"/>
          <w:sz w:val="21"/>
          <w:szCs w:val="21"/>
        </w:rPr>
        <w:t>2017</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3</w:t>
      </w:r>
      <w:r>
        <w:rPr>
          <w:rFonts w:ascii="Arial" w:hAnsi="Arial" w:cs="Arial" w:hint="eastAsia"/>
          <w:sz w:val="21"/>
          <w:szCs w:val="21"/>
        </w:rPr>
        <w:t>日这个时间节点之后</w:t>
      </w:r>
      <w:proofErr w:type="gramStart"/>
      <w:r>
        <w:rPr>
          <w:rFonts w:ascii="Arial" w:hAnsi="Arial" w:cs="Arial" w:hint="eastAsia"/>
          <w:sz w:val="21"/>
          <w:szCs w:val="21"/>
        </w:rPr>
        <w:t>自住型商品房</w:t>
      </w:r>
      <w:proofErr w:type="gramEnd"/>
      <w:r>
        <w:rPr>
          <w:rFonts w:ascii="Arial" w:hAnsi="Arial" w:cs="Arial" w:hint="eastAsia"/>
          <w:sz w:val="21"/>
          <w:szCs w:val="21"/>
        </w:rPr>
        <w:t>将被新的共有产权住房所替代。</w:t>
      </w:r>
      <w:r w:rsidR="008C609D">
        <w:rPr>
          <w:rFonts w:ascii="Arial" w:hAnsi="Arial" w:cs="Arial" w:hint="eastAsia"/>
          <w:b/>
          <w:sz w:val="21"/>
          <w:szCs w:val="21"/>
        </w:rPr>
        <w:t>估价对象由</w:t>
      </w:r>
      <w:proofErr w:type="gramStart"/>
      <w:r w:rsidR="008C609D">
        <w:rPr>
          <w:rFonts w:ascii="Arial" w:hAnsi="Arial" w:cs="Arial" w:hint="eastAsia"/>
          <w:b/>
          <w:sz w:val="21"/>
          <w:szCs w:val="21"/>
        </w:rPr>
        <w:t>自住型商品房</w:t>
      </w:r>
      <w:proofErr w:type="gramEnd"/>
      <w:r w:rsidR="008C609D">
        <w:rPr>
          <w:rFonts w:ascii="Arial" w:hAnsi="Arial" w:cs="Arial" w:hint="eastAsia"/>
          <w:b/>
          <w:sz w:val="21"/>
          <w:szCs w:val="21"/>
        </w:rPr>
        <w:t>转为共有产权住房项目</w:t>
      </w:r>
      <w:r>
        <w:rPr>
          <w:rFonts w:ascii="Arial" w:hAnsi="Arial" w:cs="Arial" w:hint="eastAsia"/>
          <w:b/>
          <w:sz w:val="21"/>
          <w:szCs w:val="21"/>
        </w:rPr>
        <w:t>，装修标准为毛坯交房</w:t>
      </w:r>
      <w:r>
        <w:rPr>
          <w:rFonts w:ascii="Arial" w:hAnsi="Arial" w:cs="Arial" w:hint="eastAsia"/>
          <w:sz w:val="21"/>
          <w:szCs w:val="21"/>
        </w:rPr>
        <w:t>。</w:t>
      </w:r>
      <w:r>
        <w:rPr>
          <w:rFonts w:ascii="Arial" w:hAnsi="Arial" w:cs="Arial"/>
          <w:sz w:val="21"/>
          <w:szCs w:val="21"/>
        </w:rPr>
        <w:t>估价对象位于昌平区北七家镇，属于</w:t>
      </w:r>
      <w:proofErr w:type="gramStart"/>
      <w:r>
        <w:rPr>
          <w:rFonts w:ascii="Arial" w:hAnsi="Arial" w:cs="Arial"/>
          <w:sz w:val="21"/>
          <w:szCs w:val="21"/>
        </w:rPr>
        <w:t>非城六区</w:t>
      </w:r>
      <w:proofErr w:type="gramEnd"/>
      <w:r>
        <w:rPr>
          <w:rFonts w:ascii="Arial" w:hAnsi="Arial" w:cs="Arial"/>
          <w:sz w:val="21"/>
          <w:szCs w:val="21"/>
        </w:rPr>
        <w:t>。故本次评估设定估价对象建设标准按照《北京市共有产权住房规划设计宜居建设导则（试行）》</w:t>
      </w:r>
      <w:r>
        <w:rPr>
          <w:rFonts w:ascii="Arial" w:hAnsi="Arial" w:cs="Arial"/>
          <w:sz w:val="21"/>
          <w:szCs w:val="21"/>
        </w:rPr>
        <w:t>[</w:t>
      </w:r>
      <w:r>
        <w:rPr>
          <w:rFonts w:ascii="Arial" w:hAnsi="Arial" w:cs="Arial"/>
          <w:sz w:val="21"/>
          <w:szCs w:val="21"/>
        </w:rPr>
        <w:t>京建法〔</w:t>
      </w:r>
      <w:r>
        <w:rPr>
          <w:rFonts w:ascii="Arial" w:hAnsi="Arial" w:cs="Arial"/>
          <w:sz w:val="21"/>
          <w:szCs w:val="21"/>
        </w:rPr>
        <w:t>2017</w:t>
      </w:r>
      <w:r>
        <w:rPr>
          <w:rFonts w:ascii="Arial" w:hAnsi="Arial" w:cs="Arial"/>
          <w:sz w:val="21"/>
          <w:szCs w:val="21"/>
        </w:rPr>
        <w:t>〕</w:t>
      </w:r>
      <w:r>
        <w:rPr>
          <w:rFonts w:ascii="Arial" w:hAnsi="Arial" w:cs="Arial"/>
          <w:sz w:val="21"/>
          <w:szCs w:val="21"/>
        </w:rPr>
        <w:t>20</w:t>
      </w:r>
      <w:r>
        <w:rPr>
          <w:rFonts w:ascii="Arial" w:hAnsi="Arial" w:cs="Arial"/>
          <w:sz w:val="21"/>
          <w:szCs w:val="21"/>
        </w:rPr>
        <w:t>号</w:t>
      </w:r>
      <w:r>
        <w:rPr>
          <w:rFonts w:ascii="Arial" w:hAnsi="Arial" w:cs="Arial"/>
          <w:sz w:val="21"/>
          <w:szCs w:val="21"/>
        </w:rPr>
        <w:t>]</w:t>
      </w:r>
      <w:r>
        <w:rPr>
          <w:rFonts w:ascii="Arial" w:hAnsi="Arial" w:cs="Arial"/>
          <w:sz w:val="21"/>
          <w:szCs w:val="21"/>
        </w:rPr>
        <w:t>执行，</w:t>
      </w:r>
      <w:r>
        <w:rPr>
          <w:rFonts w:ascii="Arial" w:hAnsi="Arial" w:cs="Arial"/>
          <w:color w:val="000000"/>
          <w:sz w:val="21"/>
          <w:szCs w:val="21"/>
        </w:rPr>
        <w:t>套型总建筑面积在</w:t>
      </w:r>
      <w:r>
        <w:rPr>
          <w:rFonts w:ascii="Arial" w:hAnsi="Arial" w:cs="Arial"/>
          <w:color w:val="000000"/>
          <w:sz w:val="21"/>
          <w:szCs w:val="21"/>
        </w:rPr>
        <w:t>90</w:t>
      </w:r>
      <w:r>
        <w:rPr>
          <w:rFonts w:ascii="Arial" w:hAnsi="Arial" w:cs="Arial"/>
          <w:color w:val="000000"/>
          <w:sz w:val="21"/>
          <w:szCs w:val="21"/>
        </w:rPr>
        <w:t>平方米以下的占建设</w:t>
      </w:r>
      <w:r>
        <w:rPr>
          <w:rFonts w:ascii="Arial" w:hAnsi="Arial" w:cs="Arial"/>
          <w:color w:val="000000"/>
          <w:sz w:val="21"/>
          <w:szCs w:val="21"/>
        </w:rPr>
        <w:lastRenderedPageBreak/>
        <w:t>总量的</w:t>
      </w:r>
      <w:r>
        <w:rPr>
          <w:rFonts w:ascii="Arial" w:hAnsi="Arial" w:cs="Arial"/>
          <w:color w:val="000000"/>
          <w:sz w:val="21"/>
          <w:szCs w:val="21"/>
        </w:rPr>
        <w:t>70%</w:t>
      </w:r>
      <w:r>
        <w:rPr>
          <w:rFonts w:ascii="Arial" w:hAnsi="Arial" w:cs="Arial"/>
          <w:color w:val="000000"/>
          <w:sz w:val="21"/>
          <w:szCs w:val="21"/>
        </w:rPr>
        <w:t>以上，最大不超过</w:t>
      </w:r>
      <w:r>
        <w:rPr>
          <w:rFonts w:ascii="Arial" w:hAnsi="Arial" w:cs="Arial"/>
          <w:color w:val="000000"/>
          <w:sz w:val="21"/>
          <w:szCs w:val="21"/>
        </w:rPr>
        <w:t>120</w:t>
      </w:r>
      <w:r>
        <w:rPr>
          <w:rFonts w:ascii="Arial" w:hAnsi="Arial" w:cs="Arial"/>
          <w:color w:val="000000"/>
          <w:sz w:val="21"/>
          <w:szCs w:val="21"/>
        </w:rPr>
        <w:t>平方米</w:t>
      </w:r>
      <w:r>
        <w:rPr>
          <w:rFonts w:ascii="Arial" w:hAnsi="Arial" w:cs="Arial"/>
          <w:sz w:val="21"/>
          <w:szCs w:val="21"/>
        </w:rPr>
        <w:t>。</w:t>
      </w:r>
      <w:r w:rsidR="000E3E4E">
        <w:rPr>
          <w:rFonts w:ascii="Arial" w:hAnsi="Arial" w:cs="Arial"/>
          <w:sz w:val="21"/>
          <w:szCs w:val="21"/>
        </w:rPr>
        <w:t>根据不动产权利人提供的《项目装修标准说明》复印件及评估专业人员现场勘查，</w:t>
      </w:r>
      <w:r>
        <w:rPr>
          <w:rFonts w:ascii="Arial" w:hAnsi="Arial" w:cs="Arial"/>
          <w:sz w:val="21"/>
          <w:szCs w:val="21"/>
        </w:rPr>
        <w:t>本次评估共有产权住房建设标准具体设定如下：</w:t>
      </w:r>
    </w:p>
    <w:p w14:paraId="0B0F8AED" w14:textId="77777777" w:rsidR="0074413A" w:rsidRDefault="0074413A">
      <w:pPr>
        <w:spacing w:line="480" w:lineRule="auto"/>
        <w:ind w:firstLineChars="200" w:firstLine="420"/>
        <w:jc w:val="both"/>
        <w:rPr>
          <w:rFonts w:ascii="Arial" w:hAnsi="Arial" w:cs="Arial"/>
          <w:sz w:val="21"/>
          <w:szCs w:val="21"/>
        </w:rPr>
      </w:pPr>
      <w:bookmarkStart w:id="29" w:name="_Hlk171347412"/>
      <w:r>
        <w:rPr>
          <w:rFonts w:ascii="Arial" w:hAnsi="Arial" w:cs="Arial"/>
          <w:sz w:val="21"/>
          <w:szCs w:val="21"/>
        </w:rPr>
        <w:t>公共部分：</w:t>
      </w:r>
    </w:p>
    <w:p w14:paraId="6E516B7B" w14:textId="77777777" w:rsidR="000E3E4E" w:rsidRDefault="000E3E4E">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）电梯间：</w:t>
      </w:r>
    </w:p>
    <w:p w14:paraId="44952F2A"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顶棚：</w:t>
      </w:r>
      <w:r>
        <w:rPr>
          <w:rFonts w:ascii="Arial" w:hAnsi="Arial" w:cs="Arial" w:hint="eastAsia"/>
          <w:sz w:val="21"/>
          <w:szCs w:val="21"/>
        </w:rPr>
        <w:t>涂料</w:t>
      </w:r>
      <w:r w:rsidRPr="00103A0E">
        <w:rPr>
          <w:rFonts w:ascii="Arial" w:hAnsi="Arial" w:cs="Arial" w:hint="eastAsia"/>
          <w:sz w:val="21"/>
          <w:szCs w:val="21"/>
        </w:rPr>
        <w:t>；</w:t>
      </w:r>
    </w:p>
    <w:p w14:paraId="2A3F443D"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墙面：</w:t>
      </w:r>
      <w:r>
        <w:rPr>
          <w:rFonts w:ascii="Arial" w:hAnsi="Arial" w:cs="Arial" w:hint="eastAsia"/>
          <w:sz w:val="21"/>
          <w:szCs w:val="21"/>
        </w:rPr>
        <w:t>涂料</w:t>
      </w:r>
      <w:r w:rsidRPr="00103A0E">
        <w:rPr>
          <w:rFonts w:ascii="Arial" w:hAnsi="Arial" w:cs="Arial"/>
          <w:sz w:val="21"/>
          <w:szCs w:val="21"/>
        </w:rPr>
        <w:t>；</w:t>
      </w:r>
    </w:p>
    <w:p w14:paraId="582993CD" w14:textId="77777777" w:rsidR="000E3E4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地面：</w:t>
      </w:r>
      <w:r>
        <w:rPr>
          <w:rFonts w:ascii="Arial" w:hAnsi="Arial" w:cs="Arial" w:hint="eastAsia"/>
          <w:sz w:val="21"/>
          <w:szCs w:val="21"/>
        </w:rPr>
        <w:t>地砖</w:t>
      </w:r>
      <w:r w:rsidRPr="00103A0E">
        <w:rPr>
          <w:rFonts w:ascii="Arial" w:hAnsi="Arial" w:cs="Arial" w:hint="eastAsia"/>
          <w:sz w:val="21"/>
          <w:szCs w:val="21"/>
        </w:rPr>
        <w:t>。</w:t>
      </w:r>
    </w:p>
    <w:p w14:paraId="4E180FCA" w14:textId="77777777" w:rsidR="000E3E4E" w:rsidRDefault="000E3E4E" w:rsidP="000E3E4E">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）楼梯间：</w:t>
      </w:r>
    </w:p>
    <w:p w14:paraId="0C229CF1"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顶棚：</w:t>
      </w:r>
      <w:r>
        <w:rPr>
          <w:rFonts w:ascii="Arial" w:hAnsi="Arial" w:cs="Arial" w:hint="eastAsia"/>
          <w:sz w:val="21"/>
          <w:szCs w:val="21"/>
        </w:rPr>
        <w:t>涂料</w:t>
      </w:r>
      <w:r w:rsidRPr="00103A0E">
        <w:rPr>
          <w:rFonts w:ascii="Arial" w:hAnsi="Arial" w:cs="Arial" w:hint="eastAsia"/>
          <w:sz w:val="21"/>
          <w:szCs w:val="21"/>
        </w:rPr>
        <w:t>；</w:t>
      </w:r>
    </w:p>
    <w:p w14:paraId="26EB73E3"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墙面：</w:t>
      </w:r>
      <w:r>
        <w:rPr>
          <w:rFonts w:ascii="Arial" w:hAnsi="Arial" w:cs="Arial" w:hint="eastAsia"/>
          <w:sz w:val="21"/>
          <w:szCs w:val="21"/>
        </w:rPr>
        <w:t>涂料</w:t>
      </w:r>
      <w:r w:rsidRPr="00103A0E">
        <w:rPr>
          <w:rFonts w:ascii="Arial" w:hAnsi="Arial" w:cs="Arial"/>
          <w:sz w:val="21"/>
          <w:szCs w:val="21"/>
        </w:rPr>
        <w:t>；</w:t>
      </w:r>
    </w:p>
    <w:p w14:paraId="31C996FE" w14:textId="77777777" w:rsidR="000E3E4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地面：</w:t>
      </w:r>
      <w:r>
        <w:rPr>
          <w:rFonts w:ascii="Arial" w:hAnsi="Arial" w:cs="Arial" w:hint="eastAsia"/>
          <w:sz w:val="21"/>
          <w:szCs w:val="21"/>
        </w:rPr>
        <w:t>水泥地面</w:t>
      </w:r>
      <w:r w:rsidRPr="00103A0E">
        <w:rPr>
          <w:rFonts w:ascii="Arial" w:hAnsi="Arial" w:cs="Arial" w:hint="eastAsia"/>
          <w:sz w:val="21"/>
          <w:szCs w:val="21"/>
        </w:rPr>
        <w:t>。</w:t>
      </w:r>
    </w:p>
    <w:p w14:paraId="1DB26BB6" w14:textId="77777777" w:rsidR="00103A0E" w:rsidRDefault="00103A0E">
      <w:pPr>
        <w:spacing w:line="480" w:lineRule="auto"/>
        <w:ind w:firstLineChars="200" w:firstLine="420"/>
        <w:jc w:val="both"/>
        <w:rPr>
          <w:rFonts w:ascii="Arial" w:hAnsi="Arial" w:cs="Arial"/>
          <w:sz w:val="21"/>
          <w:szCs w:val="21"/>
        </w:rPr>
      </w:pPr>
      <w:r>
        <w:rPr>
          <w:rFonts w:ascii="Arial" w:hAnsi="Arial" w:cs="Arial" w:hint="eastAsia"/>
          <w:sz w:val="21"/>
          <w:szCs w:val="21"/>
        </w:rPr>
        <w:t>外门窗：</w:t>
      </w:r>
    </w:p>
    <w:p w14:paraId="60DAEBFF"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户门：防盗门；</w:t>
      </w:r>
    </w:p>
    <w:p w14:paraId="499C8F65" w14:textId="77777777" w:rsidR="00012570" w:rsidRDefault="00012570">
      <w:pPr>
        <w:spacing w:line="480" w:lineRule="auto"/>
        <w:ind w:firstLineChars="200" w:firstLine="420"/>
        <w:jc w:val="both"/>
        <w:rPr>
          <w:rFonts w:ascii="Arial" w:hAnsi="Arial" w:cs="Arial"/>
          <w:sz w:val="21"/>
          <w:szCs w:val="21"/>
        </w:rPr>
      </w:pPr>
      <w:r>
        <w:rPr>
          <w:rFonts w:ascii="Arial" w:hAnsi="Arial" w:cs="Arial" w:hint="eastAsia"/>
          <w:sz w:val="21"/>
          <w:szCs w:val="21"/>
        </w:rPr>
        <w:t>外窗：铝合金窗。</w:t>
      </w:r>
    </w:p>
    <w:p w14:paraId="1635F5E7" w14:textId="77777777" w:rsidR="0074413A" w:rsidRPr="00103A0E" w:rsidRDefault="0074413A">
      <w:pPr>
        <w:spacing w:line="480" w:lineRule="auto"/>
        <w:ind w:firstLineChars="200" w:firstLine="420"/>
        <w:jc w:val="both"/>
        <w:rPr>
          <w:rFonts w:ascii="Arial" w:hAnsi="Arial" w:cs="Arial"/>
          <w:sz w:val="21"/>
          <w:szCs w:val="21"/>
        </w:rPr>
      </w:pPr>
      <w:r w:rsidRPr="00103A0E">
        <w:rPr>
          <w:rFonts w:ascii="Arial" w:hAnsi="Arial" w:cs="Arial"/>
          <w:sz w:val="21"/>
          <w:szCs w:val="21"/>
        </w:rPr>
        <w:t>室内：</w:t>
      </w:r>
    </w:p>
    <w:p w14:paraId="2F275B16" w14:textId="77777777" w:rsidR="0074413A" w:rsidRPr="00103A0E" w:rsidRDefault="0074413A">
      <w:pPr>
        <w:spacing w:line="480" w:lineRule="auto"/>
        <w:ind w:firstLineChars="200" w:firstLine="420"/>
        <w:jc w:val="both"/>
        <w:rPr>
          <w:rFonts w:ascii="Arial" w:hAnsi="Arial" w:cs="Arial"/>
          <w:sz w:val="21"/>
          <w:szCs w:val="21"/>
        </w:rPr>
      </w:pPr>
      <w:r w:rsidRPr="00103A0E">
        <w:rPr>
          <w:rFonts w:ascii="Arial" w:hAnsi="Arial" w:cs="Arial"/>
          <w:sz w:val="21"/>
          <w:szCs w:val="21"/>
        </w:rPr>
        <w:t>（</w:t>
      </w:r>
      <w:r w:rsidRPr="00103A0E">
        <w:rPr>
          <w:rFonts w:ascii="Arial" w:hAnsi="Arial" w:cs="Arial"/>
          <w:sz w:val="21"/>
          <w:szCs w:val="21"/>
        </w:rPr>
        <w:t>1</w:t>
      </w:r>
      <w:r w:rsidRPr="00103A0E">
        <w:rPr>
          <w:rFonts w:ascii="Arial" w:hAnsi="Arial" w:cs="Arial"/>
          <w:sz w:val="21"/>
          <w:szCs w:val="21"/>
        </w:rPr>
        <w:t>）居室：</w:t>
      </w:r>
    </w:p>
    <w:p w14:paraId="13DE2F5D" w14:textId="77777777" w:rsidR="0074413A" w:rsidRPr="00103A0E" w:rsidRDefault="0074413A">
      <w:pPr>
        <w:spacing w:line="480" w:lineRule="auto"/>
        <w:ind w:firstLineChars="200" w:firstLine="420"/>
        <w:jc w:val="both"/>
        <w:rPr>
          <w:rFonts w:ascii="Arial" w:hAnsi="Arial" w:cs="Arial"/>
          <w:sz w:val="21"/>
          <w:szCs w:val="21"/>
        </w:rPr>
      </w:pPr>
      <w:r w:rsidRPr="00103A0E">
        <w:rPr>
          <w:rFonts w:ascii="Arial" w:hAnsi="Arial" w:cs="Arial"/>
          <w:sz w:val="21"/>
          <w:szCs w:val="21"/>
        </w:rPr>
        <w:t>顶棚：刮腻子</w:t>
      </w:r>
      <w:r w:rsidR="00103A0E" w:rsidRPr="00103A0E">
        <w:rPr>
          <w:rFonts w:ascii="Arial" w:hAnsi="Arial" w:cs="Arial" w:hint="eastAsia"/>
          <w:sz w:val="21"/>
          <w:szCs w:val="21"/>
        </w:rPr>
        <w:t>；</w:t>
      </w:r>
    </w:p>
    <w:p w14:paraId="4DCBCA7E" w14:textId="77777777" w:rsidR="00103A0E" w:rsidRPr="00103A0E" w:rsidRDefault="00103A0E" w:rsidP="00103A0E">
      <w:pPr>
        <w:spacing w:line="480" w:lineRule="auto"/>
        <w:ind w:firstLineChars="200" w:firstLine="420"/>
        <w:jc w:val="both"/>
        <w:rPr>
          <w:rFonts w:ascii="Arial" w:hAnsi="Arial" w:cs="Arial"/>
          <w:sz w:val="21"/>
          <w:szCs w:val="21"/>
        </w:rPr>
      </w:pPr>
      <w:r w:rsidRPr="00103A0E">
        <w:rPr>
          <w:rFonts w:ascii="Arial" w:hAnsi="Arial" w:cs="Arial"/>
          <w:sz w:val="21"/>
          <w:szCs w:val="21"/>
        </w:rPr>
        <w:t>墙面：刮腻子；</w:t>
      </w:r>
    </w:p>
    <w:p w14:paraId="1E241719" w14:textId="77777777" w:rsidR="00103A0E" w:rsidRPr="00103A0E" w:rsidRDefault="00103A0E" w:rsidP="00103A0E">
      <w:pPr>
        <w:spacing w:line="480" w:lineRule="auto"/>
        <w:ind w:firstLineChars="200" w:firstLine="420"/>
        <w:jc w:val="both"/>
        <w:rPr>
          <w:rFonts w:ascii="Arial" w:hAnsi="Arial" w:cs="Arial"/>
          <w:sz w:val="21"/>
          <w:szCs w:val="21"/>
        </w:rPr>
      </w:pPr>
      <w:r w:rsidRPr="00103A0E">
        <w:rPr>
          <w:rFonts w:ascii="Arial" w:hAnsi="Arial" w:cs="Arial"/>
          <w:sz w:val="21"/>
          <w:szCs w:val="21"/>
        </w:rPr>
        <w:t>地面：水泥砂浆抹面</w:t>
      </w:r>
      <w:r w:rsidRPr="00103A0E">
        <w:rPr>
          <w:rFonts w:ascii="Arial" w:hAnsi="Arial" w:cs="Arial" w:hint="eastAsia"/>
          <w:sz w:val="21"/>
          <w:szCs w:val="21"/>
        </w:rPr>
        <w:t>。</w:t>
      </w:r>
    </w:p>
    <w:p w14:paraId="6996CCF5" w14:textId="77777777" w:rsidR="0074413A" w:rsidRPr="00103A0E" w:rsidRDefault="0074413A">
      <w:pPr>
        <w:spacing w:line="480" w:lineRule="auto"/>
        <w:ind w:firstLineChars="200" w:firstLine="420"/>
        <w:jc w:val="both"/>
        <w:rPr>
          <w:rFonts w:ascii="Arial" w:hAnsi="Arial" w:cs="Arial"/>
          <w:sz w:val="21"/>
          <w:szCs w:val="21"/>
        </w:rPr>
      </w:pPr>
      <w:r w:rsidRPr="00103A0E">
        <w:rPr>
          <w:rFonts w:ascii="Arial" w:hAnsi="Arial" w:cs="Arial"/>
          <w:sz w:val="21"/>
          <w:szCs w:val="21"/>
        </w:rPr>
        <w:t>（</w:t>
      </w:r>
      <w:r w:rsidRPr="00103A0E">
        <w:rPr>
          <w:rFonts w:ascii="Arial" w:hAnsi="Arial" w:cs="Arial"/>
          <w:sz w:val="21"/>
          <w:szCs w:val="21"/>
        </w:rPr>
        <w:t>2</w:t>
      </w:r>
      <w:r w:rsidRPr="00103A0E">
        <w:rPr>
          <w:rFonts w:ascii="Arial" w:hAnsi="Arial" w:cs="Arial"/>
          <w:sz w:val="21"/>
          <w:szCs w:val="21"/>
        </w:rPr>
        <w:t>）厨房：</w:t>
      </w:r>
    </w:p>
    <w:p w14:paraId="5941B9A8" w14:textId="77777777" w:rsidR="00103A0E" w:rsidRPr="00103A0E" w:rsidRDefault="00103A0E" w:rsidP="00103A0E">
      <w:pPr>
        <w:spacing w:line="480" w:lineRule="auto"/>
        <w:ind w:firstLineChars="200" w:firstLine="420"/>
        <w:jc w:val="both"/>
        <w:rPr>
          <w:rFonts w:ascii="Arial" w:hAnsi="Arial" w:cs="Arial"/>
          <w:sz w:val="21"/>
          <w:szCs w:val="21"/>
        </w:rPr>
      </w:pPr>
      <w:r w:rsidRPr="00103A0E">
        <w:rPr>
          <w:rFonts w:ascii="Arial" w:hAnsi="Arial" w:cs="Arial"/>
          <w:sz w:val="21"/>
          <w:szCs w:val="21"/>
        </w:rPr>
        <w:t>顶棚：刮腻子</w:t>
      </w:r>
      <w:r w:rsidRPr="00103A0E">
        <w:rPr>
          <w:rFonts w:ascii="Arial" w:hAnsi="Arial" w:cs="Arial" w:hint="eastAsia"/>
          <w:sz w:val="21"/>
          <w:szCs w:val="21"/>
        </w:rPr>
        <w:t>；</w:t>
      </w:r>
    </w:p>
    <w:p w14:paraId="497C3607" w14:textId="77777777" w:rsidR="0074413A" w:rsidRPr="00103A0E" w:rsidRDefault="0074413A">
      <w:pPr>
        <w:spacing w:line="480" w:lineRule="auto"/>
        <w:ind w:firstLineChars="200" w:firstLine="420"/>
        <w:jc w:val="both"/>
        <w:rPr>
          <w:rFonts w:ascii="Arial" w:hAnsi="Arial" w:cs="Arial"/>
          <w:sz w:val="21"/>
          <w:szCs w:val="21"/>
        </w:rPr>
      </w:pPr>
      <w:r w:rsidRPr="00103A0E">
        <w:rPr>
          <w:rFonts w:ascii="Arial" w:hAnsi="Arial" w:cs="Arial"/>
          <w:sz w:val="21"/>
          <w:szCs w:val="21"/>
        </w:rPr>
        <w:t>地面：水泥砂浆找平；</w:t>
      </w:r>
    </w:p>
    <w:p w14:paraId="3D3175C5" w14:textId="77777777" w:rsidR="0074413A" w:rsidRPr="00103A0E" w:rsidRDefault="0074413A">
      <w:pPr>
        <w:spacing w:line="480" w:lineRule="auto"/>
        <w:ind w:firstLineChars="200" w:firstLine="420"/>
        <w:jc w:val="both"/>
        <w:rPr>
          <w:rFonts w:ascii="Arial" w:hAnsi="Arial" w:cs="Arial"/>
          <w:sz w:val="21"/>
          <w:szCs w:val="21"/>
        </w:rPr>
      </w:pPr>
      <w:r w:rsidRPr="00103A0E">
        <w:rPr>
          <w:rFonts w:ascii="Arial" w:hAnsi="Arial" w:cs="Arial"/>
          <w:sz w:val="21"/>
          <w:szCs w:val="21"/>
        </w:rPr>
        <w:t>墙面：水平砂浆抹面</w:t>
      </w:r>
      <w:r w:rsidR="00103A0E" w:rsidRPr="00103A0E">
        <w:rPr>
          <w:rFonts w:ascii="Arial" w:hAnsi="Arial" w:cs="Arial" w:hint="eastAsia"/>
          <w:sz w:val="21"/>
          <w:szCs w:val="21"/>
        </w:rPr>
        <w:t>。</w:t>
      </w:r>
    </w:p>
    <w:p w14:paraId="2D7FEE7E" w14:textId="77777777" w:rsidR="0074413A" w:rsidRPr="00103A0E" w:rsidRDefault="0074413A">
      <w:pPr>
        <w:spacing w:line="480" w:lineRule="auto"/>
        <w:ind w:firstLineChars="200" w:firstLine="420"/>
        <w:jc w:val="both"/>
        <w:rPr>
          <w:rFonts w:ascii="Arial" w:hAnsi="Arial" w:cs="Arial"/>
          <w:sz w:val="21"/>
          <w:szCs w:val="21"/>
        </w:rPr>
      </w:pPr>
      <w:r w:rsidRPr="00103A0E">
        <w:rPr>
          <w:rFonts w:ascii="Arial" w:hAnsi="Arial" w:cs="Arial"/>
          <w:sz w:val="21"/>
          <w:szCs w:val="21"/>
        </w:rPr>
        <w:t>（</w:t>
      </w:r>
      <w:r w:rsidRPr="00103A0E">
        <w:rPr>
          <w:rFonts w:ascii="Arial" w:hAnsi="Arial" w:cs="Arial"/>
          <w:sz w:val="21"/>
          <w:szCs w:val="21"/>
        </w:rPr>
        <w:t>3</w:t>
      </w:r>
      <w:r w:rsidRPr="00103A0E">
        <w:rPr>
          <w:rFonts w:ascii="Arial" w:hAnsi="Arial" w:cs="Arial"/>
          <w:sz w:val="21"/>
          <w:szCs w:val="21"/>
        </w:rPr>
        <w:t>）卫生间：</w:t>
      </w:r>
    </w:p>
    <w:p w14:paraId="1FED2F24" w14:textId="77777777" w:rsidR="00103A0E" w:rsidRPr="00103A0E" w:rsidRDefault="00103A0E" w:rsidP="00103A0E">
      <w:pPr>
        <w:spacing w:line="480" w:lineRule="auto"/>
        <w:ind w:firstLineChars="200" w:firstLine="420"/>
        <w:jc w:val="both"/>
        <w:rPr>
          <w:rFonts w:ascii="Arial" w:hAnsi="Arial" w:cs="Arial"/>
          <w:sz w:val="21"/>
          <w:szCs w:val="21"/>
        </w:rPr>
      </w:pPr>
      <w:r w:rsidRPr="00103A0E">
        <w:rPr>
          <w:rFonts w:ascii="Arial" w:hAnsi="Arial" w:cs="Arial"/>
          <w:sz w:val="21"/>
          <w:szCs w:val="21"/>
        </w:rPr>
        <w:t>顶棚：刮腻子</w:t>
      </w:r>
      <w:r w:rsidRPr="00103A0E">
        <w:rPr>
          <w:rFonts w:ascii="Arial" w:hAnsi="Arial" w:cs="Arial" w:hint="eastAsia"/>
          <w:sz w:val="21"/>
          <w:szCs w:val="21"/>
        </w:rPr>
        <w:t>；</w:t>
      </w:r>
    </w:p>
    <w:p w14:paraId="693649F9" w14:textId="77777777" w:rsidR="00103A0E" w:rsidRPr="00103A0E" w:rsidRDefault="00103A0E" w:rsidP="00103A0E">
      <w:pPr>
        <w:spacing w:line="480" w:lineRule="auto"/>
        <w:ind w:firstLineChars="200" w:firstLine="420"/>
        <w:jc w:val="both"/>
        <w:rPr>
          <w:rFonts w:ascii="Arial" w:hAnsi="Arial" w:cs="Arial"/>
          <w:sz w:val="21"/>
          <w:szCs w:val="21"/>
        </w:rPr>
      </w:pPr>
      <w:r w:rsidRPr="00103A0E">
        <w:rPr>
          <w:rFonts w:ascii="Arial" w:hAnsi="Arial" w:cs="Arial"/>
          <w:sz w:val="21"/>
          <w:szCs w:val="21"/>
        </w:rPr>
        <w:lastRenderedPageBreak/>
        <w:t>地面：水泥砂浆找平；</w:t>
      </w:r>
    </w:p>
    <w:p w14:paraId="62C0C3C0" w14:textId="77777777" w:rsidR="0074413A" w:rsidRDefault="00103A0E" w:rsidP="00103A0E">
      <w:pPr>
        <w:spacing w:line="480" w:lineRule="auto"/>
        <w:ind w:firstLineChars="200" w:firstLine="420"/>
        <w:jc w:val="both"/>
        <w:rPr>
          <w:rFonts w:ascii="Arial" w:hAnsi="Arial" w:cs="Arial"/>
          <w:sz w:val="21"/>
          <w:szCs w:val="21"/>
        </w:rPr>
      </w:pPr>
      <w:r w:rsidRPr="00103A0E">
        <w:rPr>
          <w:rFonts w:ascii="Arial" w:hAnsi="Arial" w:cs="Arial"/>
          <w:sz w:val="21"/>
          <w:szCs w:val="21"/>
        </w:rPr>
        <w:t>墙面：水平砂浆抹面</w:t>
      </w:r>
      <w:r w:rsidRPr="00103A0E">
        <w:rPr>
          <w:rFonts w:ascii="Arial" w:hAnsi="Arial" w:cs="Arial" w:hint="eastAsia"/>
          <w:sz w:val="21"/>
          <w:szCs w:val="21"/>
        </w:rPr>
        <w:t>。</w:t>
      </w:r>
      <w:bookmarkEnd w:id="29"/>
    </w:p>
    <w:p w14:paraId="182284FA"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共有产权住房项目同地段、同品质普通商品住房的价格采取标准房屋价格进行评估，标准房屋是参照共有产权住房项目的户型、面积、朝向及设备等因素所设定的具有代表性的房屋标准状况。根据前文共有产权住房的实物状况，按照众数原则，设定估价对象标准房条件如下表：</w:t>
      </w:r>
    </w:p>
    <w:p w14:paraId="7F5437B1" w14:textId="77777777" w:rsidR="0074413A" w:rsidRDefault="0074413A">
      <w:pPr>
        <w:spacing w:line="360" w:lineRule="auto"/>
        <w:jc w:val="center"/>
        <w:rPr>
          <w:rFonts w:ascii="Arial" w:hAnsi="Arial" w:cs="Arial"/>
          <w:b/>
          <w:szCs w:val="24"/>
        </w:rPr>
      </w:pPr>
      <w:r>
        <w:rPr>
          <w:rFonts w:ascii="Arial" w:hAnsi="Arial" w:cs="Arial"/>
          <w:b/>
          <w:szCs w:val="24"/>
        </w:rPr>
        <w:t>估价对象标准房设定标准</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5094"/>
        <w:gridCol w:w="4204"/>
      </w:tblGrid>
      <w:tr w:rsidR="0074413A" w14:paraId="713247B1" w14:textId="77777777">
        <w:trPr>
          <w:cantSplit/>
          <w:trHeight w:val="90"/>
          <w:tblHeader/>
          <w:jc w:val="center"/>
        </w:trPr>
        <w:tc>
          <w:tcPr>
            <w:tcW w:w="4865" w:type="dxa"/>
            <w:vAlign w:val="center"/>
          </w:tcPr>
          <w:p w14:paraId="5CE98F70" w14:textId="77777777" w:rsidR="0074413A" w:rsidRDefault="0074413A">
            <w:pPr>
              <w:snapToGrid w:val="0"/>
              <w:spacing w:line="240" w:lineRule="exact"/>
              <w:jc w:val="center"/>
              <w:rPr>
                <w:rFonts w:ascii="Arial" w:eastAsia="华文细黑" w:hAnsi="Arial" w:cs="Arial"/>
                <w:b/>
                <w:bCs/>
                <w:sz w:val="18"/>
                <w:szCs w:val="18"/>
              </w:rPr>
            </w:pPr>
            <w:r>
              <w:rPr>
                <w:rFonts w:ascii="Arial" w:eastAsia="华文细黑" w:hAnsi="Arial" w:cs="Arial" w:hint="eastAsia"/>
                <w:sz w:val="18"/>
                <w:szCs w:val="18"/>
              </w:rPr>
              <w:t>北京市</w:t>
            </w:r>
            <w:proofErr w:type="gramStart"/>
            <w:r>
              <w:rPr>
                <w:rFonts w:ascii="Arial" w:eastAsia="华文细黑" w:hAnsi="Arial" w:cs="Arial" w:hint="eastAsia"/>
                <w:sz w:val="18"/>
                <w:szCs w:val="18"/>
              </w:rPr>
              <w:t>昌平区沟自</w:t>
            </w:r>
            <w:proofErr w:type="gramEnd"/>
            <w:r>
              <w:rPr>
                <w:rFonts w:ascii="Arial" w:eastAsia="华文细黑" w:hAnsi="Arial" w:cs="Arial" w:hint="eastAsia"/>
                <w:sz w:val="18"/>
                <w:szCs w:val="18"/>
              </w:rPr>
              <w:t>头街</w:t>
            </w:r>
            <w:r>
              <w:rPr>
                <w:rFonts w:ascii="Arial" w:eastAsia="华文细黑" w:hAnsi="Arial" w:cs="Arial" w:hint="eastAsia"/>
                <w:sz w:val="18"/>
                <w:szCs w:val="18"/>
              </w:rPr>
              <w:t>3</w:t>
            </w:r>
            <w:r>
              <w:rPr>
                <w:rFonts w:ascii="Arial" w:eastAsia="华文细黑" w:hAnsi="Arial" w:cs="Arial" w:hint="eastAsia"/>
                <w:sz w:val="18"/>
                <w:szCs w:val="18"/>
              </w:rPr>
              <w:t>号院三区</w:t>
            </w:r>
            <w:r>
              <w:rPr>
                <w:rFonts w:ascii="Arial" w:eastAsia="华文细黑" w:hAnsi="Arial" w:cs="Arial" w:hint="eastAsia"/>
                <w:sz w:val="18"/>
                <w:szCs w:val="18"/>
              </w:rPr>
              <w:t>1</w:t>
            </w:r>
            <w:r>
              <w:rPr>
                <w:rFonts w:ascii="Arial" w:eastAsia="华文细黑" w:hAnsi="Arial" w:cs="Arial" w:hint="eastAsia"/>
                <w:sz w:val="18"/>
                <w:szCs w:val="18"/>
              </w:rPr>
              <w:t>号楼及</w:t>
            </w:r>
            <w:r>
              <w:rPr>
                <w:rFonts w:ascii="Arial" w:eastAsia="华文细黑" w:hAnsi="Arial" w:cs="Arial" w:hint="eastAsia"/>
                <w:sz w:val="18"/>
                <w:szCs w:val="18"/>
              </w:rPr>
              <w:t>2</w:t>
            </w:r>
            <w:r>
              <w:rPr>
                <w:rFonts w:ascii="Arial" w:eastAsia="华文细黑" w:hAnsi="Arial" w:cs="Arial" w:hint="eastAsia"/>
                <w:sz w:val="18"/>
                <w:szCs w:val="18"/>
              </w:rPr>
              <w:t>号楼“国瑞熙</w:t>
            </w:r>
            <w:proofErr w:type="gramStart"/>
            <w:r>
              <w:rPr>
                <w:rFonts w:ascii="Arial" w:eastAsia="华文细黑" w:hAnsi="Arial" w:cs="Arial" w:hint="eastAsia"/>
                <w:sz w:val="18"/>
                <w:szCs w:val="18"/>
              </w:rPr>
              <w:t>墅</w:t>
            </w:r>
            <w:proofErr w:type="gramEnd"/>
            <w:r>
              <w:rPr>
                <w:rFonts w:ascii="Arial" w:eastAsia="华文细黑" w:hAnsi="Arial" w:cs="Arial" w:hint="eastAsia"/>
                <w:sz w:val="18"/>
                <w:szCs w:val="18"/>
              </w:rPr>
              <w:t>家园”居住项目</w:t>
            </w:r>
          </w:p>
        </w:tc>
        <w:tc>
          <w:tcPr>
            <w:tcW w:w="4015" w:type="dxa"/>
            <w:vAlign w:val="center"/>
          </w:tcPr>
          <w:p w14:paraId="0730AB8F" w14:textId="77777777" w:rsidR="0074413A" w:rsidRDefault="0074413A">
            <w:pPr>
              <w:snapToGrid w:val="0"/>
              <w:spacing w:line="240" w:lineRule="exact"/>
              <w:jc w:val="center"/>
              <w:rPr>
                <w:rFonts w:ascii="Arial" w:eastAsia="华文细黑" w:hAnsi="Arial" w:cs="Arial"/>
                <w:bCs/>
                <w:sz w:val="18"/>
                <w:szCs w:val="18"/>
              </w:rPr>
            </w:pPr>
            <w:r>
              <w:rPr>
                <w:rFonts w:ascii="Arial" w:eastAsia="华文细黑" w:hAnsi="Arial" w:cs="Arial"/>
                <w:bCs/>
                <w:sz w:val="18"/>
                <w:szCs w:val="18"/>
              </w:rPr>
              <w:t>设定标准</w:t>
            </w:r>
          </w:p>
        </w:tc>
      </w:tr>
      <w:tr w:rsidR="0074413A" w14:paraId="4441E945" w14:textId="77777777">
        <w:trPr>
          <w:cantSplit/>
          <w:trHeight w:val="90"/>
          <w:jc w:val="center"/>
        </w:trPr>
        <w:tc>
          <w:tcPr>
            <w:tcW w:w="4865" w:type="dxa"/>
            <w:vAlign w:val="center"/>
          </w:tcPr>
          <w:p w14:paraId="30F53ABA"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所在楼层</w:t>
            </w:r>
            <w:r>
              <w:rPr>
                <w:rFonts w:ascii="Arial" w:eastAsia="华文细黑" w:hAnsi="Arial" w:cs="Arial"/>
                <w:sz w:val="18"/>
                <w:szCs w:val="18"/>
              </w:rPr>
              <w:t>/</w:t>
            </w:r>
            <w:r>
              <w:rPr>
                <w:rFonts w:ascii="Arial" w:eastAsia="华文细黑" w:hAnsi="Arial" w:cs="Arial"/>
                <w:sz w:val="18"/>
                <w:szCs w:val="18"/>
              </w:rPr>
              <w:t>总楼层</w:t>
            </w:r>
          </w:p>
        </w:tc>
        <w:tc>
          <w:tcPr>
            <w:tcW w:w="4015" w:type="dxa"/>
            <w:vAlign w:val="center"/>
          </w:tcPr>
          <w:p w14:paraId="4ADABAED"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中楼层</w:t>
            </w:r>
            <w:r>
              <w:rPr>
                <w:rFonts w:ascii="Arial" w:eastAsia="华文细黑" w:hAnsi="Arial" w:cs="Arial"/>
                <w:sz w:val="18"/>
                <w:szCs w:val="18"/>
              </w:rPr>
              <w:t>/16</w:t>
            </w:r>
            <w:r>
              <w:rPr>
                <w:rFonts w:ascii="Arial" w:eastAsia="华文细黑" w:hAnsi="Arial" w:cs="Arial"/>
                <w:sz w:val="18"/>
                <w:szCs w:val="18"/>
              </w:rPr>
              <w:t>层</w:t>
            </w:r>
          </w:p>
        </w:tc>
      </w:tr>
      <w:tr w:rsidR="0074413A" w14:paraId="0C32893F" w14:textId="77777777">
        <w:trPr>
          <w:cantSplit/>
          <w:trHeight w:val="90"/>
          <w:jc w:val="center"/>
        </w:trPr>
        <w:tc>
          <w:tcPr>
            <w:tcW w:w="4865" w:type="dxa"/>
            <w:vAlign w:val="center"/>
          </w:tcPr>
          <w:p w14:paraId="2F9EC75F"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朝向</w:t>
            </w:r>
          </w:p>
        </w:tc>
        <w:tc>
          <w:tcPr>
            <w:tcW w:w="4015" w:type="dxa"/>
            <w:vAlign w:val="center"/>
          </w:tcPr>
          <w:p w14:paraId="7953500A"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西</w:t>
            </w:r>
          </w:p>
        </w:tc>
      </w:tr>
      <w:tr w:rsidR="0074413A" w14:paraId="74F612D3" w14:textId="77777777">
        <w:trPr>
          <w:cantSplit/>
          <w:jc w:val="center"/>
        </w:trPr>
        <w:tc>
          <w:tcPr>
            <w:tcW w:w="4865" w:type="dxa"/>
            <w:vAlign w:val="center"/>
          </w:tcPr>
          <w:p w14:paraId="09C7E1E0"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建筑面积（平方米）</w:t>
            </w:r>
          </w:p>
        </w:tc>
        <w:tc>
          <w:tcPr>
            <w:tcW w:w="4015" w:type="dxa"/>
            <w:vAlign w:val="center"/>
          </w:tcPr>
          <w:p w14:paraId="5430F364"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60</w:t>
            </w:r>
          </w:p>
        </w:tc>
      </w:tr>
      <w:tr w:rsidR="0074413A" w14:paraId="2D132976" w14:textId="77777777">
        <w:trPr>
          <w:cantSplit/>
          <w:jc w:val="center"/>
        </w:trPr>
        <w:tc>
          <w:tcPr>
            <w:tcW w:w="4865" w:type="dxa"/>
            <w:vAlign w:val="center"/>
          </w:tcPr>
          <w:p w14:paraId="1F3D1E24"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室内装修</w:t>
            </w:r>
          </w:p>
        </w:tc>
        <w:tc>
          <w:tcPr>
            <w:tcW w:w="4015" w:type="dxa"/>
            <w:vAlign w:val="center"/>
          </w:tcPr>
          <w:p w14:paraId="06BA1DBA"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毛坯</w:t>
            </w:r>
          </w:p>
        </w:tc>
      </w:tr>
      <w:tr w:rsidR="0074413A" w14:paraId="21B63C22" w14:textId="77777777">
        <w:trPr>
          <w:cantSplit/>
          <w:jc w:val="center"/>
        </w:trPr>
        <w:tc>
          <w:tcPr>
            <w:tcW w:w="4865" w:type="dxa"/>
            <w:vAlign w:val="center"/>
          </w:tcPr>
          <w:p w14:paraId="532A52E2"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设施设备</w:t>
            </w:r>
          </w:p>
        </w:tc>
        <w:tc>
          <w:tcPr>
            <w:tcW w:w="4015" w:type="dxa"/>
            <w:vAlign w:val="center"/>
          </w:tcPr>
          <w:p w14:paraId="19BA78BA"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有电梯</w:t>
            </w:r>
          </w:p>
        </w:tc>
      </w:tr>
      <w:tr w:rsidR="0074413A" w14:paraId="4B38E111" w14:textId="77777777">
        <w:trPr>
          <w:cantSplit/>
          <w:jc w:val="center"/>
        </w:trPr>
        <w:tc>
          <w:tcPr>
            <w:tcW w:w="4865" w:type="dxa"/>
            <w:vAlign w:val="center"/>
          </w:tcPr>
          <w:p w14:paraId="672D9F8B"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户型结构</w:t>
            </w:r>
          </w:p>
        </w:tc>
        <w:tc>
          <w:tcPr>
            <w:tcW w:w="4015" w:type="dxa"/>
            <w:vAlign w:val="center"/>
          </w:tcPr>
          <w:p w14:paraId="5C4E845E" w14:textId="77777777" w:rsidR="0074413A" w:rsidRDefault="0074413A">
            <w:pPr>
              <w:snapToGrid w:val="0"/>
              <w:spacing w:line="240" w:lineRule="exact"/>
              <w:jc w:val="center"/>
              <w:rPr>
                <w:rFonts w:ascii="Arial" w:eastAsia="华文细黑" w:hAnsi="Arial" w:cs="Arial"/>
                <w:sz w:val="18"/>
                <w:szCs w:val="18"/>
              </w:rPr>
            </w:pPr>
            <w:proofErr w:type="gramStart"/>
            <w:r>
              <w:rPr>
                <w:rFonts w:ascii="Arial" w:eastAsia="华文细黑" w:hAnsi="Arial" w:cs="Arial" w:hint="eastAsia"/>
                <w:sz w:val="18"/>
                <w:szCs w:val="18"/>
              </w:rPr>
              <w:t>一</w:t>
            </w:r>
            <w:proofErr w:type="gramEnd"/>
            <w:r>
              <w:rPr>
                <w:rFonts w:ascii="Arial" w:eastAsia="华文细黑" w:hAnsi="Arial" w:cs="Arial" w:hint="eastAsia"/>
                <w:sz w:val="18"/>
                <w:szCs w:val="18"/>
              </w:rPr>
              <w:t>居室</w:t>
            </w:r>
          </w:p>
        </w:tc>
      </w:tr>
      <w:tr w:rsidR="0074413A" w14:paraId="054E1FA3" w14:textId="77777777">
        <w:trPr>
          <w:cantSplit/>
          <w:jc w:val="center"/>
        </w:trPr>
        <w:tc>
          <w:tcPr>
            <w:tcW w:w="4865" w:type="dxa"/>
            <w:vAlign w:val="center"/>
          </w:tcPr>
          <w:p w14:paraId="601F17A0"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建筑类型</w:t>
            </w:r>
          </w:p>
        </w:tc>
        <w:tc>
          <w:tcPr>
            <w:tcW w:w="4015" w:type="dxa"/>
            <w:vAlign w:val="center"/>
          </w:tcPr>
          <w:p w14:paraId="23DA35C9" w14:textId="77777777" w:rsidR="0074413A" w:rsidRDefault="00FE3D78">
            <w:pPr>
              <w:snapToGrid w:val="0"/>
              <w:spacing w:line="240" w:lineRule="exact"/>
              <w:jc w:val="center"/>
              <w:rPr>
                <w:rFonts w:ascii="Arial" w:eastAsia="华文细黑" w:hAnsi="Arial" w:cs="Arial"/>
                <w:sz w:val="18"/>
                <w:szCs w:val="18"/>
              </w:rPr>
            </w:pPr>
            <w:proofErr w:type="gramStart"/>
            <w:r>
              <w:rPr>
                <w:rFonts w:ascii="Arial" w:eastAsia="华文细黑" w:hAnsi="Arial" w:cs="Arial"/>
                <w:sz w:val="18"/>
                <w:szCs w:val="18"/>
              </w:rPr>
              <w:t>板塔结合</w:t>
            </w:r>
            <w:proofErr w:type="gramEnd"/>
          </w:p>
        </w:tc>
      </w:tr>
      <w:tr w:rsidR="0074413A" w14:paraId="0BE695EF" w14:textId="77777777">
        <w:trPr>
          <w:cantSplit/>
          <w:jc w:val="center"/>
        </w:trPr>
        <w:tc>
          <w:tcPr>
            <w:tcW w:w="4865" w:type="dxa"/>
            <w:vAlign w:val="center"/>
          </w:tcPr>
          <w:p w14:paraId="21206BDC" w14:textId="77777777" w:rsidR="0074413A" w:rsidRDefault="0074413A">
            <w:pPr>
              <w:snapToGrid w:val="0"/>
              <w:spacing w:line="240" w:lineRule="exact"/>
              <w:jc w:val="center"/>
              <w:rPr>
                <w:rFonts w:ascii="Arial" w:eastAsia="华文细黑" w:hAnsi="Arial" w:cs="Arial"/>
                <w:sz w:val="18"/>
                <w:szCs w:val="18"/>
              </w:rPr>
            </w:pPr>
            <w:proofErr w:type="gramStart"/>
            <w:r>
              <w:rPr>
                <w:rFonts w:ascii="Arial" w:eastAsia="华文细黑" w:hAnsi="Arial" w:cs="Arial"/>
                <w:sz w:val="18"/>
                <w:szCs w:val="18"/>
              </w:rPr>
              <w:t>梯户比</w:t>
            </w:r>
            <w:proofErr w:type="gramEnd"/>
          </w:p>
        </w:tc>
        <w:tc>
          <w:tcPr>
            <w:tcW w:w="4015" w:type="dxa"/>
            <w:vAlign w:val="center"/>
          </w:tcPr>
          <w:p w14:paraId="73D6A0E0"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两梯六户</w:t>
            </w:r>
          </w:p>
        </w:tc>
      </w:tr>
      <w:tr w:rsidR="0074413A" w14:paraId="34F38C74" w14:textId="77777777">
        <w:trPr>
          <w:cantSplit/>
          <w:jc w:val="center"/>
        </w:trPr>
        <w:tc>
          <w:tcPr>
            <w:tcW w:w="4865" w:type="dxa"/>
            <w:vAlign w:val="center"/>
          </w:tcPr>
          <w:p w14:paraId="28129C4F"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建筑结构</w:t>
            </w:r>
          </w:p>
        </w:tc>
        <w:tc>
          <w:tcPr>
            <w:tcW w:w="4015" w:type="dxa"/>
            <w:vAlign w:val="center"/>
          </w:tcPr>
          <w:p w14:paraId="6D035C29"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钢混</w:t>
            </w:r>
          </w:p>
        </w:tc>
      </w:tr>
      <w:tr w:rsidR="0074413A" w14:paraId="0DB09669" w14:textId="77777777">
        <w:trPr>
          <w:cantSplit/>
          <w:jc w:val="center"/>
        </w:trPr>
        <w:tc>
          <w:tcPr>
            <w:tcW w:w="4865" w:type="dxa"/>
            <w:vAlign w:val="center"/>
          </w:tcPr>
          <w:p w14:paraId="7E6005D8"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市政基础设施</w:t>
            </w:r>
          </w:p>
        </w:tc>
        <w:tc>
          <w:tcPr>
            <w:tcW w:w="4015" w:type="dxa"/>
            <w:vAlign w:val="center"/>
          </w:tcPr>
          <w:p w14:paraId="44CD2927"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七通</w:t>
            </w:r>
          </w:p>
        </w:tc>
      </w:tr>
      <w:tr w:rsidR="0074413A" w14:paraId="04DD3D05" w14:textId="77777777">
        <w:trPr>
          <w:cantSplit/>
          <w:jc w:val="center"/>
        </w:trPr>
        <w:tc>
          <w:tcPr>
            <w:tcW w:w="4865" w:type="dxa"/>
            <w:vAlign w:val="center"/>
          </w:tcPr>
          <w:p w14:paraId="4A86FA6F"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停车</w:t>
            </w:r>
          </w:p>
        </w:tc>
        <w:tc>
          <w:tcPr>
            <w:tcW w:w="4015" w:type="dxa"/>
            <w:vAlign w:val="center"/>
          </w:tcPr>
          <w:p w14:paraId="37424852"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地上地下</w:t>
            </w:r>
          </w:p>
        </w:tc>
      </w:tr>
      <w:tr w:rsidR="0074413A" w14:paraId="30276635" w14:textId="77777777">
        <w:trPr>
          <w:cantSplit/>
          <w:jc w:val="center"/>
        </w:trPr>
        <w:tc>
          <w:tcPr>
            <w:tcW w:w="4865" w:type="dxa"/>
            <w:vAlign w:val="center"/>
          </w:tcPr>
          <w:p w14:paraId="367AAA61"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物业</w:t>
            </w:r>
          </w:p>
        </w:tc>
        <w:tc>
          <w:tcPr>
            <w:tcW w:w="4015" w:type="dxa"/>
            <w:vAlign w:val="center"/>
          </w:tcPr>
          <w:p w14:paraId="1AE7229B"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较好</w:t>
            </w:r>
          </w:p>
        </w:tc>
      </w:tr>
      <w:tr w:rsidR="0074413A" w14:paraId="48B8DCEC" w14:textId="77777777">
        <w:trPr>
          <w:cantSplit/>
          <w:jc w:val="center"/>
        </w:trPr>
        <w:tc>
          <w:tcPr>
            <w:tcW w:w="4865" w:type="dxa"/>
            <w:vAlign w:val="center"/>
          </w:tcPr>
          <w:p w14:paraId="7288C72F"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小区绿化</w:t>
            </w:r>
          </w:p>
        </w:tc>
        <w:tc>
          <w:tcPr>
            <w:tcW w:w="4015" w:type="dxa"/>
            <w:vAlign w:val="center"/>
          </w:tcPr>
          <w:p w14:paraId="044E3E4E"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较好</w:t>
            </w:r>
          </w:p>
        </w:tc>
      </w:tr>
      <w:tr w:rsidR="0074413A" w14:paraId="779E69DC" w14:textId="77777777">
        <w:trPr>
          <w:cantSplit/>
          <w:jc w:val="center"/>
        </w:trPr>
        <w:tc>
          <w:tcPr>
            <w:tcW w:w="4865" w:type="dxa"/>
            <w:vAlign w:val="center"/>
          </w:tcPr>
          <w:p w14:paraId="7700387A"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成新率</w:t>
            </w:r>
          </w:p>
        </w:tc>
        <w:tc>
          <w:tcPr>
            <w:tcW w:w="4015" w:type="dxa"/>
            <w:vAlign w:val="center"/>
          </w:tcPr>
          <w:p w14:paraId="5E838BFE" w14:textId="77777777" w:rsidR="0074413A" w:rsidRDefault="00524AB7">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94%</w:t>
            </w:r>
          </w:p>
        </w:tc>
      </w:tr>
      <w:tr w:rsidR="0074413A" w14:paraId="0E461333" w14:textId="77777777">
        <w:trPr>
          <w:cantSplit/>
          <w:jc w:val="center"/>
        </w:trPr>
        <w:tc>
          <w:tcPr>
            <w:tcW w:w="4865" w:type="dxa"/>
            <w:vAlign w:val="center"/>
          </w:tcPr>
          <w:p w14:paraId="13500DEB"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产权性质</w:t>
            </w:r>
          </w:p>
        </w:tc>
        <w:tc>
          <w:tcPr>
            <w:tcW w:w="4015" w:type="dxa"/>
            <w:vAlign w:val="center"/>
          </w:tcPr>
          <w:p w14:paraId="0132A08E"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商品房</w:t>
            </w:r>
          </w:p>
        </w:tc>
      </w:tr>
    </w:tbl>
    <w:p w14:paraId="315B3411" w14:textId="77777777" w:rsidR="0074413A" w:rsidRDefault="0074413A" w:rsidP="007A10E1">
      <w:pPr>
        <w:spacing w:line="360" w:lineRule="auto"/>
        <w:jc w:val="both"/>
        <w:rPr>
          <w:rFonts w:ascii="Arial" w:eastAsia="楷体_GB2312" w:hAnsi="Arial" w:cs="Arial"/>
          <w:sz w:val="28"/>
        </w:rPr>
      </w:pPr>
    </w:p>
    <w:p w14:paraId="12E9396C"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30" w:name="_Toc168225817"/>
      <w:bookmarkStart w:id="31" w:name="_Toc10652"/>
      <w:bookmarkStart w:id="32" w:name="_Toc97470106"/>
      <w:r>
        <w:rPr>
          <w:rFonts w:eastAsia="宋体"/>
          <w:kern w:val="2"/>
          <w:sz w:val="21"/>
          <w:szCs w:val="21"/>
        </w:rPr>
        <w:t>五</w:t>
      </w:r>
      <w:bookmarkEnd w:id="30"/>
      <w:r>
        <w:rPr>
          <w:rFonts w:eastAsia="宋体"/>
          <w:kern w:val="2"/>
          <w:sz w:val="21"/>
          <w:szCs w:val="21"/>
        </w:rPr>
        <w:t>、价值时点</w:t>
      </w:r>
      <w:bookmarkEnd w:id="31"/>
      <w:bookmarkEnd w:id="32"/>
    </w:p>
    <w:p w14:paraId="184C99C6" w14:textId="77777777" w:rsidR="0074413A" w:rsidRDefault="00211C16">
      <w:pPr>
        <w:pStyle w:val="af1"/>
        <w:spacing w:line="480" w:lineRule="auto"/>
        <w:ind w:firstLineChars="200" w:firstLine="420"/>
        <w:rPr>
          <w:rFonts w:ascii="Arial" w:eastAsia="宋体" w:hAnsi="Arial" w:cs="Arial"/>
          <w:b w:val="0"/>
          <w:bCs/>
          <w:sz w:val="21"/>
          <w:szCs w:val="21"/>
          <w:lang w:eastAsia="zh-CN"/>
        </w:rPr>
      </w:pPr>
      <w:r>
        <w:rPr>
          <w:rFonts w:ascii="Arial" w:eastAsia="宋体" w:hAnsi="Arial" w:cs="Arial"/>
          <w:b w:val="0"/>
          <w:bCs/>
          <w:sz w:val="21"/>
          <w:szCs w:val="21"/>
        </w:rPr>
        <w:t>2024</w:t>
      </w:r>
      <w:r>
        <w:rPr>
          <w:rFonts w:ascii="Arial" w:eastAsia="宋体" w:hAnsi="Arial" w:cs="Arial"/>
          <w:b w:val="0"/>
          <w:bCs/>
          <w:sz w:val="21"/>
          <w:szCs w:val="21"/>
        </w:rPr>
        <w:t>年</w:t>
      </w:r>
      <w:r>
        <w:rPr>
          <w:rFonts w:ascii="Arial" w:eastAsia="宋体" w:hAnsi="Arial" w:cs="Arial"/>
          <w:b w:val="0"/>
          <w:bCs/>
          <w:sz w:val="21"/>
          <w:szCs w:val="21"/>
        </w:rPr>
        <w:t>7</w:t>
      </w:r>
      <w:r>
        <w:rPr>
          <w:rFonts w:ascii="Arial" w:eastAsia="宋体" w:hAnsi="Arial" w:cs="Arial"/>
          <w:b w:val="0"/>
          <w:bCs/>
          <w:sz w:val="21"/>
          <w:szCs w:val="21"/>
        </w:rPr>
        <w:t>月</w:t>
      </w:r>
      <w:r>
        <w:rPr>
          <w:rFonts w:ascii="Arial" w:eastAsia="宋体" w:hAnsi="Arial" w:cs="Arial"/>
          <w:b w:val="0"/>
          <w:bCs/>
          <w:sz w:val="21"/>
          <w:szCs w:val="21"/>
        </w:rPr>
        <w:t>4</w:t>
      </w:r>
      <w:r>
        <w:rPr>
          <w:rFonts w:ascii="Arial" w:eastAsia="宋体" w:hAnsi="Arial" w:cs="Arial"/>
          <w:b w:val="0"/>
          <w:bCs/>
          <w:sz w:val="21"/>
          <w:szCs w:val="21"/>
        </w:rPr>
        <w:t>日</w:t>
      </w:r>
      <w:r w:rsidR="0074413A">
        <w:rPr>
          <w:rFonts w:ascii="Arial" w:eastAsia="宋体" w:hAnsi="Arial" w:cs="Arial"/>
          <w:b w:val="0"/>
          <w:bCs/>
          <w:sz w:val="21"/>
          <w:szCs w:val="21"/>
        </w:rPr>
        <w:t>（依据《估价委托书》确定）</w:t>
      </w:r>
    </w:p>
    <w:p w14:paraId="4DB3FF3B"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33" w:name="_Toc168225818"/>
      <w:bookmarkStart w:id="34" w:name="_Toc97470107"/>
      <w:bookmarkStart w:id="35" w:name="_Toc10388"/>
      <w:r>
        <w:rPr>
          <w:rFonts w:eastAsia="宋体"/>
          <w:kern w:val="2"/>
          <w:sz w:val="21"/>
          <w:szCs w:val="21"/>
        </w:rPr>
        <w:t>六</w:t>
      </w:r>
      <w:bookmarkEnd w:id="33"/>
      <w:r>
        <w:rPr>
          <w:rFonts w:eastAsia="宋体"/>
          <w:kern w:val="2"/>
          <w:sz w:val="21"/>
          <w:szCs w:val="21"/>
        </w:rPr>
        <w:t>、价值类型</w:t>
      </w:r>
      <w:bookmarkEnd w:id="34"/>
      <w:bookmarkEnd w:id="35"/>
    </w:p>
    <w:p w14:paraId="0D5368C5" w14:textId="77777777" w:rsidR="0074413A" w:rsidRDefault="0074413A">
      <w:pPr>
        <w:spacing w:line="480" w:lineRule="auto"/>
        <w:ind w:firstLineChars="200" w:firstLine="420"/>
        <w:jc w:val="both"/>
        <w:rPr>
          <w:rFonts w:ascii="Arial" w:eastAsia="楷体_GB2312" w:hAnsi="Arial" w:cs="Arial"/>
          <w:sz w:val="28"/>
          <w:szCs w:val="28"/>
        </w:rPr>
      </w:pPr>
      <w:r>
        <w:rPr>
          <w:rFonts w:ascii="Arial" w:hAnsi="Arial" w:cs="Arial"/>
          <w:sz w:val="21"/>
          <w:szCs w:val="21"/>
        </w:rPr>
        <w:t>根据《房地产估价规范》【</w:t>
      </w:r>
      <w:r>
        <w:rPr>
          <w:rFonts w:ascii="Arial" w:hAnsi="Arial" w:cs="Arial"/>
          <w:sz w:val="21"/>
          <w:szCs w:val="21"/>
        </w:rPr>
        <w:t>GB/T 50291-2015</w:t>
      </w:r>
      <w:r>
        <w:rPr>
          <w:rFonts w:ascii="Arial" w:hAnsi="Arial" w:cs="Arial"/>
          <w:sz w:val="21"/>
          <w:szCs w:val="21"/>
        </w:rPr>
        <w:t>】、国家现行有关标准规定和项目的具体要求，本次评估采用市场价值标准。根据《房地产估价基本术语标准》【</w:t>
      </w:r>
      <w:r>
        <w:rPr>
          <w:rFonts w:ascii="Arial" w:hAnsi="Arial" w:cs="Arial"/>
          <w:sz w:val="21"/>
          <w:szCs w:val="21"/>
        </w:rPr>
        <w:t>GB/T 50899-2013</w:t>
      </w:r>
      <w:r>
        <w:rPr>
          <w:rFonts w:ascii="Arial" w:hAnsi="Arial" w:cs="Arial"/>
          <w:sz w:val="21"/>
          <w:szCs w:val="21"/>
        </w:rPr>
        <w:t>】，市场价值是经适当营销后，由熟悉情况、谨慎行事且不受强迫的交易双方，以公平交易方式在价值时点自愿进行交易的金额。</w:t>
      </w:r>
    </w:p>
    <w:p w14:paraId="53E6FFC4" w14:textId="77777777" w:rsidR="0074413A" w:rsidRDefault="0074413A">
      <w:pPr>
        <w:spacing w:line="480" w:lineRule="auto"/>
        <w:ind w:firstLine="560"/>
        <w:jc w:val="both"/>
        <w:rPr>
          <w:rFonts w:ascii="Arial" w:hAnsi="Arial" w:cs="Arial"/>
          <w:sz w:val="21"/>
          <w:szCs w:val="21"/>
        </w:rPr>
      </w:pPr>
      <w:r>
        <w:rPr>
          <w:rFonts w:ascii="Arial" w:hAnsi="Arial" w:cs="Arial"/>
          <w:sz w:val="21"/>
          <w:szCs w:val="21"/>
        </w:rPr>
        <w:t>本次评估的价格是估价对象在价值时点</w:t>
      </w:r>
      <w:r w:rsidR="00211C16">
        <w:rPr>
          <w:rFonts w:ascii="Arial" w:hAnsi="Arial" w:cs="Arial"/>
          <w:sz w:val="21"/>
          <w:szCs w:val="21"/>
        </w:rPr>
        <w:t>2024</w:t>
      </w:r>
      <w:r w:rsidR="00211C16">
        <w:rPr>
          <w:rFonts w:ascii="Arial" w:hAnsi="Arial" w:cs="Arial"/>
          <w:sz w:val="21"/>
          <w:szCs w:val="21"/>
        </w:rPr>
        <w:t>年</w:t>
      </w:r>
      <w:r w:rsidR="00211C16">
        <w:rPr>
          <w:rFonts w:ascii="Arial" w:hAnsi="Arial" w:cs="Arial"/>
          <w:sz w:val="21"/>
          <w:szCs w:val="21"/>
        </w:rPr>
        <w:t>7</w:t>
      </w:r>
      <w:r w:rsidR="00211C16">
        <w:rPr>
          <w:rFonts w:ascii="Arial" w:hAnsi="Arial" w:cs="Arial"/>
          <w:sz w:val="21"/>
          <w:szCs w:val="21"/>
        </w:rPr>
        <w:t>月</w:t>
      </w:r>
      <w:r w:rsidR="00211C16">
        <w:rPr>
          <w:rFonts w:ascii="Arial" w:hAnsi="Arial" w:cs="Arial"/>
          <w:sz w:val="21"/>
          <w:szCs w:val="21"/>
        </w:rPr>
        <w:t>4</w:t>
      </w:r>
      <w:r w:rsidR="00211C16">
        <w:rPr>
          <w:rFonts w:ascii="Arial" w:hAnsi="Arial" w:cs="Arial"/>
          <w:sz w:val="21"/>
          <w:szCs w:val="21"/>
        </w:rPr>
        <w:t>日</w:t>
      </w:r>
      <w:r>
        <w:rPr>
          <w:rFonts w:ascii="Arial" w:hAnsi="Arial" w:cs="Arial"/>
          <w:sz w:val="21"/>
          <w:szCs w:val="21"/>
        </w:rPr>
        <w:t>在假设及限制条件下的市场价格，包括</w:t>
      </w:r>
      <w:r>
        <w:rPr>
          <w:rFonts w:ascii="Arial" w:hAnsi="Arial" w:cs="Arial"/>
          <w:sz w:val="21"/>
          <w:szCs w:val="21"/>
        </w:rPr>
        <w:lastRenderedPageBreak/>
        <w:t>房屋建筑物及其分摊土地使用权价格。估价对象用途为住宅</w:t>
      </w:r>
      <w:r>
        <w:rPr>
          <w:rFonts w:ascii="Arial" w:hAnsi="Arial" w:cs="Arial" w:hint="eastAsia"/>
          <w:sz w:val="21"/>
          <w:szCs w:val="21"/>
        </w:rPr>
        <w:t>（共有产权住房）</w:t>
      </w:r>
      <w:r>
        <w:rPr>
          <w:rFonts w:ascii="Arial" w:hAnsi="Arial" w:cs="Arial"/>
          <w:sz w:val="21"/>
          <w:szCs w:val="21"/>
        </w:rPr>
        <w:t>，</w:t>
      </w:r>
      <w:r>
        <w:rPr>
          <w:rFonts w:ascii="Arial" w:hAnsi="Arial" w:cs="Arial"/>
          <w:bCs/>
          <w:sz w:val="21"/>
          <w:szCs w:val="21"/>
        </w:rPr>
        <w:t>土地取得方式为出让，出让</w:t>
      </w:r>
      <w:r>
        <w:rPr>
          <w:rFonts w:ascii="Arial" w:hAnsi="Arial" w:cs="Arial"/>
          <w:sz w:val="21"/>
          <w:szCs w:val="21"/>
        </w:rPr>
        <w:t>国有建设用地使用权剩余土地使用年限为</w:t>
      </w:r>
      <w:r w:rsidR="00211C16">
        <w:rPr>
          <w:rFonts w:ascii="Arial" w:hAnsi="Arial" w:cs="Arial" w:hint="eastAsia"/>
          <w:sz w:val="21"/>
          <w:szCs w:val="21"/>
        </w:rPr>
        <w:t>61.45</w:t>
      </w:r>
      <w:r>
        <w:rPr>
          <w:rFonts w:ascii="Arial" w:hAnsi="Arial" w:cs="Arial"/>
          <w:sz w:val="21"/>
          <w:szCs w:val="21"/>
        </w:rPr>
        <w:t>年的房地产市场价值。</w:t>
      </w:r>
    </w:p>
    <w:p w14:paraId="5FEEF6DD"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36" w:name="_Toc168225819"/>
      <w:bookmarkStart w:id="37" w:name="_Toc97470108"/>
      <w:bookmarkStart w:id="38" w:name="_Toc20341"/>
      <w:r>
        <w:rPr>
          <w:rFonts w:eastAsia="宋体"/>
          <w:kern w:val="2"/>
          <w:sz w:val="21"/>
          <w:szCs w:val="21"/>
        </w:rPr>
        <w:t>七、估价原则</w:t>
      </w:r>
      <w:bookmarkEnd w:id="36"/>
      <w:bookmarkEnd w:id="37"/>
      <w:bookmarkEnd w:id="38"/>
    </w:p>
    <w:p w14:paraId="6D81755E" w14:textId="77777777" w:rsidR="0074413A" w:rsidRDefault="0074413A">
      <w:pPr>
        <w:spacing w:line="480" w:lineRule="auto"/>
        <w:jc w:val="both"/>
        <w:rPr>
          <w:rFonts w:ascii="Arial" w:hAnsi="Arial" w:cs="Arial"/>
          <w:i/>
          <w:sz w:val="21"/>
          <w:szCs w:val="21"/>
        </w:rPr>
      </w:pPr>
      <w:r>
        <w:rPr>
          <w:rFonts w:ascii="Arial" w:hAnsi="Arial" w:cs="Arial"/>
          <w:sz w:val="21"/>
          <w:szCs w:val="21"/>
        </w:rPr>
        <w:t>我们在本次估价时遵循了以下原则：</w:t>
      </w:r>
      <w:r>
        <w:rPr>
          <w:rFonts w:ascii="Arial" w:hAnsi="Arial" w:cs="Arial"/>
          <w:i/>
          <w:sz w:val="21"/>
          <w:szCs w:val="21"/>
        </w:rPr>
        <w:t xml:space="preserve"> </w:t>
      </w:r>
    </w:p>
    <w:p w14:paraId="1A80855F" w14:textId="77777777" w:rsidR="0074413A" w:rsidRDefault="0074413A">
      <w:pPr>
        <w:spacing w:line="480" w:lineRule="auto"/>
        <w:jc w:val="both"/>
        <w:rPr>
          <w:rFonts w:ascii="Arial" w:hAnsi="Arial" w:cs="Arial"/>
          <w:sz w:val="21"/>
          <w:szCs w:val="21"/>
        </w:rPr>
      </w:pPr>
      <w:r>
        <w:rPr>
          <w:rFonts w:ascii="Arial" w:hAnsi="Arial" w:cs="Arial"/>
          <w:sz w:val="21"/>
          <w:szCs w:val="21"/>
        </w:rPr>
        <w:t>（一）独立、客观、公正原则</w:t>
      </w:r>
    </w:p>
    <w:p w14:paraId="4F89487B"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独立、客观、公正原则要求评估专业人员站在中立的立场上，评估出对各方当事人来说均是公平合理的价格。独立、客观、公正原则是房地产估价的基本原则，也是房地产市场价值估价中的最高行为准则。</w:t>
      </w:r>
    </w:p>
    <w:p w14:paraId="60AE6EA6" w14:textId="77777777" w:rsidR="0074413A" w:rsidRDefault="0074413A">
      <w:pPr>
        <w:spacing w:line="480" w:lineRule="auto"/>
        <w:jc w:val="both"/>
        <w:rPr>
          <w:rFonts w:ascii="Arial" w:hAnsi="Arial" w:cs="Arial"/>
          <w:sz w:val="21"/>
          <w:szCs w:val="21"/>
        </w:rPr>
      </w:pPr>
      <w:r>
        <w:rPr>
          <w:rFonts w:ascii="Arial" w:hAnsi="Arial" w:cs="Arial"/>
          <w:sz w:val="21"/>
          <w:szCs w:val="21"/>
        </w:rPr>
        <w:t>（二）合法原则</w:t>
      </w:r>
    </w:p>
    <w:p w14:paraId="1ED7B996" w14:textId="77777777" w:rsidR="0074413A" w:rsidRDefault="0074413A">
      <w:pPr>
        <w:spacing w:line="480" w:lineRule="auto"/>
        <w:ind w:firstLineChars="216" w:firstLine="454"/>
        <w:jc w:val="both"/>
        <w:rPr>
          <w:rFonts w:ascii="Arial" w:hAnsi="Arial" w:cs="Arial"/>
          <w:sz w:val="21"/>
          <w:szCs w:val="21"/>
        </w:rPr>
      </w:pPr>
      <w:r>
        <w:rPr>
          <w:rFonts w:ascii="Arial" w:hAnsi="Arial" w:cs="Arial"/>
          <w:sz w:val="21"/>
          <w:szCs w:val="21"/>
        </w:rPr>
        <w:t>房地产估价遵循合法原则，应当以估价对象的合法产权、合法使用、合法交易为前提进行。</w:t>
      </w:r>
    </w:p>
    <w:p w14:paraId="54F77CD1" w14:textId="77777777" w:rsidR="0074413A" w:rsidRDefault="0074413A">
      <w:pPr>
        <w:spacing w:line="480" w:lineRule="auto"/>
        <w:ind w:firstLineChars="216" w:firstLine="454"/>
        <w:jc w:val="both"/>
        <w:rPr>
          <w:rFonts w:ascii="Arial" w:hAnsi="Arial" w:cs="Arial"/>
          <w:sz w:val="21"/>
          <w:szCs w:val="21"/>
        </w:rPr>
      </w:pPr>
      <w:r>
        <w:rPr>
          <w:rFonts w:ascii="Arial" w:hAnsi="Arial" w:cs="Arial"/>
          <w:sz w:val="21"/>
          <w:szCs w:val="21"/>
        </w:rPr>
        <w:t>估价对象在价值时点具有合法的产权且用途合法</w:t>
      </w:r>
      <w:r>
        <w:rPr>
          <w:rFonts w:ascii="Arial" w:hAnsi="Arial" w:cs="Arial" w:hint="eastAsia"/>
          <w:sz w:val="21"/>
          <w:szCs w:val="21"/>
        </w:rPr>
        <w:t>并已取得</w:t>
      </w:r>
      <w:r>
        <w:rPr>
          <w:rFonts w:ascii="Arial" w:hAnsi="Arial" w:cs="Arial"/>
          <w:sz w:val="21"/>
          <w:szCs w:val="21"/>
        </w:rPr>
        <w:t>《</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sz w:val="21"/>
          <w:szCs w:val="21"/>
        </w:rPr>
        <w:t>。</w:t>
      </w:r>
    </w:p>
    <w:p w14:paraId="357C4926" w14:textId="77777777" w:rsidR="0074413A" w:rsidRDefault="0074413A">
      <w:pPr>
        <w:spacing w:line="480" w:lineRule="auto"/>
        <w:jc w:val="both"/>
        <w:rPr>
          <w:rFonts w:ascii="Arial" w:hAnsi="Arial" w:cs="Arial"/>
          <w:sz w:val="21"/>
          <w:szCs w:val="21"/>
        </w:rPr>
      </w:pPr>
      <w:r>
        <w:rPr>
          <w:rFonts w:ascii="Arial" w:hAnsi="Arial" w:cs="Arial"/>
          <w:sz w:val="21"/>
          <w:szCs w:val="21"/>
        </w:rPr>
        <w:t>（三）最高</w:t>
      </w:r>
      <w:proofErr w:type="gramStart"/>
      <w:r>
        <w:rPr>
          <w:rFonts w:ascii="Arial" w:hAnsi="Arial" w:cs="Arial"/>
          <w:sz w:val="21"/>
          <w:szCs w:val="21"/>
        </w:rPr>
        <w:t>最佳利用</w:t>
      </w:r>
      <w:proofErr w:type="gramEnd"/>
      <w:r>
        <w:rPr>
          <w:rFonts w:ascii="Arial" w:hAnsi="Arial" w:cs="Arial"/>
          <w:sz w:val="21"/>
          <w:szCs w:val="21"/>
        </w:rPr>
        <w:t>原则</w:t>
      </w:r>
    </w:p>
    <w:p w14:paraId="7C0F0DDE"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要求估价结果是在估价对象最高</w:t>
      </w:r>
      <w:proofErr w:type="gramStart"/>
      <w:r>
        <w:rPr>
          <w:rFonts w:ascii="Arial" w:hAnsi="Arial" w:cs="Arial"/>
          <w:sz w:val="21"/>
          <w:szCs w:val="21"/>
        </w:rPr>
        <w:t>最佳利用</w:t>
      </w:r>
      <w:proofErr w:type="gramEnd"/>
      <w:r>
        <w:rPr>
          <w:rFonts w:ascii="Arial" w:hAnsi="Arial" w:cs="Arial"/>
          <w:sz w:val="21"/>
          <w:szCs w:val="21"/>
        </w:rPr>
        <w:t>状况下的价值或价格的原则。它是指法律上允许，技术上可能，财务上可行并使价值最大的合理、可能的利用，包括最佳的用途、规模、档次等。</w:t>
      </w:r>
    </w:p>
    <w:p w14:paraId="68940065" w14:textId="77777777" w:rsidR="0074413A" w:rsidRDefault="0074413A">
      <w:pPr>
        <w:spacing w:line="480" w:lineRule="auto"/>
        <w:jc w:val="both"/>
        <w:rPr>
          <w:rFonts w:ascii="Arial" w:hAnsi="Arial" w:cs="Arial"/>
          <w:sz w:val="21"/>
          <w:szCs w:val="21"/>
        </w:rPr>
      </w:pPr>
      <w:r>
        <w:rPr>
          <w:rFonts w:ascii="Arial" w:hAnsi="Arial" w:cs="Arial"/>
          <w:sz w:val="21"/>
          <w:szCs w:val="21"/>
        </w:rPr>
        <w:t>（四）替代原则</w:t>
      </w:r>
    </w:p>
    <w:p w14:paraId="10E0218C"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0173BF32"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Pr>
          <w:rFonts w:ascii="Arial" w:hAnsi="Arial" w:cs="Arial"/>
          <w:sz w:val="21"/>
          <w:szCs w:val="21"/>
        </w:rPr>
        <w:t>该客观</w:t>
      </w:r>
      <w:proofErr w:type="gramEnd"/>
      <w:r>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507A91A4" w14:textId="77777777" w:rsidR="0074413A" w:rsidRDefault="0074413A">
      <w:pPr>
        <w:spacing w:line="480" w:lineRule="auto"/>
        <w:jc w:val="both"/>
        <w:rPr>
          <w:rFonts w:ascii="Arial" w:hAnsi="Arial" w:cs="Arial"/>
          <w:sz w:val="21"/>
          <w:szCs w:val="21"/>
        </w:rPr>
      </w:pPr>
      <w:r>
        <w:rPr>
          <w:rFonts w:ascii="Arial" w:hAnsi="Arial" w:cs="Arial"/>
          <w:sz w:val="21"/>
          <w:szCs w:val="21"/>
        </w:rPr>
        <w:t>（五）价值时点原则</w:t>
      </w:r>
    </w:p>
    <w:p w14:paraId="09322E6E"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估价结论首先具有很强的时间相关性，这主要是考虑到资金的时间价值，在不同的时间点上发</w:t>
      </w:r>
      <w:r>
        <w:rPr>
          <w:rFonts w:ascii="Arial" w:hAnsi="Arial" w:cs="Arial"/>
          <w:sz w:val="21"/>
          <w:szCs w:val="21"/>
        </w:rPr>
        <w:lastRenderedPageBreak/>
        <w:t>生的现金流量对其价值影响是不同的。所以，在房地产估价时统一规定：如果一些款项的发生时点与价值时点不一致，应当折算为价值时点的现值。</w:t>
      </w:r>
    </w:p>
    <w:p w14:paraId="652BD57A"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5DA986E7" w14:textId="77777777" w:rsidR="0074413A" w:rsidRDefault="0074413A">
      <w:pPr>
        <w:pStyle w:val="20"/>
        <w:numPr>
          <w:ilvl w:val="0"/>
          <w:numId w:val="0"/>
        </w:numPr>
        <w:tabs>
          <w:tab w:val="left" w:pos="360"/>
          <w:tab w:val="left" w:pos="960"/>
        </w:tabs>
        <w:spacing w:line="480" w:lineRule="auto"/>
        <w:jc w:val="both"/>
        <w:rPr>
          <w:rFonts w:eastAsia="宋体"/>
          <w:kern w:val="2"/>
          <w:sz w:val="21"/>
          <w:szCs w:val="21"/>
        </w:rPr>
      </w:pPr>
      <w:bookmarkStart w:id="39" w:name="_Toc168225820"/>
      <w:bookmarkStart w:id="40" w:name="_Toc97470109"/>
      <w:bookmarkStart w:id="41" w:name="_Toc28711"/>
      <w:r>
        <w:rPr>
          <w:rFonts w:eastAsia="宋体"/>
          <w:kern w:val="2"/>
          <w:sz w:val="21"/>
          <w:szCs w:val="21"/>
        </w:rPr>
        <w:t>八、估价</w:t>
      </w:r>
      <w:bookmarkEnd w:id="39"/>
      <w:r>
        <w:rPr>
          <w:rFonts w:eastAsia="宋体"/>
          <w:kern w:val="2"/>
          <w:sz w:val="21"/>
          <w:szCs w:val="21"/>
        </w:rPr>
        <w:t>依据</w:t>
      </w:r>
      <w:bookmarkEnd w:id="40"/>
      <w:bookmarkEnd w:id="41"/>
    </w:p>
    <w:p w14:paraId="4BA9471A" w14:textId="77777777" w:rsidR="0074413A" w:rsidRDefault="0074413A">
      <w:pPr>
        <w:numPr>
          <w:ilvl w:val="0"/>
          <w:numId w:val="13"/>
        </w:numPr>
        <w:spacing w:line="480" w:lineRule="auto"/>
        <w:jc w:val="both"/>
        <w:rPr>
          <w:rFonts w:ascii="Arial" w:hAnsi="Arial" w:cs="Arial"/>
          <w:b/>
          <w:bCs/>
          <w:sz w:val="21"/>
          <w:szCs w:val="21"/>
        </w:rPr>
      </w:pPr>
      <w:r>
        <w:rPr>
          <w:rFonts w:ascii="Arial" w:hAnsi="Arial" w:cs="Arial"/>
          <w:b/>
          <w:bCs/>
          <w:sz w:val="21"/>
          <w:szCs w:val="21"/>
        </w:rPr>
        <w:t>有关的法律、法规及技术标准文件</w:t>
      </w:r>
    </w:p>
    <w:p w14:paraId="38197B99"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sz w:val="21"/>
          <w:szCs w:val="21"/>
        </w:rPr>
        <w:t>.</w:t>
      </w:r>
      <w:r>
        <w:rPr>
          <w:rFonts w:ascii="Arial" w:hAnsi="Arial" w:cs="Arial" w:hint="eastAsia"/>
          <w:sz w:val="21"/>
          <w:szCs w:val="21"/>
        </w:rPr>
        <w:t>《中华人民共和国土地管理法》（</w:t>
      </w:r>
      <w:r>
        <w:rPr>
          <w:rFonts w:ascii="Arial" w:hAnsi="Arial" w:cs="Arial"/>
          <w:sz w:val="21"/>
          <w:szCs w:val="21"/>
        </w:rPr>
        <w:t>1986</w:t>
      </w:r>
      <w:r>
        <w:rPr>
          <w:rFonts w:ascii="Arial" w:hAnsi="Arial" w:cs="Arial" w:hint="eastAsia"/>
          <w:sz w:val="21"/>
          <w:szCs w:val="21"/>
        </w:rPr>
        <w:t>年</w:t>
      </w:r>
      <w:r>
        <w:rPr>
          <w:rFonts w:ascii="Arial" w:hAnsi="Arial" w:cs="Arial"/>
          <w:sz w:val="21"/>
          <w:szCs w:val="21"/>
        </w:rPr>
        <w:t>6</w:t>
      </w:r>
      <w:r>
        <w:rPr>
          <w:rFonts w:ascii="Arial" w:hAnsi="Arial" w:cs="Arial" w:hint="eastAsia"/>
          <w:sz w:val="21"/>
          <w:szCs w:val="21"/>
        </w:rPr>
        <w:t>月</w:t>
      </w:r>
      <w:r>
        <w:rPr>
          <w:rFonts w:ascii="Arial" w:hAnsi="Arial" w:cs="Arial"/>
          <w:sz w:val="21"/>
          <w:szCs w:val="21"/>
        </w:rPr>
        <w:t>25</w:t>
      </w:r>
      <w:r>
        <w:rPr>
          <w:rFonts w:ascii="Arial" w:hAnsi="Arial" w:cs="Arial" w:hint="eastAsia"/>
          <w:sz w:val="21"/>
          <w:szCs w:val="21"/>
        </w:rPr>
        <w:t>日第六届全国人民代表大会常务委员会第十六次会议通过，中华人民共和国主席令第</w:t>
      </w:r>
      <w:r>
        <w:rPr>
          <w:rFonts w:ascii="Arial" w:hAnsi="Arial" w:cs="Arial"/>
          <w:sz w:val="21"/>
          <w:szCs w:val="21"/>
        </w:rPr>
        <w:t>41</w:t>
      </w:r>
      <w:r>
        <w:rPr>
          <w:rFonts w:ascii="Arial" w:hAnsi="Arial" w:cs="Arial" w:hint="eastAsia"/>
          <w:sz w:val="21"/>
          <w:szCs w:val="21"/>
        </w:rPr>
        <w:t>号公布，</w:t>
      </w:r>
      <w:r>
        <w:rPr>
          <w:rFonts w:ascii="Arial" w:hAnsi="Arial" w:cs="Arial"/>
          <w:sz w:val="21"/>
          <w:szCs w:val="21"/>
        </w:rPr>
        <w:t>1987</w:t>
      </w:r>
      <w:r>
        <w:rPr>
          <w:rFonts w:ascii="Arial" w:hAnsi="Arial" w:cs="Arial" w:hint="eastAsia"/>
          <w:sz w:val="21"/>
          <w:szCs w:val="21"/>
        </w:rPr>
        <w:t>年</w:t>
      </w:r>
      <w:r>
        <w:rPr>
          <w:rFonts w:ascii="Arial" w:hAnsi="Arial" w:cs="Arial"/>
          <w:sz w:val="21"/>
          <w:szCs w:val="21"/>
        </w:rPr>
        <w:t>1</w:t>
      </w:r>
      <w:r>
        <w:rPr>
          <w:rFonts w:ascii="Arial" w:hAnsi="Arial" w:cs="Arial" w:hint="eastAsia"/>
          <w:sz w:val="21"/>
          <w:szCs w:val="21"/>
        </w:rPr>
        <w:t>月</w:t>
      </w:r>
      <w:r>
        <w:rPr>
          <w:rFonts w:ascii="Arial" w:hAnsi="Arial" w:cs="Arial"/>
          <w:sz w:val="21"/>
          <w:szCs w:val="21"/>
        </w:rPr>
        <w:t>1</w:t>
      </w:r>
      <w:r>
        <w:rPr>
          <w:rFonts w:ascii="Arial" w:hAnsi="Arial" w:cs="Arial" w:hint="eastAsia"/>
          <w:sz w:val="21"/>
          <w:szCs w:val="21"/>
        </w:rPr>
        <w:t>日起施行；</w:t>
      </w:r>
      <w:r>
        <w:rPr>
          <w:rFonts w:ascii="Arial" w:hAnsi="Arial" w:cs="Arial"/>
          <w:sz w:val="21"/>
          <w:szCs w:val="21"/>
        </w:rPr>
        <w:t>1988</w:t>
      </w:r>
      <w:r>
        <w:rPr>
          <w:rFonts w:ascii="Arial" w:hAnsi="Arial" w:cs="Arial" w:hint="eastAsia"/>
          <w:sz w:val="21"/>
          <w:szCs w:val="21"/>
        </w:rPr>
        <w:t>年</w:t>
      </w:r>
      <w:r>
        <w:rPr>
          <w:rFonts w:ascii="Arial" w:hAnsi="Arial" w:cs="Arial"/>
          <w:sz w:val="21"/>
          <w:szCs w:val="21"/>
        </w:rPr>
        <w:t>12</w:t>
      </w:r>
      <w:r>
        <w:rPr>
          <w:rFonts w:ascii="Arial" w:hAnsi="Arial" w:cs="Arial" w:hint="eastAsia"/>
          <w:sz w:val="21"/>
          <w:szCs w:val="21"/>
        </w:rPr>
        <w:t>月</w:t>
      </w:r>
      <w:r>
        <w:rPr>
          <w:rFonts w:ascii="Arial" w:hAnsi="Arial" w:cs="Arial"/>
          <w:sz w:val="21"/>
          <w:szCs w:val="21"/>
        </w:rPr>
        <w:t>29</w:t>
      </w:r>
      <w:r>
        <w:rPr>
          <w:rFonts w:ascii="Arial" w:hAnsi="Arial" w:cs="Arial" w:hint="eastAsia"/>
          <w:sz w:val="21"/>
          <w:szCs w:val="21"/>
        </w:rPr>
        <w:t>日第七届全国人民代表大会常务委员会第五次会议第一次修正通过，自</w:t>
      </w:r>
      <w:r>
        <w:rPr>
          <w:rFonts w:ascii="Arial" w:hAnsi="Arial" w:cs="Arial"/>
          <w:sz w:val="21"/>
          <w:szCs w:val="21"/>
        </w:rPr>
        <w:t>1988</w:t>
      </w:r>
      <w:r>
        <w:rPr>
          <w:rFonts w:ascii="Arial" w:hAnsi="Arial" w:cs="Arial" w:hint="eastAsia"/>
          <w:sz w:val="21"/>
          <w:szCs w:val="21"/>
        </w:rPr>
        <w:t>年</w:t>
      </w:r>
      <w:r>
        <w:rPr>
          <w:rFonts w:ascii="Arial" w:hAnsi="Arial" w:cs="Arial"/>
          <w:sz w:val="21"/>
          <w:szCs w:val="21"/>
        </w:rPr>
        <w:t>12</w:t>
      </w:r>
      <w:r>
        <w:rPr>
          <w:rFonts w:ascii="Arial" w:hAnsi="Arial" w:cs="Arial" w:hint="eastAsia"/>
          <w:sz w:val="21"/>
          <w:szCs w:val="21"/>
        </w:rPr>
        <w:t>月</w:t>
      </w:r>
      <w:r>
        <w:rPr>
          <w:rFonts w:ascii="Arial" w:hAnsi="Arial" w:cs="Arial"/>
          <w:sz w:val="21"/>
          <w:szCs w:val="21"/>
        </w:rPr>
        <w:t>29</w:t>
      </w:r>
      <w:r>
        <w:rPr>
          <w:rFonts w:ascii="Arial" w:hAnsi="Arial" w:cs="Arial" w:hint="eastAsia"/>
          <w:sz w:val="21"/>
          <w:szCs w:val="21"/>
        </w:rPr>
        <w:t>日起施行；</w:t>
      </w:r>
      <w:r>
        <w:rPr>
          <w:rFonts w:ascii="Arial" w:hAnsi="Arial" w:cs="Arial"/>
          <w:sz w:val="21"/>
          <w:szCs w:val="21"/>
        </w:rPr>
        <w:t>1998</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29</w:t>
      </w:r>
      <w:r>
        <w:rPr>
          <w:rFonts w:ascii="Arial" w:hAnsi="Arial" w:cs="Arial" w:hint="eastAsia"/>
          <w:sz w:val="21"/>
          <w:szCs w:val="21"/>
        </w:rPr>
        <w:t>日第九届全国人民代表大会常务委员会第四次会议修订通过，中华人民共和国主席令第</w:t>
      </w:r>
      <w:r>
        <w:rPr>
          <w:rFonts w:ascii="Arial" w:hAnsi="Arial" w:cs="Arial"/>
          <w:sz w:val="21"/>
          <w:szCs w:val="21"/>
        </w:rPr>
        <w:t>8</w:t>
      </w:r>
      <w:r>
        <w:rPr>
          <w:rFonts w:ascii="Arial" w:hAnsi="Arial" w:cs="Arial" w:hint="eastAsia"/>
          <w:sz w:val="21"/>
          <w:szCs w:val="21"/>
        </w:rPr>
        <w:t>号公布，自</w:t>
      </w:r>
      <w:r>
        <w:rPr>
          <w:rFonts w:ascii="Arial" w:hAnsi="Arial" w:cs="Arial"/>
          <w:sz w:val="21"/>
          <w:szCs w:val="21"/>
        </w:rPr>
        <w:t>1999</w:t>
      </w:r>
      <w:r>
        <w:rPr>
          <w:rFonts w:ascii="Arial" w:hAnsi="Arial" w:cs="Arial" w:hint="eastAsia"/>
          <w:sz w:val="21"/>
          <w:szCs w:val="21"/>
        </w:rPr>
        <w:t>年</w:t>
      </w:r>
      <w:r>
        <w:rPr>
          <w:rFonts w:ascii="Arial" w:hAnsi="Arial" w:cs="Arial"/>
          <w:sz w:val="21"/>
          <w:szCs w:val="21"/>
        </w:rPr>
        <w:t>1</w:t>
      </w:r>
      <w:r>
        <w:rPr>
          <w:rFonts w:ascii="Arial" w:hAnsi="Arial" w:cs="Arial" w:hint="eastAsia"/>
          <w:sz w:val="21"/>
          <w:szCs w:val="21"/>
        </w:rPr>
        <w:t>月</w:t>
      </w:r>
      <w:r>
        <w:rPr>
          <w:rFonts w:ascii="Arial" w:hAnsi="Arial" w:cs="Arial"/>
          <w:sz w:val="21"/>
          <w:szCs w:val="21"/>
        </w:rPr>
        <w:t>1</w:t>
      </w:r>
      <w:r>
        <w:rPr>
          <w:rFonts w:ascii="Arial" w:hAnsi="Arial" w:cs="Arial" w:hint="eastAsia"/>
          <w:sz w:val="21"/>
          <w:szCs w:val="21"/>
        </w:rPr>
        <w:t>日起施行；</w:t>
      </w:r>
      <w:r>
        <w:rPr>
          <w:rFonts w:ascii="Arial" w:hAnsi="Arial" w:cs="Arial"/>
          <w:sz w:val="21"/>
          <w:szCs w:val="21"/>
        </w:rPr>
        <w:t>2004</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28</w:t>
      </w:r>
      <w:r>
        <w:rPr>
          <w:rFonts w:ascii="Arial" w:hAnsi="Arial" w:cs="Arial" w:hint="eastAsia"/>
          <w:sz w:val="21"/>
          <w:szCs w:val="21"/>
        </w:rPr>
        <w:t>日第十届全国人民代表大会常务委员会第十一次会议第二次修正通过，中华人民共和国主席令第</w:t>
      </w:r>
      <w:r>
        <w:rPr>
          <w:rFonts w:ascii="Arial" w:hAnsi="Arial" w:cs="Arial"/>
          <w:sz w:val="21"/>
          <w:szCs w:val="21"/>
        </w:rPr>
        <w:t>28</w:t>
      </w:r>
      <w:r>
        <w:rPr>
          <w:rFonts w:ascii="Arial" w:hAnsi="Arial" w:cs="Arial" w:hint="eastAsia"/>
          <w:sz w:val="21"/>
          <w:szCs w:val="21"/>
        </w:rPr>
        <w:t>号公布，自公布起日起施行；</w:t>
      </w:r>
      <w:r>
        <w:rPr>
          <w:rFonts w:ascii="Arial" w:hAnsi="Arial" w:cs="Arial"/>
          <w:sz w:val="21"/>
          <w:szCs w:val="21"/>
        </w:rPr>
        <w:t>2019</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26</w:t>
      </w:r>
      <w:r>
        <w:rPr>
          <w:rFonts w:ascii="Arial" w:hAnsi="Arial" w:cs="Arial" w:hint="eastAsia"/>
          <w:sz w:val="21"/>
          <w:szCs w:val="21"/>
        </w:rPr>
        <w:t>日第十三届全国人民代表大会常务委员会第十二次会议第三次修正通过，自</w:t>
      </w:r>
      <w:r>
        <w:rPr>
          <w:rFonts w:ascii="Arial" w:hAnsi="Arial" w:cs="Arial"/>
          <w:sz w:val="21"/>
          <w:szCs w:val="21"/>
        </w:rPr>
        <w:t>2020</w:t>
      </w:r>
      <w:r>
        <w:rPr>
          <w:rFonts w:ascii="Arial" w:hAnsi="Arial" w:cs="Arial" w:hint="eastAsia"/>
          <w:sz w:val="21"/>
          <w:szCs w:val="21"/>
        </w:rPr>
        <w:t>年</w:t>
      </w:r>
      <w:r>
        <w:rPr>
          <w:rFonts w:ascii="Arial" w:hAnsi="Arial" w:cs="Arial"/>
          <w:sz w:val="21"/>
          <w:szCs w:val="21"/>
        </w:rPr>
        <w:t>1</w:t>
      </w:r>
      <w:r>
        <w:rPr>
          <w:rFonts w:ascii="Arial" w:hAnsi="Arial" w:cs="Arial" w:hint="eastAsia"/>
          <w:sz w:val="21"/>
          <w:szCs w:val="21"/>
        </w:rPr>
        <w:t>月</w:t>
      </w:r>
      <w:r>
        <w:rPr>
          <w:rFonts w:ascii="Arial" w:hAnsi="Arial" w:cs="Arial"/>
          <w:sz w:val="21"/>
          <w:szCs w:val="21"/>
        </w:rPr>
        <w:t>1</w:t>
      </w:r>
      <w:r>
        <w:rPr>
          <w:rFonts w:ascii="Arial" w:hAnsi="Arial" w:cs="Arial" w:hint="eastAsia"/>
          <w:sz w:val="21"/>
          <w:szCs w:val="21"/>
        </w:rPr>
        <w:t>日起施行）</w:t>
      </w:r>
    </w:p>
    <w:p w14:paraId="44A77D8A"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2</w:t>
      </w:r>
      <w:r>
        <w:rPr>
          <w:rFonts w:ascii="Arial" w:hAnsi="Arial" w:cs="Arial"/>
          <w:sz w:val="21"/>
          <w:szCs w:val="21"/>
        </w:rPr>
        <w:t>.</w:t>
      </w:r>
      <w:r>
        <w:rPr>
          <w:rFonts w:ascii="Arial" w:hAnsi="Arial" w:cs="Arial" w:hint="eastAsia"/>
          <w:sz w:val="21"/>
          <w:szCs w:val="21"/>
        </w:rPr>
        <w:t>《中华人民共和国城市房地产管理法》（</w:t>
      </w:r>
      <w:r>
        <w:rPr>
          <w:rFonts w:ascii="Arial" w:hAnsi="Arial" w:cs="Arial"/>
          <w:sz w:val="21"/>
          <w:szCs w:val="21"/>
        </w:rPr>
        <w:t>1994</w:t>
      </w:r>
      <w:r>
        <w:rPr>
          <w:rFonts w:ascii="Arial" w:hAnsi="Arial" w:cs="Arial" w:hint="eastAsia"/>
          <w:sz w:val="21"/>
          <w:szCs w:val="21"/>
        </w:rPr>
        <w:t>年</w:t>
      </w:r>
      <w:r>
        <w:rPr>
          <w:rFonts w:ascii="Arial" w:hAnsi="Arial" w:cs="Arial"/>
          <w:sz w:val="21"/>
          <w:szCs w:val="21"/>
        </w:rPr>
        <w:t>7</w:t>
      </w:r>
      <w:r>
        <w:rPr>
          <w:rFonts w:ascii="Arial" w:hAnsi="Arial" w:cs="Arial" w:hint="eastAsia"/>
          <w:sz w:val="21"/>
          <w:szCs w:val="21"/>
        </w:rPr>
        <w:t>月</w:t>
      </w:r>
      <w:r>
        <w:rPr>
          <w:rFonts w:ascii="Arial" w:hAnsi="Arial" w:cs="Arial"/>
          <w:sz w:val="21"/>
          <w:szCs w:val="21"/>
        </w:rPr>
        <w:t>5</w:t>
      </w:r>
      <w:r>
        <w:rPr>
          <w:rFonts w:ascii="Arial" w:hAnsi="Arial" w:cs="Arial" w:hint="eastAsia"/>
          <w:sz w:val="21"/>
          <w:szCs w:val="21"/>
        </w:rPr>
        <w:t>日第八届全国人民代表大会常务委员会第八次会议通过，中华人民共和国主席令第</w:t>
      </w:r>
      <w:r>
        <w:rPr>
          <w:rFonts w:ascii="Arial" w:hAnsi="Arial" w:cs="Arial"/>
          <w:sz w:val="21"/>
          <w:szCs w:val="21"/>
        </w:rPr>
        <w:t>29</w:t>
      </w:r>
      <w:r>
        <w:rPr>
          <w:rFonts w:ascii="Arial" w:hAnsi="Arial" w:cs="Arial" w:hint="eastAsia"/>
          <w:sz w:val="21"/>
          <w:szCs w:val="21"/>
        </w:rPr>
        <w:t>号公布，自</w:t>
      </w:r>
      <w:r>
        <w:rPr>
          <w:rFonts w:ascii="Arial" w:hAnsi="Arial" w:cs="Arial"/>
          <w:sz w:val="21"/>
          <w:szCs w:val="21"/>
        </w:rPr>
        <w:t>1995</w:t>
      </w:r>
      <w:r>
        <w:rPr>
          <w:rFonts w:ascii="Arial" w:hAnsi="Arial" w:cs="Arial" w:hint="eastAsia"/>
          <w:sz w:val="21"/>
          <w:szCs w:val="21"/>
        </w:rPr>
        <w:t>年</w:t>
      </w:r>
      <w:r>
        <w:rPr>
          <w:rFonts w:ascii="Arial" w:hAnsi="Arial" w:cs="Arial"/>
          <w:sz w:val="21"/>
          <w:szCs w:val="21"/>
        </w:rPr>
        <w:t>1</w:t>
      </w:r>
      <w:r>
        <w:rPr>
          <w:rFonts w:ascii="Arial" w:hAnsi="Arial" w:cs="Arial" w:hint="eastAsia"/>
          <w:sz w:val="21"/>
          <w:szCs w:val="21"/>
        </w:rPr>
        <w:t>月</w:t>
      </w:r>
      <w:r>
        <w:rPr>
          <w:rFonts w:ascii="Arial" w:hAnsi="Arial" w:cs="Arial"/>
          <w:sz w:val="21"/>
          <w:szCs w:val="21"/>
        </w:rPr>
        <w:t>1</w:t>
      </w:r>
      <w:r>
        <w:rPr>
          <w:rFonts w:ascii="Arial" w:hAnsi="Arial" w:cs="Arial" w:hint="eastAsia"/>
          <w:sz w:val="21"/>
          <w:szCs w:val="21"/>
        </w:rPr>
        <w:t>日起施行；</w:t>
      </w:r>
      <w:r>
        <w:rPr>
          <w:rFonts w:ascii="Arial" w:hAnsi="Arial" w:cs="Arial"/>
          <w:sz w:val="21"/>
          <w:szCs w:val="21"/>
        </w:rPr>
        <w:t>2007</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30</w:t>
      </w:r>
      <w:r>
        <w:rPr>
          <w:rFonts w:ascii="Arial" w:hAnsi="Arial" w:cs="Arial" w:hint="eastAsia"/>
          <w:sz w:val="21"/>
          <w:szCs w:val="21"/>
        </w:rPr>
        <w:t>日第十届全国人民代表大会常务委员会第二十九次会议通过第一次修正通过，中华人民共和国主席令第</w:t>
      </w:r>
      <w:r>
        <w:rPr>
          <w:rFonts w:ascii="Arial" w:hAnsi="Arial" w:cs="Arial"/>
          <w:sz w:val="21"/>
          <w:szCs w:val="21"/>
        </w:rPr>
        <w:t>72</w:t>
      </w:r>
      <w:r>
        <w:rPr>
          <w:rFonts w:ascii="Arial" w:hAnsi="Arial" w:cs="Arial" w:hint="eastAsia"/>
          <w:sz w:val="21"/>
          <w:szCs w:val="21"/>
        </w:rPr>
        <w:t>号公布，自公布之日起施行；</w:t>
      </w:r>
      <w:r>
        <w:rPr>
          <w:rFonts w:ascii="Arial" w:hAnsi="Arial" w:cs="Arial"/>
          <w:sz w:val="21"/>
          <w:szCs w:val="21"/>
        </w:rPr>
        <w:t>2009</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27</w:t>
      </w:r>
      <w:r>
        <w:rPr>
          <w:rFonts w:ascii="Arial" w:hAnsi="Arial" w:cs="Arial" w:hint="eastAsia"/>
          <w:sz w:val="21"/>
          <w:szCs w:val="21"/>
        </w:rPr>
        <w:t>日第十一届全国人民代表大会常务委员会第十次会议第二次修正通过，中华人民共和国主席令第</w:t>
      </w:r>
      <w:r>
        <w:rPr>
          <w:rFonts w:ascii="Arial" w:hAnsi="Arial" w:cs="Arial"/>
          <w:sz w:val="21"/>
          <w:szCs w:val="21"/>
        </w:rPr>
        <w:t>18</w:t>
      </w:r>
      <w:r>
        <w:rPr>
          <w:rFonts w:ascii="Arial" w:hAnsi="Arial" w:cs="Arial" w:hint="eastAsia"/>
          <w:sz w:val="21"/>
          <w:szCs w:val="21"/>
        </w:rPr>
        <w:t>号公布，自公布之日起施行；</w:t>
      </w:r>
      <w:r>
        <w:rPr>
          <w:rFonts w:ascii="Arial" w:hAnsi="Arial" w:cs="Arial"/>
          <w:sz w:val="21"/>
          <w:szCs w:val="21"/>
        </w:rPr>
        <w:t>2019</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26</w:t>
      </w:r>
      <w:r>
        <w:rPr>
          <w:rFonts w:ascii="Arial" w:hAnsi="Arial" w:cs="Arial" w:hint="eastAsia"/>
          <w:sz w:val="21"/>
          <w:szCs w:val="21"/>
        </w:rPr>
        <w:t>日第十三届全国人大常委会第十二次会议通过第三次修正，自</w:t>
      </w:r>
      <w:r>
        <w:rPr>
          <w:rFonts w:ascii="Arial" w:hAnsi="Arial" w:cs="Arial"/>
          <w:sz w:val="21"/>
          <w:szCs w:val="21"/>
        </w:rPr>
        <w:t>2020</w:t>
      </w:r>
      <w:r>
        <w:rPr>
          <w:rFonts w:ascii="Arial" w:hAnsi="Arial" w:cs="Arial" w:hint="eastAsia"/>
          <w:sz w:val="21"/>
          <w:szCs w:val="21"/>
        </w:rPr>
        <w:t>年</w:t>
      </w:r>
      <w:r>
        <w:rPr>
          <w:rFonts w:ascii="Arial" w:hAnsi="Arial" w:cs="Arial"/>
          <w:sz w:val="21"/>
          <w:szCs w:val="21"/>
        </w:rPr>
        <w:t>1</w:t>
      </w:r>
      <w:r>
        <w:rPr>
          <w:rFonts w:ascii="Arial" w:hAnsi="Arial" w:cs="Arial" w:hint="eastAsia"/>
          <w:sz w:val="21"/>
          <w:szCs w:val="21"/>
        </w:rPr>
        <w:t>月</w:t>
      </w:r>
      <w:r>
        <w:rPr>
          <w:rFonts w:ascii="Arial" w:hAnsi="Arial" w:cs="Arial"/>
          <w:sz w:val="21"/>
          <w:szCs w:val="21"/>
        </w:rPr>
        <w:t>1</w:t>
      </w:r>
      <w:r>
        <w:rPr>
          <w:rFonts w:ascii="Arial" w:hAnsi="Arial" w:cs="Arial" w:hint="eastAsia"/>
          <w:sz w:val="21"/>
          <w:szCs w:val="21"/>
        </w:rPr>
        <w:t>日起施行）</w:t>
      </w:r>
    </w:p>
    <w:p w14:paraId="6887F29E"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3</w:t>
      </w:r>
      <w:r>
        <w:rPr>
          <w:rFonts w:ascii="Arial" w:hAnsi="Arial" w:cs="Arial"/>
          <w:sz w:val="21"/>
          <w:szCs w:val="21"/>
        </w:rPr>
        <w:t>.</w:t>
      </w:r>
      <w:r>
        <w:rPr>
          <w:rFonts w:ascii="Arial" w:hAnsi="Arial" w:cs="Arial" w:hint="eastAsia"/>
          <w:sz w:val="21"/>
          <w:szCs w:val="21"/>
        </w:rPr>
        <w:t>《中华人民共和国城乡规划法》（</w:t>
      </w:r>
      <w:r>
        <w:rPr>
          <w:rFonts w:ascii="Arial" w:hAnsi="Arial" w:cs="Arial"/>
          <w:sz w:val="21"/>
          <w:szCs w:val="21"/>
        </w:rPr>
        <w:t xml:space="preserve">2007 </w:t>
      </w:r>
      <w:r>
        <w:rPr>
          <w:rFonts w:ascii="Arial" w:hAnsi="Arial" w:cs="Arial" w:hint="eastAsia"/>
          <w:sz w:val="21"/>
          <w:szCs w:val="21"/>
        </w:rPr>
        <w:t>年</w:t>
      </w:r>
      <w:r>
        <w:rPr>
          <w:rFonts w:ascii="Arial" w:hAnsi="Arial" w:cs="Arial"/>
          <w:sz w:val="21"/>
          <w:szCs w:val="21"/>
        </w:rPr>
        <w:t xml:space="preserve"> 10 </w:t>
      </w:r>
      <w:r>
        <w:rPr>
          <w:rFonts w:ascii="Arial" w:hAnsi="Arial" w:cs="Arial" w:hint="eastAsia"/>
          <w:sz w:val="21"/>
          <w:szCs w:val="21"/>
        </w:rPr>
        <w:t>月</w:t>
      </w:r>
      <w:r>
        <w:rPr>
          <w:rFonts w:ascii="Arial" w:hAnsi="Arial" w:cs="Arial"/>
          <w:sz w:val="21"/>
          <w:szCs w:val="21"/>
        </w:rPr>
        <w:t xml:space="preserve"> 28 </w:t>
      </w:r>
      <w:r>
        <w:rPr>
          <w:rFonts w:ascii="Arial" w:hAnsi="Arial" w:cs="Arial" w:hint="eastAsia"/>
          <w:sz w:val="21"/>
          <w:szCs w:val="21"/>
        </w:rPr>
        <w:t>日第十届全国人民代表大会常务委员会第三十次会议通过，中华人民共和国主席令第</w:t>
      </w:r>
      <w:r>
        <w:rPr>
          <w:rFonts w:ascii="Arial" w:hAnsi="Arial" w:cs="Arial"/>
          <w:sz w:val="21"/>
          <w:szCs w:val="21"/>
        </w:rPr>
        <w:t>74</w:t>
      </w:r>
      <w:r>
        <w:rPr>
          <w:rFonts w:ascii="Arial" w:hAnsi="Arial" w:cs="Arial" w:hint="eastAsia"/>
          <w:sz w:val="21"/>
          <w:szCs w:val="21"/>
        </w:rPr>
        <w:t>号，自公布之日起施行；根据</w:t>
      </w:r>
      <w:r>
        <w:rPr>
          <w:rFonts w:ascii="Arial" w:hAnsi="Arial" w:cs="Arial"/>
          <w:sz w:val="21"/>
          <w:szCs w:val="21"/>
        </w:rPr>
        <w:t xml:space="preserve"> 2015 </w:t>
      </w:r>
      <w:r>
        <w:rPr>
          <w:rFonts w:ascii="Arial" w:hAnsi="Arial" w:cs="Arial" w:hint="eastAsia"/>
          <w:sz w:val="21"/>
          <w:szCs w:val="21"/>
        </w:rPr>
        <w:t>年</w:t>
      </w:r>
      <w:r>
        <w:rPr>
          <w:rFonts w:ascii="Arial" w:hAnsi="Arial" w:cs="Arial"/>
          <w:sz w:val="21"/>
          <w:szCs w:val="21"/>
        </w:rPr>
        <w:t xml:space="preserve"> 4 </w:t>
      </w:r>
      <w:r>
        <w:rPr>
          <w:rFonts w:ascii="Arial" w:hAnsi="Arial" w:cs="Arial" w:hint="eastAsia"/>
          <w:sz w:val="21"/>
          <w:szCs w:val="21"/>
        </w:rPr>
        <w:t>月</w:t>
      </w:r>
      <w:r>
        <w:rPr>
          <w:rFonts w:ascii="Arial" w:hAnsi="Arial" w:cs="Arial"/>
          <w:sz w:val="21"/>
          <w:szCs w:val="21"/>
        </w:rPr>
        <w:t xml:space="preserve"> 24 </w:t>
      </w:r>
      <w:r>
        <w:rPr>
          <w:rFonts w:ascii="Arial" w:hAnsi="Arial" w:cs="Arial" w:hint="eastAsia"/>
          <w:sz w:val="21"/>
          <w:szCs w:val="21"/>
        </w:rPr>
        <w:t>日第十二届全国人民代表大会常务委员会第十四次会议通过第一次修正，中华人民共和国主席令第</w:t>
      </w:r>
      <w:r>
        <w:rPr>
          <w:rFonts w:ascii="Arial" w:hAnsi="Arial" w:cs="Arial"/>
          <w:sz w:val="21"/>
          <w:szCs w:val="21"/>
        </w:rPr>
        <w:t>23</w:t>
      </w:r>
      <w:r>
        <w:rPr>
          <w:rFonts w:ascii="Arial" w:hAnsi="Arial" w:cs="Arial" w:hint="eastAsia"/>
          <w:sz w:val="21"/>
          <w:szCs w:val="21"/>
        </w:rPr>
        <w:t>号公布，自公布之日起施行）</w:t>
      </w:r>
    </w:p>
    <w:p w14:paraId="42738F49"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lastRenderedPageBreak/>
        <w:t>4</w:t>
      </w:r>
      <w:r>
        <w:rPr>
          <w:rFonts w:ascii="Arial" w:hAnsi="Arial" w:cs="Arial"/>
          <w:sz w:val="21"/>
          <w:szCs w:val="21"/>
        </w:rPr>
        <w:t>.</w:t>
      </w:r>
      <w:r>
        <w:rPr>
          <w:rFonts w:ascii="Arial" w:hAnsi="Arial" w:cs="Arial" w:hint="eastAsia"/>
          <w:sz w:val="21"/>
          <w:szCs w:val="21"/>
        </w:rPr>
        <w:t>《中华人民共和国资产评估法》（</w:t>
      </w:r>
      <w:r>
        <w:rPr>
          <w:rFonts w:ascii="Arial" w:hAnsi="Arial" w:cs="Arial"/>
          <w:sz w:val="21"/>
          <w:szCs w:val="21"/>
        </w:rPr>
        <w:t>2016</w:t>
      </w:r>
      <w:r>
        <w:rPr>
          <w:rFonts w:ascii="Arial" w:hAnsi="Arial" w:cs="Arial" w:hint="eastAsia"/>
          <w:sz w:val="21"/>
          <w:szCs w:val="21"/>
        </w:rPr>
        <w:t>年</w:t>
      </w:r>
      <w:r>
        <w:rPr>
          <w:rFonts w:ascii="Arial" w:hAnsi="Arial" w:cs="Arial"/>
          <w:sz w:val="21"/>
          <w:szCs w:val="21"/>
        </w:rPr>
        <w:t>7</w:t>
      </w:r>
      <w:r>
        <w:rPr>
          <w:rFonts w:ascii="Arial" w:hAnsi="Arial" w:cs="Arial" w:hint="eastAsia"/>
          <w:sz w:val="21"/>
          <w:szCs w:val="21"/>
        </w:rPr>
        <w:t>月</w:t>
      </w:r>
      <w:r>
        <w:rPr>
          <w:rFonts w:ascii="Arial" w:hAnsi="Arial" w:cs="Arial"/>
          <w:sz w:val="21"/>
          <w:szCs w:val="21"/>
        </w:rPr>
        <w:t>2</w:t>
      </w:r>
      <w:r>
        <w:rPr>
          <w:rFonts w:ascii="Arial" w:hAnsi="Arial" w:cs="Arial" w:hint="eastAsia"/>
          <w:sz w:val="21"/>
          <w:szCs w:val="21"/>
        </w:rPr>
        <w:t>日第十二届全国人民代表大会常务委员会第二十一次会议通过，</w:t>
      </w:r>
      <w:r>
        <w:rPr>
          <w:rFonts w:ascii="Arial" w:hAnsi="Arial" w:cs="Arial"/>
          <w:sz w:val="21"/>
          <w:szCs w:val="21"/>
        </w:rPr>
        <w:t>2016</w:t>
      </w:r>
      <w:r>
        <w:rPr>
          <w:rFonts w:ascii="Arial" w:hAnsi="Arial" w:cs="Arial" w:hint="eastAsia"/>
          <w:sz w:val="21"/>
          <w:szCs w:val="21"/>
        </w:rPr>
        <w:t>年</w:t>
      </w:r>
      <w:r>
        <w:rPr>
          <w:rFonts w:ascii="Arial" w:hAnsi="Arial" w:cs="Arial"/>
          <w:sz w:val="21"/>
          <w:szCs w:val="21"/>
        </w:rPr>
        <w:t>3</w:t>
      </w:r>
      <w:r>
        <w:rPr>
          <w:rFonts w:ascii="Arial" w:hAnsi="Arial" w:cs="Arial" w:hint="eastAsia"/>
          <w:sz w:val="21"/>
          <w:szCs w:val="21"/>
        </w:rPr>
        <w:t>月</w:t>
      </w:r>
      <w:r>
        <w:rPr>
          <w:rFonts w:ascii="Arial" w:hAnsi="Arial" w:cs="Arial"/>
          <w:sz w:val="21"/>
          <w:szCs w:val="21"/>
        </w:rPr>
        <w:t>16</w:t>
      </w:r>
      <w:r>
        <w:rPr>
          <w:rFonts w:ascii="Arial" w:hAnsi="Arial" w:cs="Arial" w:hint="eastAsia"/>
          <w:sz w:val="21"/>
          <w:szCs w:val="21"/>
        </w:rPr>
        <w:t>日中华人民共和国主席令第</w:t>
      </w:r>
      <w:r>
        <w:rPr>
          <w:rFonts w:ascii="Arial" w:hAnsi="Arial" w:cs="Arial"/>
          <w:sz w:val="21"/>
          <w:szCs w:val="21"/>
        </w:rPr>
        <w:t>46</w:t>
      </w:r>
      <w:r>
        <w:rPr>
          <w:rFonts w:ascii="Arial" w:hAnsi="Arial" w:cs="Arial" w:hint="eastAsia"/>
          <w:sz w:val="21"/>
          <w:szCs w:val="21"/>
        </w:rPr>
        <w:t>号公布，自</w:t>
      </w:r>
      <w:r>
        <w:rPr>
          <w:rFonts w:ascii="Arial" w:hAnsi="Arial" w:cs="Arial"/>
          <w:sz w:val="21"/>
          <w:szCs w:val="21"/>
        </w:rPr>
        <w:t>2016</w:t>
      </w:r>
      <w:r>
        <w:rPr>
          <w:rFonts w:ascii="Arial" w:hAnsi="Arial" w:cs="Arial" w:hint="eastAsia"/>
          <w:sz w:val="21"/>
          <w:szCs w:val="21"/>
        </w:rPr>
        <w:t>年</w:t>
      </w:r>
      <w:r>
        <w:rPr>
          <w:rFonts w:ascii="Arial" w:hAnsi="Arial" w:cs="Arial"/>
          <w:sz w:val="21"/>
          <w:szCs w:val="21"/>
        </w:rPr>
        <w:t>12</w:t>
      </w:r>
      <w:r>
        <w:rPr>
          <w:rFonts w:ascii="Arial" w:hAnsi="Arial" w:cs="Arial" w:hint="eastAsia"/>
          <w:sz w:val="21"/>
          <w:szCs w:val="21"/>
        </w:rPr>
        <w:t>月</w:t>
      </w:r>
      <w:r>
        <w:rPr>
          <w:rFonts w:ascii="Arial" w:hAnsi="Arial" w:cs="Arial"/>
          <w:sz w:val="21"/>
          <w:szCs w:val="21"/>
        </w:rPr>
        <w:t>1</w:t>
      </w:r>
      <w:r>
        <w:rPr>
          <w:rFonts w:ascii="Arial" w:hAnsi="Arial" w:cs="Arial" w:hint="eastAsia"/>
          <w:sz w:val="21"/>
          <w:szCs w:val="21"/>
        </w:rPr>
        <w:t>日起施行）</w:t>
      </w:r>
    </w:p>
    <w:p w14:paraId="664CAEF8"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5</w:t>
      </w:r>
      <w:r>
        <w:rPr>
          <w:rFonts w:ascii="Arial" w:hAnsi="Arial" w:cs="Arial"/>
          <w:sz w:val="21"/>
          <w:szCs w:val="21"/>
        </w:rPr>
        <w:t>.</w:t>
      </w:r>
      <w:r>
        <w:rPr>
          <w:rFonts w:ascii="Arial" w:hAnsi="Arial" w:cs="Arial" w:hint="eastAsia"/>
          <w:sz w:val="21"/>
          <w:szCs w:val="21"/>
        </w:rPr>
        <w:t>《中华人民共和国民法典》（</w:t>
      </w:r>
      <w:r>
        <w:rPr>
          <w:rFonts w:ascii="Arial" w:hAnsi="Arial" w:cs="Arial"/>
          <w:sz w:val="21"/>
          <w:szCs w:val="21"/>
        </w:rPr>
        <w:t>2020</w:t>
      </w:r>
      <w:r>
        <w:rPr>
          <w:rFonts w:ascii="Arial" w:hAnsi="Arial" w:cs="Arial" w:hint="eastAsia"/>
          <w:sz w:val="21"/>
          <w:szCs w:val="21"/>
        </w:rPr>
        <w:t>年</w:t>
      </w:r>
      <w:r>
        <w:rPr>
          <w:rFonts w:ascii="Arial" w:hAnsi="Arial" w:cs="Arial"/>
          <w:sz w:val="21"/>
          <w:szCs w:val="21"/>
        </w:rPr>
        <w:t>5</w:t>
      </w:r>
      <w:r>
        <w:rPr>
          <w:rFonts w:ascii="Arial" w:hAnsi="Arial" w:cs="Arial" w:hint="eastAsia"/>
          <w:sz w:val="21"/>
          <w:szCs w:val="21"/>
        </w:rPr>
        <w:t>月</w:t>
      </w:r>
      <w:r>
        <w:rPr>
          <w:rFonts w:ascii="Arial" w:hAnsi="Arial" w:cs="Arial"/>
          <w:sz w:val="21"/>
          <w:szCs w:val="21"/>
        </w:rPr>
        <w:t>28</w:t>
      </w:r>
      <w:r>
        <w:rPr>
          <w:rFonts w:ascii="Arial" w:hAnsi="Arial" w:cs="Arial" w:hint="eastAsia"/>
          <w:sz w:val="21"/>
          <w:szCs w:val="21"/>
        </w:rPr>
        <w:t>日第十三届全国人大三次会议表决通过，自</w:t>
      </w:r>
      <w:r>
        <w:rPr>
          <w:rFonts w:ascii="Arial" w:hAnsi="Arial" w:cs="Arial"/>
          <w:sz w:val="21"/>
          <w:szCs w:val="21"/>
        </w:rPr>
        <w:t>2021</w:t>
      </w:r>
      <w:r>
        <w:rPr>
          <w:rFonts w:ascii="Arial" w:hAnsi="Arial" w:cs="Arial" w:hint="eastAsia"/>
          <w:sz w:val="21"/>
          <w:szCs w:val="21"/>
        </w:rPr>
        <w:t>年</w:t>
      </w:r>
      <w:r>
        <w:rPr>
          <w:rFonts w:ascii="Arial" w:hAnsi="Arial" w:cs="Arial"/>
          <w:sz w:val="21"/>
          <w:szCs w:val="21"/>
        </w:rPr>
        <w:t>1</w:t>
      </w:r>
      <w:r>
        <w:rPr>
          <w:rFonts w:ascii="Arial" w:hAnsi="Arial" w:cs="Arial" w:hint="eastAsia"/>
          <w:sz w:val="21"/>
          <w:szCs w:val="21"/>
        </w:rPr>
        <w:t>月</w:t>
      </w:r>
      <w:r>
        <w:rPr>
          <w:rFonts w:ascii="Arial" w:hAnsi="Arial" w:cs="Arial"/>
          <w:sz w:val="21"/>
          <w:szCs w:val="21"/>
        </w:rPr>
        <w:t>1</w:t>
      </w:r>
      <w:r>
        <w:rPr>
          <w:rFonts w:ascii="Arial" w:hAnsi="Arial" w:cs="Arial" w:hint="eastAsia"/>
          <w:sz w:val="21"/>
          <w:szCs w:val="21"/>
        </w:rPr>
        <w:t>日起施行）</w:t>
      </w:r>
    </w:p>
    <w:p w14:paraId="26E15CED"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6.</w:t>
      </w:r>
      <w:r>
        <w:rPr>
          <w:rFonts w:ascii="Arial" w:hAnsi="Arial" w:cs="Arial"/>
          <w:sz w:val="21"/>
          <w:szCs w:val="21"/>
        </w:rPr>
        <w:t>《房地产估价规范》</w:t>
      </w:r>
      <w:r>
        <w:rPr>
          <w:rFonts w:ascii="Arial" w:hAnsi="Arial" w:cs="Arial"/>
          <w:sz w:val="21"/>
          <w:szCs w:val="21"/>
        </w:rPr>
        <w:t>[</w:t>
      </w:r>
      <w:r>
        <w:rPr>
          <w:rFonts w:ascii="Arial" w:hAnsi="Arial" w:cs="Arial"/>
          <w:bCs/>
          <w:spacing w:val="10"/>
          <w:sz w:val="21"/>
          <w:szCs w:val="21"/>
        </w:rPr>
        <w:t>GB/T 50291-2015</w:t>
      </w:r>
      <w:r>
        <w:rPr>
          <w:rFonts w:ascii="Arial" w:hAnsi="Arial" w:cs="Arial"/>
          <w:sz w:val="21"/>
          <w:szCs w:val="21"/>
        </w:rPr>
        <w:t>]</w:t>
      </w:r>
    </w:p>
    <w:p w14:paraId="2EB6BB1A"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7.</w:t>
      </w:r>
      <w:r>
        <w:rPr>
          <w:rFonts w:ascii="Arial" w:hAnsi="Arial" w:cs="Arial"/>
          <w:sz w:val="21"/>
          <w:szCs w:val="21"/>
        </w:rPr>
        <w:t>《房地产估价基本术语标</w:t>
      </w:r>
      <w:r>
        <w:rPr>
          <w:rFonts w:ascii="Arial" w:hAnsi="Arial" w:cs="Arial"/>
          <w:bCs/>
          <w:spacing w:val="10"/>
          <w:sz w:val="21"/>
          <w:szCs w:val="21"/>
        </w:rPr>
        <w:t>准</w:t>
      </w:r>
      <w:r>
        <w:rPr>
          <w:rFonts w:ascii="Arial" w:hAnsi="Arial" w:cs="Arial"/>
          <w:sz w:val="21"/>
          <w:szCs w:val="21"/>
        </w:rPr>
        <w:t>》</w:t>
      </w:r>
      <w:r>
        <w:rPr>
          <w:rFonts w:ascii="Arial" w:hAnsi="Arial" w:cs="Arial"/>
          <w:bCs/>
          <w:spacing w:val="10"/>
          <w:sz w:val="21"/>
          <w:szCs w:val="21"/>
        </w:rPr>
        <w:t>[GB/T 50899-2013]</w:t>
      </w:r>
    </w:p>
    <w:p w14:paraId="3334A778"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8.</w:t>
      </w:r>
      <w:r>
        <w:rPr>
          <w:rFonts w:ascii="Arial" w:hAnsi="Arial" w:cs="Arial"/>
          <w:sz w:val="21"/>
          <w:szCs w:val="21"/>
        </w:rPr>
        <w:t>《北京共有产权住房产权管理暂行办法》</w:t>
      </w:r>
      <w:r>
        <w:rPr>
          <w:rFonts w:ascii="Arial" w:hAnsi="Arial" w:cs="Arial"/>
          <w:sz w:val="21"/>
          <w:szCs w:val="21"/>
        </w:rPr>
        <w:t>[</w:t>
      </w:r>
      <w:r>
        <w:rPr>
          <w:rFonts w:ascii="Arial" w:hAnsi="Arial" w:cs="Arial"/>
          <w:sz w:val="21"/>
          <w:szCs w:val="21"/>
        </w:rPr>
        <w:t>京建法〔</w:t>
      </w:r>
      <w:r>
        <w:rPr>
          <w:rFonts w:ascii="Arial" w:hAnsi="Arial" w:cs="Arial"/>
          <w:sz w:val="21"/>
          <w:szCs w:val="21"/>
        </w:rPr>
        <w:t>2017</w:t>
      </w:r>
      <w:r>
        <w:rPr>
          <w:rFonts w:ascii="Arial" w:hAnsi="Arial" w:cs="Arial"/>
          <w:sz w:val="21"/>
          <w:szCs w:val="21"/>
        </w:rPr>
        <w:t>〕</w:t>
      </w:r>
      <w:r>
        <w:rPr>
          <w:rFonts w:ascii="Arial" w:hAnsi="Arial" w:cs="Arial"/>
          <w:sz w:val="21"/>
          <w:szCs w:val="21"/>
        </w:rPr>
        <w:t>16</w:t>
      </w:r>
      <w:r>
        <w:rPr>
          <w:rFonts w:ascii="Arial" w:hAnsi="Arial" w:cs="Arial"/>
          <w:sz w:val="21"/>
          <w:szCs w:val="21"/>
        </w:rPr>
        <w:t>号</w:t>
      </w:r>
      <w:r>
        <w:rPr>
          <w:rFonts w:ascii="Arial" w:hAnsi="Arial" w:cs="Arial"/>
          <w:sz w:val="21"/>
          <w:szCs w:val="21"/>
        </w:rPr>
        <w:t>]</w:t>
      </w:r>
    </w:p>
    <w:p w14:paraId="060963F7"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sz w:val="21"/>
          <w:szCs w:val="21"/>
        </w:rPr>
        <w:t>9.</w:t>
      </w:r>
      <w:r w:rsidR="00C76FC2">
        <w:rPr>
          <w:rFonts w:ascii="Arial" w:hAnsi="Arial" w:cs="Arial"/>
          <w:sz w:val="21"/>
          <w:szCs w:val="21"/>
        </w:rPr>
        <w:t>《北京市共有产权住房价格评估技术指引》的通知</w:t>
      </w:r>
      <w:r w:rsidR="00C76FC2">
        <w:rPr>
          <w:rFonts w:ascii="Arial" w:hAnsi="Arial" w:cs="Arial"/>
          <w:sz w:val="21"/>
          <w:szCs w:val="21"/>
        </w:rPr>
        <w:t>[</w:t>
      </w:r>
      <w:proofErr w:type="gramStart"/>
      <w:r w:rsidR="00C76FC2">
        <w:rPr>
          <w:rFonts w:ascii="Arial" w:hAnsi="Arial" w:cs="Arial"/>
          <w:sz w:val="21"/>
          <w:szCs w:val="21"/>
        </w:rPr>
        <w:t>北估秘</w:t>
      </w:r>
      <w:proofErr w:type="gramEnd"/>
      <w:r w:rsidR="00C76FC2">
        <w:rPr>
          <w:rFonts w:ascii="Arial" w:hAnsi="Arial" w:cs="Arial"/>
          <w:sz w:val="21"/>
          <w:szCs w:val="21"/>
        </w:rPr>
        <w:t>[2023]002</w:t>
      </w:r>
      <w:r w:rsidR="00C76FC2">
        <w:rPr>
          <w:rFonts w:ascii="Arial" w:hAnsi="Arial" w:cs="Arial"/>
          <w:sz w:val="21"/>
          <w:szCs w:val="21"/>
        </w:rPr>
        <w:t>号</w:t>
      </w:r>
      <w:r w:rsidR="00C76FC2">
        <w:rPr>
          <w:rFonts w:ascii="Arial" w:hAnsi="Arial" w:cs="Arial"/>
          <w:sz w:val="21"/>
          <w:szCs w:val="21"/>
        </w:rPr>
        <w:t>]</w:t>
      </w:r>
    </w:p>
    <w:p w14:paraId="314CA524"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10.</w:t>
      </w:r>
      <w:r w:rsidR="00524AB7" w:rsidRPr="00524AB7">
        <w:rPr>
          <w:rFonts w:ascii="Arial" w:hAnsi="Arial" w:cs="Arial" w:hint="eastAsia"/>
          <w:kern w:val="2"/>
          <w:sz w:val="21"/>
          <w:szCs w:val="21"/>
        </w:rPr>
        <w:t xml:space="preserve"> </w:t>
      </w:r>
      <w:proofErr w:type="gramStart"/>
      <w:r w:rsidR="00524AB7">
        <w:rPr>
          <w:rFonts w:ascii="Arial" w:hAnsi="Arial" w:cs="Arial" w:hint="eastAsia"/>
          <w:kern w:val="2"/>
          <w:sz w:val="21"/>
          <w:szCs w:val="21"/>
        </w:rPr>
        <w:t>《</w:t>
      </w:r>
      <w:proofErr w:type="gramEnd"/>
      <w:r w:rsidR="00524AB7">
        <w:rPr>
          <w:rFonts w:ascii="Arial" w:hAnsi="Arial" w:cs="Arial" w:hint="eastAsia"/>
          <w:kern w:val="2"/>
          <w:sz w:val="21"/>
          <w:szCs w:val="21"/>
        </w:rPr>
        <w:t>北京市住房和城乡建设委员会</w:t>
      </w:r>
      <w:r w:rsidR="00524AB7">
        <w:rPr>
          <w:rFonts w:ascii="Arial" w:hAnsi="Arial" w:cs="Arial" w:hint="eastAsia"/>
          <w:kern w:val="2"/>
          <w:sz w:val="21"/>
          <w:szCs w:val="21"/>
        </w:rPr>
        <w:t xml:space="preserve"> </w:t>
      </w:r>
      <w:r w:rsidR="00524AB7">
        <w:rPr>
          <w:rFonts w:ascii="Arial" w:hAnsi="Arial" w:cs="Arial" w:hint="eastAsia"/>
          <w:kern w:val="2"/>
          <w:sz w:val="21"/>
          <w:szCs w:val="21"/>
        </w:rPr>
        <w:t>北京市规划和自然资源委员会关于修订</w:t>
      </w:r>
      <w:proofErr w:type="gramStart"/>
      <w:r w:rsidR="00524AB7">
        <w:rPr>
          <w:rFonts w:ascii="Arial" w:hAnsi="Arial" w:cs="Arial" w:hint="eastAsia"/>
          <w:kern w:val="2"/>
          <w:sz w:val="21"/>
          <w:szCs w:val="21"/>
        </w:rPr>
        <w:t>《</w:t>
      </w:r>
      <w:proofErr w:type="gramEnd"/>
      <w:r w:rsidR="00524AB7">
        <w:rPr>
          <w:rFonts w:ascii="Arial" w:hAnsi="Arial" w:cs="Arial" w:hint="eastAsia"/>
          <w:kern w:val="2"/>
          <w:sz w:val="21"/>
          <w:szCs w:val="21"/>
        </w:rPr>
        <w:t>北京市共有产权住房规划设计宜</w:t>
      </w:r>
      <w:proofErr w:type="gramStart"/>
      <w:r w:rsidR="00524AB7">
        <w:rPr>
          <w:rFonts w:ascii="Arial" w:hAnsi="Arial" w:cs="Arial" w:hint="eastAsia"/>
          <w:kern w:val="2"/>
          <w:sz w:val="21"/>
          <w:szCs w:val="21"/>
        </w:rPr>
        <w:t>居建设导</w:t>
      </w:r>
      <w:proofErr w:type="gramEnd"/>
      <w:r w:rsidR="00524AB7">
        <w:rPr>
          <w:rFonts w:ascii="Arial" w:hAnsi="Arial" w:cs="Arial" w:hint="eastAsia"/>
          <w:kern w:val="2"/>
          <w:sz w:val="21"/>
          <w:szCs w:val="21"/>
        </w:rPr>
        <w:t>则</w:t>
      </w:r>
      <w:r w:rsidR="00524AB7">
        <w:rPr>
          <w:rFonts w:ascii="Arial" w:hAnsi="Arial" w:cs="Arial" w:hint="eastAsia"/>
          <w:kern w:val="2"/>
          <w:sz w:val="21"/>
          <w:szCs w:val="21"/>
        </w:rPr>
        <w:t>(</w:t>
      </w:r>
      <w:r w:rsidR="00524AB7">
        <w:rPr>
          <w:rFonts w:ascii="Arial" w:hAnsi="Arial" w:cs="Arial" w:hint="eastAsia"/>
          <w:kern w:val="2"/>
          <w:sz w:val="21"/>
          <w:szCs w:val="21"/>
        </w:rPr>
        <w:t>试行</w:t>
      </w:r>
      <w:r w:rsidR="00524AB7">
        <w:rPr>
          <w:rFonts w:ascii="Arial" w:hAnsi="Arial" w:cs="Arial" w:hint="eastAsia"/>
          <w:kern w:val="2"/>
          <w:sz w:val="21"/>
          <w:szCs w:val="21"/>
        </w:rPr>
        <w:t>)</w:t>
      </w:r>
      <w:proofErr w:type="gramStart"/>
      <w:r w:rsidR="00524AB7">
        <w:rPr>
          <w:rFonts w:ascii="Arial" w:hAnsi="Arial" w:cs="Arial" w:hint="eastAsia"/>
          <w:kern w:val="2"/>
          <w:sz w:val="21"/>
          <w:szCs w:val="21"/>
        </w:rPr>
        <w:t>》</w:t>
      </w:r>
      <w:proofErr w:type="gramEnd"/>
      <w:r w:rsidR="00524AB7">
        <w:rPr>
          <w:rFonts w:ascii="Arial" w:hAnsi="Arial" w:cs="Arial" w:hint="eastAsia"/>
          <w:kern w:val="2"/>
          <w:sz w:val="21"/>
          <w:szCs w:val="21"/>
        </w:rPr>
        <w:t>的通知</w:t>
      </w:r>
      <w:proofErr w:type="gramStart"/>
      <w:r w:rsidR="00524AB7">
        <w:rPr>
          <w:rFonts w:ascii="Arial" w:hAnsi="Arial" w:cs="Arial" w:hint="eastAsia"/>
          <w:kern w:val="2"/>
          <w:sz w:val="21"/>
          <w:szCs w:val="21"/>
        </w:rPr>
        <w:t>》</w:t>
      </w:r>
      <w:proofErr w:type="gramEnd"/>
      <w:r w:rsidR="00524AB7">
        <w:rPr>
          <w:rFonts w:ascii="Arial" w:hAnsi="Arial" w:cs="Arial" w:hint="eastAsia"/>
          <w:kern w:val="2"/>
          <w:sz w:val="21"/>
          <w:szCs w:val="21"/>
        </w:rPr>
        <w:t>[</w:t>
      </w:r>
      <w:r w:rsidR="00524AB7">
        <w:rPr>
          <w:rFonts w:ascii="Arial" w:hAnsi="Arial" w:cs="Arial" w:hint="eastAsia"/>
          <w:kern w:val="2"/>
          <w:sz w:val="21"/>
          <w:szCs w:val="21"/>
        </w:rPr>
        <w:t>京建发〔</w:t>
      </w:r>
      <w:r w:rsidR="00524AB7">
        <w:rPr>
          <w:rFonts w:ascii="Arial" w:hAnsi="Arial" w:cs="Arial" w:hint="eastAsia"/>
          <w:kern w:val="2"/>
          <w:sz w:val="21"/>
          <w:szCs w:val="21"/>
        </w:rPr>
        <w:t>2021</w:t>
      </w:r>
      <w:r w:rsidR="00524AB7">
        <w:rPr>
          <w:rFonts w:ascii="Arial" w:hAnsi="Arial" w:cs="Arial" w:hint="eastAsia"/>
          <w:kern w:val="2"/>
          <w:sz w:val="21"/>
          <w:szCs w:val="21"/>
        </w:rPr>
        <w:t>〕</w:t>
      </w:r>
      <w:r w:rsidR="00524AB7">
        <w:rPr>
          <w:rFonts w:ascii="Arial" w:hAnsi="Arial" w:cs="Arial" w:hint="eastAsia"/>
          <w:kern w:val="2"/>
          <w:sz w:val="21"/>
          <w:szCs w:val="21"/>
        </w:rPr>
        <w:t>416</w:t>
      </w:r>
      <w:r w:rsidR="00524AB7">
        <w:rPr>
          <w:rFonts w:ascii="Arial" w:hAnsi="Arial" w:cs="Arial" w:hint="eastAsia"/>
          <w:kern w:val="2"/>
          <w:sz w:val="21"/>
          <w:szCs w:val="21"/>
        </w:rPr>
        <w:t>号</w:t>
      </w:r>
      <w:r w:rsidR="00524AB7">
        <w:rPr>
          <w:rFonts w:ascii="Arial" w:hAnsi="Arial" w:cs="Arial" w:hint="eastAsia"/>
          <w:kern w:val="2"/>
          <w:sz w:val="21"/>
          <w:szCs w:val="21"/>
        </w:rPr>
        <w:t>]</w:t>
      </w:r>
    </w:p>
    <w:p w14:paraId="64682893" w14:textId="77777777" w:rsidR="0074413A" w:rsidRDefault="0074413A">
      <w:pPr>
        <w:spacing w:line="480" w:lineRule="auto"/>
        <w:jc w:val="both"/>
        <w:rPr>
          <w:rFonts w:ascii="Arial" w:hAnsi="Arial" w:cs="Arial"/>
          <w:b/>
          <w:bCs/>
          <w:sz w:val="21"/>
          <w:szCs w:val="21"/>
        </w:rPr>
      </w:pPr>
      <w:r>
        <w:rPr>
          <w:rFonts w:ascii="Arial" w:hAnsi="Arial" w:cs="Arial"/>
          <w:b/>
          <w:bCs/>
          <w:sz w:val="21"/>
          <w:szCs w:val="21"/>
        </w:rPr>
        <w:t>（二）估价委托人提供的资料</w:t>
      </w:r>
    </w:p>
    <w:p w14:paraId="0AE968B8"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1.</w:t>
      </w:r>
      <w:r>
        <w:rPr>
          <w:rFonts w:ascii="Arial" w:hAnsi="Arial" w:cs="Arial"/>
          <w:sz w:val="21"/>
          <w:szCs w:val="21"/>
        </w:rPr>
        <w:t>《估价委托书》</w:t>
      </w:r>
    </w:p>
    <w:p w14:paraId="3763221A"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sz w:val="21"/>
          <w:szCs w:val="21"/>
        </w:rPr>
        <w:t>估价委托人《营业执照（副本）》复印件</w:t>
      </w:r>
    </w:p>
    <w:p w14:paraId="71200F51" w14:textId="77777777" w:rsidR="0074413A" w:rsidRDefault="0074413A">
      <w:pPr>
        <w:spacing w:line="480" w:lineRule="auto"/>
        <w:jc w:val="both"/>
        <w:rPr>
          <w:rFonts w:ascii="Arial" w:hAnsi="Arial" w:cs="Arial"/>
          <w:b/>
          <w:bCs/>
          <w:sz w:val="21"/>
          <w:szCs w:val="21"/>
        </w:rPr>
      </w:pPr>
      <w:r>
        <w:rPr>
          <w:rFonts w:ascii="Arial" w:hAnsi="Arial" w:cs="Arial"/>
          <w:b/>
          <w:bCs/>
          <w:sz w:val="21"/>
          <w:szCs w:val="21"/>
        </w:rPr>
        <w:t>（三）不动产权利人提供的资料</w:t>
      </w:r>
    </w:p>
    <w:p w14:paraId="75F88864" w14:textId="77777777" w:rsidR="0074413A" w:rsidRDefault="0074413A">
      <w:pPr>
        <w:spacing w:line="480" w:lineRule="auto"/>
        <w:ind w:firstLineChars="200" w:firstLine="420"/>
        <w:jc w:val="both"/>
        <w:rPr>
          <w:rFonts w:ascii="Arial" w:hAnsi="Arial" w:cs="Arial"/>
          <w:bCs/>
          <w:sz w:val="21"/>
          <w:szCs w:val="21"/>
        </w:rPr>
      </w:pPr>
      <w:r>
        <w:rPr>
          <w:rFonts w:ascii="Arial" w:hAnsi="Arial" w:cs="Arial" w:hint="eastAsia"/>
          <w:bCs/>
          <w:sz w:val="21"/>
          <w:szCs w:val="21"/>
        </w:rPr>
        <w:t>1.</w:t>
      </w:r>
      <w:r>
        <w:rPr>
          <w:rFonts w:ascii="Arial" w:hAnsi="Arial" w:cs="Arial" w:hint="eastAsia"/>
          <w:sz w:val="21"/>
          <w:szCs w:val="21"/>
        </w:rPr>
        <w:t>《北京市住房和城乡建设委员会关于昌平区组织剩余限价房转为自住型商品房销售的复函》</w:t>
      </w:r>
      <w:r>
        <w:rPr>
          <w:rFonts w:ascii="Arial" w:hAnsi="Arial" w:cs="Arial" w:hint="eastAsia"/>
          <w:sz w:val="21"/>
          <w:szCs w:val="21"/>
        </w:rPr>
        <w:t>[</w:t>
      </w:r>
      <w:r>
        <w:rPr>
          <w:rFonts w:ascii="Arial" w:hAnsi="Arial" w:cs="Arial" w:hint="eastAsia"/>
          <w:sz w:val="21"/>
          <w:szCs w:val="21"/>
        </w:rPr>
        <w:t>京建函【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177</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5A9548CE" w14:textId="77777777" w:rsidR="0074413A" w:rsidRDefault="0074413A">
      <w:pPr>
        <w:spacing w:line="480" w:lineRule="auto"/>
        <w:ind w:firstLineChars="200" w:firstLine="420"/>
        <w:jc w:val="both"/>
        <w:rPr>
          <w:rFonts w:ascii="Arial" w:hAnsi="Arial" w:cs="Arial"/>
          <w:bCs/>
          <w:sz w:val="21"/>
          <w:szCs w:val="21"/>
        </w:rPr>
      </w:pPr>
      <w:r>
        <w:rPr>
          <w:rFonts w:ascii="Arial" w:hAnsi="Arial" w:cs="Arial"/>
          <w:bCs/>
          <w:sz w:val="21"/>
          <w:szCs w:val="21"/>
        </w:rPr>
        <w:t>2.</w:t>
      </w:r>
      <w:r>
        <w:rPr>
          <w:rFonts w:ascii="Arial" w:hAnsi="Arial" w:cs="Arial" w:hint="eastAsia"/>
          <w:sz w:val="21"/>
          <w:szCs w:val="21"/>
        </w:rPr>
        <w:t>《北京市昌平区住房和城乡建设委员会北京湾等</w:t>
      </w:r>
      <w:r>
        <w:rPr>
          <w:rFonts w:ascii="Arial" w:hAnsi="Arial" w:cs="Arial" w:hint="eastAsia"/>
          <w:sz w:val="21"/>
          <w:szCs w:val="21"/>
        </w:rPr>
        <w:t>5</w:t>
      </w:r>
      <w:r>
        <w:rPr>
          <w:rFonts w:ascii="Arial" w:hAnsi="Arial" w:cs="Arial" w:hint="eastAsia"/>
          <w:sz w:val="21"/>
          <w:szCs w:val="21"/>
        </w:rPr>
        <w:t>个共有产权房项目销售方案》</w:t>
      </w:r>
      <w:r>
        <w:rPr>
          <w:rFonts w:ascii="Arial" w:hAnsi="Arial" w:cs="Arial" w:hint="eastAsia"/>
          <w:sz w:val="21"/>
          <w:szCs w:val="21"/>
        </w:rPr>
        <w:t>[</w:t>
      </w:r>
      <w:r>
        <w:rPr>
          <w:rFonts w:ascii="Arial" w:hAnsi="Arial" w:cs="Arial" w:hint="eastAsia"/>
          <w:sz w:val="21"/>
          <w:szCs w:val="21"/>
        </w:rPr>
        <w:t>昌建函【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59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2C16F701" w14:textId="77777777" w:rsidR="0074413A" w:rsidRDefault="0074413A">
      <w:pPr>
        <w:spacing w:line="480" w:lineRule="auto"/>
        <w:ind w:firstLineChars="200" w:firstLine="420"/>
        <w:jc w:val="both"/>
        <w:rPr>
          <w:rFonts w:ascii="Arial" w:hAnsi="Arial" w:cs="Arial"/>
          <w:bCs/>
          <w:sz w:val="21"/>
          <w:szCs w:val="21"/>
        </w:rPr>
      </w:pPr>
      <w:r>
        <w:rPr>
          <w:rFonts w:ascii="Arial" w:hAnsi="Arial" w:cs="Arial"/>
          <w:bCs/>
          <w:sz w:val="21"/>
          <w:szCs w:val="21"/>
        </w:rPr>
        <w:t>3.</w:t>
      </w:r>
      <w:r>
        <w:rPr>
          <w:rFonts w:ascii="Arial" w:hAnsi="Arial" w:cs="Arial" w:hint="eastAsia"/>
          <w:sz w:val="21"/>
          <w:szCs w:val="21"/>
        </w:rPr>
        <w:t>《国有建设用地使用权出让合同》</w:t>
      </w:r>
      <w:r>
        <w:rPr>
          <w:rFonts w:ascii="Arial" w:hAnsi="Arial" w:cs="Arial" w:hint="eastAsia"/>
          <w:sz w:val="21"/>
          <w:szCs w:val="21"/>
        </w:rPr>
        <w:t>[</w:t>
      </w:r>
      <w:r w:rsidR="008C609D">
        <w:rPr>
          <w:rFonts w:ascii="Arial" w:hAnsi="Arial" w:cs="Arial" w:hint="eastAsia"/>
          <w:sz w:val="21"/>
          <w:szCs w:val="21"/>
        </w:rPr>
        <w:t>京地出〔合〕字（</w:t>
      </w:r>
      <w:r w:rsidR="008C609D">
        <w:rPr>
          <w:rFonts w:ascii="Arial" w:hAnsi="Arial" w:cs="Arial" w:hint="eastAsia"/>
          <w:sz w:val="21"/>
          <w:szCs w:val="21"/>
        </w:rPr>
        <w:t>2015</w:t>
      </w:r>
      <w:r w:rsidR="008C609D">
        <w:rPr>
          <w:rFonts w:ascii="Arial" w:hAnsi="Arial" w:cs="Arial" w:hint="eastAsia"/>
          <w:sz w:val="21"/>
          <w:szCs w:val="21"/>
        </w:rPr>
        <w:t>）第</w:t>
      </w:r>
      <w:r w:rsidR="008C609D">
        <w:rPr>
          <w:rFonts w:ascii="Arial" w:hAnsi="Arial" w:cs="Arial" w:hint="eastAsia"/>
          <w:sz w:val="21"/>
          <w:szCs w:val="21"/>
        </w:rPr>
        <w:t>0183</w:t>
      </w:r>
      <w:r w:rsidR="008C609D">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及其补充协议复印件</w:t>
      </w:r>
    </w:p>
    <w:p w14:paraId="080EB7FC" w14:textId="77777777" w:rsidR="0074413A" w:rsidRDefault="0074413A">
      <w:pPr>
        <w:spacing w:line="480" w:lineRule="auto"/>
        <w:ind w:firstLineChars="200" w:firstLine="420"/>
        <w:jc w:val="both"/>
        <w:rPr>
          <w:rFonts w:ascii="Arial" w:hAnsi="Arial" w:cs="Arial"/>
          <w:bCs/>
          <w:sz w:val="21"/>
          <w:szCs w:val="21"/>
        </w:rPr>
      </w:pPr>
      <w:r>
        <w:rPr>
          <w:rFonts w:ascii="Arial" w:hAnsi="Arial" w:cs="Arial"/>
          <w:bCs/>
          <w:sz w:val="21"/>
          <w:szCs w:val="21"/>
        </w:rPr>
        <w:t>4.</w:t>
      </w:r>
      <w:r>
        <w:rPr>
          <w:rFonts w:ascii="Arial" w:hAnsi="Arial" w:cs="Arial"/>
          <w:bCs/>
          <w:sz w:val="21"/>
          <w:szCs w:val="21"/>
        </w:rPr>
        <w:t>地价款及契税缴纳票据复印件</w:t>
      </w:r>
    </w:p>
    <w:p w14:paraId="37B4F120" w14:textId="77777777" w:rsidR="0074413A" w:rsidRDefault="0074413A">
      <w:pPr>
        <w:spacing w:line="480" w:lineRule="auto"/>
        <w:ind w:firstLineChars="200" w:firstLine="420"/>
        <w:jc w:val="both"/>
        <w:rPr>
          <w:rFonts w:ascii="Arial" w:hAnsi="Arial" w:cs="Arial"/>
          <w:bCs/>
          <w:sz w:val="21"/>
          <w:szCs w:val="21"/>
        </w:rPr>
      </w:pPr>
      <w:r>
        <w:rPr>
          <w:rFonts w:ascii="Arial" w:hAnsi="Arial" w:cs="Arial" w:hint="eastAsia"/>
          <w:bCs/>
          <w:sz w:val="21"/>
          <w:szCs w:val="21"/>
        </w:rPr>
        <w:t>5</w:t>
      </w:r>
      <w:r>
        <w:rPr>
          <w:rFonts w:ascii="Arial" w:hAnsi="Arial" w:cs="Arial"/>
          <w:bCs/>
          <w:sz w:val="21"/>
          <w:szCs w:val="21"/>
        </w:rPr>
        <w:t>.</w:t>
      </w:r>
      <w:r>
        <w:rPr>
          <w:rFonts w:ascii="Arial" w:hAnsi="Arial" w:cs="Arial"/>
          <w:sz w:val="21"/>
          <w:szCs w:val="21"/>
        </w:rPr>
        <w:t>《</w:t>
      </w:r>
      <w:r>
        <w:rPr>
          <w:rFonts w:ascii="Arial" w:hAnsi="Arial" w:cs="Arial"/>
          <w:color w:val="000000"/>
          <w:sz w:val="21"/>
          <w:szCs w:val="21"/>
        </w:rPr>
        <w:t>建设用地规划许可证》</w:t>
      </w:r>
      <w:r>
        <w:rPr>
          <w:rFonts w:ascii="Arial" w:hAnsi="Arial" w:cs="Arial"/>
          <w:color w:val="000000"/>
          <w:sz w:val="21"/>
          <w:szCs w:val="21"/>
        </w:rPr>
        <w:t>[2016</w:t>
      </w:r>
      <w:proofErr w:type="gramStart"/>
      <w:r>
        <w:rPr>
          <w:rFonts w:ascii="Arial" w:hAnsi="Arial" w:cs="Arial"/>
          <w:color w:val="000000"/>
          <w:sz w:val="21"/>
          <w:szCs w:val="21"/>
        </w:rPr>
        <w:t>规</w:t>
      </w:r>
      <w:proofErr w:type="gramEnd"/>
      <w:r>
        <w:rPr>
          <w:rFonts w:ascii="Arial" w:hAnsi="Arial" w:cs="Arial"/>
          <w:color w:val="000000"/>
          <w:sz w:val="21"/>
          <w:szCs w:val="21"/>
        </w:rPr>
        <w:t>（昌）地字</w:t>
      </w:r>
      <w:r>
        <w:rPr>
          <w:rFonts w:ascii="Arial" w:hAnsi="Arial" w:cs="Arial"/>
          <w:color w:val="000000"/>
          <w:sz w:val="21"/>
          <w:szCs w:val="21"/>
        </w:rPr>
        <w:t>0003</w:t>
      </w:r>
      <w:r>
        <w:rPr>
          <w:rFonts w:ascii="Arial" w:hAnsi="Arial" w:cs="Arial"/>
          <w:color w:val="000000"/>
          <w:sz w:val="21"/>
          <w:szCs w:val="21"/>
        </w:rPr>
        <w:t>号</w:t>
      </w:r>
      <w:r>
        <w:rPr>
          <w:rFonts w:ascii="Arial" w:hAnsi="Arial" w:cs="Arial"/>
          <w:color w:val="000000"/>
          <w:sz w:val="21"/>
          <w:szCs w:val="21"/>
        </w:rPr>
        <w:t>]</w:t>
      </w:r>
      <w:r>
        <w:rPr>
          <w:rFonts w:ascii="Arial" w:hAnsi="Arial" w:cs="Arial"/>
          <w:color w:val="000000"/>
          <w:sz w:val="21"/>
          <w:szCs w:val="21"/>
        </w:rPr>
        <w:t>及附件</w:t>
      </w:r>
      <w:r>
        <w:rPr>
          <w:rFonts w:ascii="Arial" w:hAnsi="Arial" w:cs="Arial"/>
          <w:sz w:val="21"/>
          <w:szCs w:val="21"/>
        </w:rPr>
        <w:t>复印件</w:t>
      </w:r>
    </w:p>
    <w:p w14:paraId="33932368"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bCs/>
          <w:sz w:val="21"/>
          <w:szCs w:val="21"/>
        </w:rPr>
        <w:t>6</w:t>
      </w:r>
      <w:r>
        <w:rPr>
          <w:rFonts w:ascii="Arial" w:hAnsi="Arial" w:cs="Arial"/>
          <w:bCs/>
          <w:sz w:val="21"/>
          <w:szCs w:val="21"/>
        </w:rPr>
        <w:t>.</w:t>
      </w:r>
      <w:r>
        <w:rPr>
          <w:rFonts w:ascii="Arial" w:hAnsi="Arial" w:cs="Arial"/>
          <w:sz w:val="21"/>
          <w:szCs w:val="21"/>
        </w:rPr>
        <w:t>《</w:t>
      </w:r>
      <w:r>
        <w:rPr>
          <w:rFonts w:ascii="Arial" w:hAnsi="Arial" w:cs="Arial"/>
          <w:color w:val="000000"/>
          <w:sz w:val="21"/>
          <w:szCs w:val="21"/>
        </w:rPr>
        <w:t>建设工程规划许可证》</w:t>
      </w:r>
      <w:r>
        <w:rPr>
          <w:rFonts w:ascii="Arial" w:hAnsi="Arial" w:cs="Arial"/>
          <w:color w:val="000000"/>
          <w:sz w:val="21"/>
          <w:szCs w:val="21"/>
        </w:rPr>
        <w:t>[2016</w:t>
      </w:r>
      <w:proofErr w:type="gramStart"/>
      <w:r>
        <w:rPr>
          <w:rFonts w:ascii="Arial" w:hAnsi="Arial" w:cs="Arial"/>
          <w:color w:val="000000"/>
          <w:sz w:val="21"/>
          <w:szCs w:val="21"/>
        </w:rPr>
        <w:t>规</w:t>
      </w:r>
      <w:proofErr w:type="gramEnd"/>
      <w:r>
        <w:rPr>
          <w:rFonts w:ascii="Arial" w:hAnsi="Arial" w:cs="Arial"/>
          <w:color w:val="000000"/>
          <w:sz w:val="21"/>
          <w:szCs w:val="21"/>
        </w:rPr>
        <w:t>（昌）建字</w:t>
      </w:r>
      <w:r>
        <w:rPr>
          <w:rFonts w:ascii="Arial" w:hAnsi="Arial" w:cs="Arial"/>
          <w:color w:val="000000"/>
          <w:sz w:val="21"/>
          <w:szCs w:val="21"/>
        </w:rPr>
        <w:t>0052</w:t>
      </w:r>
      <w:r>
        <w:rPr>
          <w:rFonts w:ascii="Arial" w:hAnsi="Arial" w:cs="Arial"/>
          <w:color w:val="000000"/>
          <w:sz w:val="21"/>
          <w:szCs w:val="21"/>
        </w:rPr>
        <w:t>号</w:t>
      </w:r>
      <w:r>
        <w:rPr>
          <w:rFonts w:ascii="Arial" w:hAnsi="Arial" w:cs="Arial"/>
          <w:color w:val="000000"/>
          <w:sz w:val="21"/>
          <w:szCs w:val="21"/>
        </w:rPr>
        <w:t>]</w:t>
      </w:r>
      <w:r>
        <w:rPr>
          <w:rFonts w:ascii="Arial" w:hAnsi="Arial" w:cs="Arial"/>
          <w:color w:val="000000"/>
          <w:sz w:val="21"/>
          <w:szCs w:val="21"/>
        </w:rPr>
        <w:t>及附件</w:t>
      </w:r>
      <w:r>
        <w:rPr>
          <w:rFonts w:ascii="Arial" w:hAnsi="Arial" w:cs="Arial"/>
          <w:sz w:val="21"/>
          <w:szCs w:val="21"/>
        </w:rPr>
        <w:t>复印件</w:t>
      </w:r>
    </w:p>
    <w:p w14:paraId="2EC20AE6"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7.</w:t>
      </w:r>
      <w:r>
        <w:rPr>
          <w:rFonts w:ascii="Arial" w:hAnsi="Arial" w:cs="Arial"/>
          <w:sz w:val="21"/>
          <w:szCs w:val="21"/>
        </w:rPr>
        <w:t>《</w:t>
      </w:r>
      <w:r>
        <w:rPr>
          <w:rFonts w:ascii="Arial" w:hAnsi="Arial" w:cs="Arial"/>
          <w:color w:val="000000"/>
          <w:sz w:val="21"/>
          <w:szCs w:val="21"/>
        </w:rPr>
        <w:t>建筑工程施工许可证》</w:t>
      </w:r>
      <w:r>
        <w:rPr>
          <w:rFonts w:ascii="Arial" w:hAnsi="Arial" w:cs="Arial"/>
          <w:color w:val="000000"/>
          <w:sz w:val="21"/>
          <w:szCs w:val="21"/>
        </w:rPr>
        <w:t>[</w:t>
      </w:r>
      <w:r>
        <w:rPr>
          <w:rFonts w:ascii="Arial" w:hAnsi="Arial" w:cs="Arial"/>
          <w:color w:val="000000"/>
          <w:sz w:val="21"/>
          <w:szCs w:val="21"/>
        </w:rPr>
        <w:t>【</w:t>
      </w:r>
      <w:r>
        <w:rPr>
          <w:rFonts w:ascii="Arial" w:hAnsi="Arial" w:cs="Arial"/>
          <w:color w:val="000000"/>
          <w:sz w:val="21"/>
          <w:szCs w:val="21"/>
        </w:rPr>
        <w:t>2016</w:t>
      </w:r>
      <w:r>
        <w:rPr>
          <w:rFonts w:ascii="Arial" w:hAnsi="Arial" w:cs="Arial"/>
          <w:color w:val="000000"/>
          <w:sz w:val="21"/>
          <w:szCs w:val="21"/>
        </w:rPr>
        <w:t>】施【昌】建字</w:t>
      </w:r>
      <w:r>
        <w:rPr>
          <w:rFonts w:ascii="Arial" w:hAnsi="Arial" w:cs="Arial"/>
          <w:color w:val="000000"/>
          <w:sz w:val="21"/>
          <w:szCs w:val="21"/>
        </w:rPr>
        <w:t>0066</w:t>
      </w:r>
      <w:r>
        <w:rPr>
          <w:rFonts w:ascii="Arial" w:hAnsi="Arial" w:cs="Arial"/>
          <w:color w:val="000000"/>
          <w:sz w:val="21"/>
          <w:szCs w:val="21"/>
        </w:rPr>
        <w:t>号</w:t>
      </w:r>
      <w:r>
        <w:rPr>
          <w:rFonts w:ascii="Arial" w:hAnsi="Arial" w:cs="Arial"/>
          <w:color w:val="000000"/>
          <w:sz w:val="21"/>
          <w:szCs w:val="21"/>
        </w:rPr>
        <w:t>]</w:t>
      </w:r>
      <w:r>
        <w:rPr>
          <w:rFonts w:ascii="Arial" w:hAnsi="Arial" w:cs="Arial"/>
          <w:color w:val="000000"/>
          <w:sz w:val="21"/>
          <w:szCs w:val="21"/>
        </w:rPr>
        <w:t>及附件</w:t>
      </w:r>
      <w:r>
        <w:rPr>
          <w:rFonts w:ascii="Arial" w:hAnsi="Arial" w:cs="Arial"/>
          <w:sz w:val="21"/>
          <w:szCs w:val="21"/>
        </w:rPr>
        <w:t>复印件</w:t>
      </w:r>
    </w:p>
    <w:p w14:paraId="6528E348"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8.</w:t>
      </w:r>
      <w:r>
        <w:rPr>
          <w:rFonts w:ascii="Arial" w:hAnsi="Arial" w:cs="Arial"/>
          <w:sz w:val="21"/>
          <w:szCs w:val="21"/>
        </w:rPr>
        <w:t>《北京市商品房预售许可证》</w:t>
      </w:r>
      <w:r>
        <w:rPr>
          <w:rFonts w:ascii="Arial" w:hAnsi="Arial" w:cs="Arial"/>
          <w:sz w:val="21"/>
          <w:szCs w:val="21"/>
        </w:rPr>
        <w:t>[</w:t>
      </w:r>
      <w:proofErr w:type="gramStart"/>
      <w:r>
        <w:rPr>
          <w:rFonts w:ascii="Arial" w:hAnsi="Arial" w:cs="Arial"/>
          <w:sz w:val="21"/>
          <w:szCs w:val="21"/>
        </w:rPr>
        <w:t>京房售证</w:t>
      </w:r>
      <w:proofErr w:type="gramEnd"/>
      <w:r>
        <w:rPr>
          <w:rFonts w:ascii="Arial" w:hAnsi="Arial" w:cs="Arial"/>
          <w:sz w:val="21"/>
          <w:szCs w:val="21"/>
        </w:rPr>
        <w:t>字（</w:t>
      </w:r>
      <w:r>
        <w:rPr>
          <w:rFonts w:ascii="Arial" w:hAnsi="Arial" w:cs="Arial"/>
          <w:sz w:val="21"/>
          <w:szCs w:val="21"/>
        </w:rPr>
        <w:t>2016</w:t>
      </w:r>
      <w:r>
        <w:rPr>
          <w:rFonts w:ascii="Arial" w:hAnsi="Arial" w:cs="Arial"/>
          <w:sz w:val="21"/>
          <w:szCs w:val="21"/>
        </w:rPr>
        <w:t>）限</w:t>
      </w:r>
      <w:r>
        <w:rPr>
          <w:rFonts w:ascii="Arial" w:hAnsi="Arial" w:cs="Arial"/>
          <w:sz w:val="21"/>
          <w:szCs w:val="21"/>
        </w:rPr>
        <w:t>29</w:t>
      </w:r>
      <w:r>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6CA4372A" w14:textId="77777777" w:rsidR="0074413A" w:rsidRDefault="0074413A">
      <w:pPr>
        <w:spacing w:line="480" w:lineRule="auto"/>
        <w:ind w:firstLineChars="200" w:firstLine="420"/>
        <w:jc w:val="both"/>
        <w:rPr>
          <w:rFonts w:ascii="Arial" w:hAnsi="Arial" w:cs="Arial"/>
          <w:bCs/>
          <w:sz w:val="21"/>
          <w:szCs w:val="21"/>
        </w:rPr>
      </w:pPr>
      <w:r>
        <w:rPr>
          <w:rFonts w:ascii="Arial" w:hAnsi="Arial" w:cs="Arial" w:hint="eastAsia"/>
          <w:bCs/>
          <w:sz w:val="21"/>
          <w:szCs w:val="21"/>
        </w:rPr>
        <w:lastRenderedPageBreak/>
        <w:t>9</w:t>
      </w:r>
      <w:r>
        <w:rPr>
          <w:rFonts w:ascii="Arial" w:hAnsi="Arial" w:cs="Arial"/>
          <w:bCs/>
          <w:sz w:val="21"/>
          <w:szCs w:val="21"/>
        </w:rPr>
        <w:t>.</w:t>
      </w:r>
      <w:r>
        <w:rPr>
          <w:rFonts w:ascii="Arial" w:hAnsi="Arial" w:cs="Arial" w:hint="eastAsia"/>
          <w:sz w:val="21"/>
          <w:szCs w:val="21"/>
        </w:rPr>
        <w:t>《工程竣工验收备案表》</w:t>
      </w:r>
      <w:r>
        <w:rPr>
          <w:rFonts w:ascii="Arial" w:hAnsi="Arial" w:cs="Arial" w:hint="eastAsia"/>
          <w:sz w:val="21"/>
          <w:szCs w:val="21"/>
        </w:rPr>
        <w:t>[</w:t>
      </w:r>
      <w:r>
        <w:rPr>
          <w:rFonts w:ascii="Arial" w:hAnsi="Arial" w:cs="Arial" w:hint="eastAsia"/>
          <w:sz w:val="21"/>
          <w:szCs w:val="21"/>
        </w:rPr>
        <w:t>备案编号：</w:t>
      </w:r>
      <w:r>
        <w:rPr>
          <w:rFonts w:ascii="Arial" w:hAnsi="Arial" w:cs="Arial" w:hint="eastAsia"/>
          <w:sz w:val="21"/>
          <w:szCs w:val="21"/>
        </w:rPr>
        <w:t>0314</w:t>
      </w:r>
      <w:proofErr w:type="gramStart"/>
      <w:r>
        <w:rPr>
          <w:rFonts w:ascii="Arial" w:hAnsi="Arial" w:cs="Arial" w:hint="eastAsia"/>
          <w:sz w:val="21"/>
          <w:szCs w:val="21"/>
        </w:rPr>
        <w:t>昌竣</w:t>
      </w:r>
      <w:proofErr w:type="gramEnd"/>
      <w:r>
        <w:rPr>
          <w:rFonts w:ascii="Arial" w:hAnsi="Arial" w:cs="Arial" w:hint="eastAsia"/>
          <w:sz w:val="21"/>
          <w:szCs w:val="21"/>
        </w:rPr>
        <w:t>2019</w:t>
      </w:r>
      <w:r>
        <w:rPr>
          <w:rFonts w:ascii="Arial" w:hAnsi="Arial" w:cs="Arial" w:hint="eastAsia"/>
          <w:sz w:val="21"/>
          <w:szCs w:val="21"/>
        </w:rPr>
        <w:t>（建）</w:t>
      </w:r>
      <w:r>
        <w:rPr>
          <w:rFonts w:ascii="Arial" w:hAnsi="Arial" w:cs="Arial" w:hint="eastAsia"/>
          <w:sz w:val="21"/>
          <w:szCs w:val="21"/>
        </w:rPr>
        <w:t>0033</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72E549AE"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bCs/>
          <w:sz w:val="21"/>
          <w:szCs w:val="21"/>
        </w:rPr>
        <w:t>10.</w:t>
      </w:r>
      <w:r>
        <w:rPr>
          <w:rFonts w:ascii="Arial" w:hAnsi="Arial" w:cs="Arial"/>
          <w:sz w:val="21"/>
          <w:szCs w:val="21"/>
        </w:rPr>
        <w:t>《</w:t>
      </w:r>
      <w:r>
        <w:rPr>
          <w:rFonts w:ascii="Arial" w:hAnsi="Arial" w:cs="Arial"/>
          <w:color w:val="000000"/>
          <w:sz w:val="21"/>
          <w:szCs w:val="21"/>
        </w:rPr>
        <w:t>不动产权证书》</w:t>
      </w:r>
      <w:r>
        <w:rPr>
          <w:rFonts w:ascii="Arial" w:hAnsi="Arial" w:cs="Arial"/>
          <w:color w:val="000000"/>
          <w:sz w:val="21"/>
          <w:szCs w:val="21"/>
        </w:rPr>
        <w:t>[</w:t>
      </w:r>
      <w:r>
        <w:rPr>
          <w:rFonts w:ascii="Arial" w:hAnsi="Arial" w:cs="Arial" w:hint="eastAsia"/>
          <w:color w:val="000000"/>
          <w:sz w:val="21"/>
          <w:szCs w:val="21"/>
        </w:rPr>
        <w:t>京（</w:t>
      </w:r>
      <w:r>
        <w:rPr>
          <w:rFonts w:ascii="Arial" w:hAnsi="Arial" w:cs="Arial" w:hint="eastAsia"/>
          <w:color w:val="000000"/>
          <w:sz w:val="21"/>
          <w:szCs w:val="21"/>
        </w:rPr>
        <w:t>2020</w:t>
      </w:r>
      <w:r>
        <w:rPr>
          <w:rFonts w:ascii="Arial" w:hAnsi="Arial" w:cs="Arial" w:hint="eastAsia"/>
          <w:color w:val="000000"/>
          <w:sz w:val="21"/>
          <w:szCs w:val="21"/>
        </w:rPr>
        <w:t>）昌不动产权第</w:t>
      </w:r>
      <w:r>
        <w:rPr>
          <w:rFonts w:ascii="Arial" w:hAnsi="Arial" w:cs="Arial" w:hint="eastAsia"/>
          <w:color w:val="000000"/>
          <w:sz w:val="21"/>
          <w:szCs w:val="21"/>
        </w:rPr>
        <w:t>0016977</w:t>
      </w:r>
      <w:r>
        <w:rPr>
          <w:rFonts w:ascii="Arial" w:hAnsi="Arial" w:cs="Arial" w:hint="eastAsia"/>
          <w:color w:val="000000"/>
          <w:sz w:val="21"/>
          <w:szCs w:val="21"/>
        </w:rPr>
        <w:t>、</w:t>
      </w:r>
      <w:r>
        <w:rPr>
          <w:rFonts w:ascii="Arial" w:hAnsi="Arial" w:cs="Arial" w:hint="eastAsia"/>
          <w:color w:val="000000"/>
          <w:sz w:val="21"/>
          <w:szCs w:val="21"/>
        </w:rPr>
        <w:t>0016981</w:t>
      </w:r>
      <w:r>
        <w:rPr>
          <w:rFonts w:ascii="Arial" w:hAnsi="Arial" w:cs="Arial" w:hint="eastAsia"/>
          <w:color w:val="000000"/>
          <w:sz w:val="21"/>
          <w:szCs w:val="21"/>
        </w:rPr>
        <w:t>号</w:t>
      </w:r>
      <w:r>
        <w:rPr>
          <w:rFonts w:ascii="Arial" w:hAnsi="Arial" w:cs="Arial"/>
          <w:color w:val="000000"/>
          <w:sz w:val="21"/>
          <w:szCs w:val="21"/>
        </w:rPr>
        <w:t>]</w:t>
      </w:r>
      <w:r>
        <w:rPr>
          <w:rFonts w:ascii="Arial" w:hAnsi="Arial" w:cs="Arial"/>
          <w:sz w:val="21"/>
          <w:szCs w:val="21"/>
        </w:rPr>
        <w:t>复印件</w:t>
      </w:r>
    </w:p>
    <w:p w14:paraId="61488920"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11.</w:t>
      </w:r>
      <w:r>
        <w:rPr>
          <w:rFonts w:ascii="Arial" w:hAnsi="Arial" w:cs="Arial" w:hint="eastAsia"/>
          <w:sz w:val="21"/>
          <w:szCs w:val="21"/>
        </w:rPr>
        <w:t>《国瑞熙墅共有产权住房销售房源表》复印件</w:t>
      </w:r>
    </w:p>
    <w:p w14:paraId="36C186A3" w14:textId="43440A55"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12.</w:t>
      </w:r>
      <w:r w:rsidR="00052E0B">
        <w:rPr>
          <w:rFonts w:ascii="Arial" w:hAnsi="Arial" w:cs="Arial"/>
          <w:sz w:val="21"/>
          <w:szCs w:val="21"/>
        </w:rPr>
        <w:t>《项目装修标准说明》复印件</w:t>
      </w:r>
    </w:p>
    <w:p w14:paraId="587F8632" w14:textId="77777777" w:rsidR="0074413A" w:rsidRDefault="0074413A">
      <w:pPr>
        <w:spacing w:line="480" w:lineRule="auto"/>
        <w:jc w:val="both"/>
        <w:rPr>
          <w:rFonts w:ascii="Arial" w:hAnsi="Arial" w:cs="Arial"/>
          <w:b/>
          <w:bCs/>
          <w:sz w:val="21"/>
          <w:szCs w:val="21"/>
        </w:rPr>
      </w:pPr>
      <w:r>
        <w:rPr>
          <w:rFonts w:ascii="Arial" w:hAnsi="Arial" w:cs="Arial"/>
          <w:b/>
          <w:bCs/>
          <w:sz w:val="21"/>
          <w:szCs w:val="21"/>
        </w:rPr>
        <w:t>（四）评估专业人员实地查勘的有关资料</w:t>
      </w:r>
    </w:p>
    <w:p w14:paraId="2F4C142A" w14:textId="77777777" w:rsidR="0074413A" w:rsidRDefault="0074413A">
      <w:pPr>
        <w:spacing w:line="480" w:lineRule="auto"/>
        <w:jc w:val="both"/>
        <w:rPr>
          <w:rFonts w:ascii="Arial" w:hAnsi="Arial" w:cs="Arial"/>
          <w:b/>
          <w:bCs/>
          <w:sz w:val="21"/>
          <w:szCs w:val="21"/>
        </w:rPr>
      </w:pPr>
      <w:r>
        <w:rPr>
          <w:rFonts w:ascii="Arial" w:hAnsi="Arial" w:cs="Arial"/>
          <w:b/>
          <w:bCs/>
          <w:sz w:val="21"/>
          <w:szCs w:val="21"/>
        </w:rPr>
        <w:t>（五）估价机构资质证书</w:t>
      </w:r>
    </w:p>
    <w:p w14:paraId="14AE6D98" w14:textId="77777777" w:rsidR="0074413A" w:rsidRDefault="0074413A">
      <w:pPr>
        <w:pStyle w:val="20"/>
        <w:numPr>
          <w:ilvl w:val="0"/>
          <w:numId w:val="0"/>
        </w:numPr>
        <w:tabs>
          <w:tab w:val="left" w:pos="360"/>
        </w:tabs>
        <w:spacing w:line="480" w:lineRule="auto"/>
        <w:jc w:val="both"/>
        <w:rPr>
          <w:rFonts w:eastAsia="宋体"/>
          <w:kern w:val="2"/>
          <w:szCs w:val="28"/>
        </w:rPr>
      </w:pPr>
      <w:bookmarkStart w:id="42" w:name="_Toc3069"/>
      <w:bookmarkStart w:id="43" w:name="_Toc97470110"/>
      <w:bookmarkStart w:id="44" w:name="_Toc168225821"/>
      <w:r>
        <w:rPr>
          <w:rFonts w:eastAsia="宋体"/>
          <w:kern w:val="2"/>
          <w:sz w:val="21"/>
          <w:szCs w:val="21"/>
        </w:rPr>
        <w:t>九、估价方法</w:t>
      </w:r>
      <w:bookmarkEnd w:id="42"/>
      <w:bookmarkEnd w:id="43"/>
      <w:bookmarkEnd w:id="44"/>
    </w:p>
    <w:p w14:paraId="02AF2E00" w14:textId="77777777" w:rsidR="0074413A" w:rsidRDefault="0074413A">
      <w:pPr>
        <w:pStyle w:val="13"/>
        <w:autoSpaceDE w:val="0"/>
        <w:autoSpaceDN w:val="0"/>
        <w:spacing w:line="480" w:lineRule="auto"/>
        <w:ind w:right="142" w:firstLine="573"/>
        <w:jc w:val="both"/>
        <w:textAlignment w:val="bottom"/>
        <w:rPr>
          <w:rFonts w:ascii="Arial" w:hAnsi="Arial" w:cs="Arial"/>
          <w:sz w:val="21"/>
          <w:szCs w:val="21"/>
        </w:rPr>
      </w:pPr>
      <w:r>
        <w:rPr>
          <w:rFonts w:ascii="Arial" w:hAnsi="Arial" w:cs="Arial"/>
          <w:sz w:val="21"/>
          <w:szCs w:val="21"/>
        </w:rPr>
        <w:t>我们在认真分析研究估价对象的相关资料，并通过对同一区域区同类物业调查的基础上，根据《房地产估价规范》（</w:t>
      </w:r>
      <w:r>
        <w:rPr>
          <w:rFonts w:ascii="Arial" w:hAnsi="Arial" w:cs="Arial"/>
          <w:sz w:val="21"/>
          <w:szCs w:val="21"/>
        </w:rPr>
        <w:t>GB/T 50291-2015</w:t>
      </w:r>
      <w:r>
        <w:rPr>
          <w:rFonts w:ascii="Arial" w:hAnsi="Arial" w:cs="Arial"/>
          <w:sz w:val="21"/>
          <w:szCs w:val="21"/>
        </w:rPr>
        <w:t>）的估价程序，参照</w:t>
      </w:r>
      <w:r w:rsidR="00C76FC2">
        <w:rPr>
          <w:rFonts w:ascii="Arial" w:hAnsi="Arial" w:cs="Arial" w:hint="eastAsia"/>
          <w:sz w:val="21"/>
          <w:szCs w:val="21"/>
        </w:rPr>
        <w:t>《北京市共有产权住房价格评估技术指引》的通知</w:t>
      </w:r>
      <w:r w:rsidR="00C76FC2">
        <w:rPr>
          <w:rFonts w:ascii="Arial" w:hAnsi="Arial" w:cs="Arial" w:hint="eastAsia"/>
          <w:sz w:val="21"/>
          <w:szCs w:val="21"/>
        </w:rPr>
        <w:t>[</w:t>
      </w:r>
      <w:proofErr w:type="gramStart"/>
      <w:r w:rsidR="00C76FC2">
        <w:rPr>
          <w:rFonts w:ascii="Arial" w:hAnsi="Arial" w:cs="Arial" w:hint="eastAsia"/>
          <w:sz w:val="21"/>
          <w:szCs w:val="21"/>
        </w:rPr>
        <w:t>北估秘</w:t>
      </w:r>
      <w:proofErr w:type="gramEnd"/>
      <w:r w:rsidR="00C76FC2">
        <w:rPr>
          <w:rFonts w:ascii="Arial" w:hAnsi="Arial" w:cs="Arial" w:hint="eastAsia"/>
          <w:sz w:val="21"/>
          <w:szCs w:val="21"/>
        </w:rPr>
        <w:t>[2023]002</w:t>
      </w:r>
      <w:r w:rsidR="00C76FC2">
        <w:rPr>
          <w:rFonts w:ascii="Arial" w:hAnsi="Arial" w:cs="Arial" w:hint="eastAsia"/>
          <w:sz w:val="21"/>
          <w:szCs w:val="21"/>
        </w:rPr>
        <w:t>号</w:t>
      </w:r>
      <w:r w:rsidR="00C76FC2">
        <w:rPr>
          <w:rFonts w:ascii="Arial" w:hAnsi="Arial" w:cs="Arial" w:hint="eastAsia"/>
          <w:sz w:val="21"/>
          <w:szCs w:val="21"/>
        </w:rPr>
        <w:t>]</w:t>
      </w:r>
      <w:r>
        <w:rPr>
          <w:rFonts w:ascii="Arial" w:hAnsi="Arial" w:cs="Arial" w:hint="eastAsia"/>
          <w:sz w:val="21"/>
          <w:szCs w:val="21"/>
        </w:rPr>
        <w:t>，</w:t>
      </w:r>
      <w:r>
        <w:rPr>
          <w:rFonts w:ascii="Arial" w:hAnsi="Arial" w:cs="Arial"/>
          <w:sz w:val="21"/>
          <w:szCs w:val="21"/>
        </w:rPr>
        <w:t>选用比较法为基本方法进行估价。</w:t>
      </w:r>
    </w:p>
    <w:p w14:paraId="158457F2" w14:textId="77777777" w:rsidR="0074413A" w:rsidRDefault="0074413A">
      <w:pPr>
        <w:spacing w:line="480" w:lineRule="auto"/>
        <w:ind w:firstLineChars="200" w:firstLine="420"/>
        <w:rPr>
          <w:rFonts w:ascii="Arial" w:hAnsi="Arial" w:cs="Arial"/>
          <w:sz w:val="21"/>
          <w:szCs w:val="21"/>
        </w:rPr>
      </w:pPr>
      <w:r>
        <w:rPr>
          <w:rFonts w:ascii="Arial" w:hAnsi="Arial" w:cs="Arial"/>
          <w:sz w:val="21"/>
          <w:szCs w:val="21"/>
        </w:rPr>
        <w:t>（一）本次估价所选取方法的理由</w:t>
      </w:r>
    </w:p>
    <w:p w14:paraId="112E9D43" w14:textId="77777777" w:rsidR="0074413A" w:rsidRDefault="0074413A">
      <w:pPr>
        <w:spacing w:line="480" w:lineRule="auto"/>
        <w:ind w:firstLineChars="200" w:firstLine="420"/>
        <w:rPr>
          <w:rFonts w:ascii="Arial" w:hAnsi="Arial" w:cs="Arial"/>
          <w:sz w:val="21"/>
          <w:szCs w:val="21"/>
        </w:rPr>
      </w:pPr>
      <w:r>
        <w:rPr>
          <w:rFonts w:ascii="Arial" w:hAnsi="Arial" w:cs="Arial"/>
          <w:sz w:val="21"/>
          <w:szCs w:val="21"/>
        </w:rPr>
        <w:t>选取比较法的理由：</w:t>
      </w:r>
    </w:p>
    <w:p w14:paraId="4453BC40" w14:textId="77777777" w:rsidR="0074413A" w:rsidRDefault="0074413A">
      <w:pPr>
        <w:spacing w:line="480" w:lineRule="auto"/>
        <w:ind w:firstLineChars="200" w:firstLine="420"/>
        <w:rPr>
          <w:rFonts w:ascii="Arial" w:hAnsi="Arial" w:cs="Arial"/>
          <w:sz w:val="21"/>
          <w:szCs w:val="21"/>
        </w:rPr>
      </w:pPr>
      <w:r>
        <w:rPr>
          <w:rFonts w:ascii="Arial" w:hAnsi="Arial" w:cs="Arial"/>
          <w:sz w:val="21"/>
          <w:szCs w:val="21"/>
        </w:rPr>
        <w:t>估价对象是有交易性的房地产，而且在同一供需圈内存在着较多的类似住宅房地产的交易，所以适合采用比较法。</w:t>
      </w:r>
    </w:p>
    <w:p w14:paraId="5B69C3D5"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（二）本次估价未选取方法的理由</w:t>
      </w:r>
    </w:p>
    <w:p w14:paraId="038AA164"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1.</w:t>
      </w:r>
      <w:r>
        <w:rPr>
          <w:rFonts w:ascii="Arial" w:hAnsi="Arial" w:cs="Arial"/>
          <w:sz w:val="21"/>
          <w:szCs w:val="21"/>
        </w:rPr>
        <w:t>估价对象周边类似房地产出租案例较多，理论上适用于收益法，但目前北京市住宅租赁市场租售比严重失调，采用租金收益还原得出的估价对象收益价值，很难准确反映估价对象的客观市场价值，因此不适宜选用收益法。</w:t>
      </w:r>
    </w:p>
    <w:p w14:paraId="785E3917"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sz w:val="21"/>
          <w:szCs w:val="21"/>
        </w:rPr>
        <w:t>由于本次评估设定估价对象于价值时点已完成开发建设，并具备竣工验收和交付、使用条件，属于可正常继续使用的房地产，无重建或改扩建的规划，故未采用假设开发法。</w:t>
      </w:r>
    </w:p>
    <w:p w14:paraId="51C1174C" w14:textId="77777777" w:rsidR="0074413A" w:rsidRDefault="0074413A">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sz w:val="21"/>
          <w:szCs w:val="21"/>
        </w:rPr>
        <w:t>3.</w:t>
      </w:r>
      <w:r>
        <w:rPr>
          <w:rFonts w:ascii="Arial" w:hAnsi="Arial" w:cs="Arial"/>
          <w:sz w:val="21"/>
          <w:szCs w:val="21"/>
        </w:rPr>
        <w:t>估价对象标准房屋为共有产权住房项目同地段、同品质普通商品住房，理论上适用于成本法，但成本法中所涉及的土地使用权价值按照现行评估规范及条件难以确定，因此不具备选用成本法的客观基础，故未采用成本法。</w:t>
      </w:r>
    </w:p>
    <w:p w14:paraId="77A7A6D5"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估价对象同一供需圈内虽然存在土地出让案例，但这些案例均为设定附加条件的出让地块，不能真实反映纯商品房地块的土地市场价值，也难以剔除其他实物地租和附加条件对土地价值的影响，因</w:t>
      </w:r>
      <w:r>
        <w:rPr>
          <w:rFonts w:ascii="Arial" w:hAnsi="Arial" w:cs="Arial"/>
          <w:sz w:val="21"/>
          <w:szCs w:val="21"/>
        </w:rPr>
        <w:lastRenderedPageBreak/>
        <w:t>此不适合采用比较法测算其土地使用权价值。同时，估价对象位于城市规划区范围内，评估机构无法取得经政府审定认可的土地一级开发案例，</w:t>
      </w:r>
      <w:proofErr w:type="gramStart"/>
      <w:r>
        <w:rPr>
          <w:rFonts w:ascii="Arial" w:hAnsi="Arial" w:cs="Arial"/>
          <w:sz w:val="21"/>
          <w:szCs w:val="21"/>
        </w:rPr>
        <w:t>纵使通过</w:t>
      </w:r>
      <w:proofErr w:type="gramEnd"/>
      <w:r>
        <w:rPr>
          <w:rFonts w:ascii="Arial" w:hAnsi="Arial" w:cs="Arial"/>
          <w:sz w:val="21"/>
          <w:szCs w:val="21"/>
        </w:rPr>
        <w:t>市场走访，调查到一些土地一级开发项目，但这些土地一级开发项目距离价值时点较远，其土地取得成本已不能反映目前客观的市场状况，且案例之间因具体项目的原因差异大，因此不具备采用成本逼近法测算其土地使用权价值的客观基础，不适合采用成本逼近法测算其土地使用权价值。第三，土地剩余法与房地产成本法是互逆的过程，不能同时采用；同一供需圈内无类似性质的</w:t>
      </w:r>
      <w:proofErr w:type="gramStart"/>
      <w:r>
        <w:rPr>
          <w:rFonts w:ascii="Arial" w:hAnsi="Arial" w:cs="Arial"/>
          <w:sz w:val="21"/>
          <w:szCs w:val="21"/>
        </w:rPr>
        <w:t>纯土地</w:t>
      </w:r>
      <w:proofErr w:type="gramEnd"/>
      <w:r>
        <w:rPr>
          <w:rFonts w:ascii="Arial" w:hAnsi="Arial" w:cs="Arial"/>
          <w:sz w:val="21"/>
          <w:szCs w:val="21"/>
        </w:rPr>
        <w:t>出租，若采用房屋租金剥离的方式求取土地租金进而求取土地使用权价值，需要先行调查房屋租金，通用租金收益还原得出的估价对象收益价值，已不能准确反映估价对象的客观市场价值，不适宜选用收益法评估估价对象市场价值，因此，也不适宜采用收益还原法测算估价对象的土地使用权价值。</w:t>
      </w:r>
      <w:r>
        <w:rPr>
          <w:rFonts w:ascii="Arial" w:hAnsi="Arial" w:cs="Arial" w:hint="eastAsia"/>
          <w:sz w:val="21"/>
          <w:szCs w:val="21"/>
        </w:rPr>
        <w:t>第四，基准地价系数修正法中，基准地价的内涵为级别（区别）基准地价是在正常市场条件下</w:t>
      </w:r>
      <w:proofErr w:type="gramStart"/>
      <w:r>
        <w:rPr>
          <w:rFonts w:ascii="Arial" w:hAnsi="Arial" w:cs="Arial" w:hint="eastAsia"/>
          <w:sz w:val="21"/>
          <w:szCs w:val="21"/>
        </w:rPr>
        <w:t>各土地</w:t>
      </w:r>
      <w:proofErr w:type="gramEnd"/>
      <w:r>
        <w:rPr>
          <w:rFonts w:ascii="Arial" w:hAnsi="Arial" w:cs="Arial" w:hint="eastAsia"/>
          <w:sz w:val="21"/>
          <w:szCs w:val="21"/>
        </w:rPr>
        <w:t>级别（区片）内，土地开发程度为宗地外通路、通电、通讯、通上水、通下水、通燃气、通热及宗地内平整（简称“七通一平”）或宗地外通路、通电、通讯、通上水、通下水及宗地内平整（简称“五通一平”），在平均容积率条件下，</w:t>
      </w:r>
      <w:proofErr w:type="gramStart"/>
      <w:r>
        <w:rPr>
          <w:rFonts w:ascii="Arial" w:hAnsi="Arial" w:cs="Arial" w:hint="eastAsia"/>
          <w:sz w:val="21"/>
          <w:szCs w:val="21"/>
        </w:rPr>
        <w:t>各土地</w:t>
      </w:r>
      <w:proofErr w:type="gramEnd"/>
      <w:r>
        <w:rPr>
          <w:rFonts w:ascii="Arial" w:hAnsi="Arial" w:cs="Arial" w:hint="eastAsia"/>
          <w:sz w:val="21"/>
          <w:szCs w:val="21"/>
        </w:rPr>
        <w:t>用途的法定最高出让年限条件下国有建设用地使用权的平均价格。估价对象为限价商品住房转化为共有产权住房项目，平均价格</w:t>
      </w:r>
      <w:r>
        <w:rPr>
          <w:rFonts w:ascii="Arial" w:hAnsi="Arial" w:cs="Arial"/>
          <w:sz w:val="21"/>
          <w:szCs w:val="21"/>
        </w:rPr>
        <w:t>不能准确反映估价对象的</w:t>
      </w:r>
      <w:r>
        <w:rPr>
          <w:rFonts w:ascii="Arial" w:hAnsi="Arial" w:cs="Arial" w:hint="eastAsia"/>
          <w:sz w:val="21"/>
          <w:szCs w:val="21"/>
        </w:rPr>
        <w:t>特殊性，故</w:t>
      </w:r>
      <w:r>
        <w:rPr>
          <w:rFonts w:ascii="Arial" w:hAnsi="Arial" w:cs="Arial"/>
          <w:sz w:val="21"/>
          <w:szCs w:val="21"/>
        </w:rPr>
        <w:t>不适宜采用</w:t>
      </w:r>
      <w:r>
        <w:rPr>
          <w:rFonts w:ascii="Arial" w:hAnsi="Arial" w:cs="Arial" w:hint="eastAsia"/>
          <w:sz w:val="21"/>
          <w:szCs w:val="21"/>
        </w:rPr>
        <w:t>基准地价系数修正法</w:t>
      </w:r>
      <w:r>
        <w:rPr>
          <w:rFonts w:ascii="Arial" w:hAnsi="Arial" w:cs="Arial"/>
          <w:sz w:val="21"/>
          <w:szCs w:val="21"/>
        </w:rPr>
        <w:t>测算估价对象的土地使用权价值。综上，成本法中所涉及的土地使用权价值按照现行评估规范及条件难以确定，不具备选用成本法的客观基础，不适宜采用成本法。</w:t>
      </w:r>
    </w:p>
    <w:p w14:paraId="75B82C9E" w14:textId="77777777" w:rsidR="0074413A" w:rsidRDefault="0074413A">
      <w:pPr>
        <w:spacing w:line="480" w:lineRule="auto"/>
        <w:ind w:firstLineChars="200" w:firstLine="420"/>
        <w:rPr>
          <w:rFonts w:ascii="Arial" w:hAnsi="Arial" w:cs="Arial"/>
          <w:sz w:val="21"/>
          <w:szCs w:val="21"/>
        </w:rPr>
      </w:pPr>
      <w:r>
        <w:rPr>
          <w:rFonts w:ascii="Arial" w:hAnsi="Arial" w:cs="Arial"/>
          <w:sz w:val="21"/>
          <w:szCs w:val="21"/>
        </w:rPr>
        <w:t>（三）估价方法定义</w:t>
      </w:r>
    </w:p>
    <w:p w14:paraId="35949153" w14:textId="77777777" w:rsidR="0074413A" w:rsidRDefault="0074413A">
      <w:pPr>
        <w:spacing w:line="480" w:lineRule="auto"/>
        <w:ind w:firstLineChars="200" w:firstLine="420"/>
        <w:rPr>
          <w:rFonts w:ascii="Arial" w:hAnsi="Arial" w:cs="Arial"/>
          <w:sz w:val="21"/>
          <w:szCs w:val="21"/>
        </w:rPr>
      </w:pPr>
      <w:r>
        <w:rPr>
          <w:rFonts w:ascii="Arial" w:hAnsi="Arial" w:cs="Arial"/>
          <w:sz w:val="21"/>
          <w:szCs w:val="21"/>
        </w:rPr>
        <w:t>比较法是选取一定数量的可比实例，将它们与估价对象进行比较，根据其间的差异对可比实例成交价格进行处理后得到估价对象价值或价格的方法。</w:t>
      </w:r>
    </w:p>
    <w:p w14:paraId="1F97F499"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比较价格</w:t>
      </w:r>
      <w:r>
        <w:rPr>
          <w:rFonts w:ascii="Arial" w:hAnsi="Arial" w:cs="Arial"/>
          <w:sz w:val="21"/>
          <w:szCs w:val="21"/>
        </w:rPr>
        <w:t>=</w:t>
      </w:r>
      <w:r>
        <w:rPr>
          <w:rFonts w:ascii="Arial" w:hAnsi="Arial" w:cs="Arial"/>
          <w:sz w:val="21"/>
          <w:szCs w:val="21"/>
        </w:rPr>
        <w:t>可比实例价格</w:t>
      </w:r>
      <w:r>
        <w:rPr>
          <w:rFonts w:ascii="Arial" w:hAnsi="Arial" w:cs="Arial"/>
          <w:sz w:val="21"/>
          <w:szCs w:val="21"/>
        </w:rPr>
        <w:t>×</w:t>
      </w:r>
      <w:r>
        <w:rPr>
          <w:rFonts w:ascii="Arial" w:hAnsi="Arial" w:cs="Arial"/>
          <w:sz w:val="21"/>
          <w:szCs w:val="21"/>
        </w:rPr>
        <w:t>交易情况修正系数</w:t>
      </w:r>
      <w:r>
        <w:rPr>
          <w:rFonts w:ascii="Arial" w:hAnsi="Arial" w:cs="Arial"/>
          <w:sz w:val="21"/>
          <w:szCs w:val="21"/>
        </w:rPr>
        <w:t>×</w:t>
      </w:r>
      <w:r>
        <w:rPr>
          <w:rFonts w:ascii="Arial" w:hAnsi="Arial" w:cs="Arial"/>
          <w:sz w:val="21"/>
          <w:szCs w:val="21"/>
        </w:rPr>
        <w:t>市场状况调整系数</w:t>
      </w:r>
      <w:r>
        <w:rPr>
          <w:rFonts w:ascii="Arial" w:hAnsi="Arial" w:cs="Arial"/>
          <w:sz w:val="21"/>
          <w:szCs w:val="21"/>
        </w:rPr>
        <w:t>×</w:t>
      </w:r>
      <w:r>
        <w:rPr>
          <w:rFonts w:ascii="Arial" w:hAnsi="Arial" w:cs="Arial"/>
          <w:sz w:val="21"/>
          <w:szCs w:val="21"/>
        </w:rPr>
        <w:t>房地产状况调整系数</w:t>
      </w:r>
    </w:p>
    <w:p w14:paraId="238F4416"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45" w:name="_Toc168225822"/>
      <w:bookmarkStart w:id="46" w:name="_Toc17641"/>
      <w:bookmarkStart w:id="47" w:name="_Toc97470111"/>
      <w:r>
        <w:rPr>
          <w:rFonts w:eastAsia="宋体"/>
          <w:kern w:val="2"/>
          <w:sz w:val="21"/>
          <w:szCs w:val="21"/>
        </w:rPr>
        <w:t>十、估价结果</w:t>
      </w:r>
      <w:bookmarkEnd w:id="45"/>
      <w:bookmarkEnd w:id="46"/>
      <w:bookmarkEnd w:id="47"/>
    </w:p>
    <w:p w14:paraId="4A33C3CD" w14:textId="77777777" w:rsidR="0074413A" w:rsidRDefault="0074413A">
      <w:pPr>
        <w:spacing w:line="480" w:lineRule="auto"/>
        <w:ind w:firstLine="560"/>
        <w:jc w:val="both"/>
        <w:rPr>
          <w:rFonts w:ascii="Arial" w:hAnsi="Arial" w:cs="Arial"/>
          <w:b/>
          <w:szCs w:val="24"/>
        </w:rPr>
      </w:pPr>
      <w:r>
        <w:rPr>
          <w:rFonts w:ascii="Arial" w:hAnsi="Arial" w:cs="Arial"/>
          <w:sz w:val="21"/>
          <w:szCs w:val="21"/>
        </w:rPr>
        <w:t>评估专业人员根据估价的目的，按照估价的程序，采用科学的估价方法，在认真分析现有资料的基础上，通过仔细测算和认真分析各种影响房地产价格的因素，确定估价对象在价值时点的房地产评估价值，详见估价结果一览表。（币种：人民币）</w:t>
      </w:r>
    </w:p>
    <w:p w14:paraId="3EEB7813" w14:textId="77777777" w:rsidR="0074413A" w:rsidRDefault="0074413A">
      <w:pPr>
        <w:spacing w:line="360" w:lineRule="auto"/>
        <w:jc w:val="center"/>
        <w:rPr>
          <w:rFonts w:ascii="Arial" w:hAnsi="Arial" w:cs="Arial"/>
          <w:b/>
          <w:szCs w:val="24"/>
        </w:rPr>
      </w:pPr>
      <w:r>
        <w:rPr>
          <w:rFonts w:ascii="Arial" w:hAnsi="Arial" w:cs="Arial"/>
          <w:b/>
          <w:szCs w:val="24"/>
        </w:rPr>
        <w:t>估价结果一览表</w:t>
      </w:r>
    </w:p>
    <w:tbl>
      <w:tblPr>
        <w:tblW w:w="9107" w:type="dxa"/>
        <w:jc w:val="center"/>
        <w:tblLayout w:type="fixed"/>
        <w:tblLook w:val="0000" w:firstRow="0" w:lastRow="0" w:firstColumn="0" w:lastColumn="0" w:noHBand="0" w:noVBand="0"/>
      </w:tblPr>
      <w:tblGrid>
        <w:gridCol w:w="2422"/>
        <w:gridCol w:w="1628"/>
        <w:gridCol w:w="1559"/>
        <w:gridCol w:w="1701"/>
        <w:gridCol w:w="1797"/>
      </w:tblGrid>
      <w:tr w:rsidR="0074413A" w14:paraId="0849C927" w14:textId="77777777">
        <w:trPr>
          <w:trHeight w:val="572"/>
          <w:jc w:val="center"/>
        </w:trPr>
        <w:tc>
          <w:tcPr>
            <w:tcW w:w="9107" w:type="dxa"/>
            <w:gridSpan w:val="5"/>
            <w:tcBorders>
              <w:top w:val="thinThickSmallGap" w:sz="24" w:space="0" w:color="auto"/>
              <w:left w:val="single" w:sz="4" w:space="0" w:color="auto"/>
              <w:bottom w:val="single" w:sz="4" w:space="0" w:color="auto"/>
              <w:right w:val="single" w:sz="4" w:space="0" w:color="000000"/>
            </w:tcBorders>
            <w:vAlign w:val="center"/>
          </w:tcPr>
          <w:p w14:paraId="6A6A3A41"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lastRenderedPageBreak/>
              <w:t>估价对象及结果</w:t>
            </w:r>
          </w:p>
        </w:tc>
      </w:tr>
      <w:tr w:rsidR="0074413A" w14:paraId="022BEADD" w14:textId="77777777">
        <w:trPr>
          <w:trHeight w:val="832"/>
          <w:jc w:val="center"/>
        </w:trPr>
        <w:tc>
          <w:tcPr>
            <w:tcW w:w="2422" w:type="dxa"/>
            <w:vMerge w:val="restart"/>
            <w:tcBorders>
              <w:top w:val="single" w:sz="4" w:space="0" w:color="auto"/>
              <w:left w:val="single" w:sz="4" w:space="0" w:color="auto"/>
              <w:bottom w:val="thickThinSmallGap" w:sz="24" w:space="0" w:color="auto"/>
              <w:right w:val="single" w:sz="4" w:space="0" w:color="000000"/>
            </w:tcBorders>
            <w:vAlign w:val="center"/>
          </w:tcPr>
          <w:p w14:paraId="11B6821C" w14:textId="77777777" w:rsidR="0074413A" w:rsidRDefault="0074413A">
            <w:pPr>
              <w:widowControl/>
              <w:adjustRightInd/>
              <w:spacing w:line="240" w:lineRule="auto"/>
              <w:jc w:val="both"/>
              <w:rPr>
                <w:rFonts w:ascii="Arial" w:hAnsi="Arial" w:cs="Arial"/>
                <w:sz w:val="21"/>
                <w:szCs w:val="21"/>
              </w:rPr>
            </w:pPr>
            <w:r>
              <w:rPr>
                <w:rFonts w:ascii="Arial" w:hAnsi="Arial" w:cs="Arial"/>
                <w:sz w:val="21"/>
                <w:szCs w:val="21"/>
              </w:rPr>
              <w:t>估价对象共有产权住房同地段、同品质普通商品住房价格</w:t>
            </w:r>
          </w:p>
        </w:tc>
        <w:tc>
          <w:tcPr>
            <w:tcW w:w="1628" w:type="dxa"/>
            <w:tcBorders>
              <w:top w:val="single" w:sz="4" w:space="0" w:color="auto"/>
              <w:left w:val="nil"/>
              <w:bottom w:val="single" w:sz="4" w:space="0" w:color="auto"/>
              <w:right w:val="single" w:sz="4" w:space="0" w:color="auto"/>
            </w:tcBorders>
            <w:vAlign w:val="center"/>
          </w:tcPr>
          <w:p w14:paraId="21AA34B4"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销售均价</w:t>
            </w:r>
          </w:p>
          <w:p w14:paraId="19B4B0A3"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（元</w:t>
            </w:r>
            <w:r>
              <w:rPr>
                <w:rFonts w:ascii="Arial" w:hAnsi="Arial" w:cs="Arial"/>
                <w:b/>
                <w:bCs/>
                <w:sz w:val="21"/>
                <w:szCs w:val="21"/>
              </w:rPr>
              <w:t>/</w:t>
            </w:r>
            <w:r>
              <w:rPr>
                <w:rFonts w:ascii="Arial" w:hAnsi="Arial" w:cs="Arial"/>
                <w:b/>
                <w:bCs/>
                <w:sz w:val="21"/>
                <w:szCs w:val="21"/>
              </w:rPr>
              <w:t>平方米）</w:t>
            </w:r>
          </w:p>
        </w:tc>
        <w:tc>
          <w:tcPr>
            <w:tcW w:w="1559" w:type="dxa"/>
            <w:tcBorders>
              <w:top w:val="single" w:sz="4" w:space="0" w:color="auto"/>
              <w:left w:val="nil"/>
              <w:bottom w:val="single" w:sz="4" w:space="0" w:color="auto"/>
              <w:right w:val="single" w:sz="4" w:space="0" w:color="000000"/>
            </w:tcBorders>
            <w:vAlign w:val="center"/>
          </w:tcPr>
          <w:p w14:paraId="43E92F7C"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评估单价</w:t>
            </w:r>
          </w:p>
          <w:p w14:paraId="63CF92D1"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（元</w:t>
            </w:r>
            <w:r>
              <w:rPr>
                <w:rFonts w:ascii="Arial" w:hAnsi="Arial" w:cs="Arial"/>
                <w:b/>
                <w:bCs/>
                <w:sz w:val="21"/>
                <w:szCs w:val="21"/>
              </w:rPr>
              <w:t>/</w:t>
            </w:r>
            <w:r>
              <w:rPr>
                <w:rFonts w:ascii="Arial" w:hAnsi="Arial" w:cs="Arial"/>
                <w:b/>
                <w:bCs/>
                <w:sz w:val="21"/>
                <w:szCs w:val="21"/>
              </w:rPr>
              <w:t>平方米）</w:t>
            </w:r>
          </w:p>
        </w:tc>
        <w:tc>
          <w:tcPr>
            <w:tcW w:w="1701" w:type="dxa"/>
            <w:tcBorders>
              <w:top w:val="single" w:sz="4" w:space="0" w:color="auto"/>
              <w:left w:val="nil"/>
              <w:bottom w:val="single" w:sz="4" w:space="0" w:color="auto"/>
              <w:right w:val="single" w:sz="4" w:space="0" w:color="000000"/>
            </w:tcBorders>
            <w:vAlign w:val="center"/>
          </w:tcPr>
          <w:p w14:paraId="2D4055E9"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建议购房人产权份额（不低于）</w:t>
            </w:r>
          </w:p>
        </w:tc>
        <w:tc>
          <w:tcPr>
            <w:tcW w:w="1797" w:type="dxa"/>
            <w:tcBorders>
              <w:top w:val="single" w:sz="4" w:space="0" w:color="auto"/>
              <w:left w:val="nil"/>
              <w:bottom w:val="single" w:sz="4" w:space="0" w:color="auto"/>
              <w:right w:val="single" w:sz="4" w:space="0" w:color="000000"/>
            </w:tcBorders>
            <w:vAlign w:val="center"/>
          </w:tcPr>
          <w:p w14:paraId="182C9A66"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建议政府产权份额</w:t>
            </w:r>
          </w:p>
        </w:tc>
      </w:tr>
      <w:tr w:rsidR="0074413A" w14:paraId="22AC0DFE" w14:textId="77777777">
        <w:trPr>
          <w:trHeight w:val="487"/>
          <w:jc w:val="center"/>
        </w:trPr>
        <w:tc>
          <w:tcPr>
            <w:tcW w:w="2422" w:type="dxa"/>
            <w:vMerge/>
            <w:tcBorders>
              <w:top w:val="single" w:sz="4" w:space="0" w:color="auto"/>
              <w:left w:val="single" w:sz="4" w:space="0" w:color="auto"/>
              <w:bottom w:val="thickThinSmallGap" w:sz="24" w:space="0" w:color="auto"/>
              <w:right w:val="single" w:sz="4" w:space="0" w:color="000000"/>
            </w:tcBorders>
            <w:vAlign w:val="center"/>
          </w:tcPr>
          <w:p w14:paraId="69DDCF6A" w14:textId="77777777" w:rsidR="0074413A" w:rsidRDefault="0074413A">
            <w:pPr>
              <w:widowControl/>
              <w:adjustRightInd/>
              <w:spacing w:line="240" w:lineRule="auto"/>
              <w:rPr>
                <w:rFonts w:ascii="Arial" w:hAnsi="Arial" w:cs="Arial"/>
                <w:sz w:val="21"/>
                <w:szCs w:val="21"/>
              </w:rPr>
            </w:pPr>
          </w:p>
        </w:tc>
        <w:tc>
          <w:tcPr>
            <w:tcW w:w="1628" w:type="dxa"/>
            <w:tcBorders>
              <w:top w:val="single" w:sz="4" w:space="0" w:color="auto"/>
              <w:left w:val="nil"/>
              <w:bottom w:val="thickThinSmallGap" w:sz="24" w:space="0" w:color="auto"/>
              <w:right w:val="single" w:sz="4" w:space="0" w:color="auto"/>
            </w:tcBorders>
            <w:vAlign w:val="center"/>
          </w:tcPr>
          <w:p w14:paraId="7D6AF903" w14:textId="77777777" w:rsidR="0074413A" w:rsidRDefault="0074413A">
            <w:pPr>
              <w:widowControl/>
              <w:adjustRightInd/>
              <w:spacing w:line="240" w:lineRule="auto"/>
              <w:jc w:val="center"/>
              <w:rPr>
                <w:rFonts w:ascii="Arial" w:hAnsi="Arial" w:cs="Arial"/>
                <w:sz w:val="21"/>
                <w:szCs w:val="21"/>
              </w:rPr>
            </w:pPr>
            <w:r>
              <w:rPr>
                <w:rFonts w:ascii="Arial" w:hAnsi="Arial" w:cs="Arial" w:hint="eastAsia"/>
                <w:sz w:val="21"/>
                <w:szCs w:val="21"/>
              </w:rPr>
              <w:t>21000</w:t>
            </w:r>
          </w:p>
        </w:tc>
        <w:tc>
          <w:tcPr>
            <w:tcW w:w="1559" w:type="dxa"/>
            <w:tcBorders>
              <w:top w:val="nil"/>
              <w:left w:val="nil"/>
              <w:bottom w:val="thickThinSmallGap" w:sz="24" w:space="0" w:color="auto"/>
              <w:right w:val="single" w:sz="4" w:space="0" w:color="auto"/>
            </w:tcBorders>
            <w:vAlign w:val="center"/>
          </w:tcPr>
          <w:p w14:paraId="0BDFE154" w14:textId="0A7B402E" w:rsidR="0074413A" w:rsidRDefault="005535A1">
            <w:pPr>
              <w:widowControl/>
              <w:adjustRightInd/>
              <w:spacing w:line="240" w:lineRule="auto"/>
              <w:jc w:val="center"/>
              <w:rPr>
                <w:rFonts w:ascii="Arial" w:hAnsi="Arial" w:cs="Arial"/>
                <w:sz w:val="21"/>
                <w:szCs w:val="21"/>
              </w:rPr>
            </w:pPr>
            <w:r>
              <w:rPr>
                <w:rFonts w:ascii="Arial" w:hAnsi="Arial" w:cs="Arial" w:hint="eastAsia"/>
                <w:sz w:val="21"/>
                <w:szCs w:val="21"/>
              </w:rPr>
              <w:t>30730</w:t>
            </w:r>
          </w:p>
        </w:tc>
        <w:tc>
          <w:tcPr>
            <w:tcW w:w="1701" w:type="dxa"/>
            <w:tcBorders>
              <w:top w:val="nil"/>
              <w:left w:val="nil"/>
              <w:bottom w:val="thickThinSmallGap" w:sz="24" w:space="0" w:color="auto"/>
              <w:right w:val="single" w:sz="4" w:space="0" w:color="auto"/>
            </w:tcBorders>
            <w:vAlign w:val="center"/>
          </w:tcPr>
          <w:p w14:paraId="26D40319" w14:textId="77777777" w:rsidR="0074413A" w:rsidRDefault="007A10E1">
            <w:pPr>
              <w:widowControl/>
              <w:adjustRightInd/>
              <w:spacing w:line="240" w:lineRule="auto"/>
              <w:jc w:val="center"/>
              <w:rPr>
                <w:rFonts w:ascii="Arial" w:hAnsi="Arial" w:cs="Arial"/>
                <w:sz w:val="21"/>
                <w:szCs w:val="21"/>
              </w:rPr>
            </w:pPr>
            <w:r>
              <w:rPr>
                <w:rFonts w:ascii="Arial" w:hAnsi="Arial" w:cs="Arial" w:hint="eastAsia"/>
                <w:sz w:val="21"/>
                <w:szCs w:val="21"/>
              </w:rPr>
              <w:t>70%</w:t>
            </w:r>
          </w:p>
        </w:tc>
        <w:tc>
          <w:tcPr>
            <w:tcW w:w="1797" w:type="dxa"/>
            <w:tcBorders>
              <w:top w:val="nil"/>
              <w:left w:val="nil"/>
              <w:bottom w:val="thickThinSmallGap" w:sz="24" w:space="0" w:color="auto"/>
              <w:right w:val="single" w:sz="4" w:space="0" w:color="auto"/>
            </w:tcBorders>
            <w:vAlign w:val="center"/>
          </w:tcPr>
          <w:p w14:paraId="2E8796AC" w14:textId="77777777" w:rsidR="0074413A" w:rsidRDefault="007A10E1">
            <w:pPr>
              <w:widowControl/>
              <w:adjustRightInd/>
              <w:spacing w:line="240" w:lineRule="auto"/>
              <w:jc w:val="center"/>
              <w:rPr>
                <w:rFonts w:ascii="Arial" w:hAnsi="Arial" w:cs="Arial"/>
                <w:sz w:val="21"/>
                <w:szCs w:val="21"/>
              </w:rPr>
            </w:pPr>
            <w:r>
              <w:rPr>
                <w:rFonts w:ascii="Arial" w:hAnsi="Arial" w:cs="Arial" w:hint="eastAsia"/>
                <w:sz w:val="21"/>
                <w:szCs w:val="21"/>
              </w:rPr>
              <w:t>30%</w:t>
            </w:r>
          </w:p>
        </w:tc>
      </w:tr>
    </w:tbl>
    <w:p w14:paraId="3DA18405" w14:textId="77777777" w:rsidR="0074413A" w:rsidRDefault="0074413A">
      <w:pPr>
        <w:spacing w:beforeLines="100" w:before="240" w:line="480" w:lineRule="auto"/>
        <w:jc w:val="both"/>
        <w:rPr>
          <w:rFonts w:ascii="Arial" w:hAnsi="Arial" w:cs="Arial"/>
          <w:b/>
          <w:sz w:val="21"/>
          <w:szCs w:val="21"/>
        </w:rPr>
      </w:pPr>
      <w:r>
        <w:rPr>
          <w:rFonts w:ascii="Arial" w:hAnsi="Arial" w:cs="Arial"/>
          <w:b/>
          <w:sz w:val="21"/>
          <w:szCs w:val="21"/>
        </w:rPr>
        <w:t>购房人产权份额确定：</w:t>
      </w:r>
    </w:p>
    <w:p w14:paraId="785276E0" w14:textId="378C4F20"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依据《北京市共有产权住房管理暂行办法》【京建法</w:t>
      </w:r>
      <w:r>
        <w:rPr>
          <w:rFonts w:ascii="Arial" w:hAnsi="Arial" w:cs="Arial"/>
          <w:sz w:val="21"/>
          <w:szCs w:val="21"/>
        </w:rPr>
        <w:t>[2017]16</w:t>
      </w:r>
      <w:r>
        <w:rPr>
          <w:rFonts w:ascii="Arial" w:hAnsi="Arial" w:cs="Arial"/>
          <w:sz w:val="21"/>
          <w:szCs w:val="21"/>
        </w:rPr>
        <w:t>号】第十八条规定：购房人产权份额，参照项目销售</w:t>
      </w:r>
      <w:proofErr w:type="gramStart"/>
      <w:r>
        <w:rPr>
          <w:rFonts w:ascii="Arial" w:hAnsi="Arial" w:cs="Arial"/>
          <w:sz w:val="21"/>
          <w:szCs w:val="21"/>
        </w:rPr>
        <w:t>均价占</w:t>
      </w:r>
      <w:proofErr w:type="gramEnd"/>
      <w:r>
        <w:rPr>
          <w:rFonts w:ascii="Arial" w:hAnsi="Arial" w:cs="Arial"/>
          <w:sz w:val="21"/>
          <w:szCs w:val="21"/>
        </w:rPr>
        <w:t>同地段、同品质普通商品住房价格的比例确定。</w:t>
      </w:r>
      <w:r w:rsidR="00B6336A">
        <w:rPr>
          <w:rFonts w:ascii="Arial" w:hAnsi="Arial" w:cs="Arial" w:hint="eastAsia"/>
          <w:sz w:val="21"/>
          <w:szCs w:val="21"/>
        </w:rPr>
        <w:t>根据不动产权利人提供的</w:t>
      </w:r>
      <w:r>
        <w:rPr>
          <w:rFonts w:ascii="Arial" w:hAnsi="Arial" w:cs="Arial" w:hint="eastAsia"/>
          <w:sz w:val="21"/>
          <w:szCs w:val="21"/>
        </w:rPr>
        <w:t>《北京市住房和城乡建设委员会关于昌平区组织剩余限价房转为自住型商品房销售的复函》</w:t>
      </w:r>
      <w:r>
        <w:rPr>
          <w:rFonts w:ascii="Arial" w:hAnsi="Arial" w:cs="Arial" w:hint="eastAsia"/>
          <w:sz w:val="21"/>
          <w:szCs w:val="21"/>
        </w:rPr>
        <w:t>[</w:t>
      </w:r>
      <w:r>
        <w:rPr>
          <w:rFonts w:ascii="Arial" w:hAnsi="Arial" w:cs="Arial" w:hint="eastAsia"/>
          <w:sz w:val="21"/>
          <w:szCs w:val="21"/>
        </w:rPr>
        <w:t>京建函【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177</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及《北京市昌平区住房和城乡建设委员会北京湾等</w:t>
      </w:r>
      <w:r>
        <w:rPr>
          <w:rFonts w:ascii="Arial" w:hAnsi="Arial" w:cs="Arial" w:hint="eastAsia"/>
          <w:sz w:val="21"/>
          <w:szCs w:val="21"/>
        </w:rPr>
        <w:t>5</w:t>
      </w:r>
      <w:r>
        <w:rPr>
          <w:rFonts w:ascii="Arial" w:hAnsi="Arial" w:cs="Arial" w:hint="eastAsia"/>
          <w:sz w:val="21"/>
          <w:szCs w:val="21"/>
        </w:rPr>
        <w:t>个共有产权房项目销售方案》</w:t>
      </w:r>
      <w:r>
        <w:rPr>
          <w:rFonts w:ascii="Arial" w:hAnsi="Arial" w:cs="Arial" w:hint="eastAsia"/>
          <w:sz w:val="21"/>
          <w:szCs w:val="21"/>
        </w:rPr>
        <w:t>[</w:t>
      </w:r>
      <w:r>
        <w:rPr>
          <w:rFonts w:ascii="Arial" w:hAnsi="Arial" w:cs="Arial" w:hint="eastAsia"/>
          <w:sz w:val="21"/>
          <w:szCs w:val="21"/>
        </w:rPr>
        <w:t>昌建函【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59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r>
        <w:rPr>
          <w:rFonts w:ascii="Arial" w:hAnsi="Arial" w:cs="Arial"/>
          <w:sz w:val="21"/>
          <w:szCs w:val="21"/>
        </w:rPr>
        <w:t>估价对象共有产权住房销售均价为</w:t>
      </w:r>
      <w:r>
        <w:rPr>
          <w:rFonts w:ascii="Arial" w:hAnsi="Arial" w:cs="Arial" w:hint="eastAsia"/>
          <w:sz w:val="21"/>
          <w:szCs w:val="21"/>
        </w:rPr>
        <w:t>2100</w:t>
      </w:r>
      <w:r>
        <w:rPr>
          <w:rFonts w:ascii="Arial" w:hAnsi="Arial" w:cs="Arial"/>
          <w:sz w:val="21"/>
          <w:szCs w:val="21"/>
        </w:rPr>
        <w:t>0</w:t>
      </w:r>
      <w:r>
        <w:rPr>
          <w:rFonts w:ascii="Arial" w:hAnsi="Arial" w:cs="Arial"/>
          <w:sz w:val="21"/>
          <w:szCs w:val="21"/>
        </w:rPr>
        <w:t>元</w:t>
      </w:r>
      <w:r>
        <w:rPr>
          <w:rFonts w:ascii="Arial" w:hAnsi="Arial" w:cs="Arial"/>
          <w:sz w:val="21"/>
          <w:szCs w:val="21"/>
        </w:rPr>
        <w:t>/</w:t>
      </w:r>
      <w:r>
        <w:rPr>
          <w:rFonts w:ascii="Arial" w:hAnsi="Arial" w:cs="Arial"/>
          <w:sz w:val="21"/>
          <w:szCs w:val="21"/>
        </w:rPr>
        <w:t>平方米，评估得出的同地段、同品质普通商品住房价格为</w:t>
      </w:r>
      <w:r w:rsidR="005535A1">
        <w:rPr>
          <w:rFonts w:ascii="Arial" w:hAnsi="Arial" w:cs="Arial" w:hint="eastAsia"/>
          <w:sz w:val="21"/>
          <w:szCs w:val="21"/>
        </w:rPr>
        <w:t>30730</w:t>
      </w:r>
      <w:r>
        <w:rPr>
          <w:rFonts w:ascii="Arial" w:hAnsi="Arial" w:cs="Arial"/>
          <w:sz w:val="21"/>
          <w:szCs w:val="21"/>
        </w:rPr>
        <w:t>元</w:t>
      </w:r>
      <w:r>
        <w:rPr>
          <w:rFonts w:ascii="Arial" w:hAnsi="Arial" w:cs="Arial"/>
          <w:sz w:val="21"/>
          <w:szCs w:val="21"/>
        </w:rPr>
        <w:t>/</w:t>
      </w:r>
      <w:r>
        <w:rPr>
          <w:rFonts w:ascii="Arial" w:hAnsi="Arial" w:cs="Arial"/>
          <w:sz w:val="21"/>
          <w:szCs w:val="21"/>
        </w:rPr>
        <w:t>平方米。因此，计算出的购房人产权份额为</w:t>
      </w:r>
      <w:r w:rsidR="005535A1">
        <w:rPr>
          <w:rFonts w:ascii="Arial" w:hAnsi="Arial" w:cs="Arial" w:hint="eastAsia"/>
          <w:sz w:val="21"/>
          <w:szCs w:val="21"/>
        </w:rPr>
        <w:t>68.34%</w:t>
      </w:r>
      <w:r>
        <w:rPr>
          <w:rFonts w:ascii="Arial" w:hAnsi="Arial" w:cs="Arial"/>
          <w:sz w:val="21"/>
          <w:szCs w:val="21"/>
        </w:rPr>
        <w:t>（</w:t>
      </w:r>
      <w:r>
        <w:rPr>
          <w:rFonts w:ascii="Arial" w:hAnsi="Arial" w:cs="Arial" w:hint="eastAsia"/>
          <w:sz w:val="21"/>
          <w:szCs w:val="21"/>
        </w:rPr>
        <w:t>21000</w:t>
      </w:r>
      <w:r>
        <w:rPr>
          <w:rFonts w:ascii="Arial" w:hAnsi="Arial" w:cs="Arial"/>
          <w:sz w:val="21"/>
          <w:szCs w:val="21"/>
        </w:rPr>
        <w:t>÷</w:t>
      </w:r>
      <w:r w:rsidR="005535A1">
        <w:rPr>
          <w:rFonts w:ascii="Arial" w:hAnsi="Arial" w:cs="Arial" w:hint="eastAsia"/>
          <w:sz w:val="21"/>
          <w:szCs w:val="21"/>
        </w:rPr>
        <w:t>30730</w:t>
      </w:r>
      <w:r>
        <w:rPr>
          <w:rFonts w:ascii="Arial" w:hAnsi="Arial" w:cs="Arial"/>
          <w:sz w:val="21"/>
          <w:szCs w:val="21"/>
        </w:rPr>
        <w:t>=</w:t>
      </w:r>
      <w:r w:rsidR="005535A1">
        <w:rPr>
          <w:rFonts w:ascii="Arial" w:hAnsi="Arial" w:cs="Arial" w:hint="eastAsia"/>
          <w:sz w:val="21"/>
          <w:szCs w:val="21"/>
        </w:rPr>
        <w:t>68.34%</w:t>
      </w:r>
      <w:r>
        <w:rPr>
          <w:rFonts w:ascii="Arial" w:hAnsi="Arial" w:cs="Arial"/>
          <w:sz w:val="21"/>
          <w:szCs w:val="21"/>
        </w:rPr>
        <w:t>）。</w:t>
      </w:r>
    </w:p>
    <w:p w14:paraId="0EA75F06"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综上，按照</w:t>
      </w:r>
      <w:r>
        <w:rPr>
          <w:rFonts w:ascii="Arial" w:hAnsi="Arial" w:cs="Arial"/>
          <w:sz w:val="21"/>
          <w:szCs w:val="21"/>
        </w:rPr>
        <w:t>“</w:t>
      </w:r>
      <w:r>
        <w:rPr>
          <w:rFonts w:ascii="Arial" w:hAnsi="Arial" w:cs="Arial"/>
          <w:sz w:val="21"/>
          <w:szCs w:val="21"/>
        </w:rPr>
        <w:t>购房人产权份额比例每</w:t>
      </w:r>
      <w:r>
        <w:rPr>
          <w:rFonts w:ascii="Arial" w:hAnsi="Arial" w:cs="Arial"/>
          <w:sz w:val="21"/>
          <w:szCs w:val="21"/>
        </w:rPr>
        <w:t>5%</w:t>
      </w:r>
      <w:r>
        <w:rPr>
          <w:rFonts w:ascii="Arial" w:hAnsi="Arial" w:cs="Arial"/>
          <w:sz w:val="21"/>
          <w:szCs w:val="21"/>
        </w:rPr>
        <w:t>为一个档位间隔，可按靠近档位就高的原则确定，建议估价委托人确认该共有产权住房项目购房人产权份额不低于</w:t>
      </w:r>
      <w:r w:rsidR="007A10E1">
        <w:rPr>
          <w:rFonts w:ascii="Arial" w:hAnsi="Arial" w:cs="Arial" w:hint="eastAsia"/>
          <w:sz w:val="21"/>
          <w:szCs w:val="21"/>
        </w:rPr>
        <w:t>70%</w:t>
      </w:r>
      <w:r>
        <w:rPr>
          <w:rFonts w:ascii="Arial" w:hAnsi="Arial" w:cs="Arial"/>
          <w:sz w:val="21"/>
          <w:szCs w:val="21"/>
        </w:rPr>
        <w:t>。</w:t>
      </w:r>
    </w:p>
    <w:p w14:paraId="45F50F2B" w14:textId="77777777" w:rsidR="0074413A" w:rsidRDefault="0074413A">
      <w:pPr>
        <w:spacing w:line="480" w:lineRule="auto"/>
        <w:jc w:val="both"/>
        <w:rPr>
          <w:rFonts w:ascii="Arial" w:hAnsi="Arial" w:cs="Arial"/>
          <w:b/>
          <w:sz w:val="21"/>
          <w:szCs w:val="21"/>
        </w:rPr>
      </w:pPr>
      <w:r>
        <w:rPr>
          <w:rFonts w:ascii="Arial" w:hAnsi="Arial" w:cs="Arial"/>
          <w:b/>
          <w:sz w:val="21"/>
          <w:szCs w:val="21"/>
        </w:rPr>
        <w:t>补充说明：</w:t>
      </w:r>
    </w:p>
    <w:p w14:paraId="6553C1FB" w14:textId="77777777" w:rsidR="0074413A" w:rsidRDefault="008008BC">
      <w:pPr>
        <w:spacing w:line="480" w:lineRule="auto"/>
        <w:ind w:firstLineChars="200" w:firstLine="420"/>
        <w:rPr>
          <w:rFonts w:ascii="Arial" w:hAnsi="Arial" w:cs="Arial"/>
          <w:sz w:val="21"/>
          <w:szCs w:val="21"/>
        </w:rPr>
      </w:pPr>
      <w:r>
        <w:rPr>
          <w:rFonts w:ascii="Arial" w:hAnsi="Arial" w:cs="Arial"/>
          <w:kern w:val="2"/>
          <w:sz w:val="21"/>
          <w:szCs w:val="21"/>
        </w:rPr>
        <w:t>评估专业人员</w:t>
      </w:r>
      <w:r>
        <w:rPr>
          <w:rFonts w:ascii="宋体" w:hAnsi="宋体" w:hint="eastAsia"/>
          <w:sz w:val="21"/>
          <w:szCs w:val="21"/>
        </w:rPr>
        <w:t>调查了估价对象</w:t>
      </w:r>
      <w:r>
        <w:rPr>
          <w:rFonts w:ascii="Arial" w:hAnsi="Arial" w:cs="Arial"/>
          <w:sz w:val="21"/>
          <w:szCs w:val="21"/>
        </w:rPr>
        <w:t>周边区域</w:t>
      </w:r>
      <w:r>
        <w:rPr>
          <w:rFonts w:ascii="Arial" w:hAnsi="Arial" w:cs="Arial" w:hint="eastAsia"/>
          <w:sz w:val="21"/>
          <w:szCs w:val="21"/>
        </w:rPr>
        <w:t>的新房项目有北京国贤府、</w:t>
      </w:r>
      <w:r w:rsidR="00B31486">
        <w:rPr>
          <w:rFonts w:ascii="Arial" w:hAnsi="Arial" w:cs="Arial" w:hint="eastAsia"/>
          <w:sz w:val="21"/>
          <w:szCs w:val="21"/>
        </w:rPr>
        <w:t>硅谷</w:t>
      </w:r>
      <w:r w:rsidR="00B31486">
        <w:rPr>
          <w:rFonts w:ascii="Arial" w:hAnsi="Arial" w:cs="Arial" w:hint="eastAsia"/>
          <w:sz w:val="21"/>
          <w:szCs w:val="21"/>
        </w:rPr>
        <w:t>ONE</w:t>
      </w:r>
      <w:r w:rsidR="00B31486">
        <w:rPr>
          <w:rFonts w:ascii="Arial" w:hAnsi="Arial" w:cs="Arial" w:hint="eastAsia"/>
          <w:sz w:val="21"/>
          <w:szCs w:val="21"/>
        </w:rPr>
        <w:t>、</w:t>
      </w:r>
      <w:r>
        <w:rPr>
          <w:rFonts w:ascii="Arial" w:hAnsi="Arial" w:cs="Arial" w:hint="eastAsia"/>
          <w:sz w:val="21"/>
          <w:szCs w:val="21"/>
        </w:rPr>
        <w:t>金隅上城郡、未来金茂府、金辰府、万科翡翠公园、国瑞樾</w:t>
      </w:r>
      <w:proofErr w:type="gramStart"/>
      <w:r>
        <w:rPr>
          <w:rFonts w:ascii="Arial" w:hAnsi="Arial" w:cs="Arial" w:hint="eastAsia"/>
          <w:sz w:val="21"/>
          <w:szCs w:val="21"/>
        </w:rPr>
        <w:t>墅</w:t>
      </w:r>
      <w:proofErr w:type="gramEnd"/>
      <w:r>
        <w:rPr>
          <w:rFonts w:ascii="Arial" w:hAnsi="Arial" w:cs="Arial" w:hint="eastAsia"/>
          <w:sz w:val="21"/>
          <w:szCs w:val="21"/>
        </w:rPr>
        <w:t>、蓬莱公寓</w:t>
      </w:r>
      <w:r>
        <w:rPr>
          <w:rFonts w:ascii="Arial" w:hAnsi="Arial" w:cs="Arial"/>
          <w:sz w:val="21"/>
          <w:szCs w:val="21"/>
        </w:rPr>
        <w:t>等</w:t>
      </w:r>
      <w:r w:rsidR="0074413A">
        <w:rPr>
          <w:rFonts w:ascii="Arial" w:hAnsi="Arial" w:cs="Arial" w:hint="eastAsia"/>
          <w:sz w:val="21"/>
          <w:szCs w:val="21"/>
        </w:rPr>
        <w:t>，</w:t>
      </w:r>
      <w:r w:rsidR="0074413A">
        <w:rPr>
          <w:rFonts w:ascii="Arial" w:hAnsi="Arial" w:hint="eastAsia"/>
          <w:sz w:val="21"/>
        </w:rPr>
        <w:t>销售价格情况如下表</w:t>
      </w:r>
      <w:r w:rsidR="0074413A">
        <w:rPr>
          <w:rFonts w:ascii="Arial" w:hAnsi="Arial" w:cs="Arial" w:hint="eastAsia"/>
          <w:sz w:val="21"/>
          <w:szCs w:val="21"/>
        </w:rPr>
        <w:t>：</w:t>
      </w:r>
    </w:p>
    <w:tbl>
      <w:tblPr>
        <w:tblW w:w="9298" w:type="dxa"/>
        <w:jc w:val="center"/>
        <w:tblCellMar>
          <w:top w:w="57" w:type="dxa"/>
          <w:left w:w="57" w:type="dxa"/>
          <w:bottom w:w="57" w:type="dxa"/>
          <w:right w:w="57" w:type="dxa"/>
        </w:tblCellMar>
        <w:tblLook w:val="0000" w:firstRow="0" w:lastRow="0" w:firstColumn="0" w:lastColumn="0" w:noHBand="0" w:noVBand="0"/>
      </w:tblPr>
      <w:tblGrid>
        <w:gridCol w:w="949"/>
        <w:gridCol w:w="1320"/>
        <w:gridCol w:w="7029"/>
      </w:tblGrid>
      <w:tr w:rsidR="00B31486" w14:paraId="5C9BD160" w14:textId="77777777" w:rsidTr="008150B7">
        <w:trPr>
          <w:cantSplit/>
          <w:tblHeader/>
          <w:jc w:val="center"/>
        </w:trPr>
        <w:tc>
          <w:tcPr>
            <w:tcW w:w="510" w:type="pct"/>
            <w:tcBorders>
              <w:top w:val="single" w:sz="4" w:space="0" w:color="auto"/>
              <w:left w:val="single" w:sz="4" w:space="0" w:color="auto"/>
              <w:bottom w:val="single" w:sz="4" w:space="0" w:color="auto"/>
              <w:right w:val="single" w:sz="4" w:space="0" w:color="auto"/>
            </w:tcBorders>
            <w:vAlign w:val="center"/>
          </w:tcPr>
          <w:p w14:paraId="5945A076"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序号</w:t>
            </w:r>
          </w:p>
        </w:tc>
        <w:tc>
          <w:tcPr>
            <w:tcW w:w="710" w:type="pct"/>
            <w:tcBorders>
              <w:top w:val="single" w:sz="4" w:space="0" w:color="auto"/>
              <w:left w:val="nil"/>
              <w:bottom w:val="single" w:sz="4" w:space="0" w:color="auto"/>
              <w:right w:val="single" w:sz="4" w:space="0" w:color="auto"/>
            </w:tcBorders>
            <w:vAlign w:val="center"/>
          </w:tcPr>
          <w:p w14:paraId="5F29A662"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项目名称</w:t>
            </w:r>
          </w:p>
        </w:tc>
        <w:tc>
          <w:tcPr>
            <w:tcW w:w="3780" w:type="pct"/>
            <w:tcBorders>
              <w:top w:val="single" w:sz="4" w:space="0" w:color="auto"/>
              <w:left w:val="nil"/>
              <w:bottom w:val="single" w:sz="4" w:space="0" w:color="auto"/>
              <w:right w:val="single" w:sz="4" w:space="0" w:color="auto"/>
            </w:tcBorders>
            <w:vAlign w:val="center"/>
          </w:tcPr>
          <w:p w14:paraId="5BE0DD6F"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备注</w:t>
            </w:r>
          </w:p>
        </w:tc>
      </w:tr>
      <w:tr w:rsidR="00B31486" w14:paraId="4A7D4D22"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60BC38D9"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1</w:t>
            </w:r>
          </w:p>
        </w:tc>
        <w:tc>
          <w:tcPr>
            <w:tcW w:w="710" w:type="pct"/>
            <w:tcBorders>
              <w:top w:val="nil"/>
              <w:left w:val="nil"/>
              <w:bottom w:val="single" w:sz="4" w:space="0" w:color="auto"/>
              <w:right w:val="single" w:sz="4" w:space="0" w:color="auto"/>
            </w:tcBorders>
            <w:vAlign w:val="center"/>
          </w:tcPr>
          <w:p w14:paraId="2FDDC908"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hint="eastAsia"/>
                <w:sz w:val="18"/>
                <w:szCs w:val="18"/>
              </w:rPr>
              <w:t>北京</w:t>
            </w:r>
            <w:proofErr w:type="gramStart"/>
            <w:r w:rsidRPr="008008BC">
              <w:rPr>
                <w:rFonts w:ascii="Arial" w:eastAsia="华文细黑" w:hAnsi="Arial" w:cs="Arial" w:hint="eastAsia"/>
                <w:sz w:val="18"/>
                <w:szCs w:val="18"/>
              </w:rPr>
              <w:t>国贤府</w:t>
            </w:r>
            <w:proofErr w:type="gramEnd"/>
          </w:p>
        </w:tc>
        <w:tc>
          <w:tcPr>
            <w:tcW w:w="3780" w:type="pct"/>
            <w:tcBorders>
              <w:top w:val="nil"/>
              <w:left w:val="nil"/>
              <w:bottom w:val="single" w:sz="4" w:space="0" w:color="auto"/>
              <w:right w:val="single" w:sz="4" w:space="0" w:color="auto"/>
            </w:tcBorders>
            <w:vAlign w:val="center"/>
          </w:tcPr>
          <w:p w14:paraId="6A75F678"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hint="eastAsia"/>
                <w:sz w:val="18"/>
                <w:szCs w:val="18"/>
              </w:rPr>
              <w:t>100</w:t>
            </w:r>
            <w:r w:rsidRPr="008008BC">
              <w:rPr>
                <w:rFonts w:ascii="Arial" w:eastAsia="华文细黑" w:hAnsi="Arial" w:cs="Arial"/>
                <w:sz w:val="18"/>
                <w:szCs w:val="18"/>
              </w:rPr>
              <w:t>㎡三居、</w:t>
            </w:r>
            <w:r w:rsidRPr="008008BC">
              <w:rPr>
                <w:rFonts w:ascii="Arial" w:eastAsia="华文细黑" w:hAnsi="Arial" w:cs="Arial"/>
                <w:sz w:val="18"/>
                <w:szCs w:val="18"/>
              </w:rPr>
              <w:t>1</w:t>
            </w:r>
            <w:r w:rsidRPr="008008BC">
              <w:rPr>
                <w:rFonts w:ascii="Arial" w:eastAsia="华文细黑" w:hAnsi="Arial" w:cs="Arial" w:hint="eastAsia"/>
                <w:sz w:val="18"/>
                <w:szCs w:val="18"/>
              </w:rPr>
              <w:t>10-180</w:t>
            </w:r>
            <w:r w:rsidRPr="008008BC">
              <w:rPr>
                <w:rFonts w:ascii="Arial" w:eastAsia="华文细黑" w:hAnsi="Arial" w:cs="Arial"/>
                <w:sz w:val="18"/>
                <w:szCs w:val="18"/>
              </w:rPr>
              <w:t>㎡四居，销售均价</w:t>
            </w:r>
            <w:r w:rsidRPr="008008BC">
              <w:rPr>
                <w:rFonts w:ascii="Arial" w:eastAsia="华文细黑" w:hAnsi="Arial" w:cs="Arial"/>
                <w:sz w:val="18"/>
                <w:szCs w:val="18"/>
              </w:rPr>
              <w:t>5</w:t>
            </w:r>
            <w:r w:rsidRPr="008008BC">
              <w:rPr>
                <w:rFonts w:ascii="Arial" w:eastAsia="华文细黑" w:hAnsi="Arial" w:cs="Arial" w:hint="eastAsia"/>
                <w:sz w:val="18"/>
                <w:szCs w:val="18"/>
              </w:rPr>
              <w:t>7</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3F1D84E3" w14:textId="77777777" w:rsidTr="008150B7">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4404EEA3"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2</w:t>
            </w:r>
          </w:p>
        </w:tc>
        <w:tc>
          <w:tcPr>
            <w:tcW w:w="710" w:type="pct"/>
            <w:tcBorders>
              <w:top w:val="nil"/>
              <w:left w:val="nil"/>
              <w:bottom w:val="single" w:sz="4" w:space="0" w:color="auto"/>
              <w:right w:val="single" w:sz="4" w:space="0" w:color="auto"/>
            </w:tcBorders>
            <w:vAlign w:val="center"/>
          </w:tcPr>
          <w:p w14:paraId="0C43C287"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硅谷</w:t>
            </w:r>
            <w:r>
              <w:rPr>
                <w:rFonts w:ascii="Arial" w:eastAsia="华文细黑" w:hAnsi="Arial" w:cs="Arial" w:hint="eastAsia"/>
                <w:sz w:val="18"/>
                <w:szCs w:val="18"/>
              </w:rPr>
              <w:t>ONE</w:t>
            </w:r>
          </w:p>
        </w:tc>
        <w:tc>
          <w:tcPr>
            <w:tcW w:w="3780" w:type="pct"/>
            <w:tcBorders>
              <w:top w:val="nil"/>
              <w:left w:val="nil"/>
              <w:bottom w:val="single" w:sz="4" w:space="0" w:color="auto"/>
              <w:right w:val="single" w:sz="4" w:space="0" w:color="auto"/>
            </w:tcBorders>
            <w:vAlign w:val="center"/>
          </w:tcPr>
          <w:p w14:paraId="1E8A6A52"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Pr>
                <w:rFonts w:ascii="Arial" w:eastAsia="华文细黑" w:hAnsi="Arial" w:cs="Arial" w:hint="eastAsia"/>
                <w:sz w:val="18"/>
                <w:szCs w:val="18"/>
              </w:rPr>
              <w:t>72</w:t>
            </w:r>
            <w:r w:rsidRPr="008008BC">
              <w:rPr>
                <w:rFonts w:ascii="Arial" w:eastAsia="华文细黑" w:hAnsi="Arial" w:cs="Arial"/>
                <w:sz w:val="18"/>
                <w:szCs w:val="18"/>
              </w:rPr>
              <w:t>㎡</w:t>
            </w:r>
            <w:r>
              <w:rPr>
                <w:rFonts w:ascii="Arial" w:eastAsia="华文细黑" w:hAnsi="Arial" w:cs="Arial" w:hint="eastAsia"/>
                <w:sz w:val="18"/>
                <w:szCs w:val="18"/>
              </w:rPr>
              <w:t>两</w:t>
            </w:r>
            <w:r w:rsidRPr="008008BC">
              <w:rPr>
                <w:rFonts w:ascii="Arial" w:eastAsia="华文细黑" w:hAnsi="Arial" w:cs="Arial"/>
                <w:sz w:val="18"/>
                <w:szCs w:val="18"/>
              </w:rPr>
              <w:t>居、</w:t>
            </w:r>
            <w:r>
              <w:rPr>
                <w:rFonts w:ascii="Arial" w:eastAsia="华文细黑" w:hAnsi="Arial" w:cs="Arial" w:hint="eastAsia"/>
                <w:sz w:val="18"/>
                <w:szCs w:val="18"/>
              </w:rPr>
              <w:t>99</w:t>
            </w:r>
            <w:r w:rsidRPr="008008BC">
              <w:rPr>
                <w:rFonts w:ascii="Arial" w:eastAsia="华文细黑" w:hAnsi="Arial" w:cs="Arial"/>
                <w:sz w:val="18"/>
                <w:szCs w:val="18"/>
              </w:rPr>
              <w:t>㎡三居、</w:t>
            </w:r>
            <w:r w:rsidRPr="008008BC">
              <w:rPr>
                <w:rFonts w:ascii="Arial" w:eastAsia="华文细黑" w:hAnsi="Arial" w:cs="Arial"/>
                <w:sz w:val="18"/>
                <w:szCs w:val="18"/>
              </w:rPr>
              <w:t>1</w:t>
            </w:r>
            <w:r>
              <w:rPr>
                <w:rFonts w:ascii="Arial" w:eastAsia="华文细黑" w:hAnsi="Arial" w:cs="Arial" w:hint="eastAsia"/>
                <w:sz w:val="18"/>
                <w:szCs w:val="18"/>
              </w:rPr>
              <w:t>29</w:t>
            </w:r>
            <w:r w:rsidRPr="008008BC">
              <w:rPr>
                <w:rFonts w:ascii="Arial" w:eastAsia="华文细黑" w:hAnsi="Arial" w:cs="Arial"/>
                <w:sz w:val="18"/>
                <w:szCs w:val="18"/>
              </w:rPr>
              <w:t>㎡四居，销售均价</w:t>
            </w:r>
            <w:r>
              <w:rPr>
                <w:rFonts w:ascii="Arial" w:eastAsia="华文细黑" w:hAnsi="Arial" w:cs="Arial" w:hint="eastAsia"/>
                <w:sz w:val="18"/>
                <w:szCs w:val="18"/>
              </w:rPr>
              <w:t>45</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613CA9E3" w14:textId="77777777" w:rsidTr="008150B7">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6A7FBBAC"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3</w:t>
            </w:r>
          </w:p>
        </w:tc>
        <w:tc>
          <w:tcPr>
            <w:tcW w:w="710" w:type="pct"/>
            <w:tcBorders>
              <w:top w:val="nil"/>
              <w:left w:val="nil"/>
              <w:bottom w:val="single" w:sz="4" w:space="0" w:color="auto"/>
              <w:right w:val="single" w:sz="4" w:space="0" w:color="auto"/>
            </w:tcBorders>
            <w:vAlign w:val="center"/>
          </w:tcPr>
          <w:p w14:paraId="414FB310"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金隅上城郡</w:t>
            </w:r>
          </w:p>
        </w:tc>
        <w:tc>
          <w:tcPr>
            <w:tcW w:w="3780" w:type="pct"/>
            <w:tcBorders>
              <w:top w:val="nil"/>
              <w:left w:val="nil"/>
              <w:bottom w:val="single" w:sz="4" w:space="0" w:color="auto"/>
              <w:right w:val="single" w:sz="4" w:space="0" w:color="auto"/>
            </w:tcBorders>
            <w:vAlign w:val="center"/>
          </w:tcPr>
          <w:p w14:paraId="29955723"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别墅项目，目前在售户型：</w:t>
            </w:r>
            <w:r w:rsidRPr="008008BC">
              <w:rPr>
                <w:rFonts w:ascii="Arial" w:eastAsia="华文细黑" w:hAnsi="Arial" w:cs="Arial"/>
                <w:sz w:val="18"/>
                <w:szCs w:val="18"/>
              </w:rPr>
              <w:t>2</w:t>
            </w:r>
            <w:r w:rsidRPr="008008BC">
              <w:rPr>
                <w:rFonts w:ascii="Arial" w:eastAsia="华文细黑" w:hAnsi="Arial" w:cs="Arial" w:hint="eastAsia"/>
                <w:sz w:val="18"/>
                <w:szCs w:val="18"/>
              </w:rPr>
              <w:t>06</w:t>
            </w:r>
            <w:r w:rsidRPr="008008BC">
              <w:rPr>
                <w:rFonts w:ascii="Arial" w:eastAsia="华文细黑" w:hAnsi="Arial" w:cs="Arial"/>
                <w:sz w:val="18"/>
                <w:szCs w:val="18"/>
              </w:rPr>
              <w:t>-</w:t>
            </w:r>
            <w:r w:rsidRPr="008008BC">
              <w:rPr>
                <w:rFonts w:ascii="Arial" w:eastAsia="华文细黑" w:hAnsi="Arial" w:cs="Arial" w:hint="eastAsia"/>
                <w:sz w:val="18"/>
                <w:szCs w:val="18"/>
              </w:rPr>
              <w:t>394</w:t>
            </w:r>
            <w:r w:rsidRPr="008008BC">
              <w:rPr>
                <w:rFonts w:ascii="Arial" w:eastAsia="华文细黑" w:hAnsi="Arial" w:cs="Arial"/>
                <w:sz w:val="18"/>
                <w:szCs w:val="18"/>
              </w:rPr>
              <w:t>㎡叠拼，销售</w:t>
            </w:r>
            <w:r w:rsidRPr="008008BC">
              <w:rPr>
                <w:rFonts w:ascii="Arial" w:eastAsia="华文细黑" w:hAnsi="Arial" w:cs="Arial" w:hint="eastAsia"/>
                <w:sz w:val="18"/>
                <w:szCs w:val="18"/>
              </w:rPr>
              <w:t>总</w:t>
            </w:r>
            <w:r w:rsidRPr="008008BC">
              <w:rPr>
                <w:rFonts w:ascii="Arial" w:eastAsia="华文细黑" w:hAnsi="Arial" w:cs="Arial"/>
                <w:sz w:val="18"/>
                <w:szCs w:val="18"/>
              </w:rPr>
              <w:t>价</w:t>
            </w:r>
            <w:r w:rsidRPr="008008BC">
              <w:rPr>
                <w:rFonts w:ascii="Arial" w:eastAsia="华文细黑" w:hAnsi="Arial" w:cs="Arial" w:hint="eastAsia"/>
                <w:sz w:val="18"/>
                <w:szCs w:val="18"/>
              </w:rPr>
              <w:t>90</w:t>
            </w:r>
            <w:r w:rsidRPr="008008BC">
              <w:rPr>
                <w:rFonts w:ascii="Arial" w:eastAsia="华文细黑" w:hAnsi="Arial" w:cs="Arial"/>
                <w:sz w:val="18"/>
                <w:szCs w:val="18"/>
              </w:rPr>
              <w:t>0</w:t>
            </w:r>
            <w:r w:rsidRPr="008008BC">
              <w:rPr>
                <w:rFonts w:ascii="Arial" w:eastAsia="华文细黑" w:hAnsi="Arial" w:cs="Arial"/>
                <w:sz w:val="18"/>
                <w:szCs w:val="18"/>
              </w:rPr>
              <w:t>万元</w:t>
            </w:r>
            <w:r w:rsidRPr="008008BC">
              <w:rPr>
                <w:rFonts w:ascii="Arial" w:eastAsia="华文细黑" w:hAnsi="Arial" w:cs="Arial"/>
                <w:sz w:val="18"/>
                <w:szCs w:val="18"/>
              </w:rPr>
              <w:t>/</w:t>
            </w:r>
            <w:r w:rsidRPr="008008BC">
              <w:rPr>
                <w:rFonts w:ascii="Arial" w:eastAsia="华文细黑" w:hAnsi="Arial" w:cs="Arial"/>
                <w:sz w:val="18"/>
                <w:szCs w:val="18"/>
              </w:rPr>
              <w:t>套起。</w:t>
            </w:r>
          </w:p>
        </w:tc>
      </w:tr>
      <w:tr w:rsidR="00B31486" w14:paraId="20D48107"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6F4E50F0"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4</w:t>
            </w:r>
          </w:p>
        </w:tc>
        <w:tc>
          <w:tcPr>
            <w:tcW w:w="710" w:type="pct"/>
            <w:tcBorders>
              <w:top w:val="nil"/>
              <w:left w:val="nil"/>
              <w:bottom w:val="single" w:sz="4" w:space="0" w:color="auto"/>
              <w:right w:val="single" w:sz="4" w:space="0" w:color="auto"/>
            </w:tcBorders>
            <w:vAlign w:val="center"/>
          </w:tcPr>
          <w:p w14:paraId="2A840179"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hint="eastAsia"/>
                <w:sz w:val="18"/>
                <w:szCs w:val="18"/>
              </w:rPr>
              <w:t>未来</w:t>
            </w:r>
            <w:proofErr w:type="gramStart"/>
            <w:r w:rsidRPr="008008BC">
              <w:rPr>
                <w:rFonts w:ascii="Arial" w:eastAsia="华文细黑" w:hAnsi="Arial" w:cs="Arial" w:hint="eastAsia"/>
                <w:sz w:val="18"/>
                <w:szCs w:val="18"/>
              </w:rPr>
              <w:t>金茂府</w:t>
            </w:r>
            <w:proofErr w:type="gramEnd"/>
          </w:p>
        </w:tc>
        <w:tc>
          <w:tcPr>
            <w:tcW w:w="3780" w:type="pct"/>
            <w:tcBorders>
              <w:top w:val="nil"/>
              <w:left w:val="nil"/>
              <w:bottom w:val="single" w:sz="4" w:space="0" w:color="auto"/>
              <w:right w:val="single" w:sz="4" w:space="0" w:color="auto"/>
            </w:tcBorders>
            <w:vAlign w:val="center"/>
          </w:tcPr>
          <w:p w14:paraId="25394338"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sz w:val="18"/>
                <w:szCs w:val="18"/>
              </w:rPr>
              <w:t xml:space="preserve"> 14</w:t>
            </w:r>
            <w:r w:rsidRPr="008008BC">
              <w:rPr>
                <w:rFonts w:ascii="Arial" w:eastAsia="华文细黑" w:hAnsi="Arial" w:cs="Arial" w:hint="eastAsia"/>
                <w:sz w:val="18"/>
                <w:szCs w:val="18"/>
              </w:rPr>
              <w:t>0-160</w:t>
            </w:r>
            <w:r w:rsidRPr="008008BC">
              <w:rPr>
                <w:rFonts w:ascii="Arial" w:eastAsia="华文细黑" w:hAnsi="Arial" w:cs="Arial"/>
                <w:sz w:val="18"/>
                <w:szCs w:val="18"/>
              </w:rPr>
              <w:t>㎡四居，销售均价</w:t>
            </w:r>
            <w:r w:rsidRPr="008008BC">
              <w:rPr>
                <w:rFonts w:ascii="Arial" w:eastAsia="华文细黑" w:hAnsi="Arial" w:cs="Arial" w:hint="eastAsia"/>
                <w:sz w:val="18"/>
                <w:szCs w:val="18"/>
              </w:rPr>
              <w:t>536</w:t>
            </w:r>
            <w:r w:rsidRPr="008008BC">
              <w:rPr>
                <w:rFonts w:ascii="Arial" w:eastAsia="华文细黑" w:hAnsi="Arial" w:cs="Arial"/>
                <w:sz w:val="18"/>
                <w:szCs w:val="18"/>
              </w:rPr>
              <w:t>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2445B4D0"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1366C08A"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5</w:t>
            </w:r>
          </w:p>
        </w:tc>
        <w:tc>
          <w:tcPr>
            <w:tcW w:w="710" w:type="pct"/>
            <w:tcBorders>
              <w:top w:val="nil"/>
              <w:left w:val="nil"/>
              <w:bottom w:val="single" w:sz="4" w:space="0" w:color="auto"/>
              <w:right w:val="single" w:sz="4" w:space="0" w:color="auto"/>
            </w:tcBorders>
            <w:vAlign w:val="center"/>
          </w:tcPr>
          <w:p w14:paraId="67F51D30"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金辰府</w:t>
            </w:r>
          </w:p>
        </w:tc>
        <w:tc>
          <w:tcPr>
            <w:tcW w:w="3780" w:type="pct"/>
            <w:tcBorders>
              <w:top w:val="nil"/>
              <w:left w:val="nil"/>
              <w:bottom w:val="single" w:sz="4" w:space="0" w:color="auto"/>
              <w:right w:val="single" w:sz="4" w:space="0" w:color="auto"/>
            </w:tcBorders>
            <w:vAlign w:val="center"/>
          </w:tcPr>
          <w:p w14:paraId="416D96F9"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sz w:val="18"/>
                <w:szCs w:val="18"/>
              </w:rPr>
              <w:t>89</w:t>
            </w:r>
            <w:r w:rsidRPr="008008BC">
              <w:rPr>
                <w:rFonts w:ascii="Arial" w:eastAsia="华文细黑" w:hAnsi="Arial" w:cs="Arial"/>
                <w:sz w:val="18"/>
                <w:szCs w:val="18"/>
              </w:rPr>
              <w:t>㎡三居、</w:t>
            </w:r>
            <w:r w:rsidRPr="008008BC">
              <w:rPr>
                <w:rFonts w:ascii="Arial" w:eastAsia="华文细黑" w:hAnsi="Arial" w:cs="Arial"/>
                <w:sz w:val="18"/>
                <w:szCs w:val="18"/>
              </w:rPr>
              <w:t>14</w:t>
            </w:r>
            <w:r w:rsidRPr="008008BC">
              <w:rPr>
                <w:rFonts w:ascii="Arial" w:eastAsia="华文细黑" w:hAnsi="Arial" w:cs="Arial" w:hint="eastAsia"/>
                <w:sz w:val="18"/>
                <w:szCs w:val="18"/>
              </w:rPr>
              <w:t>3</w:t>
            </w:r>
            <w:r w:rsidRPr="008008BC">
              <w:rPr>
                <w:rFonts w:ascii="Arial" w:eastAsia="华文细黑" w:hAnsi="Arial" w:cs="Arial"/>
                <w:sz w:val="18"/>
                <w:szCs w:val="18"/>
              </w:rPr>
              <w:t>㎡四居，销售均价</w:t>
            </w:r>
            <w:r w:rsidRPr="008008BC">
              <w:rPr>
                <w:rFonts w:ascii="Arial" w:eastAsia="华文细黑" w:hAnsi="Arial" w:cs="Arial"/>
                <w:sz w:val="18"/>
                <w:szCs w:val="18"/>
              </w:rPr>
              <w:t>5</w:t>
            </w:r>
            <w:r w:rsidRPr="008008BC">
              <w:rPr>
                <w:rFonts w:ascii="Arial" w:eastAsia="华文细黑" w:hAnsi="Arial" w:cs="Arial" w:hint="eastAsia"/>
                <w:sz w:val="18"/>
                <w:szCs w:val="18"/>
              </w:rPr>
              <w:t>5</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6655C75D"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213647B0"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710" w:type="pct"/>
            <w:tcBorders>
              <w:top w:val="nil"/>
              <w:left w:val="nil"/>
              <w:bottom w:val="single" w:sz="4" w:space="0" w:color="auto"/>
              <w:right w:val="single" w:sz="4" w:space="0" w:color="auto"/>
            </w:tcBorders>
            <w:vAlign w:val="center"/>
          </w:tcPr>
          <w:p w14:paraId="3A68E04A"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万科翡翠公园</w:t>
            </w:r>
          </w:p>
        </w:tc>
        <w:tc>
          <w:tcPr>
            <w:tcW w:w="3780" w:type="pct"/>
            <w:tcBorders>
              <w:top w:val="nil"/>
              <w:left w:val="nil"/>
              <w:bottom w:val="single" w:sz="4" w:space="0" w:color="auto"/>
              <w:right w:val="single" w:sz="4" w:space="0" w:color="auto"/>
            </w:tcBorders>
            <w:vAlign w:val="center"/>
          </w:tcPr>
          <w:p w14:paraId="647136F2"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别墅项目，目前在售户型：</w:t>
            </w:r>
            <w:r w:rsidRPr="008008BC">
              <w:rPr>
                <w:rFonts w:ascii="Arial" w:eastAsia="华文细黑" w:hAnsi="Arial" w:cs="Arial" w:hint="eastAsia"/>
                <w:sz w:val="18"/>
                <w:szCs w:val="18"/>
              </w:rPr>
              <w:t>135</w:t>
            </w:r>
            <w:r w:rsidRPr="008008BC">
              <w:rPr>
                <w:rFonts w:ascii="Arial" w:eastAsia="华文细黑" w:hAnsi="Arial" w:cs="Arial"/>
                <w:sz w:val="18"/>
                <w:szCs w:val="18"/>
              </w:rPr>
              <w:t>-</w:t>
            </w:r>
            <w:r w:rsidRPr="008008BC">
              <w:rPr>
                <w:rFonts w:ascii="Arial" w:eastAsia="华文细黑" w:hAnsi="Arial" w:cs="Arial" w:hint="eastAsia"/>
                <w:sz w:val="18"/>
                <w:szCs w:val="18"/>
              </w:rPr>
              <w:t>200</w:t>
            </w:r>
            <w:r w:rsidRPr="008008BC">
              <w:rPr>
                <w:rFonts w:ascii="Arial" w:eastAsia="华文细黑" w:hAnsi="Arial" w:cs="Arial"/>
                <w:sz w:val="18"/>
                <w:szCs w:val="18"/>
              </w:rPr>
              <w:t>㎡叠拼，销售</w:t>
            </w:r>
            <w:r w:rsidRPr="008008BC">
              <w:rPr>
                <w:rFonts w:ascii="Arial" w:eastAsia="华文细黑" w:hAnsi="Arial" w:cs="Arial" w:hint="eastAsia"/>
                <w:sz w:val="18"/>
                <w:szCs w:val="18"/>
              </w:rPr>
              <w:t>总</w:t>
            </w:r>
            <w:r w:rsidRPr="008008BC">
              <w:rPr>
                <w:rFonts w:ascii="Arial" w:eastAsia="华文细黑" w:hAnsi="Arial" w:cs="Arial"/>
                <w:sz w:val="18"/>
                <w:szCs w:val="18"/>
              </w:rPr>
              <w:t>价</w:t>
            </w:r>
            <w:r w:rsidRPr="008008BC">
              <w:rPr>
                <w:rFonts w:ascii="Arial" w:eastAsia="华文细黑" w:hAnsi="Arial" w:cs="Arial" w:hint="eastAsia"/>
                <w:sz w:val="18"/>
                <w:szCs w:val="18"/>
              </w:rPr>
              <w:t>100</w:t>
            </w:r>
            <w:r w:rsidRPr="008008BC">
              <w:rPr>
                <w:rFonts w:ascii="Arial" w:eastAsia="华文细黑" w:hAnsi="Arial" w:cs="Arial"/>
                <w:sz w:val="18"/>
                <w:szCs w:val="18"/>
              </w:rPr>
              <w:t>0</w:t>
            </w:r>
            <w:r w:rsidRPr="008008BC">
              <w:rPr>
                <w:rFonts w:ascii="Arial" w:eastAsia="华文细黑" w:hAnsi="Arial" w:cs="Arial"/>
                <w:sz w:val="18"/>
                <w:szCs w:val="18"/>
              </w:rPr>
              <w:t>万元</w:t>
            </w:r>
            <w:r w:rsidRPr="008008BC">
              <w:rPr>
                <w:rFonts w:ascii="Arial" w:eastAsia="华文细黑" w:hAnsi="Arial" w:cs="Arial"/>
                <w:sz w:val="18"/>
                <w:szCs w:val="18"/>
              </w:rPr>
              <w:t>/</w:t>
            </w:r>
            <w:r w:rsidRPr="008008BC">
              <w:rPr>
                <w:rFonts w:ascii="Arial" w:eastAsia="华文细黑" w:hAnsi="Arial" w:cs="Arial"/>
                <w:sz w:val="18"/>
                <w:szCs w:val="18"/>
              </w:rPr>
              <w:t>套起。</w:t>
            </w:r>
          </w:p>
        </w:tc>
      </w:tr>
      <w:tr w:rsidR="00B31486" w14:paraId="1EDFA476" w14:textId="77777777" w:rsidTr="008150B7">
        <w:trPr>
          <w:cantSplit/>
          <w:trHeight w:val="212"/>
          <w:jc w:val="center"/>
        </w:trPr>
        <w:tc>
          <w:tcPr>
            <w:tcW w:w="510" w:type="pct"/>
            <w:tcBorders>
              <w:top w:val="nil"/>
              <w:left w:val="single" w:sz="4" w:space="0" w:color="auto"/>
              <w:bottom w:val="single" w:sz="4" w:space="0" w:color="auto"/>
              <w:right w:val="single" w:sz="4" w:space="0" w:color="auto"/>
            </w:tcBorders>
            <w:vAlign w:val="center"/>
          </w:tcPr>
          <w:p w14:paraId="03CE38BE" w14:textId="77777777" w:rsidR="00B31486" w:rsidRDefault="00B3148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710" w:type="pct"/>
            <w:tcBorders>
              <w:top w:val="nil"/>
              <w:left w:val="nil"/>
              <w:bottom w:val="single" w:sz="4" w:space="0" w:color="auto"/>
              <w:right w:val="single" w:sz="4" w:space="0" w:color="auto"/>
            </w:tcBorders>
            <w:vAlign w:val="center"/>
          </w:tcPr>
          <w:p w14:paraId="19639177" w14:textId="77777777" w:rsidR="00B31486" w:rsidRDefault="00B31486" w:rsidP="00D66B01">
            <w:pPr>
              <w:widowControl/>
              <w:adjustRightInd/>
              <w:snapToGrid w:val="0"/>
              <w:spacing w:line="240" w:lineRule="auto"/>
              <w:jc w:val="center"/>
              <w:textAlignment w:val="auto"/>
              <w:rPr>
                <w:rFonts w:ascii="Arial" w:hAnsi="Arial" w:cs="Arial"/>
                <w:sz w:val="18"/>
                <w:szCs w:val="18"/>
              </w:rPr>
            </w:pPr>
            <w:r w:rsidRPr="00E66BE7">
              <w:rPr>
                <w:rFonts w:ascii="Arial" w:eastAsia="华文细黑" w:hAnsi="Arial" w:cs="Arial"/>
                <w:sz w:val="18"/>
                <w:szCs w:val="18"/>
              </w:rPr>
              <w:t>国瑞</w:t>
            </w:r>
            <w:r w:rsidRPr="00E66BE7">
              <w:rPr>
                <w:rFonts w:ascii="Arial" w:eastAsia="华文细黑" w:hAnsi="Arial" w:cs="Arial" w:hint="eastAsia"/>
                <w:sz w:val="18"/>
                <w:szCs w:val="18"/>
              </w:rPr>
              <w:t>樾</w:t>
            </w:r>
            <w:proofErr w:type="gramStart"/>
            <w:r w:rsidRPr="00E66BE7">
              <w:rPr>
                <w:rFonts w:ascii="Arial" w:eastAsia="华文细黑" w:hAnsi="Arial" w:cs="Arial"/>
                <w:sz w:val="18"/>
                <w:szCs w:val="18"/>
              </w:rPr>
              <w:t>墅</w:t>
            </w:r>
            <w:proofErr w:type="gramEnd"/>
          </w:p>
        </w:tc>
        <w:tc>
          <w:tcPr>
            <w:tcW w:w="3780" w:type="pct"/>
            <w:tcBorders>
              <w:top w:val="nil"/>
              <w:left w:val="nil"/>
              <w:bottom w:val="single" w:sz="4" w:space="0" w:color="auto"/>
              <w:right w:val="single" w:sz="4" w:space="0" w:color="auto"/>
            </w:tcBorders>
            <w:vAlign w:val="center"/>
          </w:tcPr>
          <w:p w14:paraId="1BD03DCD" w14:textId="77777777" w:rsidR="00B31486" w:rsidRDefault="00B31486" w:rsidP="00D66B01">
            <w:pPr>
              <w:widowControl/>
              <w:adjustRightInd/>
              <w:snapToGrid w:val="0"/>
              <w:spacing w:line="240" w:lineRule="auto"/>
              <w:textAlignment w:val="auto"/>
              <w:rPr>
                <w:rFonts w:ascii="Arial" w:eastAsia="华文细黑" w:hAnsi="Arial" w:cs="Arial"/>
                <w:sz w:val="18"/>
                <w:szCs w:val="18"/>
              </w:rPr>
            </w:pPr>
            <w:r w:rsidRPr="00E66BE7">
              <w:rPr>
                <w:rFonts w:ascii="Arial" w:eastAsia="华文细黑" w:hAnsi="Arial" w:cs="Arial"/>
                <w:sz w:val="18"/>
                <w:szCs w:val="18"/>
              </w:rPr>
              <w:t>别墅项目，目前在售户型：</w:t>
            </w:r>
            <w:r w:rsidRPr="00E66BE7">
              <w:rPr>
                <w:rFonts w:ascii="Arial" w:eastAsia="华文细黑" w:hAnsi="Arial" w:cs="Arial"/>
                <w:sz w:val="18"/>
                <w:szCs w:val="18"/>
              </w:rPr>
              <w:t xml:space="preserve"> </w:t>
            </w:r>
            <w:r w:rsidRPr="00E66BE7">
              <w:rPr>
                <w:rFonts w:ascii="Arial" w:eastAsia="华文细黑" w:hAnsi="Arial" w:cs="Arial" w:hint="eastAsia"/>
                <w:sz w:val="18"/>
                <w:szCs w:val="18"/>
              </w:rPr>
              <w:t>31</w:t>
            </w:r>
            <w:r w:rsidRPr="00E66BE7">
              <w:rPr>
                <w:rFonts w:ascii="Arial" w:eastAsia="华文细黑" w:hAnsi="Arial" w:cs="Arial"/>
                <w:sz w:val="18"/>
                <w:szCs w:val="18"/>
              </w:rPr>
              <w:t>0-</w:t>
            </w:r>
            <w:r w:rsidRPr="00E66BE7">
              <w:rPr>
                <w:rFonts w:ascii="Arial" w:eastAsia="华文细黑" w:hAnsi="Arial" w:cs="Arial" w:hint="eastAsia"/>
                <w:sz w:val="18"/>
                <w:szCs w:val="18"/>
              </w:rPr>
              <w:t>33</w:t>
            </w:r>
            <w:r w:rsidRPr="00E66BE7">
              <w:rPr>
                <w:rFonts w:ascii="Arial" w:eastAsia="华文细黑" w:hAnsi="Arial" w:cs="Arial"/>
                <w:sz w:val="18"/>
                <w:szCs w:val="18"/>
              </w:rPr>
              <w:t>0</w:t>
            </w:r>
            <w:r w:rsidRPr="00E66BE7">
              <w:rPr>
                <w:rFonts w:ascii="Arial" w:eastAsia="华文细黑" w:hAnsi="Arial" w:cs="Arial"/>
                <w:sz w:val="18"/>
                <w:szCs w:val="18"/>
              </w:rPr>
              <w:t>㎡</w:t>
            </w:r>
            <w:r w:rsidRPr="00886D19">
              <w:rPr>
                <w:rFonts w:ascii="Arial" w:eastAsia="华文细黑" w:hAnsi="Arial" w:cs="Arial"/>
                <w:sz w:val="18"/>
                <w:szCs w:val="18"/>
              </w:rPr>
              <w:t>叠拼</w:t>
            </w:r>
            <w:r w:rsidRPr="00E66BE7">
              <w:rPr>
                <w:rFonts w:ascii="Arial" w:eastAsia="华文细黑" w:hAnsi="Arial" w:cs="Arial"/>
                <w:sz w:val="18"/>
                <w:szCs w:val="18"/>
              </w:rPr>
              <w:t>，销售总价</w:t>
            </w:r>
            <w:r w:rsidRPr="00E66BE7">
              <w:rPr>
                <w:rFonts w:ascii="Arial" w:eastAsia="华文细黑" w:hAnsi="Arial" w:cs="Arial"/>
                <w:sz w:val="18"/>
                <w:szCs w:val="18"/>
              </w:rPr>
              <w:t>1</w:t>
            </w:r>
            <w:r w:rsidRPr="00E66BE7">
              <w:rPr>
                <w:rFonts w:ascii="Arial" w:eastAsia="华文细黑" w:hAnsi="Arial" w:cs="Arial" w:hint="eastAsia"/>
                <w:sz w:val="18"/>
                <w:szCs w:val="18"/>
              </w:rPr>
              <w:t>60</w:t>
            </w:r>
            <w:r w:rsidRPr="00E66BE7">
              <w:rPr>
                <w:rFonts w:ascii="Arial" w:eastAsia="华文细黑" w:hAnsi="Arial" w:cs="Arial"/>
                <w:sz w:val="18"/>
                <w:szCs w:val="18"/>
              </w:rPr>
              <w:t>0</w:t>
            </w:r>
            <w:r w:rsidRPr="00E66BE7">
              <w:rPr>
                <w:rFonts w:ascii="Arial" w:eastAsia="华文细黑" w:hAnsi="Arial" w:cs="Arial"/>
                <w:sz w:val="18"/>
                <w:szCs w:val="18"/>
              </w:rPr>
              <w:t>万元</w:t>
            </w:r>
            <w:r w:rsidRPr="00E66BE7">
              <w:rPr>
                <w:rFonts w:ascii="Arial" w:eastAsia="华文细黑" w:hAnsi="Arial" w:cs="Arial"/>
                <w:sz w:val="18"/>
                <w:szCs w:val="18"/>
              </w:rPr>
              <w:t>/</w:t>
            </w:r>
            <w:r w:rsidRPr="00E66BE7">
              <w:rPr>
                <w:rFonts w:ascii="Arial" w:eastAsia="华文细黑" w:hAnsi="Arial" w:cs="Arial"/>
                <w:sz w:val="18"/>
                <w:szCs w:val="18"/>
              </w:rPr>
              <w:t>套起。</w:t>
            </w:r>
          </w:p>
        </w:tc>
      </w:tr>
      <w:tr w:rsidR="00B31486" w14:paraId="05B8D378"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04B5052F" w14:textId="77777777" w:rsidR="00B31486" w:rsidRDefault="00B3148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8</w:t>
            </w:r>
          </w:p>
        </w:tc>
        <w:tc>
          <w:tcPr>
            <w:tcW w:w="710" w:type="pct"/>
            <w:tcBorders>
              <w:top w:val="nil"/>
              <w:left w:val="nil"/>
              <w:bottom w:val="single" w:sz="4" w:space="0" w:color="auto"/>
              <w:right w:val="single" w:sz="4" w:space="0" w:color="auto"/>
            </w:tcBorders>
            <w:vAlign w:val="center"/>
          </w:tcPr>
          <w:p w14:paraId="2F948609" w14:textId="77777777" w:rsidR="00B31486" w:rsidRDefault="00B31486" w:rsidP="00D66B01">
            <w:pPr>
              <w:widowControl/>
              <w:adjustRightInd/>
              <w:snapToGrid w:val="0"/>
              <w:spacing w:line="240" w:lineRule="auto"/>
              <w:jc w:val="center"/>
              <w:textAlignment w:val="auto"/>
              <w:rPr>
                <w:rFonts w:ascii="Arial" w:eastAsia="华文细黑" w:hAnsi="Arial" w:cs="Arial"/>
                <w:sz w:val="18"/>
                <w:szCs w:val="18"/>
              </w:rPr>
            </w:pPr>
            <w:r w:rsidRPr="00E66BE7">
              <w:rPr>
                <w:rFonts w:ascii="Arial" w:eastAsia="华文细黑" w:hAnsi="Arial" w:cs="Arial" w:hint="eastAsia"/>
                <w:sz w:val="18"/>
                <w:szCs w:val="18"/>
              </w:rPr>
              <w:t>蓬莱公寓</w:t>
            </w:r>
          </w:p>
        </w:tc>
        <w:tc>
          <w:tcPr>
            <w:tcW w:w="3780" w:type="pct"/>
            <w:tcBorders>
              <w:top w:val="nil"/>
              <w:left w:val="nil"/>
              <w:bottom w:val="single" w:sz="4" w:space="0" w:color="auto"/>
              <w:right w:val="single" w:sz="4" w:space="0" w:color="auto"/>
            </w:tcBorders>
            <w:vAlign w:val="center"/>
          </w:tcPr>
          <w:p w14:paraId="6FE6D651" w14:textId="77777777" w:rsidR="00B31486" w:rsidRDefault="00B31486" w:rsidP="00D66B01">
            <w:pPr>
              <w:widowControl/>
              <w:adjustRightInd/>
              <w:snapToGrid w:val="0"/>
              <w:spacing w:line="240" w:lineRule="auto"/>
              <w:textAlignment w:val="auto"/>
              <w:rPr>
                <w:rFonts w:ascii="Arial" w:eastAsia="华文细黑" w:hAnsi="Arial" w:cs="Arial"/>
                <w:sz w:val="18"/>
                <w:szCs w:val="18"/>
              </w:rPr>
            </w:pPr>
            <w:r w:rsidRPr="00886D19">
              <w:rPr>
                <w:rFonts w:ascii="Arial" w:eastAsia="华文细黑" w:hAnsi="Arial" w:cs="Arial"/>
                <w:sz w:val="18"/>
                <w:szCs w:val="18"/>
              </w:rPr>
              <w:t>住宅</w:t>
            </w:r>
            <w:r>
              <w:rPr>
                <w:rFonts w:ascii="Arial" w:eastAsia="华文细黑" w:hAnsi="Arial" w:cs="Arial" w:hint="eastAsia"/>
                <w:sz w:val="18"/>
                <w:szCs w:val="18"/>
              </w:rPr>
              <w:t>、别墅</w:t>
            </w:r>
            <w:r w:rsidRPr="00886D19">
              <w:rPr>
                <w:rFonts w:ascii="Arial" w:eastAsia="华文细黑" w:hAnsi="Arial" w:cs="Arial"/>
                <w:sz w:val="18"/>
                <w:szCs w:val="18"/>
              </w:rPr>
              <w:t>项目，目前在售户型：</w:t>
            </w:r>
            <w:r>
              <w:rPr>
                <w:rFonts w:ascii="Arial" w:eastAsia="华文细黑" w:hAnsi="Arial" w:cs="Arial" w:hint="eastAsia"/>
                <w:sz w:val="18"/>
                <w:szCs w:val="18"/>
              </w:rPr>
              <w:t>220-395</w:t>
            </w:r>
            <w:r w:rsidRPr="00886D19">
              <w:rPr>
                <w:rFonts w:ascii="Arial" w:eastAsia="华文细黑" w:hAnsi="Arial" w:cs="Arial"/>
                <w:sz w:val="18"/>
                <w:szCs w:val="18"/>
              </w:rPr>
              <w:t>㎡</w:t>
            </w:r>
            <w:r>
              <w:rPr>
                <w:rFonts w:ascii="Arial" w:eastAsia="华文细黑" w:hAnsi="Arial" w:cs="Arial" w:hint="eastAsia"/>
                <w:sz w:val="18"/>
                <w:szCs w:val="18"/>
              </w:rPr>
              <w:t>复式</w:t>
            </w:r>
            <w:r w:rsidRPr="00886D19">
              <w:rPr>
                <w:rFonts w:ascii="Arial" w:eastAsia="华文细黑" w:hAnsi="Arial" w:cs="Arial"/>
                <w:sz w:val="18"/>
                <w:szCs w:val="18"/>
              </w:rPr>
              <w:t>、</w:t>
            </w:r>
            <w:r>
              <w:rPr>
                <w:rFonts w:ascii="Arial" w:eastAsia="华文细黑" w:hAnsi="Arial" w:cs="Arial" w:hint="eastAsia"/>
                <w:sz w:val="18"/>
                <w:szCs w:val="18"/>
              </w:rPr>
              <w:t>213-395</w:t>
            </w:r>
            <w:r w:rsidRPr="00886D19">
              <w:rPr>
                <w:rFonts w:ascii="Arial" w:eastAsia="华文细黑" w:hAnsi="Arial" w:cs="Arial"/>
                <w:sz w:val="18"/>
                <w:szCs w:val="18"/>
              </w:rPr>
              <w:t>㎡</w:t>
            </w:r>
            <w:r>
              <w:rPr>
                <w:rFonts w:ascii="Arial" w:eastAsia="华文细黑" w:hAnsi="Arial" w:cs="Arial" w:hint="eastAsia"/>
                <w:sz w:val="18"/>
                <w:szCs w:val="18"/>
              </w:rPr>
              <w:t>联排</w:t>
            </w:r>
            <w:r w:rsidRPr="00886D19">
              <w:rPr>
                <w:rFonts w:ascii="Arial" w:eastAsia="华文细黑" w:hAnsi="Arial" w:cs="Arial"/>
                <w:sz w:val="18"/>
                <w:szCs w:val="18"/>
              </w:rPr>
              <w:t>，销售均价</w:t>
            </w:r>
            <w:r>
              <w:rPr>
                <w:rFonts w:ascii="Arial" w:eastAsia="华文细黑" w:hAnsi="Arial" w:cs="Arial" w:hint="eastAsia"/>
                <w:sz w:val="18"/>
                <w:szCs w:val="18"/>
              </w:rPr>
              <w:t>387</w:t>
            </w:r>
            <w:r w:rsidRPr="00886D19">
              <w:rPr>
                <w:rFonts w:ascii="Arial" w:eastAsia="华文细黑" w:hAnsi="Arial" w:cs="Arial"/>
                <w:sz w:val="18"/>
                <w:szCs w:val="18"/>
              </w:rPr>
              <w:t>00</w:t>
            </w:r>
            <w:r w:rsidRPr="00886D19">
              <w:rPr>
                <w:rFonts w:ascii="Arial" w:eastAsia="华文细黑" w:hAnsi="Arial" w:cs="Arial"/>
                <w:sz w:val="18"/>
                <w:szCs w:val="18"/>
              </w:rPr>
              <w:t>元</w:t>
            </w:r>
            <w:r w:rsidRPr="00886D19">
              <w:rPr>
                <w:rFonts w:ascii="Arial" w:eastAsia="华文细黑" w:hAnsi="Arial" w:cs="Arial"/>
                <w:sz w:val="18"/>
                <w:szCs w:val="18"/>
              </w:rPr>
              <w:t>/</w:t>
            </w:r>
            <w:r w:rsidRPr="00886D19">
              <w:rPr>
                <w:rFonts w:ascii="Arial" w:eastAsia="华文细黑" w:hAnsi="Arial" w:cs="Arial"/>
                <w:sz w:val="18"/>
                <w:szCs w:val="18"/>
              </w:rPr>
              <w:t>㎡。</w:t>
            </w:r>
          </w:p>
        </w:tc>
      </w:tr>
    </w:tbl>
    <w:p w14:paraId="1E9567C1" w14:textId="77777777" w:rsidR="0074413A" w:rsidRDefault="0074413A">
      <w:pPr>
        <w:overflowPunct w:val="0"/>
        <w:snapToGrid w:val="0"/>
        <w:spacing w:line="240" w:lineRule="auto"/>
        <w:jc w:val="both"/>
        <w:textAlignment w:val="auto"/>
        <w:rPr>
          <w:rFonts w:ascii="Arial" w:hAnsi="Arial"/>
          <w:sz w:val="15"/>
          <w:szCs w:val="15"/>
        </w:rPr>
      </w:pPr>
      <w:r>
        <w:rPr>
          <w:rFonts w:ascii="华文细黑" w:eastAsia="华文细黑" w:hAnsi="华文细黑" w:cs="华文细黑" w:hint="eastAsia"/>
          <w:sz w:val="18"/>
          <w:szCs w:val="18"/>
        </w:rPr>
        <w:t>数据来源：北京市住房和城乡建设委员会门户网站、</w:t>
      </w:r>
      <w:r w:rsidR="008008BC">
        <w:rPr>
          <w:rFonts w:ascii="华文细黑" w:eastAsia="华文细黑" w:hAnsi="华文细黑" w:cs="华文细黑" w:hint="eastAsia"/>
          <w:sz w:val="18"/>
          <w:szCs w:val="18"/>
        </w:rPr>
        <w:t>中指数据、房天下</w:t>
      </w:r>
    </w:p>
    <w:p w14:paraId="64BA23B0" w14:textId="77777777" w:rsidR="0074413A" w:rsidRDefault="0074413A">
      <w:pPr>
        <w:spacing w:line="480" w:lineRule="auto"/>
        <w:ind w:firstLineChars="200" w:firstLine="420"/>
        <w:rPr>
          <w:rFonts w:ascii="Arial" w:hAnsi="Arial" w:cs="Arial"/>
          <w:sz w:val="21"/>
          <w:szCs w:val="21"/>
        </w:rPr>
      </w:pPr>
      <w:r>
        <w:rPr>
          <w:rFonts w:ascii="Arial" w:hAnsi="Arial" w:cs="Arial"/>
          <w:kern w:val="2"/>
          <w:sz w:val="21"/>
          <w:szCs w:val="21"/>
        </w:rPr>
        <w:t>评估专业人员</w:t>
      </w:r>
      <w:r>
        <w:rPr>
          <w:rFonts w:ascii="宋体" w:hAnsi="宋体" w:hint="eastAsia"/>
          <w:sz w:val="21"/>
          <w:szCs w:val="21"/>
        </w:rPr>
        <w:t>调查了估价对象</w:t>
      </w:r>
      <w:r>
        <w:rPr>
          <w:rFonts w:ascii="Arial" w:hAnsi="Arial" w:cs="Arial"/>
          <w:sz w:val="21"/>
          <w:szCs w:val="21"/>
        </w:rPr>
        <w:t>周边区域</w:t>
      </w:r>
      <w:r>
        <w:rPr>
          <w:rFonts w:ascii="Arial" w:hAnsi="Arial" w:cs="Arial" w:hint="eastAsia"/>
          <w:sz w:val="21"/>
          <w:szCs w:val="21"/>
        </w:rPr>
        <w:t>的二手房项目有</w:t>
      </w:r>
      <w:r w:rsidR="00A94C29">
        <w:rPr>
          <w:rFonts w:ascii="Arial" w:hAnsi="Arial" w:cs="Arial" w:hint="eastAsia"/>
          <w:sz w:val="21"/>
          <w:szCs w:val="21"/>
        </w:rPr>
        <w:t>望都新地</w:t>
      </w:r>
      <w:r w:rsidR="00001DA7">
        <w:rPr>
          <w:rFonts w:ascii="Arial" w:hAnsi="Arial" w:cs="Arial" w:hint="eastAsia"/>
          <w:sz w:val="21"/>
          <w:szCs w:val="21"/>
        </w:rPr>
        <w:t>、望都家园、名佳花园、金色</w:t>
      </w:r>
      <w:proofErr w:type="gramStart"/>
      <w:r w:rsidR="00001DA7">
        <w:rPr>
          <w:rFonts w:ascii="Arial" w:hAnsi="Arial" w:cs="Arial" w:hint="eastAsia"/>
          <w:sz w:val="21"/>
          <w:szCs w:val="21"/>
        </w:rPr>
        <w:t>漫</w:t>
      </w:r>
      <w:r w:rsidR="00001DA7">
        <w:rPr>
          <w:rFonts w:ascii="Arial" w:hAnsi="Arial" w:cs="Arial" w:hint="eastAsia"/>
          <w:sz w:val="21"/>
          <w:szCs w:val="21"/>
        </w:rPr>
        <w:lastRenderedPageBreak/>
        <w:t>香苑</w:t>
      </w:r>
      <w:proofErr w:type="gramEnd"/>
      <w:r w:rsidR="00001DA7">
        <w:rPr>
          <w:rFonts w:ascii="Arial" w:hAnsi="Arial" w:cs="Arial" w:hint="eastAsia"/>
          <w:sz w:val="21"/>
          <w:szCs w:val="21"/>
        </w:rPr>
        <w:t>、名流花园、绿地中央广场、蓬莱公寓、冠华苑</w:t>
      </w:r>
      <w:r>
        <w:rPr>
          <w:rFonts w:ascii="Arial" w:hAnsi="Arial" w:cs="Arial" w:hint="eastAsia"/>
          <w:sz w:val="21"/>
          <w:szCs w:val="21"/>
        </w:rPr>
        <w:t>等，</w:t>
      </w:r>
      <w:r>
        <w:rPr>
          <w:rFonts w:ascii="Arial" w:hAnsi="Arial" w:hint="eastAsia"/>
          <w:sz w:val="21"/>
        </w:rPr>
        <w:t>销售价格情况如下表</w:t>
      </w:r>
      <w:r>
        <w:rPr>
          <w:rFonts w:ascii="Arial" w:hAnsi="Arial" w:cs="Arial" w:hint="eastAsia"/>
          <w:sz w:val="21"/>
          <w:szCs w:val="21"/>
        </w:rPr>
        <w:t>：</w:t>
      </w:r>
    </w:p>
    <w:tbl>
      <w:tblPr>
        <w:tblW w:w="9298" w:type="dxa"/>
        <w:jc w:val="center"/>
        <w:tblCellMar>
          <w:top w:w="57" w:type="dxa"/>
          <w:left w:w="57" w:type="dxa"/>
          <w:bottom w:w="57" w:type="dxa"/>
          <w:right w:w="57" w:type="dxa"/>
        </w:tblCellMar>
        <w:tblLook w:val="0000" w:firstRow="0" w:lastRow="0" w:firstColumn="0" w:lastColumn="0" w:noHBand="0" w:noVBand="0"/>
      </w:tblPr>
      <w:tblGrid>
        <w:gridCol w:w="735"/>
        <w:gridCol w:w="1484"/>
        <w:gridCol w:w="7079"/>
      </w:tblGrid>
      <w:tr w:rsidR="00E82B46" w14:paraId="295389AA" w14:textId="77777777" w:rsidTr="00D66B01">
        <w:trPr>
          <w:cantSplit/>
          <w:tblHeader/>
          <w:jc w:val="center"/>
        </w:trPr>
        <w:tc>
          <w:tcPr>
            <w:tcW w:w="395" w:type="pct"/>
            <w:tcBorders>
              <w:top w:val="single" w:sz="4" w:space="0" w:color="auto"/>
              <w:left w:val="single" w:sz="4" w:space="0" w:color="auto"/>
              <w:bottom w:val="single" w:sz="4" w:space="0" w:color="auto"/>
              <w:right w:val="single" w:sz="4" w:space="0" w:color="auto"/>
            </w:tcBorders>
            <w:vAlign w:val="center"/>
          </w:tcPr>
          <w:p w14:paraId="53F8093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序号</w:t>
            </w:r>
          </w:p>
        </w:tc>
        <w:tc>
          <w:tcPr>
            <w:tcW w:w="798" w:type="pct"/>
            <w:tcBorders>
              <w:top w:val="single" w:sz="4" w:space="0" w:color="auto"/>
              <w:left w:val="nil"/>
              <w:bottom w:val="single" w:sz="4" w:space="0" w:color="auto"/>
              <w:right w:val="single" w:sz="4" w:space="0" w:color="auto"/>
            </w:tcBorders>
            <w:vAlign w:val="center"/>
          </w:tcPr>
          <w:p w14:paraId="6D85E9CD"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项目名称</w:t>
            </w:r>
          </w:p>
        </w:tc>
        <w:tc>
          <w:tcPr>
            <w:tcW w:w="3807" w:type="pct"/>
            <w:tcBorders>
              <w:top w:val="single" w:sz="4" w:space="0" w:color="auto"/>
              <w:left w:val="nil"/>
              <w:bottom w:val="single" w:sz="4" w:space="0" w:color="auto"/>
              <w:right w:val="single" w:sz="4" w:space="0" w:color="auto"/>
            </w:tcBorders>
            <w:vAlign w:val="center"/>
          </w:tcPr>
          <w:p w14:paraId="45675C7A"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备注</w:t>
            </w:r>
          </w:p>
        </w:tc>
      </w:tr>
      <w:tr w:rsidR="00E82B46" w14:paraId="1FAB6308"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04D5145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w:t>
            </w:r>
          </w:p>
        </w:tc>
        <w:tc>
          <w:tcPr>
            <w:tcW w:w="798" w:type="pct"/>
            <w:tcBorders>
              <w:top w:val="nil"/>
              <w:left w:val="nil"/>
              <w:bottom w:val="single" w:sz="4" w:space="0" w:color="auto"/>
              <w:right w:val="single" w:sz="4" w:space="0" w:color="auto"/>
            </w:tcBorders>
            <w:vAlign w:val="center"/>
          </w:tcPr>
          <w:p w14:paraId="7D799E9F"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望都新地</w:t>
            </w:r>
          </w:p>
        </w:tc>
        <w:tc>
          <w:tcPr>
            <w:tcW w:w="3807" w:type="pct"/>
            <w:tcBorders>
              <w:top w:val="nil"/>
              <w:left w:val="nil"/>
              <w:bottom w:val="single" w:sz="4" w:space="0" w:color="auto"/>
              <w:right w:val="single" w:sz="4" w:space="0" w:color="auto"/>
            </w:tcBorders>
            <w:vAlign w:val="center"/>
          </w:tcPr>
          <w:p w14:paraId="3DC73E3C"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w:t>
            </w:r>
            <w:r>
              <w:rPr>
                <w:rFonts w:ascii="Arial" w:eastAsia="华文细黑" w:hAnsi="Arial" w:cs="Arial" w:hint="eastAsia"/>
                <w:sz w:val="18"/>
                <w:szCs w:val="18"/>
              </w:rPr>
              <w:t>5</w:t>
            </w:r>
            <w:r>
              <w:rPr>
                <w:rFonts w:ascii="Arial" w:eastAsia="华文细黑" w:hAnsi="Arial" w:cs="Arial"/>
                <w:sz w:val="18"/>
                <w:szCs w:val="18"/>
              </w:rPr>
              <w:t>-201</w:t>
            </w:r>
            <w:r>
              <w:rPr>
                <w:rFonts w:ascii="Arial" w:eastAsia="华文细黑" w:hAnsi="Arial" w:cs="Arial" w:hint="eastAsia"/>
                <w:sz w:val="18"/>
                <w:szCs w:val="18"/>
              </w:rPr>
              <w:t>0</w:t>
            </w:r>
            <w:r>
              <w:rPr>
                <w:rFonts w:ascii="Arial" w:eastAsia="华文细黑" w:hAnsi="Arial" w:cs="Arial"/>
                <w:sz w:val="18"/>
                <w:szCs w:val="18"/>
              </w:rPr>
              <w:t>年，建筑面积</w:t>
            </w:r>
            <w:r>
              <w:rPr>
                <w:rFonts w:ascii="Arial" w:eastAsia="华文细黑" w:hAnsi="Arial" w:cs="Arial"/>
                <w:sz w:val="18"/>
                <w:szCs w:val="18"/>
              </w:rPr>
              <w:t>64-179</w:t>
            </w:r>
            <w:r>
              <w:rPr>
                <w:rFonts w:ascii="Arial" w:eastAsia="华文细黑" w:hAnsi="Arial" w:cs="Arial"/>
                <w:sz w:val="18"/>
                <w:szCs w:val="18"/>
              </w:rPr>
              <w:t>平方米，</w:t>
            </w:r>
            <w:r>
              <w:rPr>
                <w:rFonts w:ascii="Arial" w:eastAsia="华文细黑" w:hAnsi="Arial" w:cs="Arial" w:hint="eastAsia"/>
                <w:sz w:val="18"/>
                <w:szCs w:val="18"/>
              </w:rPr>
              <w:t>挂牌价格</w:t>
            </w:r>
            <w:r>
              <w:rPr>
                <w:rFonts w:ascii="Arial" w:eastAsia="华文细黑" w:hAnsi="Arial" w:cs="Arial" w:hint="eastAsia"/>
                <w:sz w:val="18"/>
                <w:szCs w:val="18"/>
              </w:rPr>
              <w:t>30000</w:t>
            </w:r>
            <w:r>
              <w:rPr>
                <w:rFonts w:ascii="Arial" w:eastAsia="华文细黑" w:hAnsi="Arial" w:cs="Arial"/>
                <w:sz w:val="18"/>
                <w:szCs w:val="18"/>
              </w:rPr>
              <w:t>-</w:t>
            </w:r>
            <w:r>
              <w:rPr>
                <w:rFonts w:ascii="Arial" w:eastAsia="华文细黑" w:hAnsi="Arial" w:cs="Arial" w:hint="eastAsia"/>
                <w:sz w:val="18"/>
                <w:szCs w:val="18"/>
              </w:rPr>
              <w:t>40000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1904E858"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0D02FE9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w:t>
            </w:r>
          </w:p>
        </w:tc>
        <w:tc>
          <w:tcPr>
            <w:tcW w:w="798" w:type="pct"/>
            <w:tcBorders>
              <w:top w:val="nil"/>
              <w:left w:val="nil"/>
              <w:bottom w:val="single" w:sz="4" w:space="0" w:color="auto"/>
              <w:right w:val="single" w:sz="4" w:space="0" w:color="auto"/>
            </w:tcBorders>
            <w:vAlign w:val="center"/>
          </w:tcPr>
          <w:p w14:paraId="46ED30F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望都家园</w:t>
            </w:r>
          </w:p>
        </w:tc>
        <w:tc>
          <w:tcPr>
            <w:tcW w:w="3807" w:type="pct"/>
            <w:tcBorders>
              <w:top w:val="nil"/>
              <w:left w:val="nil"/>
              <w:bottom w:val="single" w:sz="4" w:space="0" w:color="auto"/>
              <w:right w:val="single" w:sz="4" w:space="0" w:color="auto"/>
            </w:tcBorders>
            <w:vAlign w:val="center"/>
          </w:tcPr>
          <w:p w14:paraId="147CF663"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2000-200</w:t>
            </w:r>
            <w:r>
              <w:rPr>
                <w:rFonts w:ascii="Arial" w:eastAsia="华文细黑" w:hAnsi="Arial" w:cs="Arial" w:hint="eastAsia"/>
                <w:sz w:val="18"/>
                <w:szCs w:val="18"/>
              </w:rPr>
              <w:t>2</w:t>
            </w:r>
            <w:r>
              <w:rPr>
                <w:rFonts w:ascii="Arial" w:eastAsia="华文细黑" w:hAnsi="Arial" w:cs="Arial"/>
                <w:sz w:val="18"/>
                <w:szCs w:val="18"/>
              </w:rPr>
              <w:t>年，建筑面积</w:t>
            </w:r>
            <w:r>
              <w:rPr>
                <w:rFonts w:ascii="Arial" w:eastAsia="华文细黑" w:hAnsi="Arial" w:cs="Arial"/>
                <w:sz w:val="18"/>
                <w:szCs w:val="18"/>
              </w:rPr>
              <w:t>5</w:t>
            </w:r>
            <w:r>
              <w:rPr>
                <w:rFonts w:ascii="Arial" w:eastAsia="华文细黑" w:hAnsi="Arial" w:cs="Arial" w:hint="eastAsia"/>
                <w:sz w:val="18"/>
                <w:szCs w:val="18"/>
              </w:rPr>
              <w:t>4</w:t>
            </w:r>
            <w:r>
              <w:rPr>
                <w:rFonts w:ascii="Arial" w:eastAsia="华文细黑" w:hAnsi="Arial" w:cs="Arial"/>
                <w:sz w:val="18"/>
                <w:szCs w:val="18"/>
              </w:rPr>
              <w:t>-</w:t>
            </w:r>
            <w:r>
              <w:rPr>
                <w:rFonts w:ascii="Arial" w:eastAsia="华文细黑" w:hAnsi="Arial" w:cs="Arial" w:hint="eastAsia"/>
                <w:sz w:val="18"/>
                <w:szCs w:val="18"/>
              </w:rPr>
              <w:t>179</w:t>
            </w:r>
            <w:r>
              <w:rPr>
                <w:rFonts w:ascii="Arial" w:eastAsia="华文细黑" w:hAnsi="Arial" w:cs="Arial"/>
                <w:sz w:val="18"/>
                <w:szCs w:val="18"/>
              </w:rPr>
              <w:t>平方米，挂牌价格</w:t>
            </w:r>
            <w:r>
              <w:rPr>
                <w:rFonts w:ascii="Arial" w:eastAsia="华文细黑" w:hAnsi="Arial" w:cs="Arial" w:hint="eastAsia"/>
                <w:sz w:val="18"/>
                <w:szCs w:val="18"/>
              </w:rPr>
              <w:t>28</w:t>
            </w:r>
            <w:r>
              <w:rPr>
                <w:rFonts w:ascii="Arial" w:eastAsia="华文细黑" w:hAnsi="Arial" w:cs="Arial"/>
                <w:sz w:val="18"/>
                <w:szCs w:val="18"/>
              </w:rPr>
              <w:t>000-</w:t>
            </w:r>
            <w:r>
              <w:rPr>
                <w:rFonts w:ascii="Arial" w:eastAsia="华文细黑" w:hAnsi="Arial" w:cs="Arial" w:hint="eastAsia"/>
                <w:sz w:val="18"/>
                <w:szCs w:val="18"/>
              </w:rPr>
              <w:t>42</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14A0B141" w14:textId="77777777" w:rsidTr="00D66B01">
        <w:trPr>
          <w:cantSplit/>
          <w:trHeight w:val="90"/>
          <w:jc w:val="center"/>
        </w:trPr>
        <w:tc>
          <w:tcPr>
            <w:tcW w:w="395" w:type="pct"/>
            <w:tcBorders>
              <w:top w:val="nil"/>
              <w:left w:val="single" w:sz="4" w:space="0" w:color="auto"/>
              <w:bottom w:val="single" w:sz="4" w:space="0" w:color="auto"/>
              <w:right w:val="single" w:sz="4" w:space="0" w:color="auto"/>
            </w:tcBorders>
            <w:vAlign w:val="center"/>
          </w:tcPr>
          <w:p w14:paraId="6C522A2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w:t>
            </w:r>
          </w:p>
        </w:tc>
        <w:tc>
          <w:tcPr>
            <w:tcW w:w="798" w:type="pct"/>
            <w:tcBorders>
              <w:top w:val="nil"/>
              <w:left w:val="nil"/>
              <w:bottom w:val="single" w:sz="4" w:space="0" w:color="auto"/>
              <w:right w:val="single" w:sz="4" w:space="0" w:color="auto"/>
            </w:tcBorders>
            <w:vAlign w:val="center"/>
          </w:tcPr>
          <w:p w14:paraId="2728A849"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名佳花园</w:t>
            </w:r>
          </w:p>
        </w:tc>
        <w:tc>
          <w:tcPr>
            <w:tcW w:w="3807" w:type="pct"/>
            <w:tcBorders>
              <w:top w:val="nil"/>
              <w:left w:val="nil"/>
              <w:bottom w:val="single" w:sz="4" w:space="0" w:color="auto"/>
              <w:right w:val="single" w:sz="4" w:space="0" w:color="auto"/>
            </w:tcBorders>
            <w:vAlign w:val="center"/>
          </w:tcPr>
          <w:p w14:paraId="5DCCCB50"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2000-2004</w:t>
            </w:r>
            <w:r>
              <w:rPr>
                <w:rFonts w:ascii="Arial" w:eastAsia="华文细黑" w:hAnsi="Arial" w:cs="Arial"/>
                <w:sz w:val="18"/>
                <w:szCs w:val="18"/>
              </w:rPr>
              <w:t>年，建筑面积</w:t>
            </w:r>
            <w:r>
              <w:rPr>
                <w:rFonts w:ascii="Arial" w:eastAsia="华文细黑" w:hAnsi="Arial" w:cs="Arial" w:hint="eastAsia"/>
                <w:sz w:val="18"/>
                <w:szCs w:val="18"/>
              </w:rPr>
              <w:t>49</w:t>
            </w:r>
            <w:r>
              <w:rPr>
                <w:rFonts w:ascii="Arial" w:eastAsia="华文细黑" w:hAnsi="Arial" w:cs="Arial"/>
                <w:sz w:val="18"/>
                <w:szCs w:val="18"/>
              </w:rPr>
              <w:t>-200</w:t>
            </w:r>
            <w:r>
              <w:rPr>
                <w:rFonts w:ascii="Arial" w:eastAsia="华文细黑" w:hAnsi="Arial" w:cs="Arial"/>
                <w:sz w:val="18"/>
                <w:szCs w:val="18"/>
              </w:rPr>
              <w:t>平方米，挂牌价格</w:t>
            </w:r>
            <w:r>
              <w:rPr>
                <w:rFonts w:ascii="Arial" w:eastAsia="华文细黑" w:hAnsi="Arial" w:cs="Arial" w:hint="eastAsia"/>
                <w:sz w:val="18"/>
                <w:szCs w:val="18"/>
              </w:rPr>
              <w:t>26</w:t>
            </w:r>
            <w:r>
              <w:rPr>
                <w:rFonts w:ascii="Arial" w:eastAsia="华文细黑" w:hAnsi="Arial" w:cs="Arial"/>
                <w:sz w:val="18"/>
                <w:szCs w:val="18"/>
              </w:rPr>
              <w:t>000-</w:t>
            </w:r>
            <w:r>
              <w:rPr>
                <w:rFonts w:ascii="Arial" w:eastAsia="华文细黑" w:hAnsi="Arial" w:cs="Arial" w:hint="eastAsia"/>
                <w:sz w:val="18"/>
                <w:szCs w:val="18"/>
              </w:rPr>
              <w:t>44</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5F7772B6"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73BCC162"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w:t>
            </w:r>
          </w:p>
        </w:tc>
        <w:tc>
          <w:tcPr>
            <w:tcW w:w="798" w:type="pct"/>
            <w:tcBorders>
              <w:top w:val="nil"/>
              <w:left w:val="nil"/>
              <w:bottom w:val="single" w:sz="4" w:space="0" w:color="auto"/>
              <w:right w:val="single" w:sz="4" w:space="0" w:color="auto"/>
            </w:tcBorders>
            <w:vAlign w:val="center"/>
          </w:tcPr>
          <w:p w14:paraId="2B53C45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金色</w:t>
            </w:r>
            <w:proofErr w:type="gramStart"/>
            <w:r>
              <w:rPr>
                <w:rFonts w:ascii="Arial" w:eastAsia="华文细黑" w:hAnsi="Arial" w:cs="Arial"/>
                <w:sz w:val="18"/>
                <w:szCs w:val="18"/>
              </w:rPr>
              <w:t>漫香苑</w:t>
            </w:r>
            <w:proofErr w:type="gramEnd"/>
          </w:p>
        </w:tc>
        <w:tc>
          <w:tcPr>
            <w:tcW w:w="3807" w:type="pct"/>
            <w:tcBorders>
              <w:top w:val="nil"/>
              <w:left w:val="nil"/>
              <w:bottom w:val="single" w:sz="4" w:space="0" w:color="auto"/>
              <w:right w:val="single" w:sz="4" w:space="0" w:color="auto"/>
            </w:tcBorders>
            <w:vAlign w:val="center"/>
          </w:tcPr>
          <w:p w14:paraId="479FFB45"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2013</w:t>
            </w:r>
            <w:r>
              <w:rPr>
                <w:rFonts w:ascii="Arial" w:eastAsia="华文细黑" w:hAnsi="Arial" w:cs="Arial"/>
                <w:sz w:val="18"/>
                <w:szCs w:val="18"/>
              </w:rPr>
              <w:t>年，建筑面积</w:t>
            </w:r>
            <w:r>
              <w:rPr>
                <w:rFonts w:ascii="Arial" w:eastAsia="华文细黑" w:hAnsi="Arial" w:cs="Arial"/>
                <w:sz w:val="18"/>
                <w:szCs w:val="18"/>
              </w:rPr>
              <w:t>84-</w:t>
            </w:r>
            <w:r>
              <w:rPr>
                <w:rFonts w:ascii="Arial" w:eastAsia="华文细黑" w:hAnsi="Arial" w:cs="Arial" w:hint="eastAsia"/>
                <w:sz w:val="18"/>
                <w:szCs w:val="18"/>
              </w:rPr>
              <w:t>27</w:t>
            </w:r>
            <w:r>
              <w:rPr>
                <w:rFonts w:ascii="Arial" w:eastAsia="华文细黑" w:hAnsi="Arial" w:cs="Arial"/>
                <w:sz w:val="18"/>
                <w:szCs w:val="18"/>
              </w:rPr>
              <w:t>0</w:t>
            </w:r>
            <w:r>
              <w:rPr>
                <w:rFonts w:ascii="Arial" w:eastAsia="华文细黑" w:hAnsi="Arial" w:cs="Arial"/>
                <w:sz w:val="18"/>
                <w:szCs w:val="18"/>
              </w:rPr>
              <w:t>平方米，挂牌价格</w:t>
            </w:r>
            <w:r>
              <w:rPr>
                <w:rFonts w:ascii="Arial" w:eastAsia="华文细黑" w:hAnsi="Arial" w:cs="Arial" w:hint="eastAsia"/>
                <w:sz w:val="18"/>
                <w:szCs w:val="18"/>
              </w:rPr>
              <w:t>31</w:t>
            </w:r>
            <w:r>
              <w:rPr>
                <w:rFonts w:ascii="Arial" w:eastAsia="华文细黑" w:hAnsi="Arial" w:cs="Arial"/>
                <w:sz w:val="18"/>
                <w:szCs w:val="18"/>
              </w:rPr>
              <w:t>000-4</w:t>
            </w:r>
            <w:r>
              <w:rPr>
                <w:rFonts w:ascii="Arial" w:eastAsia="华文细黑" w:hAnsi="Arial" w:cs="Arial" w:hint="eastAsia"/>
                <w:sz w:val="18"/>
                <w:szCs w:val="18"/>
              </w:rPr>
              <w:t>8</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49131CB9"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0478987F"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w:t>
            </w:r>
          </w:p>
        </w:tc>
        <w:tc>
          <w:tcPr>
            <w:tcW w:w="798" w:type="pct"/>
            <w:tcBorders>
              <w:top w:val="nil"/>
              <w:left w:val="nil"/>
              <w:bottom w:val="single" w:sz="4" w:space="0" w:color="auto"/>
              <w:right w:val="single" w:sz="4" w:space="0" w:color="auto"/>
            </w:tcBorders>
            <w:vAlign w:val="center"/>
          </w:tcPr>
          <w:p w14:paraId="217EF49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名流花园</w:t>
            </w:r>
          </w:p>
        </w:tc>
        <w:tc>
          <w:tcPr>
            <w:tcW w:w="3807" w:type="pct"/>
            <w:tcBorders>
              <w:top w:val="nil"/>
              <w:left w:val="nil"/>
              <w:bottom w:val="single" w:sz="4" w:space="0" w:color="auto"/>
              <w:right w:val="single" w:sz="4" w:space="0" w:color="auto"/>
            </w:tcBorders>
            <w:vAlign w:val="center"/>
          </w:tcPr>
          <w:p w14:paraId="1E79FE0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1995-1999</w:t>
            </w:r>
            <w:r>
              <w:rPr>
                <w:rFonts w:ascii="Arial" w:eastAsia="华文细黑" w:hAnsi="Arial" w:cs="Arial"/>
                <w:sz w:val="18"/>
                <w:szCs w:val="18"/>
              </w:rPr>
              <w:t>年，建筑面积</w:t>
            </w:r>
            <w:r>
              <w:rPr>
                <w:rFonts w:ascii="Arial" w:eastAsia="华文细黑" w:hAnsi="Arial" w:cs="Arial"/>
                <w:sz w:val="18"/>
                <w:szCs w:val="18"/>
              </w:rPr>
              <w:t>74-240</w:t>
            </w:r>
            <w:r>
              <w:rPr>
                <w:rFonts w:ascii="Arial" w:eastAsia="华文细黑" w:hAnsi="Arial" w:cs="Arial"/>
                <w:sz w:val="18"/>
                <w:szCs w:val="18"/>
              </w:rPr>
              <w:t>平方米，挂牌价格</w:t>
            </w:r>
            <w:r>
              <w:rPr>
                <w:rFonts w:ascii="Arial" w:eastAsia="华文细黑" w:hAnsi="Arial" w:cs="Arial" w:hint="eastAsia"/>
                <w:sz w:val="18"/>
                <w:szCs w:val="18"/>
              </w:rPr>
              <w:t>23</w:t>
            </w:r>
            <w:r>
              <w:rPr>
                <w:rFonts w:ascii="Arial" w:eastAsia="华文细黑" w:hAnsi="Arial" w:cs="Arial"/>
                <w:sz w:val="18"/>
                <w:szCs w:val="18"/>
              </w:rPr>
              <w:t>000-37000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03C72497"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7D41B84D"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798" w:type="pct"/>
            <w:tcBorders>
              <w:top w:val="nil"/>
              <w:left w:val="nil"/>
              <w:bottom w:val="single" w:sz="4" w:space="0" w:color="auto"/>
              <w:right w:val="single" w:sz="4" w:space="0" w:color="auto"/>
            </w:tcBorders>
            <w:vAlign w:val="center"/>
          </w:tcPr>
          <w:p w14:paraId="5D484CA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绿地中央广场</w:t>
            </w:r>
          </w:p>
        </w:tc>
        <w:tc>
          <w:tcPr>
            <w:tcW w:w="3807" w:type="pct"/>
            <w:tcBorders>
              <w:top w:val="nil"/>
              <w:left w:val="nil"/>
              <w:bottom w:val="single" w:sz="4" w:space="0" w:color="auto"/>
              <w:right w:val="single" w:sz="4" w:space="0" w:color="auto"/>
            </w:tcBorders>
            <w:vAlign w:val="center"/>
          </w:tcPr>
          <w:p w14:paraId="39B22F23"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2015</w:t>
            </w:r>
            <w:r>
              <w:rPr>
                <w:rFonts w:ascii="Arial" w:eastAsia="华文细黑" w:hAnsi="Arial" w:cs="Arial"/>
                <w:sz w:val="18"/>
                <w:szCs w:val="18"/>
              </w:rPr>
              <w:t>年，建筑面积</w:t>
            </w:r>
            <w:r>
              <w:rPr>
                <w:rFonts w:ascii="Arial" w:eastAsia="华文细黑" w:hAnsi="Arial" w:cs="Arial" w:hint="eastAsia"/>
                <w:sz w:val="18"/>
                <w:szCs w:val="18"/>
              </w:rPr>
              <w:t>64</w:t>
            </w:r>
            <w:r>
              <w:rPr>
                <w:rFonts w:ascii="Arial" w:eastAsia="华文细黑" w:hAnsi="Arial" w:cs="Arial"/>
                <w:sz w:val="18"/>
                <w:szCs w:val="18"/>
              </w:rPr>
              <w:t>-130</w:t>
            </w:r>
            <w:r>
              <w:rPr>
                <w:rFonts w:ascii="Arial" w:eastAsia="华文细黑" w:hAnsi="Arial" w:cs="Arial"/>
                <w:sz w:val="18"/>
                <w:szCs w:val="18"/>
              </w:rPr>
              <w:t>平方米，挂牌价格</w:t>
            </w:r>
            <w:r>
              <w:rPr>
                <w:rFonts w:ascii="Arial" w:eastAsia="华文细黑" w:hAnsi="Arial" w:cs="Arial" w:hint="eastAsia"/>
                <w:sz w:val="18"/>
                <w:szCs w:val="18"/>
              </w:rPr>
              <w:t>48</w:t>
            </w:r>
            <w:r>
              <w:rPr>
                <w:rFonts w:ascii="Arial" w:eastAsia="华文细黑" w:hAnsi="Arial" w:cs="Arial"/>
                <w:sz w:val="18"/>
                <w:szCs w:val="18"/>
              </w:rPr>
              <w:t>000-5</w:t>
            </w:r>
            <w:r>
              <w:rPr>
                <w:rFonts w:ascii="Arial" w:eastAsia="华文细黑" w:hAnsi="Arial" w:cs="Arial" w:hint="eastAsia"/>
                <w:sz w:val="18"/>
                <w:szCs w:val="18"/>
              </w:rPr>
              <w:t>00</w:t>
            </w:r>
            <w:r>
              <w:rPr>
                <w:rFonts w:ascii="Arial" w:eastAsia="华文细黑" w:hAnsi="Arial" w:cs="Arial"/>
                <w:sz w:val="18"/>
                <w:szCs w:val="18"/>
              </w:rPr>
              <w:t>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78C6C24F"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09D3644A"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798" w:type="pct"/>
            <w:tcBorders>
              <w:top w:val="nil"/>
              <w:left w:val="nil"/>
              <w:bottom w:val="single" w:sz="4" w:space="0" w:color="auto"/>
              <w:right w:val="single" w:sz="4" w:space="0" w:color="auto"/>
            </w:tcBorders>
            <w:vAlign w:val="center"/>
          </w:tcPr>
          <w:p w14:paraId="0DBB1D8A"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蓬莱公寓</w:t>
            </w:r>
          </w:p>
        </w:tc>
        <w:tc>
          <w:tcPr>
            <w:tcW w:w="3807" w:type="pct"/>
            <w:tcBorders>
              <w:top w:val="nil"/>
              <w:left w:val="nil"/>
              <w:bottom w:val="single" w:sz="4" w:space="0" w:color="auto"/>
              <w:right w:val="single" w:sz="4" w:space="0" w:color="auto"/>
            </w:tcBorders>
            <w:vAlign w:val="center"/>
          </w:tcPr>
          <w:p w14:paraId="5E68E28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1995-200</w:t>
            </w:r>
            <w:r>
              <w:rPr>
                <w:rFonts w:ascii="Arial" w:eastAsia="华文细黑" w:hAnsi="Arial" w:cs="Arial" w:hint="eastAsia"/>
                <w:sz w:val="18"/>
                <w:szCs w:val="18"/>
              </w:rPr>
              <w:t>1</w:t>
            </w:r>
            <w:r>
              <w:rPr>
                <w:rFonts w:ascii="Arial" w:eastAsia="华文细黑" w:hAnsi="Arial" w:cs="Arial"/>
                <w:sz w:val="18"/>
                <w:szCs w:val="18"/>
              </w:rPr>
              <w:t>年，建筑面积</w:t>
            </w:r>
            <w:r>
              <w:rPr>
                <w:rFonts w:ascii="Arial" w:eastAsia="华文细黑" w:hAnsi="Arial" w:cs="Arial"/>
                <w:sz w:val="18"/>
                <w:szCs w:val="18"/>
              </w:rPr>
              <w:t>83-</w:t>
            </w:r>
            <w:r>
              <w:rPr>
                <w:rFonts w:ascii="Arial" w:eastAsia="华文细黑" w:hAnsi="Arial" w:cs="Arial" w:hint="eastAsia"/>
                <w:sz w:val="18"/>
                <w:szCs w:val="18"/>
              </w:rPr>
              <w:t>215</w:t>
            </w:r>
            <w:r>
              <w:rPr>
                <w:rFonts w:ascii="Arial" w:eastAsia="华文细黑" w:hAnsi="Arial" w:cs="Arial"/>
                <w:sz w:val="18"/>
                <w:szCs w:val="18"/>
              </w:rPr>
              <w:t>平方米，挂牌价格</w:t>
            </w:r>
            <w:r>
              <w:rPr>
                <w:rFonts w:ascii="Arial" w:eastAsia="华文细黑" w:hAnsi="Arial" w:cs="Arial" w:hint="eastAsia"/>
                <w:sz w:val="18"/>
                <w:szCs w:val="18"/>
              </w:rPr>
              <w:t>25</w:t>
            </w:r>
            <w:r>
              <w:rPr>
                <w:rFonts w:ascii="Arial" w:eastAsia="华文细黑" w:hAnsi="Arial" w:cs="Arial"/>
                <w:sz w:val="18"/>
                <w:szCs w:val="18"/>
              </w:rPr>
              <w:t>000-</w:t>
            </w:r>
            <w:r>
              <w:rPr>
                <w:rFonts w:ascii="Arial" w:eastAsia="华文细黑" w:hAnsi="Arial" w:cs="Arial" w:hint="eastAsia"/>
                <w:sz w:val="18"/>
                <w:szCs w:val="18"/>
              </w:rPr>
              <w:t>31</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45F4C75E"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7C19412A"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8</w:t>
            </w:r>
          </w:p>
        </w:tc>
        <w:tc>
          <w:tcPr>
            <w:tcW w:w="798" w:type="pct"/>
            <w:tcBorders>
              <w:top w:val="nil"/>
              <w:left w:val="nil"/>
              <w:bottom w:val="single" w:sz="4" w:space="0" w:color="auto"/>
              <w:right w:val="single" w:sz="4" w:space="0" w:color="auto"/>
            </w:tcBorders>
            <w:vAlign w:val="center"/>
          </w:tcPr>
          <w:p w14:paraId="6FE5DAD2"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冠华苑</w:t>
            </w:r>
          </w:p>
        </w:tc>
        <w:tc>
          <w:tcPr>
            <w:tcW w:w="3807" w:type="pct"/>
            <w:tcBorders>
              <w:top w:val="nil"/>
              <w:left w:val="nil"/>
              <w:bottom w:val="single" w:sz="4" w:space="0" w:color="auto"/>
              <w:right w:val="single" w:sz="4" w:space="0" w:color="auto"/>
            </w:tcBorders>
            <w:vAlign w:val="center"/>
          </w:tcPr>
          <w:p w14:paraId="6008A026"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hint="eastAsia"/>
                <w:sz w:val="18"/>
                <w:szCs w:val="18"/>
              </w:rPr>
              <w:t>2017</w:t>
            </w:r>
            <w:r>
              <w:rPr>
                <w:rFonts w:ascii="Arial" w:eastAsia="华文细黑" w:hAnsi="Arial" w:cs="Arial"/>
                <w:sz w:val="18"/>
                <w:szCs w:val="18"/>
              </w:rPr>
              <w:t>年，建筑面积</w:t>
            </w:r>
            <w:r>
              <w:rPr>
                <w:rFonts w:ascii="Arial" w:eastAsia="华文细黑" w:hAnsi="Arial" w:cs="Arial"/>
                <w:sz w:val="18"/>
                <w:szCs w:val="18"/>
              </w:rPr>
              <w:t>6</w:t>
            </w:r>
            <w:r>
              <w:rPr>
                <w:rFonts w:ascii="Arial" w:eastAsia="华文细黑" w:hAnsi="Arial" w:cs="Arial" w:hint="eastAsia"/>
                <w:sz w:val="18"/>
                <w:szCs w:val="18"/>
              </w:rPr>
              <w:t>2</w:t>
            </w:r>
            <w:r>
              <w:rPr>
                <w:rFonts w:ascii="Arial" w:eastAsia="华文细黑" w:hAnsi="Arial" w:cs="Arial"/>
                <w:sz w:val="18"/>
                <w:szCs w:val="18"/>
              </w:rPr>
              <w:t>-</w:t>
            </w:r>
            <w:r>
              <w:rPr>
                <w:rFonts w:ascii="Arial" w:eastAsia="华文细黑" w:hAnsi="Arial" w:cs="Arial" w:hint="eastAsia"/>
                <w:sz w:val="18"/>
                <w:szCs w:val="18"/>
              </w:rPr>
              <w:t>90</w:t>
            </w:r>
            <w:r>
              <w:rPr>
                <w:rFonts w:ascii="Arial" w:eastAsia="华文细黑" w:hAnsi="Arial" w:cs="Arial"/>
                <w:sz w:val="18"/>
                <w:szCs w:val="18"/>
              </w:rPr>
              <w:t>平方米，挂牌价格</w:t>
            </w:r>
            <w:r>
              <w:rPr>
                <w:rFonts w:ascii="Arial" w:eastAsia="华文细黑" w:hAnsi="Arial" w:cs="Arial"/>
                <w:sz w:val="18"/>
                <w:szCs w:val="18"/>
              </w:rPr>
              <w:t>3</w:t>
            </w:r>
            <w:r>
              <w:rPr>
                <w:rFonts w:ascii="Arial" w:eastAsia="华文细黑" w:hAnsi="Arial" w:cs="Arial" w:hint="eastAsia"/>
                <w:sz w:val="18"/>
                <w:szCs w:val="18"/>
              </w:rPr>
              <w:t>1</w:t>
            </w:r>
            <w:r>
              <w:rPr>
                <w:rFonts w:ascii="Arial" w:eastAsia="华文细黑" w:hAnsi="Arial" w:cs="Arial"/>
                <w:sz w:val="18"/>
                <w:szCs w:val="18"/>
              </w:rPr>
              <w:t>000-</w:t>
            </w:r>
            <w:r>
              <w:rPr>
                <w:rFonts w:ascii="Arial" w:eastAsia="华文细黑" w:hAnsi="Arial" w:cs="Arial" w:hint="eastAsia"/>
                <w:sz w:val="18"/>
                <w:szCs w:val="18"/>
              </w:rPr>
              <w:t>36</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bl>
    <w:p w14:paraId="5A913AC3" w14:textId="77777777" w:rsidR="0074413A" w:rsidRDefault="0074413A">
      <w:pPr>
        <w:overflowPunct w:val="0"/>
        <w:snapToGrid w:val="0"/>
        <w:spacing w:line="240" w:lineRule="auto"/>
        <w:jc w:val="both"/>
        <w:textAlignment w:val="auto"/>
        <w:rPr>
          <w:rFonts w:ascii="华文细黑" w:eastAsia="华文细黑" w:hAnsi="华文细黑" w:cs="华文细黑"/>
          <w:sz w:val="18"/>
          <w:szCs w:val="18"/>
        </w:rPr>
      </w:pPr>
      <w:r>
        <w:rPr>
          <w:rFonts w:ascii="华文细黑" w:eastAsia="华文细黑" w:hAnsi="华文细黑" w:cs="华文细黑" w:hint="eastAsia"/>
          <w:sz w:val="18"/>
          <w:szCs w:val="18"/>
        </w:rPr>
        <w:t>数据来源：</w:t>
      </w:r>
      <w:r w:rsidR="003174EB">
        <w:rPr>
          <w:rFonts w:ascii="华文细黑" w:eastAsia="华文细黑" w:hAnsi="华文细黑" w:cs="华文细黑" w:hint="eastAsia"/>
          <w:sz w:val="18"/>
          <w:szCs w:val="18"/>
        </w:rPr>
        <w:t>贝壳网</w:t>
      </w:r>
      <w:r>
        <w:rPr>
          <w:rFonts w:ascii="华文细黑" w:eastAsia="华文细黑" w:hAnsi="华文细黑" w:cs="华文细黑" w:hint="eastAsia"/>
          <w:sz w:val="18"/>
          <w:szCs w:val="18"/>
        </w:rPr>
        <w:t>、</w:t>
      </w:r>
      <w:r w:rsidR="008008BC">
        <w:rPr>
          <w:rFonts w:ascii="华文细黑" w:eastAsia="华文细黑" w:hAnsi="华文细黑" w:cs="华文细黑" w:hint="eastAsia"/>
          <w:sz w:val="18"/>
          <w:szCs w:val="18"/>
        </w:rPr>
        <w:t>房天下</w:t>
      </w:r>
      <w:r>
        <w:rPr>
          <w:rFonts w:ascii="华文细黑" w:eastAsia="华文细黑" w:hAnsi="华文细黑" w:cs="华文细黑" w:hint="eastAsia"/>
          <w:sz w:val="18"/>
          <w:szCs w:val="18"/>
        </w:rPr>
        <w:t>、市场调查</w:t>
      </w:r>
    </w:p>
    <w:p w14:paraId="10882DF9" w14:textId="77777777" w:rsidR="0074413A" w:rsidRDefault="0074413A">
      <w:pPr>
        <w:overflowPunct w:val="0"/>
        <w:snapToGrid w:val="0"/>
        <w:spacing w:line="240" w:lineRule="auto"/>
        <w:jc w:val="both"/>
        <w:textAlignment w:val="auto"/>
        <w:rPr>
          <w:rFonts w:ascii="Arial" w:hAnsi="Arial"/>
          <w:sz w:val="15"/>
          <w:szCs w:val="15"/>
        </w:rPr>
      </w:pPr>
    </w:p>
    <w:p w14:paraId="535868D8" w14:textId="77777777" w:rsidR="0074413A" w:rsidRDefault="0074413A">
      <w:pPr>
        <w:spacing w:line="480" w:lineRule="auto"/>
        <w:ind w:firstLineChars="200" w:firstLine="420"/>
        <w:rPr>
          <w:rFonts w:ascii="Arial" w:hAnsi="Arial" w:cs="Arial"/>
          <w:kern w:val="2"/>
          <w:sz w:val="21"/>
          <w:szCs w:val="21"/>
        </w:rPr>
      </w:pPr>
      <w:r>
        <w:rPr>
          <w:rFonts w:ascii="Arial" w:hAnsi="Arial" w:cs="Arial" w:hint="eastAsia"/>
          <w:kern w:val="2"/>
          <w:sz w:val="21"/>
          <w:szCs w:val="21"/>
        </w:rPr>
        <w:t>截至价值时点，</w:t>
      </w:r>
      <w:proofErr w:type="gramStart"/>
      <w:r>
        <w:rPr>
          <w:rFonts w:ascii="Arial" w:hAnsi="Arial" w:cs="Arial" w:hint="eastAsia"/>
          <w:kern w:val="2"/>
          <w:sz w:val="21"/>
          <w:szCs w:val="21"/>
        </w:rPr>
        <w:t>昌平区</w:t>
      </w:r>
      <w:proofErr w:type="gramEnd"/>
      <w:r>
        <w:rPr>
          <w:rFonts w:ascii="Arial" w:hAnsi="Arial" w:cs="Arial" w:hint="eastAsia"/>
          <w:kern w:val="2"/>
          <w:sz w:val="21"/>
          <w:szCs w:val="21"/>
        </w:rPr>
        <w:t>已经确定共有产权销售均价并启动申购的项目和份额如下：</w:t>
      </w:r>
    </w:p>
    <w:tbl>
      <w:tblPr>
        <w:tblW w:w="4938" w:type="pct"/>
        <w:jc w:val="center"/>
        <w:tblCellMar>
          <w:top w:w="57" w:type="dxa"/>
          <w:left w:w="57" w:type="dxa"/>
          <w:bottom w:w="57" w:type="dxa"/>
          <w:right w:w="57" w:type="dxa"/>
        </w:tblCellMar>
        <w:tblLook w:val="0000" w:firstRow="0" w:lastRow="0" w:firstColumn="0" w:lastColumn="0" w:noHBand="0" w:noVBand="0"/>
      </w:tblPr>
      <w:tblGrid>
        <w:gridCol w:w="1166"/>
        <w:gridCol w:w="2518"/>
        <w:gridCol w:w="3130"/>
        <w:gridCol w:w="2360"/>
      </w:tblGrid>
      <w:tr w:rsidR="00E82B46" w14:paraId="3ED15AAF" w14:textId="77777777" w:rsidTr="00D66B01">
        <w:trPr>
          <w:cantSplit/>
          <w:tblHeader/>
          <w:jc w:val="center"/>
        </w:trPr>
        <w:tc>
          <w:tcPr>
            <w:tcW w:w="636" w:type="pct"/>
            <w:tcBorders>
              <w:top w:val="single" w:sz="4" w:space="0" w:color="auto"/>
              <w:left w:val="single" w:sz="4" w:space="0" w:color="auto"/>
              <w:bottom w:val="single" w:sz="4" w:space="0" w:color="auto"/>
              <w:right w:val="single" w:sz="4" w:space="0" w:color="auto"/>
            </w:tcBorders>
            <w:vAlign w:val="center"/>
          </w:tcPr>
          <w:p w14:paraId="01BB19F0"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序号</w:t>
            </w:r>
          </w:p>
        </w:tc>
        <w:tc>
          <w:tcPr>
            <w:tcW w:w="1372" w:type="pct"/>
            <w:tcBorders>
              <w:top w:val="single" w:sz="4" w:space="0" w:color="auto"/>
              <w:left w:val="nil"/>
              <w:bottom w:val="single" w:sz="4" w:space="0" w:color="auto"/>
              <w:right w:val="single" w:sz="4" w:space="0" w:color="auto"/>
            </w:tcBorders>
            <w:vAlign w:val="center"/>
          </w:tcPr>
          <w:p w14:paraId="01DEBC25"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项目名称</w:t>
            </w:r>
          </w:p>
        </w:tc>
        <w:tc>
          <w:tcPr>
            <w:tcW w:w="1705" w:type="pct"/>
            <w:tcBorders>
              <w:top w:val="single" w:sz="4" w:space="0" w:color="auto"/>
              <w:left w:val="nil"/>
              <w:bottom w:val="single" w:sz="4" w:space="0" w:color="auto"/>
              <w:right w:val="single" w:sz="4" w:space="0" w:color="auto"/>
            </w:tcBorders>
            <w:vAlign w:val="center"/>
          </w:tcPr>
          <w:p w14:paraId="58E49482"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销售均价（元</w:t>
            </w:r>
            <w:r>
              <w:rPr>
                <w:rFonts w:ascii="Arial" w:eastAsia="华文细黑" w:hAnsi="Arial" w:cs="Arial"/>
                <w:sz w:val="18"/>
                <w:szCs w:val="18"/>
              </w:rPr>
              <w:t>/</w:t>
            </w:r>
            <w:r>
              <w:rPr>
                <w:rFonts w:ascii="Arial" w:eastAsia="华文细黑" w:hAnsi="Arial" w:cs="Arial"/>
                <w:sz w:val="18"/>
                <w:szCs w:val="18"/>
              </w:rPr>
              <w:t>平方米）</w:t>
            </w:r>
          </w:p>
        </w:tc>
        <w:tc>
          <w:tcPr>
            <w:tcW w:w="1285" w:type="pct"/>
            <w:tcBorders>
              <w:top w:val="single" w:sz="4" w:space="0" w:color="auto"/>
              <w:left w:val="nil"/>
              <w:bottom w:val="single" w:sz="4" w:space="0" w:color="auto"/>
              <w:right w:val="single" w:sz="4" w:space="0" w:color="auto"/>
            </w:tcBorders>
            <w:vAlign w:val="center"/>
          </w:tcPr>
          <w:p w14:paraId="5422317D"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购房人所占份额</w:t>
            </w:r>
          </w:p>
        </w:tc>
      </w:tr>
      <w:tr w:rsidR="00E82B46" w14:paraId="423A50EB"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0090AFFD"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w:t>
            </w:r>
          </w:p>
        </w:tc>
        <w:tc>
          <w:tcPr>
            <w:tcW w:w="1372" w:type="pct"/>
            <w:tcBorders>
              <w:top w:val="single" w:sz="4" w:space="0" w:color="auto"/>
              <w:left w:val="nil"/>
              <w:bottom w:val="single" w:sz="4" w:space="0" w:color="auto"/>
              <w:right w:val="single" w:sz="4" w:space="0" w:color="auto"/>
            </w:tcBorders>
            <w:vAlign w:val="center"/>
          </w:tcPr>
          <w:p w14:paraId="49BC2A2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昌平区未来融尚</w:t>
            </w:r>
            <w:proofErr w:type="gramEnd"/>
            <w:r>
              <w:rPr>
                <w:rFonts w:ascii="Arial" w:eastAsia="华文细黑" w:hAnsi="Arial" w:cs="Arial"/>
                <w:sz w:val="18"/>
                <w:szCs w:val="18"/>
              </w:rPr>
              <w:t>家园</w:t>
            </w:r>
          </w:p>
        </w:tc>
        <w:tc>
          <w:tcPr>
            <w:tcW w:w="1705" w:type="pct"/>
            <w:tcBorders>
              <w:top w:val="single" w:sz="4" w:space="0" w:color="auto"/>
              <w:left w:val="nil"/>
              <w:bottom w:val="single" w:sz="4" w:space="0" w:color="auto"/>
              <w:right w:val="single" w:sz="4" w:space="0" w:color="auto"/>
            </w:tcBorders>
            <w:vAlign w:val="center"/>
          </w:tcPr>
          <w:p w14:paraId="52AA825F"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19000</w:t>
            </w:r>
          </w:p>
        </w:tc>
        <w:tc>
          <w:tcPr>
            <w:tcW w:w="1285" w:type="pct"/>
            <w:tcBorders>
              <w:top w:val="single" w:sz="4" w:space="0" w:color="auto"/>
              <w:left w:val="nil"/>
              <w:bottom w:val="single" w:sz="4" w:space="0" w:color="auto"/>
              <w:right w:val="single" w:sz="4" w:space="0" w:color="auto"/>
            </w:tcBorders>
            <w:vAlign w:val="center"/>
          </w:tcPr>
          <w:p w14:paraId="7258582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40%</w:t>
            </w:r>
          </w:p>
        </w:tc>
      </w:tr>
      <w:tr w:rsidR="00E82B46" w14:paraId="1C2DBFD7"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523F1A51"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w:t>
            </w:r>
          </w:p>
        </w:tc>
        <w:tc>
          <w:tcPr>
            <w:tcW w:w="1372" w:type="pct"/>
            <w:tcBorders>
              <w:top w:val="single" w:sz="4" w:space="0" w:color="auto"/>
              <w:left w:val="nil"/>
              <w:bottom w:val="single" w:sz="4" w:space="0" w:color="auto"/>
              <w:right w:val="single" w:sz="4" w:space="0" w:color="auto"/>
            </w:tcBorders>
            <w:vAlign w:val="center"/>
          </w:tcPr>
          <w:p w14:paraId="59E17230"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绿地慧</w:t>
            </w:r>
            <w:proofErr w:type="gramStart"/>
            <w:r>
              <w:rPr>
                <w:rFonts w:ascii="Arial" w:eastAsia="华文细黑" w:hAnsi="Arial" w:cs="Arial"/>
                <w:sz w:val="18"/>
                <w:szCs w:val="18"/>
              </w:rPr>
              <w:t>谷中心</w:t>
            </w:r>
            <w:proofErr w:type="gramEnd"/>
          </w:p>
        </w:tc>
        <w:tc>
          <w:tcPr>
            <w:tcW w:w="1705" w:type="pct"/>
            <w:tcBorders>
              <w:top w:val="single" w:sz="4" w:space="0" w:color="auto"/>
              <w:left w:val="nil"/>
              <w:bottom w:val="single" w:sz="4" w:space="0" w:color="auto"/>
              <w:right w:val="single" w:sz="4" w:space="0" w:color="auto"/>
            </w:tcBorders>
            <w:vAlign w:val="center"/>
          </w:tcPr>
          <w:p w14:paraId="38E67055"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19000</w:t>
            </w:r>
          </w:p>
        </w:tc>
        <w:tc>
          <w:tcPr>
            <w:tcW w:w="1285" w:type="pct"/>
            <w:tcBorders>
              <w:top w:val="single" w:sz="4" w:space="0" w:color="auto"/>
              <w:left w:val="nil"/>
              <w:bottom w:val="single" w:sz="4" w:space="0" w:color="auto"/>
              <w:right w:val="single" w:sz="4" w:space="0" w:color="auto"/>
            </w:tcBorders>
            <w:vAlign w:val="center"/>
          </w:tcPr>
          <w:p w14:paraId="7B703EFF"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40%</w:t>
            </w:r>
          </w:p>
        </w:tc>
      </w:tr>
      <w:tr w:rsidR="00E82B46" w14:paraId="521EF7AC"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222550AE"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w:t>
            </w:r>
          </w:p>
        </w:tc>
        <w:tc>
          <w:tcPr>
            <w:tcW w:w="1372" w:type="pct"/>
            <w:tcBorders>
              <w:top w:val="single" w:sz="4" w:space="0" w:color="auto"/>
              <w:left w:val="nil"/>
              <w:bottom w:val="single" w:sz="4" w:space="0" w:color="auto"/>
              <w:right w:val="single" w:sz="4" w:space="0" w:color="auto"/>
            </w:tcBorders>
            <w:vAlign w:val="center"/>
          </w:tcPr>
          <w:p w14:paraId="0C94F82F"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绿海家园</w:t>
            </w:r>
          </w:p>
        </w:tc>
        <w:tc>
          <w:tcPr>
            <w:tcW w:w="1705" w:type="pct"/>
            <w:tcBorders>
              <w:top w:val="single" w:sz="4" w:space="0" w:color="auto"/>
              <w:left w:val="nil"/>
              <w:bottom w:val="single" w:sz="4" w:space="0" w:color="auto"/>
              <w:right w:val="single" w:sz="4" w:space="0" w:color="auto"/>
            </w:tcBorders>
            <w:vAlign w:val="center"/>
          </w:tcPr>
          <w:p w14:paraId="4A01D5CD"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18000</w:t>
            </w:r>
          </w:p>
        </w:tc>
        <w:tc>
          <w:tcPr>
            <w:tcW w:w="1285" w:type="pct"/>
            <w:tcBorders>
              <w:top w:val="single" w:sz="4" w:space="0" w:color="auto"/>
              <w:left w:val="nil"/>
              <w:bottom w:val="single" w:sz="4" w:space="0" w:color="auto"/>
              <w:right w:val="single" w:sz="4" w:space="0" w:color="auto"/>
            </w:tcBorders>
            <w:vAlign w:val="center"/>
          </w:tcPr>
          <w:p w14:paraId="4373F230"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50%</w:t>
            </w:r>
          </w:p>
        </w:tc>
      </w:tr>
      <w:tr w:rsidR="00E82B46" w14:paraId="6A2F88BD"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0910725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w:t>
            </w:r>
          </w:p>
        </w:tc>
        <w:tc>
          <w:tcPr>
            <w:tcW w:w="1372" w:type="pct"/>
            <w:tcBorders>
              <w:top w:val="single" w:sz="4" w:space="0" w:color="auto"/>
              <w:left w:val="nil"/>
              <w:bottom w:val="single" w:sz="4" w:space="0" w:color="auto"/>
              <w:right w:val="single" w:sz="4" w:space="0" w:color="auto"/>
            </w:tcBorders>
            <w:vAlign w:val="center"/>
          </w:tcPr>
          <w:p w14:paraId="56FEC91F"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昌平区中骏</w:t>
            </w:r>
            <w:proofErr w:type="gramEnd"/>
            <w:r>
              <w:rPr>
                <w:rFonts w:ascii="Arial" w:eastAsia="华文细黑" w:hAnsi="Arial" w:cs="Arial"/>
                <w:sz w:val="18"/>
                <w:szCs w:val="18"/>
              </w:rPr>
              <w:t>四季家园</w:t>
            </w:r>
          </w:p>
        </w:tc>
        <w:tc>
          <w:tcPr>
            <w:tcW w:w="1705" w:type="pct"/>
            <w:tcBorders>
              <w:top w:val="single" w:sz="4" w:space="0" w:color="auto"/>
              <w:left w:val="nil"/>
              <w:bottom w:val="single" w:sz="4" w:space="0" w:color="auto"/>
              <w:right w:val="single" w:sz="4" w:space="0" w:color="auto"/>
            </w:tcBorders>
            <w:vAlign w:val="center"/>
          </w:tcPr>
          <w:p w14:paraId="0776847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18000</w:t>
            </w:r>
          </w:p>
        </w:tc>
        <w:tc>
          <w:tcPr>
            <w:tcW w:w="1285" w:type="pct"/>
            <w:tcBorders>
              <w:top w:val="single" w:sz="4" w:space="0" w:color="auto"/>
              <w:left w:val="nil"/>
              <w:bottom w:val="single" w:sz="4" w:space="0" w:color="auto"/>
              <w:right w:val="single" w:sz="4" w:space="0" w:color="auto"/>
            </w:tcBorders>
            <w:vAlign w:val="center"/>
          </w:tcPr>
          <w:p w14:paraId="68C50A78"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50%</w:t>
            </w:r>
          </w:p>
        </w:tc>
      </w:tr>
      <w:tr w:rsidR="00E82B46" w14:paraId="37BB6A28"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3C9DB11F"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w:t>
            </w:r>
          </w:p>
        </w:tc>
        <w:tc>
          <w:tcPr>
            <w:tcW w:w="1372" w:type="pct"/>
            <w:tcBorders>
              <w:top w:val="single" w:sz="4" w:space="0" w:color="auto"/>
              <w:left w:val="nil"/>
              <w:bottom w:val="single" w:sz="4" w:space="0" w:color="auto"/>
              <w:right w:val="single" w:sz="4" w:space="0" w:color="auto"/>
            </w:tcBorders>
            <w:vAlign w:val="center"/>
          </w:tcPr>
          <w:p w14:paraId="08A0D2C6"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昌平区</w:t>
            </w:r>
            <w:proofErr w:type="gramStart"/>
            <w:r>
              <w:rPr>
                <w:rFonts w:ascii="Arial" w:eastAsia="华文细黑" w:hAnsi="Arial" w:cs="Arial"/>
                <w:sz w:val="18"/>
                <w:szCs w:val="18"/>
              </w:rPr>
              <w:t>翡萃</w:t>
            </w:r>
            <w:proofErr w:type="gramEnd"/>
            <w:r>
              <w:rPr>
                <w:rFonts w:ascii="Arial" w:eastAsia="华文细黑" w:hAnsi="Arial" w:cs="Arial"/>
                <w:sz w:val="18"/>
                <w:szCs w:val="18"/>
              </w:rPr>
              <w:t>家园</w:t>
            </w:r>
          </w:p>
        </w:tc>
        <w:tc>
          <w:tcPr>
            <w:tcW w:w="1705" w:type="pct"/>
            <w:tcBorders>
              <w:top w:val="single" w:sz="4" w:space="0" w:color="auto"/>
              <w:left w:val="nil"/>
              <w:bottom w:val="single" w:sz="4" w:space="0" w:color="auto"/>
              <w:right w:val="single" w:sz="4" w:space="0" w:color="auto"/>
            </w:tcBorders>
            <w:vAlign w:val="center"/>
          </w:tcPr>
          <w:p w14:paraId="1CC2A79C"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21000</w:t>
            </w:r>
          </w:p>
        </w:tc>
        <w:tc>
          <w:tcPr>
            <w:tcW w:w="1285" w:type="pct"/>
            <w:tcBorders>
              <w:top w:val="single" w:sz="4" w:space="0" w:color="auto"/>
              <w:left w:val="nil"/>
              <w:bottom w:val="single" w:sz="4" w:space="0" w:color="auto"/>
              <w:right w:val="single" w:sz="4" w:space="0" w:color="auto"/>
            </w:tcBorders>
            <w:vAlign w:val="center"/>
          </w:tcPr>
          <w:p w14:paraId="72A4CF8E"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50%</w:t>
            </w:r>
          </w:p>
        </w:tc>
      </w:tr>
      <w:tr w:rsidR="00E82B46" w14:paraId="215AAC06"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2BE445D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1372" w:type="pct"/>
            <w:tcBorders>
              <w:top w:val="single" w:sz="4" w:space="0" w:color="auto"/>
              <w:left w:val="nil"/>
              <w:bottom w:val="single" w:sz="4" w:space="0" w:color="auto"/>
              <w:right w:val="single" w:sz="4" w:space="0" w:color="auto"/>
            </w:tcBorders>
            <w:vAlign w:val="center"/>
          </w:tcPr>
          <w:p w14:paraId="6F58239E"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未来逸园</w:t>
            </w:r>
          </w:p>
        </w:tc>
        <w:tc>
          <w:tcPr>
            <w:tcW w:w="1705" w:type="pct"/>
            <w:tcBorders>
              <w:top w:val="single" w:sz="4" w:space="0" w:color="auto"/>
              <w:left w:val="nil"/>
              <w:bottom w:val="single" w:sz="4" w:space="0" w:color="auto"/>
              <w:right w:val="single" w:sz="4" w:space="0" w:color="auto"/>
            </w:tcBorders>
            <w:vAlign w:val="center"/>
          </w:tcPr>
          <w:p w14:paraId="235B4E6D"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27000</w:t>
            </w:r>
          </w:p>
        </w:tc>
        <w:tc>
          <w:tcPr>
            <w:tcW w:w="1285" w:type="pct"/>
            <w:tcBorders>
              <w:top w:val="single" w:sz="4" w:space="0" w:color="auto"/>
              <w:left w:val="nil"/>
              <w:bottom w:val="single" w:sz="4" w:space="0" w:color="auto"/>
              <w:right w:val="single" w:sz="4" w:space="0" w:color="auto"/>
            </w:tcBorders>
            <w:vAlign w:val="center"/>
          </w:tcPr>
          <w:p w14:paraId="00DC5FFA"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65%</w:t>
            </w:r>
          </w:p>
        </w:tc>
      </w:tr>
      <w:tr w:rsidR="00E82B46" w14:paraId="56B629E2"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2E86307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1372" w:type="pct"/>
            <w:tcBorders>
              <w:top w:val="single" w:sz="4" w:space="0" w:color="auto"/>
              <w:left w:val="nil"/>
              <w:bottom w:val="single" w:sz="4" w:space="0" w:color="auto"/>
              <w:right w:val="single" w:sz="4" w:space="0" w:color="auto"/>
            </w:tcBorders>
            <w:vAlign w:val="center"/>
          </w:tcPr>
          <w:p w14:paraId="6CFEBCE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彩璟玉</w:t>
            </w:r>
            <w:proofErr w:type="gramStart"/>
            <w:r>
              <w:rPr>
                <w:rFonts w:ascii="Arial" w:eastAsia="华文细黑" w:hAnsi="Arial" w:cs="Arial"/>
                <w:sz w:val="18"/>
                <w:szCs w:val="18"/>
              </w:rPr>
              <w:t>宸</w:t>
            </w:r>
            <w:proofErr w:type="gramEnd"/>
          </w:p>
        </w:tc>
        <w:tc>
          <w:tcPr>
            <w:tcW w:w="1705" w:type="pct"/>
            <w:tcBorders>
              <w:top w:val="single" w:sz="4" w:space="0" w:color="auto"/>
              <w:left w:val="nil"/>
              <w:bottom w:val="single" w:sz="4" w:space="0" w:color="auto"/>
              <w:right w:val="single" w:sz="4" w:space="0" w:color="auto"/>
            </w:tcBorders>
            <w:vAlign w:val="center"/>
          </w:tcPr>
          <w:p w14:paraId="03A1E6CA"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31900</w:t>
            </w:r>
          </w:p>
        </w:tc>
        <w:tc>
          <w:tcPr>
            <w:tcW w:w="1285" w:type="pct"/>
            <w:tcBorders>
              <w:top w:val="single" w:sz="4" w:space="0" w:color="auto"/>
              <w:left w:val="nil"/>
              <w:bottom w:val="single" w:sz="4" w:space="0" w:color="auto"/>
              <w:right w:val="single" w:sz="4" w:space="0" w:color="auto"/>
            </w:tcBorders>
            <w:vAlign w:val="center"/>
          </w:tcPr>
          <w:p w14:paraId="751F8ECC"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80%</w:t>
            </w:r>
          </w:p>
        </w:tc>
      </w:tr>
      <w:tr w:rsidR="00E82B46" w14:paraId="105D841B"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2571B405"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8</w:t>
            </w:r>
          </w:p>
        </w:tc>
        <w:tc>
          <w:tcPr>
            <w:tcW w:w="1372" w:type="pct"/>
            <w:tcBorders>
              <w:top w:val="single" w:sz="4" w:space="0" w:color="auto"/>
              <w:left w:val="nil"/>
              <w:bottom w:val="single" w:sz="4" w:space="0" w:color="auto"/>
              <w:right w:val="single" w:sz="4" w:space="0" w:color="auto"/>
            </w:tcBorders>
            <w:vAlign w:val="center"/>
          </w:tcPr>
          <w:p w14:paraId="1613F365"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未来</w:t>
            </w:r>
            <w:r>
              <w:rPr>
                <w:rFonts w:ascii="Arial" w:eastAsia="华文细黑" w:hAnsi="Arial" w:cs="Arial" w:hint="eastAsia"/>
                <w:sz w:val="18"/>
                <w:szCs w:val="18"/>
              </w:rPr>
              <w:t>慧</w:t>
            </w:r>
            <w:r>
              <w:rPr>
                <w:rFonts w:ascii="Arial" w:eastAsia="华文细黑" w:hAnsi="Arial" w:cs="Arial"/>
                <w:sz w:val="18"/>
                <w:szCs w:val="18"/>
              </w:rPr>
              <w:t>园</w:t>
            </w:r>
          </w:p>
        </w:tc>
        <w:tc>
          <w:tcPr>
            <w:tcW w:w="1705" w:type="pct"/>
            <w:tcBorders>
              <w:top w:val="single" w:sz="4" w:space="0" w:color="auto"/>
              <w:left w:val="nil"/>
              <w:bottom w:val="single" w:sz="4" w:space="0" w:color="auto"/>
              <w:right w:val="single" w:sz="4" w:space="0" w:color="auto"/>
            </w:tcBorders>
            <w:vAlign w:val="center"/>
          </w:tcPr>
          <w:p w14:paraId="166D196C"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32000</w:t>
            </w:r>
          </w:p>
        </w:tc>
        <w:tc>
          <w:tcPr>
            <w:tcW w:w="1285" w:type="pct"/>
            <w:tcBorders>
              <w:top w:val="single" w:sz="4" w:space="0" w:color="auto"/>
              <w:left w:val="nil"/>
              <w:bottom w:val="single" w:sz="4" w:space="0" w:color="auto"/>
              <w:right w:val="single" w:sz="4" w:space="0" w:color="auto"/>
            </w:tcBorders>
            <w:vAlign w:val="center"/>
          </w:tcPr>
          <w:p w14:paraId="727512C2"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70%</w:t>
            </w:r>
          </w:p>
        </w:tc>
      </w:tr>
      <w:tr w:rsidR="00E82B46" w14:paraId="0F81BBEE"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6EA1BB60"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w:t>
            </w:r>
          </w:p>
        </w:tc>
        <w:tc>
          <w:tcPr>
            <w:tcW w:w="1372" w:type="pct"/>
            <w:tcBorders>
              <w:top w:val="single" w:sz="4" w:space="0" w:color="auto"/>
              <w:left w:val="nil"/>
              <w:bottom w:val="single" w:sz="4" w:space="0" w:color="auto"/>
              <w:right w:val="single" w:sz="4" w:space="0" w:color="auto"/>
            </w:tcBorders>
            <w:vAlign w:val="center"/>
          </w:tcPr>
          <w:p w14:paraId="4D9E3B39"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昌平区未来</w:t>
            </w:r>
            <w:r>
              <w:rPr>
                <w:rFonts w:ascii="Arial" w:eastAsia="华文细黑" w:hAnsi="Arial" w:cs="Arial" w:hint="eastAsia"/>
                <w:sz w:val="18"/>
                <w:szCs w:val="18"/>
              </w:rPr>
              <w:t>砚</w:t>
            </w:r>
            <w:r>
              <w:rPr>
                <w:rFonts w:ascii="Arial" w:eastAsia="华文细黑" w:hAnsi="Arial" w:cs="Arial"/>
                <w:sz w:val="18"/>
                <w:szCs w:val="18"/>
              </w:rPr>
              <w:t>园</w:t>
            </w:r>
            <w:proofErr w:type="gramEnd"/>
          </w:p>
        </w:tc>
        <w:tc>
          <w:tcPr>
            <w:tcW w:w="1705" w:type="pct"/>
            <w:tcBorders>
              <w:top w:val="single" w:sz="4" w:space="0" w:color="auto"/>
              <w:left w:val="nil"/>
              <w:bottom w:val="single" w:sz="4" w:space="0" w:color="auto"/>
              <w:right w:val="single" w:sz="4" w:space="0" w:color="auto"/>
            </w:tcBorders>
            <w:vAlign w:val="center"/>
          </w:tcPr>
          <w:p w14:paraId="4A52E288"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30000</w:t>
            </w:r>
          </w:p>
        </w:tc>
        <w:tc>
          <w:tcPr>
            <w:tcW w:w="1285" w:type="pct"/>
            <w:tcBorders>
              <w:top w:val="single" w:sz="4" w:space="0" w:color="auto"/>
              <w:left w:val="nil"/>
              <w:bottom w:val="single" w:sz="4" w:space="0" w:color="auto"/>
              <w:right w:val="single" w:sz="4" w:space="0" w:color="auto"/>
            </w:tcBorders>
            <w:vAlign w:val="center"/>
          </w:tcPr>
          <w:p w14:paraId="68C959AA"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65%</w:t>
            </w:r>
          </w:p>
        </w:tc>
      </w:tr>
    </w:tbl>
    <w:p w14:paraId="7F1365E2" w14:textId="77777777" w:rsidR="0074413A" w:rsidRDefault="0074413A">
      <w:pPr>
        <w:spacing w:line="240" w:lineRule="auto"/>
        <w:jc w:val="both"/>
        <w:rPr>
          <w:rFonts w:ascii="Arial" w:hAnsi="Arial" w:cs="Arial"/>
          <w:sz w:val="21"/>
          <w:szCs w:val="21"/>
        </w:rPr>
      </w:pPr>
    </w:p>
    <w:p w14:paraId="263899CC" w14:textId="3088E12D" w:rsidR="0074413A" w:rsidRDefault="0074413A">
      <w:pPr>
        <w:spacing w:line="480" w:lineRule="auto"/>
        <w:ind w:firstLine="420"/>
        <w:jc w:val="both"/>
        <w:rPr>
          <w:rFonts w:ascii="Arial" w:hAnsi="Arial" w:cs="Arial"/>
          <w:sz w:val="21"/>
          <w:szCs w:val="21"/>
        </w:rPr>
      </w:pPr>
      <w:r>
        <w:rPr>
          <w:rFonts w:ascii="Arial" w:hAnsi="Arial" w:cs="Arial" w:hint="eastAsia"/>
          <w:sz w:val="21"/>
          <w:szCs w:val="21"/>
        </w:rPr>
        <w:t>估价对象</w:t>
      </w:r>
      <w:r>
        <w:rPr>
          <w:rFonts w:ascii="Arial" w:hAnsi="Arial" w:cs="Arial" w:hint="eastAsia"/>
          <w:kern w:val="2"/>
          <w:sz w:val="21"/>
          <w:szCs w:val="21"/>
        </w:rPr>
        <w:t>为</w:t>
      </w:r>
      <w:r w:rsidR="007D1945">
        <w:rPr>
          <w:rFonts w:ascii="Arial" w:hAnsi="Arial" w:cs="Arial"/>
          <w:bCs/>
          <w:sz w:val="21"/>
          <w:szCs w:val="21"/>
        </w:rPr>
        <w:t>拟以共有产权形式供应的</w:t>
      </w:r>
      <w:r w:rsidR="007D1945">
        <w:rPr>
          <w:rFonts w:ascii="Arial" w:hAnsi="Arial" w:cs="Arial"/>
          <w:sz w:val="21"/>
          <w:szCs w:val="21"/>
        </w:rPr>
        <w:t>新建</w:t>
      </w:r>
      <w:r w:rsidR="007D1945">
        <w:rPr>
          <w:rFonts w:ascii="Arial" w:hAnsi="Arial" w:cs="Arial" w:hint="eastAsia"/>
          <w:sz w:val="21"/>
          <w:szCs w:val="21"/>
        </w:rPr>
        <w:t>限价商品住房</w:t>
      </w:r>
      <w:r>
        <w:rPr>
          <w:rFonts w:ascii="Arial" w:hAnsi="Arial" w:cs="Arial" w:hint="eastAsia"/>
          <w:sz w:val="21"/>
          <w:szCs w:val="21"/>
        </w:rPr>
        <w:t>项目，共</w:t>
      </w:r>
      <w:r>
        <w:rPr>
          <w:rFonts w:ascii="Arial" w:hAnsi="Arial" w:cs="Arial" w:hint="eastAsia"/>
          <w:sz w:val="21"/>
          <w:szCs w:val="21"/>
        </w:rPr>
        <w:t>176</w:t>
      </w:r>
      <w:r>
        <w:rPr>
          <w:rFonts w:ascii="Arial" w:hAnsi="Arial" w:cs="Arial"/>
          <w:bCs/>
          <w:sz w:val="21"/>
          <w:szCs w:val="21"/>
        </w:rPr>
        <w:t>套</w:t>
      </w:r>
      <w:r>
        <w:rPr>
          <w:rFonts w:ascii="Arial" w:hAnsi="Arial" w:cs="Arial" w:hint="eastAsia"/>
          <w:sz w:val="21"/>
          <w:szCs w:val="21"/>
        </w:rPr>
        <w:t>，</w:t>
      </w:r>
      <w:r>
        <w:rPr>
          <w:rFonts w:ascii="Arial" w:hAnsi="Arial" w:cs="Arial"/>
          <w:sz w:val="21"/>
          <w:szCs w:val="21"/>
        </w:rPr>
        <w:t>销售均价为</w:t>
      </w:r>
      <w:r>
        <w:rPr>
          <w:rFonts w:ascii="Arial" w:hAnsi="Arial" w:cs="Arial" w:hint="eastAsia"/>
          <w:sz w:val="21"/>
          <w:szCs w:val="21"/>
        </w:rPr>
        <w:t>21000</w:t>
      </w:r>
      <w:r>
        <w:rPr>
          <w:rFonts w:ascii="Arial" w:hAnsi="Arial" w:cs="Arial"/>
          <w:sz w:val="21"/>
          <w:szCs w:val="21"/>
        </w:rPr>
        <w:t>元</w:t>
      </w:r>
      <w:r>
        <w:rPr>
          <w:rFonts w:ascii="Arial" w:hAnsi="Arial" w:cs="Arial"/>
          <w:sz w:val="21"/>
          <w:szCs w:val="21"/>
        </w:rPr>
        <w:t>/</w:t>
      </w:r>
      <w:r>
        <w:rPr>
          <w:rFonts w:ascii="Arial" w:hAnsi="Arial" w:cs="Arial"/>
          <w:sz w:val="21"/>
          <w:szCs w:val="21"/>
        </w:rPr>
        <w:t>平方米，评估得出的同地段、同品质普通商品住房价格为</w:t>
      </w:r>
      <w:r w:rsidR="005535A1">
        <w:rPr>
          <w:rFonts w:ascii="Arial" w:hAnsi="Arial" w:cs="Arial" w:hint="eastAsia"/>
          <w:sz w:val="21"/>
          <w:szCs w:val="21"/>
        </w:rPr>
        <w:t>30730</w:t>
      </w:r>
      <w:r>
        <w:rPr>
          <w:rFonts w:ascii="Arial" w:hAnsi="Arial" w:cs="Arial"/>
          <w:sz w:val="21"/>
          <w:szCs w:val="21"/>
        </w:rPr>
        <w:t>元</w:t>
      </w:r>
      <w:r>
        <w:rPr>
          <w:rFonts w:ascii="Arial" w:hAnsi="Arial" w:cs="Arial"/>
          <w:sz w:val="21"/>
          <w:szCs w:val="21"/>
        </w:rPr>
        <w:t>/</w:t>
      </w:r>
      <w:r>
        <w:rPr>
          <w:rFonts w:ascii="Arial" w:hAnsi="Arial" w:cs="Arial"/>
          <w:sz w:val="21"/>
          <w:szCs w:val="21"/>
        </w:rPr>
        <w:t>平方米。因此，计算出的购房人产权份额为</w:t>
      </w:r>
      <w:r w:rsidR="005535A1">
        <w:rPr>
          <w:rFonts w:ascii="Arial" w:hAnsi="Arial" w:cs="Arial" w:hint="eastAsia"/>
          <w:sz w:val="21"/>
          <w:szCs w:val="21"/>
        </w:rPr>
        <w:t>68.34%</w:t>
      </w:r>
      <w:r>
        <w:rPr>
          <w:rFonts w:ascii="Arial" w:hAnsi="Arial" w:cs="Arial"/>
          <w:sz w:val="21"/>
          <w:szCs w:val="21"/>
        </w:rPr>
        <w:t>，可按照</w:t>
      </w:r>
      <w:r>
        <w:rPr>
          <w:rFonts w:ascii="Arial" w:hAnsi="Arial" w:cs="Arial"/>
          <w:sz w:val="21"/>
          <w:szCs w:val="21"/>
        </w:rPr>
        <w:t>“</w:t>
      </w:r>
      <w:r>
        <w:rPr>
          <w:rFonts w:ascii="Arial" w:hAnsi="Arial" w:cs="Arial"/>
          <w:sz w:val="21"/>
          <w:szCs w:val="21"/>
        </w:rPr>
        <w:t>购房人产权份额比例每</w:t>
      </w:r>
      <w:r>
        <w:rPr>
          <w:rFonts w:ascii="Arial" w:hAnsi="Arial" w:cs="Arial"/>
          <w:sz w:val="21"/>
          <w:szCs w:val="21"/>
        </w:rPr>
        <w:t>5%</w:t>
      </w:r>
      <w:r>
        <w:rPr>
          <w:rFonts w:ascii="Arial" w:hAnsi="Arial" w:cs="Arial"/>
          <w:sz w:val="21"/>
          <w:szCs w:val="21"/>
        </w:rPr>
        <w:t>为一个档位间隔，可按靠近档位就高的原则确定</w:t>
      </w:r>
      <w:r>
        <w:rPr>
          <w:rFonts w:ascii="Arial" w:hAnsi="Arial" w:cs="Arial"/>
          <w:sz w:val="21"/>
          <w:szCs w:val="21"/>
        </w:rPr>
        <w:t>”</w:t>
      </w:r>
      <w:r>
        <w:rPr>
          <w:rFonts w:ascii="Arial" w:hAnsi="Arial" w:cs="Arial"/>
          <w:sz w:val="21"/>
          <w:szCs w:val="21"/>
        </w:rPr>
        <w:t>，建议估价委托人确认该共有产权住房项目购房人产权份额不低于</w:t>
      </w:r>
      <w:r w:rsidR="007A10E1">
        <w:rPr>
          <w:rFonts w:ascii="Arial" w:hAnsi="Arial" w:cs="Arial" w:hint="eastAsia"/>
          <w:sz w:val="21"/>
          <w:szCs w:val="21"/>
        </w:rPr>
        <w:t>70%</w:t>
      </w:r>
      <w:r>
        <w:rPr>
          <w:rFonts w:ascii="Arial" w:hAnsi="Arial" w:cs="Arial"/>
          <w:sz w:val="21"/>
          <w:szCs w:val="21"/>
        </w:rPr>
        <w:t>。</w:t>
      </w:r>
      <w:r>
        <w:rPr>
          <w:rFonts w:ascii="Arial" w:hAnsi="Arial" w:cs="Arial" w:hint="eastAsia"/>
          <w:sz w:val="21"/>
          <w:szCs w:val="21"/>
        </w:rPr>
        <w:t>估价对象销售均价低于周边新房及二手房销售价格，与同区域已</w:t>
      </w:r>
      <w:r>
        <w:rPr>
          <w:rFonts w:ascii="宋体" w:hAnsi="宋体" w:hint="eastAsia"/>
          <w:sz w:val="21"/>
          <w:szCs w:val="21"/>
        </w:rPr>
        <w:t>确定共有产权销售均价并启动申购的项目相比</w:t>
      </w:r>
      <w:r>
        <w:rPr>
          <w:rFonts w:ascii="Arial" w:hAnsi="Arial" w:cs="Arial" w:hint="eastAsia"/>
          <w:sz w:val="21"/>
          <w:szCs w:val="21"/>
        </w:rPr>
        <w:t>，份额比例上客观反映了本区域此类项目</w:t>
      </w:r>
      <w:r>
        <w:rPr>
          <w:rFonts w:ascii="Arial" w:hAnsi="Arial" w:cs="Arial"/>
          <w:sz w:val="21"/>
          <w:szCs w:val="21"/>
        </w:rPr>
        <w:t>共有产权份额</w:t>
      </w:r>
      <w:r>
        <w:rPr>
          <w:rFonts w:ascii="Arial" w:hAnsi="Arial" w:cs="Arial" w:hint="eastAsia"/>
          <w:sz w:val="21"/>
          <w:szCs w:val="21"/>
        </w:rPr>
        <w:t>水平。</w:t>
      </w:r>
    </w:p>
    <w:p w14:paraId="6470E2FA" w14:textId="77777777" w:rsidR="0074413A" w:rsidRDefault="0074413A">
      <w:pPr>
        <w:spacing w:line="480" w:lineRule="auto"/>
        <w:jc w:val="both"/>
        <w:rPr>
          <w:rFonts w:ascii="Arial" w:hAnsi="Arial" w:cs="Arial"/>
          <w:b/>
          <w:sz w:val="21"/>
          <w:szCs w:val="21"/>
        </w:rPr>
      </w:pPr>
      <w:r>
        <w:rPr>
          <w:rFonts w:ascii="Arial" w:hAnsi="Arial" w:cs="Arial"/>
          <w:b/>
          <w:sz w:val="21"/>
          <w:szCs w:val="21"/>
        </w:rPr>
        <w:t>特别提示：</w:t>
      </w:r>
    </w:p>
    <w:p w14:paraId="59C06FAE"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本估价结果同时受本报告正文中</w:t>
      </w:r>
      <w:r>
        <w:rPr>
          <w:rFonts w:ascii="Arial" w:hAnsi="Arial" w:cs="Arial"/>
          <w:sz w:val="21"/>
          <w:szCs w:val="21"/>
        </w:rPr>
        <w:t>“</w:t>
      </w:r>
      <w:r>
        <w:rPr>
          <w:rFonts w:ascii="Arial" w:hAnsi="Arial" w:cs="Arial"/>
          <w:sz w:val="21"/>
          <w:szCs w:val="21"/>
        </w:rPr>
        <w:t>估价的假设和限制条件</w:t>
      </w:r>
      <w:r>
        <w:rPr>
          <w:rFonts w:ascii="Arial" w:hAnsi="Arial" w:cs="Arial"/>
          <w:sz w:val="21"/>
          <w:szCs w:val="21"/>
        </w:rPr>
        <w:t>”</w:t>
      </w:r>
      <w:r>
        <w:rPr>
          <w:rFonts w:ascii="Arial" w:hAnsi="Arial" w:cs="Arial"/>
          <w:sz w:val="21"/>
          <w:szCs w:val="21"/>
        </w:rPr>
        <w:t>限制。</w:t>
      </w:r>
    </w:p>
    <w:p w14:paraId="46893E67" w14:textId="77777777" w:rsidR="0074413A" w:rsidRDefault="0074413A">
      <w:pPr>
        <w:pStyle w:val="20"/>
        <w:numPr>
          <w:ilvl w:val="0"/>
          <w:numId w:val="0"/>
        </w:numPr>
        <w:tabs>
          <w:tab w:val="left" w:pos="360"/>
        </w:tabs>
        <w:spacing w:line="360" w:lineRule="auto"/>
        <w:jc w:val="both"/>
        <w:rPr>
          <w:rFonts w:eastAsia="宋体"/>
          <w:kern w:val="2"/>
          <w:sz w:val="21"/>
          <w:szCs w:val="21"/>
        </w:rPr>
      </w:pPr>
      <w:bookmarkStart w:id="48" w:name="_Toc168225824"/>
      <w:bookmarkStart w:id="49" w:name="_Toc8783"/>
      <w:bookmarkStart w:id="50" w:name="_Toc97470112"/>
      <w:r>
        <w:rPr>
          <w:rFonts w:eastAsia="宋体"/>
          <w:kern w:val="2"/>
          <w:sz w:val="21"/>
          <w:szCs w:val="21"/>
        </w:rPr>
        <w:lastRenderedPageBreak/>
        <w:t>十</w:t>
      </w:r>
      <w:bookmarkEnd w:id="48"/>
      <w:r>
        <w:rPr>
          <w:rFonts w:eastAsia="宋体"/>
          <w:kern w:val="2"/>
          <w:sz w:val="21"/>
          <w:szCs w:val="21"/>
        </w:rPr>
        <w:t>一、参与本次估价工作的评估专业人员</w:t>
      </w:r>
      <w:bookmarkEnd w:id="49"/>
      <w:bookmarkEnd w:id="50"/>
    </w:p>
    <w:tbl>
      <w:tblPr>
        <w:tblW w:w="0" w:type="auto"/>
        <w:tblInd w:w="392" w:type="dxa"/>
        <w:tblLayout w:type="fixed"/>
        <w:tblLook w:val="0000" w:firstRow="0" w:lastRow="0" w:firstColumn="0" w:lastColumn="0" w:noHBand="0" w:noVBand="0"/>
      </w:tblPr>
      <w:tblGrid>
        <w:gridCol w:w="1353"/>
        <w:gridCol w:w="2474"/>
        <w:gridCol w:w="2268"/>
        <w:gridCol w:w="2790"/>
      </w:tblGrid>
      <w:tr w:rsidR="0074413A" w14:paraId="1C87567D" w14:textId="77777777">
        <w:trPr>
          <w:trHeight w:hRule="exact" w:val="680"/>
        </w:trPr>
        <w:tc>
          <w:tcPr>
            <w:tcW w:w="8885" w:type="dxa"/>
            <w:gridSpan w:val="4"/>
            <w:tcBorders>
              <w:top w:val="single" w:sz="4" w:space="0" w:color="auto"/>
              <w:left w:val="single" w:sz="4" w:space="0" w:color="auto"/>
              <w:bottom w:val="single" w:sz="4" w:space="0" w:color="auto"/>
              <w:right w:val="single" w:sz="4" w:space="0" w:color="auto"/>
            </w:tcBorders>
            <w:vAlign w:val="center"/>
          </w:tcPr>
          <w:p w14:paraId="1A2BC73E" w14:textId="77777777" w:rsidR="0074413A" w:rsidRDefault="0074413A">
            <w:pPr>
              <w:tabs>
                <w:tab w:val="left" w:pos="5160"/>
              </w:tabs>
              <w:overflowPunct w:val="0"/>
              <w:jc w:val="both"/>
              <w:rPr>
                <w:rFonts w:ascii="Arial" w:hAnsi="Arial" w:cs="Arial"/>
                <w:b/>
                <w:color w:val="000000"/>
                <w:sz w:val="21"/>
                <w:szCs w:val="21"/>
              </w:rPr>
            </w:pPr>
            <w:r>
              <w:rPr>
                <w:rFonts w:ascii="Arial" w:hAnsi="Arial" w:cs="Arial"/>
                <w:b/>
                <w:kern w:val="2"/>
                <w:sz w:val="21"/>
                <w:szCs w:val="21"/>
              </w:rPr>
              <w:t>注册房地产估价师</w:t>
            </w:r>
          </w:p>
        </w:tc>
      </w:tr>
      <w:tr w:rsidR="0074413A" w14:paraId="261D952A" w14:textId="77777777">
        <w:trPr>
          <w:trHeight w:hRule="exact" w:val="680"/>
        </w:trPr>
        <w:tc>
          <w:tcPr>
            <w:tcW w:w="1353" w:type="dxa"/>
            <w:tcBorders>
              <w:top w:val="single" w:sz="4" w:space="0" w:color="auto"/>
              <w:left w:val="single" w:sz="4" w:space="0" w:color="auto"/>
              <w:bottom w:val="single" w:sz="4" w:space="0" w:color="auto"/>
              <w:right w:val="single" w:sz="4" w:space="0" w:color="auto"/>
            </w:tcBorders>
            <w:vAlign w:val="center"/>
          </w:tcPr>
          <w:p w14:paraId="0F0DBF66" w14:textId="77777777" w:rsidR="0074413A" w:rsidRDefault="0074413A">
            <w:pPr>
              <w:tabs>
                <w:tab w:val="left" w:pos="5160"/>
              </w:tabs>
              <w:overflowPunct w:val="0"/>
              <w:jc w:val="both"/>
              <w:rPr>
                <w:rFonts w:ascii="Arial" w:hAnsi="Arial" w:cs="Arial"/>
                <w:color w:val="000000"/>
                <w:sz w:val="21"/>
                <w:szCs w:val="21"/>
              </w:rPr>
            </w:pPr>
            <w:r>
              <w:rPr>
                <w:rFonts w:ascii="Arial" w:hAnsi="Arial" w:cs="Arial"/>
                <w:color w:val="000000"/>
                <w:sz w:val="21"/>
                <w:szCs w:val="21"/>
              </w:rPr>
              <w:t>姓名</w:t>
            </w:r>
          </w:p>
        </w:tc>
        <w:tc>
          <w:tcPr>
            <w:tcW w:w="2474" w:type="dxa"/>
            <w:tcBorders>
              <w:top w:val="single" w:sz="4" w:space="0" w:color="auto"/>
              <w:left w:val="single" w:sz="4" w:space="0" w:color="auto"/>
              <w:bottom w:val="single" w:sz="4" w:space="0" w:color="auto"/>
              <w:right w:val="single" w:sz="4" w:space="0" w:color="auto"/>
            </w:tcBorders>
            <w:vAlign w:val="center"/>
          </w:tcPr>
          <w:p w14:paraId="1D745232" w14:textId="77777777" w:rsidR="0074413A" w:rsidRDefault="0074413A">
            <w:pPr>
              <w:tabs>
                <w:tab w:val="left" w:pos="5160"/>
              </w:tabs>
              <w:overflowPunct w:val="0"/>
              <w:jc w:val="both"/>
              <w:rPr>
                <w:rFonts w:ascii="Arial" w:hAnsi="Arial" w:cs="Arial"/>
                <w:color w:val="000000"/>
                <w:sz w:val="21"/>
                <w:szCs w:val="21"/>
              </w:rPr>
            </w:pPr>
            <w:r>
              <w:rPr>
                <w:rFonts w:ascii="Arial" w:hAnsi="Arial" w:cs="Arial"/>
                <w:color w:val="000000"/>
                <w:sz w:val="21"/>
                <w:szCs w:val="21"/>
              </w:rPr>
              <w:t>注册号</w:t>
            </w:r>
          </w:p>
        </w:tc>
        <w:tc>
          <w:tcPr>
            <w:tcW w:w="2268" w:type="dxa"/>
            <w:tcBorders>
              <w:top w:val="single" w:sz="4" w:space="0" w:color="auto"/>
              <w:left w:val="single" w:sz="4" w:space="0" w:color="auto"/>
              <w:bottom w:val="single" w:sz="4" w:space="0" w:color="auto"/>
              <w:right w:val="single" w:sz="4" w:space="0" w:color="auto"/>
            </w:tcBorders>
            <w:vAlign w:val="center"/>
          </w:tcPr>
          <w:p w14:paraId="12820D1A" w14:textId="77777777" w:rsidR="0074413A" w:rsidRDefault="0074413A">
            <w:pPr>
              <w:tabs>
                <w:tab w:val="left" w:pos="5160"/>
              </w:tabs>
              <w:overflowPunct w:val="0"/>
              <w:jc w:val="both"/>
              <w:rPr>
                <w:rFonts w:ascii="Arial" w:hAnsi="Arial" w:cs="Arial"/>
                <w:color w:val="000000"/>
                <w:sz w:val="21"/>
                <w:szCs w:val="21"/>
              </w:rPr>
            </w:pPr>
            <w:r>
              <w:rPr>
                <w:rFonts w:ascii="Arial" w:hAnsi="Arial" w:cs="Arial"/>
                <w:color w:val="000000"/>
                <w:sz w:val="21"/>
                <w:szCs w:val="21"/>
              </w:rPr>
              <w:t>签名</w:t>
            </w:r>
          </w:p>
        </w:tc>
        <w:tc>
          <w:tcPr>
            <w:tcW w:w="2790" w:type="dxa"/>
            <w:tcBorders>
              <w:top w:val="single" w:sz="4" w:space="0" w:color="auto"/>
              <w:left w:val="single" w:sz="4" w:space="0" w:color="auto"/>
              <w:bottom w:val="single" w:sz="4" w:space="0" w:color="auto"/>
              <w:right w:val="single" w:sz="4" w:space="0" w:color="auto"/>
            </w:tcBorders>
            <w:vAlign w:val="center"/>
          </w:tcPr>
          <w:p w14:paraId="223D561F" w14:textId="77777777" w:rsidR="0074413A" w:rsidRDefault="0074413A">
            <w:pPr>
              <w:tabs>
                <w:tab w:val="left" w:pos="5160"/>
              </w:tabs>
              <w:overflowPunct w:val="0"/>
              <w:jc w:val="both"/>
              <w:rPr>
                <w:rFonts w:ascii="Arial" w:hAnsi="Arial" w:cs="Arial"/>
                <w:color w:val="000000"/>
                <w:sz w:val="21"/>
                <w:szCs w:val="21"/>
              </w:rPr>
            </w:pPr>
            <w:r>
              <w:rPr>
                <w:rFonts w:ascii="Arial" w:hAnsi="Arial" w:cs="Arial"/>
                <w:color w:val="000000"/>
                <w:sz w:val="21"/>
                <w:szCs w:val="21"/>
              </w:rPr>
              <w:t>签名日期</w:t>
            </w:r>
          </w:p>
        </w:tc>
      </w:tr>
      <w:tr w:rsidR="00D50374" w14:paraId="6285D0F1" w14:textId="77777777">
        <w:trPr>
          <w:trHeight w:hRule="exact" w:val="1083"/>
        </w:trPr>
        <w:tc>
          <w:tcPr>
            <w:tcW w:w="1353" w:type="dxa"/>
            <w:tcBorders>
              <w:top w:val="single" w:sz="4" w:space="0" w:color="auto"/>
              <w:left w:val="single" w:sz="4" w:space="0" w:color="auto"/>
              <w:bottom w:val="single" w:sz="4" w:space="0" w:color="auto"/>
              <w:right w:val="single" w:sz="4" w:space="0" w:color="auto"/>
            </w:tcBorders>
            <w:vAlign w:val="center"/>
          </w:tcPr>
          <w:p w14:paraId="57F0450C" w14:textId="77777777" w:rsidR="00D50374" w:rsidRPr="00CF1CF7" w:rsidRDefault="00D50374" w:rsidP="00872702">
            <w:pPr>
              <w:tabs>
                <w:tab w:val="left" w:pos="5160"/>
              </w:tabs>
              <w:overflowPunct w:val="0"/>
              <w:rPr>
                <w:rFonts w:ascii="Arial" w:hAnsi="Arial" w:cs="Arial"/>
                <w:sz w:val="21"/>
                <w:szCs w:val="21"/>
              </w:rPr>
            </w:pPr>
            <w:r>
              <w:rPr>
                <w:rFonts w:ascii="Arial" w:hAnsi="Arial" w:cs="Arial" w:hint="eastAsia"/>
                <w:sz w:val="21"/>
                <w:szCs w:val="21"/>
              </w:rPr>
              <w:t>高</w:t>
            </w:r>
            <w:r w:rsidRPr="00CF1CF7">
              <w:rPr>
                <w:rFonts w:ascii="Arial" w:hAnsi="Arial" w:cs="Arial" w:hint="eastAsia"/>
                <w:sz w:val="21"/>
                <w:szCs w:val="21"/>
              </w:rPr>
              <w:t xml:space="preserve">  </w:t>
            </w:r>
            <w:r>
              <w:rPr>
                <w:rFonts w:ascii="Arial" w:hAnsi="Arial" w:cs="Arial" w:hint="eastAsia"/>
                <w:sz w:val="21"/>
                <w:szCs w:val="21"/>
              </w:rPr>
              <w:t>鹏</w:t>
            </w:r>
          </w:p>
        </w:tc>
        <w:tc>
          <w:tcPr>
            <w:tcW w:w="2474" w:type="dxa"/>
            <w:tcBorders>
              <w:top w:val="single" w:sz="4" w:space="0" w:color="auto"/>
              <w:left w:val="single" w:sz="4" w:space="0" w:color="auto"/>
              <w:bottom w:val="single" w:sz="4" w:space="0" w:color="auto"/>
              <w:right w:val="single" w:sz="4" w:space="0" w:color="auto"/>
            </w:tcBorders>
            <w:vAlign w:val="center"/>
          </w:tcPr>
          <w:p w14:paraId="3795C091" w14:textId="77777777" w:rsidR="00D50374" w:rsidRPr="00CF1CF7" w:rsidRDefault="00D50374" w:rsidP="00872702">
            <w:pPr>
              <w:tabs>
                <w:tab w:val="left" w:pos="5160"/>
              </w:tabs>
              <w:overflowPunct w:val="0"/>
              <w:rPr>
                <w:rFonts w:ascii="Arial" w:hAnsi="Arial" w:cs="Arial"/>
                <w:sz w:val="21"/>
                <w:szCs w:val="21"/>
              </w:rPr>
            </w:pPr>
            <w:r>
              <w:rPr>
                <w:rFonts w:ascii="Arial" w:eastAsia="方正黑体简体" w:hAnsi="Arial" w:cs="Arial"/>
                <w:sz w:val="21"/>
                <w:szCs w:val="21"/>
              </w:rPr>
              <w:t>1120140024</w:t>
            </w:r>
          </w:p>
        </w:tc>
        <w:tc>
          <w:tcPr>
            <w:tcW w:w="2268" w:type="dxa"/>
            <w:tcBorders>
              <w:top w:val="single" w:sz="4" w:space="0" w:color="auto"/>
              <w:left w:val="single" w:sz="4" w:space="0" w:color="auto"/>
              <w:bottom w:val="single" w:sz="4" w:space="0" w:color="auto"/>
              <w:right w:val="single" w:sz="4" w:space="0" w:color="auto"/>
            </w:tcBorders>
            <w:vAlign w:val="center"/>
          </w:tcPr>
          <w:p w14:paraId="0709410A" w14:textId="77777777" w:rsidR="00D50374" w:rsidRDefault="00D50374">
            <w:pPr>
              <w:tabs>
                <w:tab w:val="left" w:pos="5160"/>
              </w:tabs>
              <w:overflowPunct w:val="0"/>
              <w:jc w:val="both"/>
              <w:rPr>
                <w:rFonts w:ascii="Arial" w:hAnsi="Arial" w:cs="Arial"/>
                <w:sz w:val="21"/>
                <w:szCs w:val="21"/>
              </w:rPr>
            </w:pPr>
          </w:p>
        </w:tc>
        <w:tc>
          <w:tcPr>
            <w:tcW w:w="2790" w:type="dxa"/>
            <w:tcBorders>
              <w:top w:val="single" w:sz="4" w:space="0" w:color="auto"/>
              <w:left w:val="single" w:sz="4" w:space="0" w:color="auto"/>
              <w:bottom w:val="single" w:sz="4" w:space="0" w:color="auto"/>
              <w:right w:val="single" w:sz="4" w:space="0" w:color="auto"/>
            </w:tcBorders>
            <w:vAlign w:val="center"/>
          </w:tcPr>
          <w:p w14:paraId="0910BF41" w14:textId="77777777" w:rsidR="00D50374" w:rsidRDefault="00D50374">
            <w:pPr>
              <w:tabs>
                <w:tab w:val="left" w:pos="5160"/>
              </w:tabs>
              <w:overflowPunct w:val="0"/>
              <w:jc w:val="right"/>
              <w:rPr>
                <w:rFonts w:ascii="Arial" w:hAnsi="Arial" w:cs="Arial"/>
                <w:sz w:val="21"/>
                <w:szCs w:val="21"/>
              </w:rPr>
            </w:pPr>
            <w:r>
              <w:rPr>
                <w:rFonts w:ascii="Arial" w:hAnsi="Arial" w:cs="Arial"/>
                <w:sz w:val="21"/>
                <w:szCs w:val="21"/>
              </w:rPr>
              <w:t>年</w:t>
            </w:r>
            <w:r>
              <w:rPr>
                <w:rFonts w:ascii="Arial" w:hAnsi="Arial" w:cs="Arial"/>
                <w:sz w:val="21"/>
                <w:szCs w:val="21"/>
              </w:rPr>
              <w:t xml:space="preserve">  </w:t>
            </w:r>
            <w:r>
              <w:rPr>
                <w:rFonts w:ascii="Arial" w:hAnsi="Arial" w:cs="Arial" w:hint="eastAsia"/>
                <w:sz w:val="21"/>
                <w:szCs w:val="21"/>
              </w:rPr>
              <w:t xml:space="preserve">  </w:t>
            </w:r>
            <w:r>
              <w:rPr>
                <w:rFonts w:ascii="Arial" w:hAnsi="Arial" w:cs="Arial"/>
                <w:sz w:val="21"/>
                <w:szCs w:val="21"/>
              </w:rPr>
              <w:t xml:space="preserve"> </w:t>
            </w:r>
            <w:r>
              <w:rPr>
                <w:rFonts w:ascii="Arial" w:hAnsi="Arial" w:cs="Arial"/>
                <w:sz w:val="21"/>
                <w:szCs w:val="21"/>
              </w:rPr>
              <w:t>月</w:t>
            </w:r>
            <w:r>
              <w:rPr>
                <w:rFonts w:ascii="Arial" w:hAnsi="Arial" w:cs="Arial"/>
                <w:sz w:val="21"/>
                <w:szCs w:val="21"/>
              </w:rPr>
              <w:t xml:space="preserve">  </w:t>
            </w:r>
            <w:r>
              <w:rPr>
                <w:rFonts w:ascii="Arial" w:hAnsi="Arial" w:cs="Arial" w:hint="eastAsia"/>
                <w:sz w:val="21"/>
                <w:szCs w:val="21"/>
              </w:rPr>
              <w:t xml:space="preserve">  </w:t>
            </w:r>
            <w:r>
              <w:rPr>
                <w:rFonts w:ascii="Arial" w:hAnsi="Arial" w:cs="Arial"/>
                <w:sz w:val="21"/>
                <w:szCs w:val="21"/>
              </w:rPr>
              <w:t xml:space="preserve"> </w:t>
            </w:r>
            <w:r>
              <w:rPr>
                <w:rFonts w:ascii="Arial" w:hAnsi="Arial" w:cs="Arial"/>
                <w:sz w:val="21"/>
                <w:szCs w:val="21"/>
              </w:rPr>
              <w:t>日</w:t>
            </w:r>
          </w:p>
        </w:tc>
      </w:tr>
      <w:tr w:rsidR="00D50374" w14:paraId="78DD3839" w14:textId="77777777">
        <w:trPr>
          <w:trHeight w:hRule="exact" w:val="1273"/>
        </w:trPr>
        <w:tc>
          <w:tcPr>
            <w:tcW w:w="1353" w:type="dxa"/>
            <w:tcBorders>
              <w:top w:val="single" w:sz="4" w:space="0" w:color="auto"/>
              <w:left w:val="single" w:sz="4" w:space="0" w:color="auto"/>
              <w:bottom w:val="single" w:sz="4" w:space="0" w:color="auto"/>
              <w:right w:val="single" w:sz="4" w:space="0" w:color="auto"/>
            </w:tcBorders>
            <w:vAlign w:val="center"/>
          </w:tcPr>
          <w:p w14:paraId="42AD8D76" w14:textId="77777777" w:rsidR="00D50374" w:rsidRPr="00CF1CF7" w:rsidRDefault="00D50374" w:rsidP="00872702">
            <w:pPr>
              <w:tabs>
                <w:tab w:val="left" w:pos="5160"/>
              </w:tabs>
              <w:overflowPunct w:val="0"/>
              <w:rPr>
                <w:rFonts w:ascii="Arial" w:hAnsi="Arial" w:cs="Arial"/>
                <w:sz w:val="21"/>
                <w:szCs w:val="21"/>
              </w:rPr>
            </w:pPr>
            <w:r w:rsidRPr="004920B4">
              <w:rPr>
                <w:rFonts w:ascii="Arial" w:hAnsi="Arial" w:cs="Arial" w:hint="eastAsia"/>
                <w:sz w:val="21"/>
                <w:szCs w:val="21"/>
              </w:rPr>
              <w:t>许皓源</w:t>
            </w:r>
          </w:p>
        </w:tc>
        <w:tc>
          <w:tcPr>
            <w:tcW w:w="2474" w:type="dxa"/>
            <w:tcBorders>
              <w:top w:val="single" w:sz="4" w:space="0" w:color="auto"/>
              <w:left w:val="single" w:sz="4" w:space="0" w:color="auto"/>
              <w:bottom w:val="single" w:sz="4" w:space="0" w:color="auto"/>
              <w:right w:val="single" w:sz="4" w:space="0" w:color="auto"/>
            </w:tcBorders>
            <w:vAlign w:val="center"/>
          </w:tcPr>
          <w:p w14:paraId="1718AE87" w14:textId="77777777" w:rsidR="00D50374" w:rsidRPr="00CF1CF7" w:rsidRDefault="00D50374" w:rsidP="00872702">
            <w:pPr>
              <w:tabs>
                <w:tab w:val="left" w:pos="5160"/>
              </w:tabs>
              <w:overflowPunct w:val="0"/>
              <w:rPr>
                <w:rFonts w:ascii="Arial" w:hAnsi="Arial" w:cs="Arial"/>
                <w:sz w:val="21"/>
                <w:szCs w:val="21"/>
              </w:rPr>
            </w:pPr>
            <w:r w:rsidRPr="004920B4">
              <w:rPr>
                <w:rFonts w:ascii="Arial" w:eastAsia="方正黑体简体" w:hAnsi="Arial"/>
                <w:color w:val="000000"/>
                <w:sz w:val="21"/>
                <w:szCs w:val="21"/>
              </w:rPr>
              <w:t>1119980019</w:t>
            </w:r>
          </w:p>
        </w:tc>
        <w:tc>
          <w:tcPr>
            <w:tcW w:w="2268" w:type="dxa"/>
            <w:tcBorders>
              <w:top w:val="single" w:sz="4" w:space="0" w:color="auto"/>
              <w:left w:val="single" w:sz="4" w:space="0" w:color="auto"/>
              <w:bottom w:val="single" w:sz="4" w:space="0" w:color="auto"/>
              <w:right w:val="single" w:sz="4" w:space="0" w:color="auto"/>
            </w:tcBorders>
            <w:vAlign w:val="center"/>
          </w:tcPr>
          <w:p w14:paraId="28EC2F89" w14:textId="77777777" w:rsidR="00D50374" w:rsidRDefault="00D50374">
            <w:pPr>
              <w:tabs>
                <w:tab w:val="left" w:pos="5160"/>
              </w:tabs>
              <w:overflowPunct w:val="0"/>
              <w:jc w:val="both"/>
              <w:rPr>
                <w:rFonts w:ascii="Arial" w:hAnsi="Arial" w:cs="Arial"/>
                <w:sz w:val="21"/>
                <w:szCs w:val="21"/>
              </w:rPr>
            </w:pPr>
          </w:p>
        </w:tc>
        <w:tc>
          <w:tcPr>
            <w:tcW w:w="2790" w:type="dxa"/>
            <w:tcBorders>
              <w:top w:val="single" w:sz="4" w:space="0" w:color="auto"/>
              <w:left w:val="single" w:sz="4" w:space="0" w:color="auto"/>
              <w:bottom w:val="single" w:sz="4" w:space="0" w:color="auto"/>
              <w:right w:val="single" w:sz="4" w:space="0" w:color="auto"/>
            </w:tcBorders>
            <w:vAlign w:val="center"/>
          </w:tcPr>
          <w:p w14:paraId="07E860FB" w14:textId="77777777" w:rsidR="00D50374" w:rsidRDefault="00D50374">
            <w:pPr>
              <w:tabs>
                <w:tab w:val="left" w:pos="5160"/>
              </w:tabs>
              <w:overflowPunct w:val="0"/>
              <w:ind w:firstLineChars="200" w:firstLine="420"/>
              <w:jc w:val="right"/>
              <w:rPr>
                <w:rFonts w:ascii="Arial" w:hAnsi="Arial" w:cs="Arial"/>
                <w:sz w:val="21"/>
                <w:szCs w:val="21"/>
              </w:rPr>
            </w:pPr>
            <w:r>
              <w:rPr>
                <w:rFonts w:ascii="Arial" w:hAnsi="Arial" w:cs="Arial"/>
                <w:sz w:val="21"/>
                <w:szCs w:val="21"/>
              </w:rPr>
              <w:t>年</w:t>
            </w:r>
            <w:r>
              <w:rPr>
                <w:rFonts w:ascii="Arial" w:hAnsi="Arial" w:cs="Arial"/>
                <w:sz w:val="21"/>
                <w:szCs w:val="21"/>
              </w:rPr>
              <w:t xml:space="preserve">  </w:t>
            </w:r>
            <w:r>
              <w:rPr>
                <w:rFonts w:ascii="Arial" w:hAnsi="Arial" w:cs="Arial" w:hint="eastAsia"/>
                <w:sz w:val="21"/>
                <w:szCs w:val="21"/>
              </w:rPr>
              <w:t xml:space="preserve">  </w:t>
            </w:r>
            <w:r>
              <w:rPr>
                <w:rFonts w:ascii="Arial" w:hAnsi="Arial" w:cs="Arial"/>
                <w:sz w:val="21"/>
                <w:szCs w:val="21"/>
              </w:rPr>
              <w:t xml:space="preserve"> </w:t>
            </w:r>
            <w:r>
              <w:rPr>
                <w:rFonts w:ascii="Arial" w:hAnsi="Arial" w:cs="Arial"/>
                <w:sz w:val="21"/>
                <w:szCs w:val="21"/>
              </w:rPr>
              <w:t>月</w:t>
            </w:r>
            <w:r>
              <w:rPr>
                <w:rFonts w:ascii="Arial" w:hAnsi="Arial" w:cs="Arial"/>
                <w:sz w:val="21"/>
                <w:szCs w:val="21"/>
              </w:rPr>
              <w:t xml:space="preserve">  </w:t>
            </w:r>
            <w:r>
              <w:rPr>
                <w:rFonts w:ascii="Arial" w:hAnsi="Arial" w:cs="Arial" w:hint="eastAsia"/>
                <w:sz w:val="21"/>
                <w:szCs w:val="21"/>
              </w:rPr>
              <w:t xml:space="preserve">  </w:t>
            </w:r>
            <w:r>
              <w:rPr>
                <w:rFonts w:ascii="Arial" w:hAnsi="Arial" w:cs="Arial"/>
                <w:sz w:val="21"/>
                <w:szCs w:val="21"/>
              </w:rPr>
              <w:t xml:space="preserve"> </w:t>
            </w:r>
            <w:r>
              <w:rPr>
                <w:rFonts w:ascii="Arial" w:hAnsi="Arial" w:cs="Arial"/>
                <w:sz w:val="21"/>
                <w:szCs w:val="21"/>
              </w:rPr>
              <w:t>日</w:t>
            </w:r>
          </w:p>
        </w:tc>
      </w:tr>
    </w:tbl>
    <w:p w14:paraId="59C2E801" w14:textId="77777777" w:rsidR="0074413A" w:rsidRDefault="0074413A">
      <w:pPr>
        <w:spacing w:line="360" w:lineRule="auto"/>
        <w:jc w:val="both"/>
        <w:rPr>
          <w:rFonts w:ascii="Arial" w:hAnsi="Arial" w:cs="Arial"/>
          <w:kern w:val="2"/>
          <w:sz w:val="21"/>
          <w:szCs w:val="21"/>
        </w:rPr>
      </w:pPr>
    </w:p>
    <w:p w14:paraId="254B4D99" w14:textId="77777777" w:rsidR="0074413A" w:rsidRDefault="0074413A">
      <w:pPr>
        <w:spacing w:line="360" w:lineRule="auto"/>
        <w:jc w:val="both"/>
        <w:rPr>
          <w:rFonts w:ascii="Arial" w:hAnsi="Arial" w:cs="Arial"/>
          <w:kern w:val="2"/>
          <w:sz w:val="21"/>
          <w:szCs w:val="21"/>
        </w:rPr>
      </w:pPr>
    </w:p>
    <w:p w14:paraId="54ECBB40"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51" w:name="_Toc10573"/>
      <w:bookmarkStart w:id="52" w:name="_Toc97470113"/>
      <w:r>
        <w:rPr>
          <w:rFonts w:eastAsia="宋体"/>
          <w:kern w:val="2"/>
          <w:sz w:val="21"/>
          <w:szCs w:val="21"/>
        </w:rPr>
        <w:t>十二、实地查勘期</w:t>
      </w:r>
      <w:bookmarkEnd w:id="51"/>
      <w:bookmarkEnd w:id="52"/>
    </w:p>
    <w:p w14:paraId="18D869D5" w14:textId="77777777" w:rsidR="0074413A" w:rsidRDefault="00211C16">
      <w:pPr>
        <w:spacing w:line="480" w:lineRule="auto"/>
        <w:ind w:firstLineChars="200" w:firstLine="420"/>
        <w:jc w:val="both"/>
        <w:rPr>
          <w:rFonts w:ascii="Arial" w:hAnsi="Arial" w:cs="Arial"/>
          <w:sz w:val="21"/>
          <w:szCs w:val="21"/>
        </w:rPr>
      </w:pPr>
      <w:r>
        <w:rPr>
          <w:rFonts w:ascii="Arial" w:hAnsi="Arial" w:cs="Arial"/>
          <w:sz w:val="21"/>
          <w:szCs w:val="21"/>
        </w:rPr>
        <w:t>2024</w:t>
      </w:r>
      <w:r>
        <w:rPr>
          <w:rFonts w:ascii="Arial" w:hAnsi="Arial" w:cs="Arial"/>
          <w:sz w:val="21"/>
          <w:szCs w:val="21"/>
        </w:rPr>
        <w:t>年</w:t>
      </w:r>
      <w:r>
        <w:rPr>
          <w:rFonts w:ascii="Arial" w:hAnsi="Arial" w:cs="Arial"/>
          <w:sz w:val="21"/>
          <w:szCs w:val="21"/>
        </w:rPr>
        <w:t>7</w:t>
      </w:r>
      <w:r>
        <w:rPr>
          <w:rFonts w:ascii="Arial" w:hAnsi="Arial" w:cs="Arial"/>
          <w:sz w:val="21"/>
          <w:szCs w:val="21"/>
        </w:rPr>
        <w:t>月</w:t>
      </w:r>
      <w:r>
        <w:rPr>
          <w:rFonts w:ascii="Arial" w:hAnsi="Arial" w:cs="Arial"/>
          <w:sz w:val="21"/>
          <w:szCs w:val="21"/>
        </w:rPr>
        <w:t>4</w:t>
      </w:r>
      <w:r>
        <w:rPr>
          <w:rFonts w:ascii="Arial" w:hAnsi="Arial" w:cs="Arial"/>
          <w:sz w:val="21"/>
          <w:szCs w:val="21"/>
        </w:rPr>
        <w:t>日</w:t>
      </w:r>
    </w:p>
    <w:p w14:paraId="4160D337" w14:textId="77777777" w:rsidR="0074413A" w:rsidRDefault="0074413A">
      <w:pPr>
        <w:spacing w:line="480" w:lineRule="auto"/>
        <w:ind w:firstLineChars="200" w:firstLine="420"/>
        <w:jc w:val="both"/>
        <w:rPr>
          <w:rFonts w:ascii="Arial" w:hAnsi="Arial" w:cs="Arial"/>
          <w:sz w:val="21"/>
          <w:szCs w:val="21"/>
        </w:rPr>
      </w:pPr>
    </w:p>
    <w:p w14:paraId="3A93BFB8"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53" w:name="_Toc20401"/>
      <w:bookmarkStart w:id="54" w:name="_Toc97470114"/>
      <w:bookmarkStart w:id="55" w:name="_Toc168225825"/>
      <w:r>
        <w:rPr>
          <w:rFonts w:eastAsia="宋体"/>
          <w:kern w:val="2"/>
          <w:sz w:val="21"/>
          <w:szCs w:val="21"/>
        </w:rPr>
        <w:t>十三、估价作业期</w:t>
      </w:r>
      <w:bookmarkEnd w:id="53"/>
      <w:bookmarkEnd w:id="54"/>
      <w:bookmarkEnd w:id="55"/>
    </w:p>
    <w:p w14:paraId="512ECE69" w14:textId="77777777" w:rsidR="0074413A" w:rsidRDefault="00211C16">
      <w:pPr>
        <w:spacing w:line="480" w:lineRule="auto"/>
        <w:ind w:firstLineChars="200" w:firstLine="420"/>
        <w:jc w:val="both"/>
        <w:rPr>
          <w:rFonts w:ascii="Arial" w:hAnsi="Arial" w:cs="Arial"/>
          <w:sz w:val="21"/>
          <w:szCs w:val="21"/>
        </w:rPr>
      </w:pPr>
      <w:r>
        <w:rPr>
          <w:rFonts w:ascii="Arial" w:hAnsi="Arial" w:cs="Arial"/>
          <w:sz w:val="21"/>
          <w:szCs w:val="21"/>
        </w:rPr>
        <w:t>2024</w:t>
      </w:r>
      <w:r>
        <w:rPr>
          <w:rFonts w:ascii="Arial" w:hAnsi="Arial" w:cs="Arial"/>
          <w:sz w:val="21"/>
          <w:szCs w:val="21"/>
        </w:rPr>
        <w:t>年</w:t>
      </w:r>
      <w:r>
        <w:rPr>
          <w:rFonts w:ascii="Arial" w:hAnsi="Arial" w:cs="Arial"/>
          <w:sz w:val="21"/>
          <w:szCs w:val="21"/>
        </w:rPr>
        <w:t>7</w:t>
      </w:r>
      <w:r>
        <w:rPr>
          <w:rFonts w:ascii="Arial" w:hAnsi="Arial" w:cs="Arial"/>
          <w:sz w:val="21"/>
          <w:szCs w:val="21"/>
        </w:rPr>
        <w:t>月</w:t>
      </w:r>
      <w:r>
        <w:rPr>
          <w:rFonts w:ascii="Arial" w:hAnsi="Arial" w:cs="Arial"/>
          <w:sz w:val="21"/>
          <w:szCs w:val="21"/>
        </w:rPr>
        <w:t>4</w:t>
      </w:r>
      <w:r>
        <w:rPr>
          <w:rFonts w:ascii="Arial" w:hAnsi="Arial" w:cs="Arial"/>
          <w:sz w:val="21"/>
          <w:szCs w:val="21"/>
        </w:rPr>
        <w:t>日</w:t>
      </w:r>
      <w:r w:rsidR="0074413A">
        <w:rPr>
          <w:rFonts w:ascii="Arial" w:hAnsi="Arial" w:cs="Arial"/>
          <w:sz w:val="21"/>
          <w:szCs w:val="21"/>
        </w:rPr>
        <w:t>至</w:t>
      </w:r>
      <w:r w:rsidR="00D50374">
        <w:rPr>
          <w:rFonts w:ascii="Arial" w:hAnsi="Arial" w:cs="Arial" w:hint="eastAsia"/>
          <w:sz w:val="21"/>
          <w:szCs w:val="21"/>
        </w:rPr>
        <w:t>2024</w:t>
      </w:r>
      <w:r w:rsidR="00D50374">
        <w:rPr>
          <w:rFonts w:ascii="Arial" w:hAnsi="Arial" w:cs="Arial" w:hint="eastAsia"/>
          <w:sz w:val="21"/>
          <w:szCs w:val="21"/>
        </w:rPr>
        <w:t>年</w:t>
      </w:r>
      <w:r w:rsidR="00D50374">
        <w:rPr>
          <w:rFonts w:ascii="Arial" w:hAnsi="Arial" w:cs="Arial" w:hint="eastAsia"/>
          <w:sz w:val="21"/>
          <w:szCs w:val="21"/>
        </w:rPr>
        <w:t>7</w:t>
      </w:r>
      <w:r w:rsidR="00D50374">
        <w:rPr>
          <w:rFonts w:ascii="Arial" w:hAnsi="Arial" w:cs="Arial" w:hint="eastAsia"/>
          <w:sz w:val="21"/>
          <w:szCs w:val="21"/>
        </w:rPr>
        <w:t>月</w:t>
      </w:r>
      <w:r w:rsidR="00D50374">
        <w:rPr>
          <w:rFonts w:ascii="Arial" w:hAnsi="Arial" w:cs="Arial" w:hint="eastAsia"/>
          <w:sz w:val="21"/>
          <w:szCs w:val="21"/>
        </w:rPr>
        <w:t>9</w:t>
      </w:r>
      <w:r w:rsidR="00D50374">
        <w:rPr>
          <w:rFonts w:ascii="Arial" w:hAnsi="Arial" w:cs="Arial" w:hint="eastAsia"/>
          <w:sz w:val="21"/>
          <w:szCs w:val="21"/>
        </w:rPr>
        <w:t>日</w:t>
      </w:r>
    </w:p>
    <w:p w14:paraId="0BB16073" w14:textId="77777777" w:rsidR="0074413A" w:rsidRDefault="0074413A">
      <w:pPr>
        <w:spacing w:line="360" w:lineRule="auto"/>
        <w:jc w:val="both"/>
        <w:rPr>
          <w:rFonts w:ascii="Arial" w:hAnsi="Arial" w:cs="Arial"/>
          <w:sz w:val="21"/>
          <w:szCs w:val="21"/>
        </w:rPr>
      </w:pPr>
    </w:p>
    <w:p w14:paraId="2ECDC823" w14:textId="77777777" w:rsidR="0074413A" w:rsidRDefault="0074413A">
      <w:pPr>
        <w:spacing w:line="360" w:lineRule="auto"/>
        <w:jc w:val="both"/>
        <w:outlineLvl w:val="0"/>
        <w:rPr>
          <w:rFonts w:ascii="Arial" w:hAnsi="Arial" w:cs="Arial"/>
          <w:b/>
          <w:kern w:val="2"/>
          <w:sz w:val="28"/>
        </w:rPr>
        <w:sectPr w:rsidR="0074413A">
          <w:footerReference w:type="even" r:id="rId17"/>
          <w:pgSz w:w="11907" w:h="16840"/>
          <w:pgMar w:top="1843" w:right="1304" w:bottom="1134" w:left="1304" w:header="1134" w:footer="907" w:gutter="0"/>
          <w:cols w:space="720"/>
          <w:docGrid w:linePitch="326"/>
        </w:sectPr>
      </w:pPr>
    </w:p>
    <w:p w14:paraId="2783AE93" w14:textId="77777777" w:rsidR="0074413A" w:rsidRDefault="0074413A">
      <w:pPr>
        <w:snapToGrid w:val="0"/>
        <w:spacing w:beforeLines="100" w:before="240" w:line="480" w:lineRule="auto"/>
        <w:jc w:val="center"/>
        <w:outlineLvl w:val="0"/>
        <w:rPr>
          <w:rFonts w:ascii="Arial" w:hAnsi="Arial" w:cs="Arial"/>
          <w:b/>
          <w:bCs/>
          <w:kern w:val="2"/>
          <w:sz w:val="32"/>
          <w:szCs w:val="32"/>
        </w:rPr>
      </w:pPr>
      <w:bookmarkStart w:id="56" w:name="_Toc97470115"/>
      <w:bookmarkStart w:id="57" w:name="_Toc8098"/>
      <w:r>
        <w:rPr>
          <w:rFonts w:ascii="Arial" w:hAnsi="Arial" w:cs="Arial"/>
          <w:b/>
          <w:bCs/>
          <w:kern w:val="2"/>
          <w:sz w:val="32"/>
          <w:szCs w:val="32"/>
        </w:rPr>
        <w:lastRenderedPageBreak/>
        <w:t>估价技术报告</w:t>
      </w:r>
      <w:bookmarkEnd w:id="56"/>
      <w:bookmarkEnd w:id="57"/>
    </w:p>
    <w:p w14:paraId="01CCF84D" w14:textId="77777777" w:rsidR="0074413A" w:rsidRDefault="0074413A">
      <w:pPr>
        <w:pStyle w:val="20"/>
        <w:numPr>
          <w:ilvl w:val="0"/>
          <w:numId w:val="0"/>
        </w:numPr>
        <w:tabs>
          <w:tab w:val="left" w:pos="360"/>
        </w:tabs>
        <w:spacing w:line="360" w:lineRule="auto"/>
        <w:jc w:val="both"/>
        <w:rPr>
          <w:rFonts w:eastAsia="宋体"/>
          <w:kern w:val="2"/>
          <w:sz w:val="21"/>
          <w:szCs w:val="21"/>
        </w:rPr>
      </w:pPr>
      <w:bookmarkStart w:id="58" w:name="_Toc18150"/>
      <w:bookmarkStart w:id="59" w:name="_Toc97470116"/>
      <w:r>
        <w:rPr>
          <w:rFonts w:eastAsia="宋体"/>
          <w:kern w:val="2"/>
          <w:sz w:val="21"/>
          <w:szCs w:val="21"/>
        </w:rPr>
        <w:t>一、估价对象描述与分析</w:t>
      </w:r>
      <w:bookmarkEnd w:id="58"/>
      <w:bookmarkEnd w:id="59"/>
    </w:p>
    <w:p w14:paraId="2F5E4C9C" w14:textId="77777777" w:rsidR="0074413A" w:rsidRDefault="0074413A">
      <w:pPr>
        <w:spacing w:line="480" w:lineRule="auto"/>
        <w:ind w:firstLineChars="200" w:firstLine="420"/>
        <w:jc w:val="both"/>
        <w:rPr>
          <w:rFonts w:ascii="Arial" w:hAnsi="Arial" w:cs="Arial"/>
          <w:bCs/>
          <w:sz w:val="21"/>
          <w:szCs w:val="21"/>
        </w:rPr>
      </w:pPr>
      <w:bookmarkStart w:id="60" w:name="_Toc10881"/>
      <w:bookmarkStart w:id="61" w:name="_Toc97470117"/>
      <w:r>
        <w:rPr>
          <w:rFonts w:ascii="Arial" w:hAnsi="Arial" w:cs="Arial"/>
          <w:bCs/>
          <w:sz w:val="21"/>
          <w:szCs w:val="21"/>
        </w:rPr>
        <w:t>（一）实物状况分析</w:t>
      </w:r>
      <w:bookmarkEnd w:id="60"/>
      <w:bookmarkEnd w:id="61"/>
    </w:p>
    <w:p w14:paraId="4FADBDB6" w14:textId="77777777" w:rsidR="0074413A" w:rsidRDefault="0074413A">
      <w:pPr>
        <w:spacing w:line="480" w:lineRule="auto"/>
        <w:ind w:firstLineChars="200" w:firstLine="420"/>
        <w:jc w:val="both"/>
        <w:rPr>
          <w:rFonts w:ascii="Arial" w:hAnsi="Arial" w:cs="Arial"/>
          <w:bCs/>
          <w:sz w:val="21"/>
          <w:szCs w:val="21"/>
        </w:rPr>
      </w:pPr>
      <w:r>
        <w:rPr>
          <w:rFonts w:ascii="Arial" w:hAnsi="Arial" w:cs="Arial"/>
          <w:bCs/>
          <w:sz w:val="21"/>
          <w:szCs w:val="21"/>
        </w:rPr>
        <w:t>1.</w:t>
      </w:r>
      <w:r>
        <w:rPr>
          <w:rFonts w:ascii="Arial" w:hAnsi="Arial" w:cs="Arial"/>
          <w:bCs/>
          <w:sz w:val="21"/>
          <w:szCs w:val="21"/>
        </w:rPr>
        <w:t>土地实物状况</w:t>
      </w:r>
    </w:p>
    <w:p w14:paraId="5753D312"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w:t>
      </w:r>
      <w:r>
        <w:rPr>
          <w:rFonts w:ascii="Arial" w:hAnsi="Arial" w:cs="Arial"/>
          <w:sz w:val="21"/>
          <w:szCs w:val="21"/>
        </w:rPr>
        <w:t>1</w:t>
      </w:r>
      <w:r>
        <w:rPr>
          <w:rFonts w:ascii="Arial" w:hAnsi="Arial" w:cs="Arial"/>
          <w:sz w:val="21"/>
          <w:szCs w:val="21"/>
        </w:rPr>
        <w:t>）土地面积：</w:t>
      </w:r>
      <w:r w:rsidR="00B6336A">
        <w:rPr>
          <w:rFonts w:ascii="Arial" w:hAnsi="Arial" w:cs="Arial" w:hint="eastAsia"/>
          <w:sz w:val="21"/>
          <w:szCs w:val="21"/>
        </w:rPr>
        <w:t>根据不动产权利人提供的</w:t>
      </w:r>
      <w:r>
        <w:rPr>
          <w:rFonts w:ascii="Arial" w:hAnsi="Arial" w:cs="Arial"/>
          <w:sz w:val="21"/>
          <w:szCs w:val="21"/>
        </w:rPr>
        <w:t>《</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，估价对象</w:t>
      </w:r>
      <w:r w:rsidR="008C609D">
        <w:rPr>
          <w:rFonts w:ascii="Arial" w:hAnsi="Arial" w:cs="Arial" w:hint="eastAsia"/>
          <w:sz w:val="21"/>
          <w:szCs w:val="21"/>
        </w:rPr>
        <w:t>所属项目土地面积为</w:t>
      </w:r>
      <w:r>
        <w:rPr>
          <w:rFonts w:ascii="Arial" w:hAnsi="Arial" w:cs="Arial" w:hint="eastAsia"/>
          <w:sz w:val="21"/>
          <w:szCs w:val="21"/>
        </w:rPr>
        <w:t>52647.78</w:t>
      </w:r>
      <w:r>
        <w:rPr>
          <w:rFonts w:ascii="Arial" w:hAnsi="Arial" w:cs="Arial" w:hint="eastAsia"/>
          <w:sz w:val="21"/>
          <w:szCs w:val="21"/>
        </w:rPr>
        <w:t>平方米。</w:t>
      </w:r>
    </w:p>
    <w:p w14:paraId="45D53F37" w14:textId="77777777" w:rsidR="0074413A" w:rsidRDefault="0074413A">
      <w:pPr>
        <w:overflowPunct w:val="0"/>
        <w:spacing w:line="480" w:lineRule="auto"/>
        <w:ind w:firstLineChars="200" w:firstLine="420"/>
        <w:jc w:val="both"/>
        <w:textAlignment w:val="auto"/>
        <w:rPr>
          <w:rFonts w:ascii="Arial" w:hAnsi="Arial" w:cs="Arial"/>
          <w:kern w:val="2"/>
          <w:sz w:val="21"/>
          <w:szCs w:val="21"/>
        </w:rPr>
      </w:pPr>
      <w:r>
        <w:rPr>
          <w:rFonts w:ascii="Arial" w:hAnsi="Arial" w:cs="Arial"/>
          <w:sz w:val="21"/>
          <w:szCs w:val="21"/>
        </w:rPr>
        <w:t>（</w:t>
      </w:r>
      <w:r>
        <w:rPr>
          <w:rFonts w:ascii="Arial" w:hAnsi="Arial" w:cs="Arial"/>
          <w:sz w:val="21"/>
          <w:szCs w:val="21"/>
        </w:rPr>
        <w:t>2</w:t>
      </w:r>
      <w:r>
        <w:rPr>
          <w:rFonts w:ascii="Arial" w:hAnsi="Arial" w:cs="Arial"/>
          <w:sz w:val="21"/>
          <w:szCs w:val="21"/>
        </w:rPr>
        <w:t>）土地利用状况：</w:t>
      </w:r>
      <w:r>
        <w:rPr>
          <w:rFonts w:ascii="Arial" w:hAnsi="Arial" w:cs="Arial"/>
          <w:bCs/>
          <w:sz w:val="21"/>
          <w:szCs w:val="21"/>
        </w:rPr>
        <w:t>估价对象</w:t>
      </w:r>
      <w:r>
        <w:rPr>
          <w:rFonts w:ascii="Arial" w:hAnsi="Arial" w:cs="Arial" w:hint="eastAsia"/>
          <w:bCs/>
          <w:sz w:val="21"/>
          <w:szCs w:val="21"/>
        </w:rPr>
        <w:t>所属项目</w:t>
      </w:r>
      <w:r>
        <w:rPr>
          <w:rFonts w:ascii="Arial" w:hAnsi="Arial" w:cs="Arial"/>
          <w:bCs/>
          <w:sz w:val="21"/>
          <w:szCs w:val="21"/>
        </w:rPr>
        <w:t>为</w:t>
      </w:r>
      <w:r>
        <w:rPr>
          <w:rFonts w:ascii="Arial" w:hAnsi="Arial" w:cs="Arial"/>
          <w:kern w:val="2"/>
          <w:sz w:val="21"/>
          <w:szCs w:val="21"/>
        </w:rPr>
        <w:t>北京市</w:t>
      </w:r>
      <w:proofErr w:type="gramStart"/>
      <w:r>
        <w:rPr>
          <w:rFonts w:ascii="Arial" w:hAnsi="Arial" w:cs="Arial"/>
          <w:kern w:val="2"/>
          <w:sz w:val="21"/>
          <w:szCs w:val="21"/>
        </w:rPr>
        <w:t>昌平区</w:t>
      </w:r>
      <w:r>
        <w:rPr>
          <w:rFonts w:ascii="Arial" w:hAnsi="Arial" w:cs="Arial" w:hint="eastAsia"/>
          <w:kern w:val="2"/>
          <w:sz w:val="21"/>
          <w:szCs w:val="21"/>
        </w:rPr>
        <w:t>沟自</w:t>
      </w:r>
      <w:proofErr w:type="gramEnd"/>
      <w:r>
        <w:rPr>
          <w:rFonts w:ascii="Arial" w:hAnsi="Arial" w:cs="Arial" w:hint="eastAsia"/>
          <w:kern w:val="2"/>
          <w:sz w:val="21"/>
          <w:szCs w:val="21"/>
        </w:rPr>
        <w:t>头街</w:t>
      </w:r>
      <w:r>
        <w:rPr>
          <w:rFonts w:ascii="Arial" w:hAnsi="Arial" w:cs="Arial" w:hint="eastAsia"/>
          <w:kern w:val="2"/>
          <w:sz w:val="21"/>
          <w:szCs w:val="21"/>
        </w:rPr>
        <w:t>3</w:t>
      </w:r>
      <w:r>
        <w:rPr>
          <w:rFonts w:ascii="Arial" w:hAnsi="Arial" w:cs="Arial" w:hint="eastAsia"/>
          <w:kern w:val="2"/>
          <w:sz w:val="21"/>
          <w:szCs w:val="21"/>
        </w:rPr>
        <w:t>号院三区</w:t>
      </w:r>
      <w:r>
        <w:rPr>
          <w:rFonts w:ascii="Arial" w:hAnsi="Arial" w:cs="Arial" w:hint="eastAsia"/>
          <w:kern w:val="2"/>
          <w:sz w:val="21"/>
          <w:szCs w:val="21"/>
        </w:rPr>
        <w:t>1</w:t>
      </w:r>
      <w:r>
        <w:rPr>
          <w:rFonts w:ascii="Arial" w:hAnsi="Arial" w:cs="Arial" w:hint="eastAsia"/>
          <w:kern w:val="2"/>
          <w:sz w:val="21"/>
          <w:szCs w:val="21"/>
        </w:rPr>
        <w:t>号楼及</w:t>
      </w:r>
      <w:r>
        <w:rPr>
          <w:rFonts w:ascii="Arial" w:hAnsi="Arial" w:cs="Arial" w:hint="eastAsia"/>
          <w:kern w:val="2"/>
          <w:sz w:val="21"/>
          <w:szCs w:val="21"/>
        </w:rPr>
        <w:t>2</w:t>
      </w:r>
      <w:r>
        <w:rPr>
          <w:rFonts w:ascii="Arial" w:hAnsi="Arial" w:cs="Arial" w:hint="eastAsia"/>
          <w:kern w:val="2"/>
          <w:sz w:val="21"/>
          <w:szCs w:val="21"/>
        </w:rPr>
        <w:t>号楼</w:t>
      </w:r>
      <w:r>
        <w:rPr>
          <w:rFonts w:ascii="Arial" w:hAnsi="Arial" w:cs="Arial" w:hint="eastAsia"/>
          <w:bCs/>
          <w:sz w:val="21"/>
          <w:szCs w:val="21"/>
        </w:rPr>
        <w:t>“国瑞熙</w:t>
      </w:r>
      <w:proofErr w:type="gramStart"/>
      <w:r>
        <w:rPr>
          <w:rFonts w:ascii="Arial" w:hAnsi="Arial" w:cs="Arial" w:hint="eastAsia"/>
          <w:bCs/>
          <w:sz w:val="21"/>
          <w:szCs w:val="21"/>
        </w:rPr>
        <w:t>墅</w:t>
      </w:r>
      <w:proofErr w:type="gramEnd"/>
      <w:r>
        <w:rPr>
          <w:rFonts w:ascii="Arial" w:hAnsi="Arial" w:cs="Arial" w:hint="eastAsia"/>
          <w:bCs/>
          <w:sz w:val="21"/>
          <w:szCs w:val="21"/>
        </w:rPr>
        <w:t>家园”</w:t>
      </w:r>
      <w:r>
        <w:rPr>
          <w:rFonts w:ascii="Arial" w:hAnsi="Arial" w:cs="Arial"/>
          <w:bCs/>
          <w:sz w:val="21"/>
          <w:szCs w:val="21"/>
        </w:rPr>
        <w:t>居住项目</w:t>
      </w:r>
      <w:r>
        <w:rPr>
          <w:rFonts w:ascii="Arial" w:hAnsi="Arial" w:cs="Arial" w:hint="eastAsia"/>
          <w:bCs/>
          <w:sz w:val="21"/>
          <w:szCs w:val="21"/>
        </w:rPr>
        <w:t>，</w:t>
      </w:r>
      <w:r>
        <w:rPr>
          <w:rFonts w:ascii="Arial" w:hAnsi="Arial" w:cs="Arial" w:hint="eastAsia"/>
          <w:kern w:val="2"/>
          <w:sz w:val="21"/>
          <w:szCs w:val="21"/>
        </w:rPr>
        <w:t>项目现状四至为东至</w:t>
      </w:r>
      <w:r w:rsidR="004C5F7C">
        <w:rPr>
          <w:rFonts w:ascii="Arial" w:hAnsi="Arial" w:cs="Arial" w:hint="eastAsia"/>
          <w:kern w:val="2"/>
          <w:sz w:val="21"/>
          <w:szCs w:val="21"/>
        </w:rPr>
        <w:t>国瑞樾</w:t>
      </w:r>
      <w:proofErr w:type="gramStart"/>
      <w:r w:rsidR="004C5F7C">
        <w:rPr>
          <w:rFonts w:ascii="Arial" w:hAnsi="Arial" w:cs="Arial" w:hint="eastAsia"/>
          <w:kern w:val="2"/>
          <w:sz w:val="21"/>
          <w:szCs w:val="21"/>
        </w:rPr>
        <w:t>墅</w:t>
      </w:r>
      <w:proofErr w:type="gramEnd"/>
      <w:r>
        <w:rPr>
          <w:rFonts w:ascii="Arial" w:hAnsi="Arial" w:cs="Arial" w:hint="eastAsia"/>
          <w:kern w:val="2"/>
          <w:sz w:val="21"/>
          <w:szCs w:val="21"/>
        </w:rPr>
        <w:t>项目，南</w:t>
      </w:r>
      <w:proofErr w:type="gramStart"/>
      <w:r>
        <w:rPr>
          <w:rFonts w:ascii="Arial" w:hAnsi="Arial" w:cs="Arial" w:hint="eastAsia"/>
          <w:kern w:val="2"/>
          <w:sz w:val="21"/>
          <w:szCs w:val="21"/>
        </w:rPr>
        <w:t>至沟自头</w:t>
      </w:r>
      <w:proofErr w:type="gramEnd"/>
      <w:r>
        <w:rPr>
          <w:rFonts w:ascii="Arial" w:hAnsi="Arial" w:cs="Arial" w:hint="eastAsia"/>
          <w:kern w:val="2"/>
          <w:sz w:val="21"/>
          <w:szCs w:val="21"/>
        </w:rPr>
        <w:t>街，西至岭上西路，北至北京晨浩花园项目。</w:t>
      </w:r>
    </w:p>
    <w:p w14:paraId="20E70D7B" w14:textId="77777777" w:rsidR="0074413A" w:rsidRDefault="0074413A">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bCs/>
          <w:sz w:val="21"/>
          <w:szCs w:val="21"/>
        </w:rPr>
        <w:t>估价对象</w:t>
      </w:r>
      <w:r w:rsidR="00400DB0">
        <w:rPr>
          <w:rFonts w:ascii="Arial" w:hAnsi="Arial" w:cs="Arial" w:hint="eastAsia"/>
          <w:bCs/>
          <w:sz w:val="21"/>
          <w:szCs w:val="21"/>
        </w:rPr>
        <w:t>所属项目</w:t>
      </w:r>
      <w:r w:rsidR="008C609D">
        <w:rPr>
          <w:rFonts w:ascii="Arial" w:hAnsi="Arial" w:cs="Arial" w:hint="eastAsia"/>
          <w:bCs/>
          <w:sz w:val="21"/>
          <w:szCs w:val="21"/>
        </w:rPr>
        <w:t>土地面积为</w:t>
      </w:r>
      <w:r>
        <w:rPr>
          <w:rFonts w:ascii="Arial" w:hAnsi="Arial" w:cs="Arial" w:hint="eastAsia"/>
          <w:bCs/>
          <w:sz w:val="21"/>
          <w:szCs w:val="21"/>
        </w:rPr>
        <w:t>52647.78</w:t>
      </w:r>
      <w:r>
        <w:rPr>
          <w:rFonts w:ascii="Arial" w:hAnsi="Arial" w:cs="Arial" w:hint="eastAsia"/>
          <w:bCs/>
          <w:sz w:val="21"/>
          <w:szCs w:val="21"/>
        </w:rPr>
        <w:t>平方米</w:t>
      </w:r>
      <w:r>
        <w:rPr>
          <w:rFonts w:ascii="Arial" w:hAnsi="Arial" w:cs="Arial" w:hint="eastAsia"/>
          <w:sz w:val="21"/>
          <w:szCs w:val="21"/>
        </w:rPr>
        <w:t>，容积率</w:t>
      </w:r>
      <w:r>
        <w:rPr>
          <w:rFonts w:ascii="Arial" w:hAnsi="Arial" w:cs="Arial" w:hint="eastAsia"/>
          <w:sz w:val="21"/>
          <w:szCs w:val="21"/>
        </w:rPr>
        <w:t>2.2</w:t>
      </w:r>
      <w:r>
        <w:rPr>
          <w:rFonts w:ascii="Arial" w:hAnsi="Arial" w:cs="Arial"/>
          <w:sz w:val="21"/>
          <w:szCs w:val="21"/>
        </w:rPr>
        <w:t>，</w:t>
      </w:r>
      <w:r>
        <w:rPr>
          <w:rFonts w:ascii="Arial" w:hAnsi="Arial" w:cs="Arial" w:hint="eastAsia"/>
          <w:sz w:val="21"/>
          <w:szCs w:val="21"/>
        </w:rPr>
        <w:t>绿地率为</w:t>
      </w:r>
      <w:r>
        <w:rPr>
          <w:rFonts w:ascii="Arial" w:hAnsi="Arial" w:cs="Arial" w:hint="eastAsia"/>
          <w:sz w:val="21"/>
          <w:szCs w:val="21"/>
        </w:rPr>
        <w:t>30%</w:t>
      </w:r>
      <w:r>
        <w:rPr>
          <w:rFonts w:ascii="Arial" w:hAnsi="Arial" w:cs="Arial" w:hint="eastAsia"/>
          <w:sz w:val="21"/>
          <w:szCs w:val="21"/>
        </w:rPr>
        <w:t>，建筑密度为</w:t>
      </w:r>
      <w:r>
        <w:rPr>
          <w:rFonts w:ascii="Arial" w:hAnsi="Arial" w:cs="Arial" w:hint="eastAsia"/>
          <w:sz w:val="21"/>
          <w:szCs w:val="21"/>
        </w:rPr>
        <w:t>30%</w:t>
      </w:r>
      <w:r>
        <w:rPr>
          <w:rFonts w:ascii="Arial" w:hAnsi="Arial" w:cs="Arial" w:hint="eastAsia"/>
          <w:sz w:val="21"/>
          <w:szCs w:val="21"/>
        </w:rPr>
        <w:t>，建筑高度为</w:t>
      </w:r>
      <w:r>
        <w:rPr>
          <w:rFonts w:ascii="Arial" w:hAnsi="Arial" w:cs="Arial" w:hint="eastAsia"/>
          <w:sz w:val="21"/>
          <w:szCs w:val="21"/>
        </w:rPr>
        <w:t>45</w:t>
      </w:r>
      <w:r>
        <w:rPr>
          <w:rFonts w:ascii="Arial" w:hAnsi="Arial" w:cs="Arial" w:hint="eastAsia"/>
          <w:sz w:val="21"/>
          <w:szCs w:val="21"/>
        </w:rPr>
        <w:t>米。</w:t>
      </w:r>
    </w:p>
    <w:p w14:paraId="5AFCDBC2"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估价对象所属项目用地呈</w:t>
      </w:r>
      <w:r>
        <w:rPr>
          <w:rFonts w:ascii="Arial" w:hAnsi="Arial" w:cs="Arial" w:hint="eastAsia"/>
          <w:sz w:val="21"/>
          <w:szCs w:val="21"/>
        </w:rPr>
        <w:t>较</w:t>
      </w:r>
      <w:r>
        <w:rPr>
          <w:rFonts w:ascii="Arial" w:hAnsi="Arial" w:cs="Arial"/>
          <w:sz w:val="21"/>
          <w:szCs w:val="21"/>
        </w:rPr>
        <w:t>规则形状，场地地势</w:t>
      </w:r>
      <w:r>
        <w:rPr>
          <w:rFonts w:ascii="Arial" w:hAnsi="Arial" w:cs="Arial" w:hint="eastAsia"/>
          <w:sz w:val="21"/>
          <w:szCs w:val="21"/>
        </w:rPr>
        <w:t>较平稳</w:t>
      </w:r>
      <w:r>
        <w:rPr>
          <w:rFonts w:ascii="Arial" w:hAnsi="Arial" w:cs="Arial"/>
          <w:sz w:val="21"/>
          <w:szCs w:val="21"/>
        </w:rPr>
        <w:t>，水文状况良好，工程地质条件良好，无不良地质现象。综上，该地块土地利用程度</w:t>
      </w:r>
      <w:r>
        <w:rPr>
          <w:rFonts w:ascii="Arial" w:hAnsi="Arial" w:cs="Arial" w:hint="eastAsia"/>
          <w:sz w:val="21"/>
          <w:szCs w:val="21"/>
        </w:rPr>
        <w:t>较好</w:t>
      </w:r>
      <w:r>
        <w:rPr>
          <w:rFonts w:ascii="Arial" w:hAnsi="Arial" w:cs="Arial"/>
          <w:sz w:val="21"/>
          <w:szCs w:val="21"/>
        </w:rPr>
        <w:t>。</w:t>
      </w:r>
    </w:p>
    <w:p w14:paraId="31878488"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w:t>
      </w:r>
      <w:r>
        <w:rPr>
          <w:rFonts w:ascii="Arial" w:hAnsi="Arial" w:cs="Arial"/>
          <w:sz w:val="21"/>
          <w:szCs w:val="21"/>
        </w:rPr>
        <w:t>3</w:t>
      </w:r>
      <w:r>
        <w:rPr>
          <w:rFonts w:ascii="Arial" w:hAnsi="Arial" w:cs="Arial"/>
          <w:sz w:val="21"/>
          <w:szCs w:val="21"/>
        </w:rPr>
        <w:t>）土地开发程度：</w:t>
      </w:r>
      <w:r>
        <w:rPr>
          <w:rFonts w:ascii="Arial" w:hAnsi="Arial" w:cs="Arial" w:hint="eastAsia"/>
          <w:sz w:val="21"/>
          <w:szCs w:val="21"/>
        </w:rPr>
        <w:t>估价对象实际土地开发程度为红线外市政基础设施达“七通”（即通路、通电、通上水、通下水、通讯、通气、通热）</w:t>
      </w:r>
      <w:r>
        <w:rPr>
          <w:rFonts w:ascii="Arial" w:hAnsi="Arial" w:cs="Arial"/>
          <w:sz w:val="21"/>
          <w:szCs w:val="21"/>
        </w:rPr>
        <w:t>，保障程度高。</w:t>
      </w:r>
    </w:p>
    <w:p w14:paraId="36F43431"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sz w:val="21"/>
          <w:szCs w:val="21"/>
        </w:rPr>
        <w:t>建筑物实物状况</w:t>
      </w:r>
    </w:p>
    <w:p w14:paraId="51830D06" w14:textId="045997A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估价对象</w:t>
      </w:r>
      <w:r>
        <w:rPr>
          <w:rFonts w:ascii="Arial" w:hAnsi="Arial" w:cs="Arial" w:hint="eastAsia"/>
          <w:sz w:val="21"/>
          <w:szCs w:val="21"/>
        </w:rPr>
        <w:t>所属项目</w:t>
      </w:r>
      <w:r>
        <w:rPr>
          <w:rFonts w:ascii="Arial" w:hAnsi="Arial" w:cs="Arial"/>
          <w:bCs/>
          <w:sz w:val="21"/>
          <w:szCs w:val="21"/>
        </w:rPr>
        <w:t>为不动产权利人即</w:t>
      </w:r>
      <w:r>
        <w:rPr>
          <w:rFonts w:ascii="Arial" w:hAnsi="Arial" w:cs="Arial" w:hint="eastAsia"/>
          <w:bCs/>
          <w:sz w:val="21"/>
          <w:szCs w:val="21"/>
        </w:rPr>
        <w:t>“</w:t>
      </w:r>
      <w:r>
        <w:rPr>
          <w:rFonts w:ascii="Arial" w:hAnsi="Arial" w:cs="Arial"/>
          <w:bCs/>
          <w:sz w:val="21"/>
          <w:szCs w:val="21"/>
        </w:rPr>
        <w:t>北京文华盛达房地产开发有限公司</w:t>
      </w:r>
      <w:r>
        <w:rPr>
          <w:rFonts w:ascii="Arial" w:hAnsi="Arial" w:cs="Arial" w:hint="eastAsia"/>
          <w:bCs/>
          <w:sz w:val="21"/>
          <w:szCs w:val="21"/>
        </w:rPr>
        <w:t>”</w:t>
      </w:r>
      <w:r>
        <w:rPr>
          <w:rFonts w:ascii="Arial" w:hAnsi="Arial" w:cs="Arial"/>
          <w:bCs/>
          <w:sz w:val="21"/>
          <w:szCs w:val="21"/>
        </w:rPr>
        <w:t>开发建设的</w:t>
      </w:r>
      <w:r>
        <w:rPr>
          <w:rFonts w:ascii="Arial" w:hAnsi="Arial" w:cs="Arial" w:hint="eastAsia"/>
          <w:bCs/>
          <w:sz w:val="21"/>
          <w:szCs w:val="21"/>
        </w:rPr>
        <w:t>“国瑞熙</w:t>
      </w:r>
      <w:proofErr w:type="gramStart"/>
      <w:r>
        <w:rPr>
          <w:rFonts w:ascii="Arial" w:hAnsi="Arial" w:cs="Arial" w:hint="eastAsia"/>
          <w:bCs/>
          <w:sz w:val="21"/>
          <w:szCs w:val="21"/>
        </w:rPr>
        <w:t>墅</w:t>
      </w:r>
      <w:proofErr w:type="gramEnd"/>
      <w:r>
        <w:rPr>
          <w:rFonts w:ascii="Arial" w:hAnsi="Arial" w:cs="Arial" w:hint="eastAsia"/>
          <w:bCs/>
          <w:sz w:val="21"/>
          <w:szCs w:val="21"/>
        </w:rPr>
        <w:t>家园”</w:t>
      </w:r>
      <w:r>
        <w:rPr>
          <w:rFonts w:ascii="Arial" w:hAnsi="Arial" w:cs="Arial"/>
          <w:bCs/>
          <w:sz w:val="21"/>
          <w:szCs w:val="21"/>
        </w:rPr>
        <w:t>居住项目</w:t>
      </w:r>
      <w:r>
        <w:rPr>
          <w:rFonts w:ascii="Arial" w:hAnsi="Arial" w:cs="Arial" w:hint="eastAsia"/>
          <w:bCs/>
          <w:sz w:val="21"/>
          <w:szCs w:val="21"/>
        </w:rPr>
        <w:t>。</w:t>
      </w:r>
      <w:r>
        <w:rPr>
          <w:rFonts w:ascii="Arial" w:hAnsi="Arial" w:cs="Arial"/>
          <w:sz w:val="21"/>
          <w:szCs w:val="21"/>
        </w:rPr>
        <w:t>根据《国有建设用地使用权出让合同》</w:t>
      </w:r>
      <w:r>
        <w:rPr>
          <w:rFonts w:ascii="Arial" w:hAnsi="Arial" w:cs="Arial"/>
          <w:sz w:val="21"/>
          <w:szCs w:val="21"/>
        </w:rPr>
        <w:t>[</w:t>
      </w:r>
      <w:r w:rsidR="008C609D">
        <w:rPr>
          <w:rFonts w:ascii="Arial" w:hAnsi="Arial" w:cs="Arial"/>
          <w:sz w:val="21"/>
          <w:szCs w:val="21"/>
        </w:rPr>
        <w:t>京地出〔合〕字（</w:t>
      </w:r>
      <w:r w:rsidR="008C609D">
        <w:rPr>
          <w:rFonts w:ascii="Arial" w:hAnsi="Arial" w:cs="Arial"/>
          <w:sz w:val="21"/>
          <w:szCs w:val="21"/>
        </w:rPr>
        <w:t>2015</w:t>
      </w:r>
      <w:r w:rsidR="008C609D">
        <w:rPr>
          <w:rFonts w:ascii="Arial" w:hAnsi="Arial" w:cs="Arial"/>
          <w:sz w:val="21"/>
          <w:szCs w:val="21"/>
        </w:rPr>
        <w:t>）第</w:t>
      </w:r>
      <w:r w:rsidR="008C609D">
        <w:rPr>
          <w:rFonts w:ascii="Arial" w:hAnsi="Arial" w:cs="Arial"/>
          <w:sz w:val="21"/>
          <w:szCs w:val="21"/>
        </w:rPr>
        <w:t>0183</w:t>
      </w:r>
      <w:r w:rsidR="008C609D">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及其补充协议复印件、《建设用地规划许可证》</w:t>
      </w:r>
      <w:r>
        <w:rPr>
          <w:rFonts w:ascii="Arial" w:hAnsi="Arial" w:cs="Arial"/>
          <w:sz w:val="21"/>
          <w:szCs w:val="21"/>
        </w:rPr>
        <w:t>[2016</w:t>
      </w:r>
      <w:proofErr w:type="gramStart"/>
      <w:r>
        <w:rPr>
          <w:rFonts w:ascii="Arial" w:hAnsi="Arial" w:cs="Arial"/>
          <w:sz w:val="21"/>
          <w:szCs w:val="21"/>
        </w:rPr>
        <w:t>规</w:t>
      </w:r>
      <w:proofErr w:type="gramEnd"/>
      <w:r>
        <w:rPr>
          <w:rFonts w:ascii="Arial" w:hAnsi="Arial" w:cs="Arial"/>
          <w:sz w:val="21"/>
          <w:szCs w:val="21"/>
        </w:rPr>
        <w:t>（昌）地字</w:t>
      </w:r>
      <w:r>
        <w:rPr>
          <w:rFonts w:ascii="Arial" w:hAnsi="Arial" w:cs="Arial"/>
          <w:sz w:val="21"/>
          <w:szCs w:val="21"/>
        </w:rPr>
        <w:t>0003</w:t>
      </w:r>
      <w:r>
        <w:rPr>
          <w:rFonts w:ascii="Arial" w:hAnsi="Arial" w:cs="Arial"/>
          <w:sz w:val="21"/>
          <w:szCs w:val="21"/>
        </w:rPr>
        <w:t>号</w:t>
      </w:r>
      <w:r>
        <w:rPr>
          <w:rFonts w:ascii="Arial" w:hAnsi="Arial" w:cs="Arial"/>
          <w:sz w:val="21"/>
          <w:szCs w:val="21"/>
        </w:rPr>
        <w:t>]</w:t>
      </w:r>
      <w:r>
        <w:rPr>
          <w:rFonts w:ascii="Arial" w:hAnsi="Arial" w:cs="Arial"/>
          <w:sz w:val="21"/>
          <w:szCs w:val="21"/>
        </w:rPr>
        <w:t>及附件复印件、《建设工程规划许可证》</w:t>
      </w:r>
      <w:r>
        <w:rPr>
          <w:rFonts w:ascii="Arial" w:hAnsi="Arial" w:cs="Arial"/>
          <w:sz w:val="21"/>
          <w:szCs w:val="21"/>
        </w:rPr>
        <w:t>[2016</w:t>
      </w:r>
      <w:proofErr w:type="gramStart"/>
      <w:r>
        <w:rPr>
          <w:rFonts w:ascii="Arial" w:hAnsi="Arial" w:cs="Arial"/>
          <w:sz w:val="21"/>
          <w:szCs w:val="21"/>
        </w:rPr>
        <w:t>规</w:t>
      </w:r>
      <w:proofErr w:type="gramEnd"/>
      <w:r>
        <w:rPr>
          <w:rFonts w:ascii="Arial" w:hAnsi="Arial" w:cs="Arial"/>
          <w:sz w:val="21"/>
          <w:szCs w:val="21"/>
        </w:rPr>
        <w:t>（昌）建字</w:t>
      </w:r>
      <w:r>
        <w:rPr>
          <w:rFonts w:ascii="Arial" w:hAnsi="Arial" w:cs="Arial"/>
          <w:sz w:val="21"/>
          <w:szCs w:val="21"/>
        </w:rPr>
        <w:t>0052</w:t>
      </w:r>
      <w:r>
        <w:rPr>
          <w:rFonts w:ascii="Arial" w:hAnsi="Arial" w:cs="Arial"/>
          <w:sz w:val="21"/>
          <w:szCs w:val="21"/>
        </w:rPr>
        <w:t>号</w:t>
      </w:r>
      <w:r>
        <w:rPr>
          <w:rFonts w:ascii="Arial" w:hAnsi="Arial" w:cs="Arial"/>
          <w:sz w:val="21"/>
          <w:szCs w:val="21"/>
        </w:rPr>
        <w:t>]</w:t>
      </w:r>
      <w:r>
        <w:rPr>
          <w:rFonts w:ascii="Arial" w:hAnsi="Arial" w:cs="Arial"/>
          <w:sz w:val="21"/>
          <w:szCs w:val="21"/>
        </w:rPr>
        <w:t>及附件复印件、《</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bCs/>
          <w:sz w:val="21"/>
          <w:szCs w:val="21"/>
        </w:rPr>
        <w:t>《国瑞熙墅共有产权住房销售房源表》复印件</w:t>
      </w:r>
      <w:r>
        <w:rPr>
          <w:rFonts w:ascii="Arial" w:hAnsi="Arial" w:cs="Arial"/>
          <w:sz w:val="21"/>
          <w:szCs w:val="21"/>
        </w:rPr>
        <w:t>，</w:t>
      </w:r>
      <w:r>
        <w:rPr>
          <w:rFonts w:ascii="Arial" w:hAnsi="Arial" w:cs="Arial" w:hint="eastAsia"/>
          <w:sz w:val="21"/>
          <w:szCs w:val="21"/>
        </w:rPr>
        <w:t>本次评估估价对象共有产权住房建筑面积</w:t>
      </w:r>
      <w:r>
        <w:rPr>
          <w:rFonts w:ascii="Arial" w:hAnsi="Arial" w:cs="Arial" w:hint="eastAsia"/>
          <w:sz w:val="21"/>
          <w:szCs w:val="21"/>
        </w:rPr>
        <w:t>11400.6</w:t>
      </w:r>
      <w:r>
        <w:rPr>
          <w:rFonts w:ascii="Arial" w:hAnsi="Arial" w:cs="Arial" w:hint="eastAsia"/>
          <w:sz w:val="21"/>
          <w:szCs w:val="21"/>
        </w:rPr>
        <w:t>平方米，</w:t>
      </w:r>
      <w:r>
        <w:rPr>
          <w:rFonts w:ascii="Arial" w:hAnsi="Arial" w:cs="Arial"/>
          <w:sz w:val="21"/>
          <w:szCs w:val="21"/>
        </w:rPr>
        <w:t>共计</w:t>
      </w:r>
      <w:r>
        <w:rPr>
          <w:rFonts w:ascii="Arial" w:hAnsi="Arial" w:cs="Arial" w:hint="eastAsia"/>
          <w:sz w:val="21"/>
          <w:szCs w:val="21"/>
        </w:rPr>
        <w:t>176</w:t>
      </w:r>
      <w:r>
        <w:rPr>
          <w:rFonts w:ascii="Arial" w:hAnsi="Arial" w:cs="Arial"/>
          <w:sz w:val="21"/>
          <w:szCs w:val="21"/>
        </w:rPr>
        <w:t>套共有产权住房。本次估价对象建筑类型</w:t>
      </w:r>
      <w:proofErr w:type="gramStart"/>
      <w:r>
        <w:rPr>
          <w:rFonts w:ascii="Arial" w:hAnsi="Arial" w:cs="Arial"/>
          <w:sz w:val="21"/>
          <w:szCs w:val="21"/>
        </w:rPr>
        <w:t>均为</w:t>
      </w:r>
      <w:r w:rsidR="00FE3D78">
        <w:rPr>
          <w:rFonts w:ascii="Arial" w:hAnsi="Arial" w:cs="Arial"/>
          <w:sz w:val="21"/>
          <w:szCs w:val="21"/>
        </w:rPr>
        <w:t>板塔结合</w:t>
      </w:r>
      <w:proofErr w:type="gramEnd"/>
      <w:r>
        <w:rPr>
          <w:rFonts w:ascii="Arial" w:hAnsi="Arial" w:cs="Arial"/>
          <w:sz w:val="21"/>
          <w:szCs w:val="21"/>
        </w:rPr>
        <w:t>，建筑结构均为钢混，</w:t>
      </w:r>
      <w:r>
        <w:rPr>
          <w:rFonts w:ascii="Arial" w:hAnsi="Arial" w:cs="Arial" w:hint="eastAsia"/>
          <w:sz w:val="21"/>
          <w:szCs w:val="21"/>
        </w:rPr>
        <w:t>地上总楼层均为</w:t>
      </w:r>
      <w:r>
        <w:rPr>
          <w:rFonts w:ascii="Arial" w:hAnsi="Arial" w:cs="Arial" w:hint="eastAsia"/>
          <w:sz w:val="21"/>
          <w:szCs w:val="21"/>
        </w:rPr>
        <w:t>16</w:t>
      </w:r>
      <w:r>
        <w:rPr>
          <w:rFonts w:ascii="Arial" w:hAnsi="Arial" w:cs="Arial" w:hint="eastAsia"/>
          <w:sz w:val="21"/>
          <w:szCs w:val="21"/>
        </w:rPr>
        <w:t>层，</w:t>
      </w:r>
      <w:r>
        <w:rPr>
          <w:rFonts w:ascii="Arial" w:hAnsi="Arial" w:cs="Arial"/>
          <w:sz w:val="21"/>
          <w:szCs w:val="21"/>
        </w:rPr>
        <w:t>1#</w:t>
      </w:r>
      <w:r>
        <w:rPr>
          <w:rFonts w:ascii="Arial" w:hAnsi="Arial" w:cs="Arial"/>
          <w:sz w:val="21"/>
          <w:szCs w:val="21"/>
        </w:rPr>
        <w:t>楼</w:t>
      </w:r>
      <w:r>
        <w:rPr>
          <w:rFonts w:ascii="Arial" w:hAnsi="Arial" w:cs="Arial"/>
          <w:sz w:val="21"/>
          <w:szCs w:val="21"/>
        </w:rPr>
        <w:t>2</w:t>
      </w:r>
      <w:r>
        <w:rPr>
          <w:rFonts w:ascii="Arial" w:hAnsi="Arial" w:cs="Arial"/>
          <w:sz w:val="21"/>
          <w:szCs w:val="21"/>
        </w:rPr>
        <w:t>、</w:t>
      </w:r>
      <w:r>
        <w:rPr>
          <w:rFonts w:ascii="Arial" w:hAnsi="Arial" w:cs="Arial"/>
          <w:sz w:val="21"/>
          <w:szCs w:val="21"/>
        </w:rPr>
        <w:t>4</w:t>
      </w:r>
      <w:r>
        <w:rPr>
          <w:rFonts w:ascii="Arial" w:hAnsi="Arial" w:cs="Arial"/>
          <w:sz w:val="21"/>
          <w:szCs w:val="21"/>
        </w:rPr>
        <w:t>单元为两梯五户，</w:t>
      </w:r>
      <w:r>
        <w:rPr>
          <w:rFonts w:ascii="Arial" w:hAnsi="Arial" w:cs="Arial"/>
          <w:sz w:val="21"/>
          <w:szCs w:val="21"/>
        </w:rPr>
        <w:t>1</w:t>
      </w:r>
      <w:r>
        <w:rPr>
          <w:rFonts w:ascii="Arial" w:hAnsi="Arial" w:cs="Arial"/>
          <w:sz w:val="21"/>
          <w:szCs w:val="21"/>
        </w:rPr>
        <w:t>、</w:t>
      </w:r>
      <w:r>
        <w:rPr>
          <w:rFonts w:ascii="Arial" w:hAnsi="Arial" w:cs="Arial"/>
          <w:sz w:val="21"/>
          <w:szCs w:val="21"/>
        </w:rPr>
        <w:t>3</w:t>
      </w:r>
      <w:r>
        <w:rPr>
          <w:rFonts w:ascii="Arial" w:hAnsi="Arial" w:cs="Arial"/>
          <w:sz w:val="21"/>
          <w:szCs w:val="21"/>
        </w:rPr>
        <w:t>、</w:t>
      </w:r>
      <w:r>
        <w:rPr>
          <w:rFonts w:ascii="Arial" w:hAnsi="Arial" w:cs="Arial"/>
          <w:sz w:val="21"/>
          <w:szCs w:val="21"/>
        </w:rPr>
        <w:t>5</w:t>
      </w:r>
      <w:r>
        <w:rPr>
          <w:rFonts w:ascii="Arial" w:hAnsi="Arial" w:cs="Arial"/>
          <w:sz w:val="21"/>
          <w:szCs w:val="21"/>
        </w:rPr>
        <w:t>单元为两梯六户，</w:t>
      </w:r>
      <w:r>
        <w:rPr>
          <w:rFonts w:ascii="Arial" w:hAnsi="Arial" w:cs="Arial"/>
          <w:sz w:val="21"/>
          <w:szCs w:val="21"/>
        </w:rPr>
        <w:t>6</w:t>
      </w:r>
      <w:r>
        <w:rPr>
          <w:rFonts w:ascii="Arial" w:hAnsi="Arial" w:cs="Arial"/>
          <w:sz w:val="21"/>
          <w:szCs w:val="21"/>
        </w:rPr>
        <w:t>单元为一梯六户，</w:t>
      </w:r>
      <w:r>
        <w:rPr>
          <w:rFonts w:ascii="Arial" w:hAnsi="Arial" w:cs="Arial"/>
          <w:sz w:val="21"/>
          <w:szCs w:val="21"/>
        </w:rPr>
        <w:t>2#</w:t>
      </w:r>
      <w:r>
        <w:rPr>
          <w:rFonts w:ascii="Arial" w:hAnsi="Arial" w:cs="Arial"/>
          <w:sz w:val="21"/>
          <w:szCs w:val="21"/>
        </w:rPr>
        <w:t>楼</w:t>
      </w:r>
      <w:r>
        <w:rPr>
          <w:rFonts w:ascii="Arial" w:hAnsi="Arial" w:cs="Arial"/>
          <w:sz w:val="21"/>
          <w:szCs w:val="21"/>
        </w:rPr>
        <w:t>3</w:t>
      </w:r>
      <w:r>
        <w:rPr>
          <w:rFonts w:ascii="Arial" w:hAnsi="Arial" w:cs="Arial"/>
          <w:sz w:val="21"/>
          <w:szCs w:val="21"/>
        </w:rPr>
        <w:t>单元为两梯四户、</w:t>
      </w:r>
      <w:r>
        <w:rPr>
          <w:rFonts w:ascii="Arial" w:hAnsi="Arial" w:cs="Arial"/>
          <w:sz w:val="21"/>
          <w:szCs w:val="21"/>
        </w:rPr>
        <w:t>2</w:t>
      </w:r>
      <w:r>
        <w:rPr>
          <w:rFonts w:ascii="Arial" w:hAnsi="Arial" w:cs="Arial"/>
          <w:sz w:val="21"/>
          <w:szCs w:val="21"/>
        </w:rPr>
        <w:t>、</w:t>
      </w:r>
      <w:r>
        <w:rPr>
          <w:rFonts w:ascii="Arial" w:hAnsi="Arial" w:cs="Arial"/>
          <w:sz w:val="21"/>
          <w:szCs w:val="21"/>
        </w:rPr>
        <w:t>4</w:t>
      </w:r>
      <w:r>
        <w:rPr>
          <w:rFonts w:ascii="Arial" w:hAnsi="Arial" w:cs="Arial"/>
          <w:sz w:val="21"/>
          <w:szCs w:val="21"/>
        </w:rPr>
        <w:t>单元为两梯五户，</w:t>
      </w:r>
      <w:r>
        <w:rPr>
          <w:rFonts w:ascii="Arial" w:hAnsi="Arial" w:cs="Arial"/>
          <w:sz w:val="21"/>
          <w:szCs w:val="21"/>
        </w:rPr>
        <w:t>1</w:t>
      </w:r>
      <w:r>
        <w:rPr>
          <w:rFonts w:ascii="Arial" w:hAnsi="Arial" w:cs="Arial"/>
          <w:sz w:val="21"/>
          <w:szCs w:val="21"/>
        </w:rPr>
        <w:t>、</w:t>
      </w:r>
      <w:r>
        <w:rPr>
          <w:rFonts w:ascii="Arial" w:hAnsi="Arial" w:cs="Arial"/>
          <w:sz w:val="21"/>
          <w:szCs w:val="21"/>
        </w:rPr>
        <w:t>5</w:t>
      </w:r>
      <w:r>
        <w:rPr>
          <w:rFonts w:ascii="Arial" w:hAnsi="Arial" w:cs="Arial"/>
          <w:sz w:val="21"/>
          <w:szCs w:val="21"/>
        </w:rPr>
        <w:t>、</w:t>
      </w:r>
      <w:r>
        <w:rPr>
          <w:rFonts w:ascii="Arial" w:hAnsi="Arial" w:cs="Arial"/>
          <w:sz w:val="21"/>
          <w:szCs w:val="21"/>
        </w:rPr>
        <w:t>6</w:t>
      </w:r>
      <w:r>
        <w:rPr>
          <w:rFonts w:ascii="Arial" w:hAnsi="Arial" w:cs="Arial"/>
          <w:sz w:val="21"/>
          <w:szCs w:val="21"/>
        </w:rPr>
        <w:t>单元为两梯六户。</w:t>
      </w:r>
      <w:r>
        <w:rPr>
          <w:rFonts w:ascii="Arial" w:hAnsi="Arial" w:cs="Arial"/>
          <w:kern w:val="2"/>
          <w:sz w:val="21"/>
          <w:szCs w:val="21"/>
        </w:rPr>
        <w:t>估价对象朝向有</w:t>
      </w:r>
      <w:r>
        <w:rPr>
          <w:rFonts w:ascii="Arial" w:hAnsi="Arial" w:cs="Arial" w:hint="eastAsia"/>
          <w:kern w:val="2"/>
          <w:sz w:val="21"/>
          <w:szCs w:val="21"/>
        </w:rPr>
        <w:t>南北、南、东南、东北、东、西南、东西、西八种</w:t>
      </w:r>
      <w:r>
        <w:rPr>
          <w:rFonts w:ascii="Arial" w:hAnsi="Arial" w:cs="Arial"/>
          <w:kern w:val="2"/>
          <w:sz w:val="21"/>
          <w:szCs w:val="21"/>
        </w:rPr>
        <w:t>；一居建筑面积约</w:t>
      </w:r>
      <w:r>
        <w:rPr>
          <w:rFonts w:ascii="Arial" w:hAnsi="Arial" w:cs="Arial"/>
          <w:kern w:val="2"/>
          <w:sz w:val="21"/>
          <w:szCs w:val="21"/>
        </w:rPr>
        <w:t>60</w:t>
      </w:r>
      <w:r>
        <w:rPr>
          <w:rFonts w:ascii="Arial" w:hAnsi="Arial" w:cs="Arial"/>
          <w:kern w:val="2"/>
          <w:sz w:val="21"/>
          <w:szCs w:val="21"/>
        </w:rPr>
        <w:t>平方</w:t>
      </w:r>
      <w:r>
        <w:rPr>
          <w:rFonts w:ascii="Arial" w:hAnsi="Arial" w:cs="Arial"/>
          <w:kern w:val="2"/>
          <w:sz w:val="21"/>
          <w:szCs w:val="21"/>
        </w:rPr>
        <w:lastRenderedPageBreak/>
        <w:t>米，两居建筑面积约</w:t>
      </w:r>
      <w:r>
        <w:rPr>
          <w:rFonts w:ascii="Arial" w:hAnsi="Arial" w:cs="Arial"/>
          <w:kern w:val="2"/>
          <w:sz w:val="21"/>
          <w:szCs w:val="21"/>
        </w:rPr>
        <w:t>7</w:t>
      </w:r>
      <w:r>
        <w:rPr>
          <w:rFonts w:ascii="Arial" w:hAnsi="Arial" w:cs="Arial" w:hint="eastAsia"/>
          <w:kern w:val="2"/>
          <w:sz w:val="21"/>
          <w:szCs w:val="21"/>
        </w:rPr>
        <w:t>5</w:t>
      </w:r>
      <w:r>
        <w:rPr>
          <w:rFonts w:ascii="Arial" w:hAnsi="Arial" w:cs="Arial"/>
          <w:kern w:val="2"/>
          <w:sz w:val="21"/>
          <w:szCs w:val="21"/>
        </w:rPr>
        <w:t>平方米，</w:t>
      </w:r>
      <w:r w:rsidR="007921EC">
        <w:rPr>
          <w:rFonts w:ascii="Arial" w:hAnsi="Arial" w:cs="Arial"/>
          <w:kern w:val="2"/>
          <w:sz w:val="21"/>
          <w:szCs w:val="21"/>
        </w:rPr>
        <w:t>三居建筑面积约</w:t>
      </w:r>
      <w:r w:rsidR="007921EC">
        <w:rPr>
          <w:rFonts w:ascii="Arial" w:hAnsi="Arial" w:cs="Arial"/>
          <w:kern w:val="2"/>
          <w:sz w:val="21"/>
          <w:szCs w:val="21"/>
        </w:rPr>
        <w:t>89</w:t>
      </w:r>
      <w:r w:rsidR="007921EC">
        <w:rPr>
          <w:rFonts w:ascii="Arial" w:hAnsi="Arial" w:cs="Arial"/>
          <w:kern w:val="2"/>
          <w:sz w:val="21"/>
          <w:szCs w:val="21"/>
        </w:rPr>
        <w:t>平方</w:t>
      </w:r>
      <w:r>
        <w:rPr>
          <w:rFonts w:ascii="Arial" w:hAnsi="Arial" w:cs="Arial"/>
          <w:kern w:val="2"/>
          <w:sz w:val="21"/>
          <w:szCs w:val="21"/>
        </w:rPr>
        <w:t>米。估价对象建筑物公共部分为精装修，室内装修为毛坯。</w:t>
      </w:r>
      <w:r>
        <w:rPr>
          <w:rFonts w:ascii="Arial" w:hAnsi="Arial" w:cs="Arial"/>
          <w:sz w:val="21"/>
          <w:szCs w:val="21"/>
        </w:rPr>
        <w:t>具体户型配比详见下表：</w:t>
      </w:r>
    </w:p>
    <w:p w14:paraId="2B977520" w14:textId="77777777" w:rsidR="0074413A" w:rsidRDefault="0074413A">
      <w:pPr>
        <w:spacing w:line="360" w:lineRule="auto"/>
        <w:jc w:val="center"/>
        <w:rPr>
          <w:rFonts w:ascii="Arial" w:hAnsi="Arial" w:cs="Arial"/>
          <w:b/>
          <w:szCs w:val="24"/>
        </w:rPr>
      </w:pPr>
      <w:r>
        <w:rPr>
          <w:rFonts w:ascii="Arial" w:hAnsi="Arial" w:cs="Arial" w:hint="eastAsia"/>
          <w:b/>
          <w:szCs w:val="24"/>
        </w:rPr>
        <w:t>户型统计详表</w:t>
      </w:r>
    </w:p>
    <w:tbl>
      <w:tblPr>
        <w:tblW w:w="9298" w:type="dxa"/>
        <w:jc w:val="center"/>
        <w:tblLayout w:type="fixed"/>
        <w:tblCellMar>
          <w:top w:w="57" w:type="dxa"/>
          <w:left w:w="57" w:type="dxa"/>
          <w:bottom w:w="57" w:type="dxa"/>
          <w:right w:w="57" w:type="dxa"/>
        </w:tblCellMar>
        <w:tblLook w:val="0000" w:firstRow="0" w:lastRow="0" w:firstColumn="0" w:lastColumn="0" w:noHBand="0" w:noVBand="0"/>
      </w:tblPr>
      <w:tblGrid>
        <w:gridCol w:w="1326"/>
        <w:gridCol w:w="1496"/>
        <w:gridCol w:w="1112"/>
        <w:gridCol w:w="1394"/>
        <w:gridCol w:w="2665"/>
        <w:gridCol w:w="1305"/>
      </w:tblGrid>
      <w:tr w:rsidR="0074413A" w14:paraId="42AA3D0E" w14:textId="77777777">
        <w:trPr>
          <w:trHeight w:val="448"/>
          <w:tblHeader/>
          <w:jc w:val="center"/>
        </w:trPr>
        <w:tc>
          <w:tcPr>
            <w:tcW w:w="1342" w:type="dxa"/>
            <w:tcBorders>
              <w:top w:val="single" w:sz="4" w:space="0" w:color="auto"/>
              <w:left w:val="single" w:sz="4" w:space="0" w:color="auto"/>
              <w:bottom w:val="single" w:sz="4" w:space="0" w:color="auto"/>
              <w:right w:val="single" w:sz="4" w:space="0" w:color="auto"/>
            </w:tcBorders>
            <w:vAlign w:val="center"/>
          </w:tcPr>
          <w:p w14:paraId="6C750D36" w14:textId="77777777" w:rsidR="0074413A" w:rsidRDefault="0074413A">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b/>
                <w:bCs/>
                <w:sz w:val="18"/>
                <w:szCs w:val="18"/>
              </w:rPr>
              <w:t>户型</w:t>
            </w:r>
          </w:p>
        </w:tc>
        <w:tc>
          <w:tcPr>
            <w:tcW w:w="1514" w:type="dxa"/>
            <w:tcBorders>
              <w:top w:val="single" w:sz="4" w:space="0" w:color="auto"/>
              <w:left w:val="nil"/>
              <w:bottom w:val="single" w:sz="4" w:space="0" w:color="auto"/>
              <w:right w:val="single" w:sz="4" w:space="0" w:color="auto"/>
            </w:tcBorders>
            <w:vAlign w:val="center"/>
          </w:tcPr>
          <w:p w14:paraId="6188C07C" w14:textId="77777777" w:rsidR="0074413A" w:rsidRDefault="0074413A">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b/>
                <w:bCs/>
                <w:sz w:val="18"/>
                <w:szCs w:val="18"/>
              </w:rPr>
              <w:t>户型面积（㎡）</w:t>
            </w:r>
          </w:p>
        </w:tc>
        <w:tc>
          <w:tcPr>
            <w:tcW w:w="1125" w:type="dxa"/>
            <w:tcBorders>
              <w:top w:val="single" w:sz="4" w:space="0" w:color="auto"/>
              <w:left w:val="nil"/>
              <w:bottom w:val="single" w:sz="4" w:space="0" w:color="auto"/>
              <w:right w:val="single" w:sz="4" w:space="0" w:color="auto"/>
            </w:tcBorders>
            <w:vAlign w:val="center"/>
          </w:tcPr>
          <w:p w14:paraId="564D363A" w14:textId="77777777" w:rsidR="0074413A" w:rsidRDefault="0074413A">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b/>
                <w:bCs/>
                <w:sz w:val="18"/>
                <w:szCs w:val="18"/>
              </w:rPr>
              <w:t>户数</w:t>
            </w:r>
          </w:p>
        </w:tc>
        <w:tc>
          <w:tcPr>
            <w:tcW w:w="1410" w:type="dxa"/>
            <w:tcBorders>
              <w:top w:val="single" w:sz="4" w:space="0" w:color="auto"/>
              <w:left w:val="nil"/>
              <w:bottom w:val="single" w:sz="4" w:space="0" w:color="auto"/>
              <w:right w:val="single" w:sz="4" w:space="0" w:color="auto"/>
            </w:tcBorders>
            <w:vAlign w:val="center"/>
          </w:tcPr>
          <w:p w14:paraId="6B263F76" w14:textId="77777777" w:rsidR="0074413A" w:rsidRDefault="0074413A">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hint="eastAsia"/>
                <w:b/>
                <w:bCs/>
                <w:sz w:val="18"/>
                <w:szCs w:val="18"/>
              </w:rPr>
              <w:t>户型结构</w:t>
            </w:r>
          </w:p>
        </w:tc>
        <w:tc>
          <w:tcPr>
            <w:tcW w:w="2698" w:type="dxa"/>
            <w:tcBorders>
              <w:top w:val="single" w:sz="4" w:space="0" w:color="auto"/>
              <w:left w:val="nil"/>
              <w:bottom w:val="single" w:sz="4" w:space="0" w:color="auto"/>
              <w:right w:val="single" w:sz="4" w:space="0" w:color="auto"/>
            </w:tcBorders>
            <w:vAlign w:val="center"/>
          </w:tcPr>
          <w:p w14:paraId="355D7D64" w14:textId="77777777" w:rsidR="0074413A" w:rsidRDefault="0074413A">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b/>
                <w:bCs/>
                <w:sz w:val="18"/>
                <w:szCs w:val="18"/>
              </w:rPr>
              <w:t>户型朝向</w:t>
            </w:r>
          </w:p>
        </w:tc>
        <w:tc>
          <w:tcPr>
            <w:tcW w:w="1320" w:type="dxa"/>
            <w:tcBorders>
              <w:top w:val="single" w:sz="4" w:space="0" w:color="auto"/>
              <w:left w:val="nil"/>
              <w:bottom w:val="single" w:sz="4" w:space="0" w:color="auto"/>
              <w:right w:val="single" w:sz="4" w:space="0" w:color="auto"/>
            </w:tcBorders>
            <w:vAlign w:val="center"/>
          </w:tcPr>
          <w:p w14:paraId="5EA031FA" w14:textId="77777777" w:rsidR="0074413A" w:rsidRDefault="0074413A">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b/>
                <w:bCs/>
                <w:sz w:val="18"/>
                <w:szCs w:val="18"/>
              </w:rPr>
              <w:t>占比</w:t>
            </w:r>
          </w:p>
        </w:tc>
      </w:tr>
      <w:tr w:rsidR="0074413A" w14:paraId="1133CA0D"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17F517E2"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A</w:t>
            </w:r>
          </w:p>
        </w:tc>
        <w:tc>
          <w:tcPr>
            <w:tcW w:w="1514" w:type="dxa"/>
            <w:tcBorders>
              <w:top w:val="nil"/>
              <w:left w:val="nil"/>
              <w:bottom w:val="single" w:sz="4" w:space="0" w:color="auto"/>
              <w:right w:val="single" w:sz="4" w:space="0" w:color="auto"/>
            </w:tcBorders>
            <w:vAlign w:val="center"/>
          </w:tcPr>
          <w:p w14:paraId="30A1EBC1"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59.97-60.53</w:t>
            </w:r>
          </w:p>
        </w:tc>
        <w:tc>
          <w:tcPr>
            <w:tcW w:w="1125" w:type="dxa"/>
            <w:tcBorders>
              <w:top w:val="nil"/>
              <w:left w:val="nil"/>
              <w:bottom w:val="single" w:sz="4" w:space="0" w:color="auto"/>
              <w:right w:val="single" w:sz="4" w:space="0" w:color="auto"/>
            </w:tcBorders>
            <w:vAlign w:val="center"/>
          </w:tcPr>
          <w:p w14:paraId="4EDE1CDC"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6</w:t>
            </w:r>
            <w:r>
              <w:rPr>
                <w:rFonts w:ascii="Arial" w:eastAsia="华文细黑" w:hAnsi="Arial" w:cs="Arial" w:hint="eastAsia"/>
                <w:sz w:val="18"/>
                <w:szCs w:val="18"/>
              </w:rPr>
              <w:t>4</w:t>
            </w:r>
          </w:p>
        </w:tc>
        <w:tc>
          <w:tcPr>
            <w:tcW w:w="1410" w:type="dxa"/>
            <w:tcBorders>
              <w:top w:val="nil"/>
              <w:left w:val="nil"/>
              <w:bottom w:val="single" w:sz="4" w:space="0" w:color="auto"/>
              <w:right w:val="single" w:sz="4" w:space="0" w:color="auto"/>
            </w:tcBorders>
            <w:vAlign w:val="center"/>
          </w:tcPr>
          <w:p w14:paraId="3A060448" w14:textId="77777777" w:rsidR="0074413A" w:rsidRDefault="0074413A">
            <w:pPr>
              <w:widowControl/>
              <w:adjustRightInd/>
              <w:spacing w:line="240" w:lineRule="exact"/>
              <w:jc w:val="center"/>
              <w:textAlignment w:val="auto"/>
              <w:rPr>
                <w:rFonts w:ascii="Arial" w:eastAsia="华文细黑" w:hAnsi="Arial" w:cs="Arial"/>
                <w:sz w:val="18"/>
                <w:szCs w:val="18"/>
              </w:rPr>
            </w:pPr>
            <w:proofErr w:type="gramStart"/>
            <w:r>
              <w:rPr>
                <w:rFonts w:ascii="Arial" w:eastAsia="华文细黑" w:hAnsi="Arial" w:cs="Arial" w:hint="eastAsia"/>
                <w:sz w:val="18"/>
                <w:szCs w:val="18"/>
              </w:rPr>
              <w:t>一</w:t>
            </w:r>
            <w:proofErr w:type="gramEnd"/>
            <w:r>
              <w:rPr>
                <w:rFonts w:ascii="Arial" w:eastAsia="华文细黑" w:hAnsi="Arial" w:cs="Arial" w:hint="eastAsia"/>
                <w:sz w:val="18"/>
                <w:szCs w:val="18"/>
              </w:rPr>
              <w:t>居室</w:t>
            </w:r>
          </w:p>
        </w:tc>
        <w:tc>
          <w:tcPr>
            <w:tcW w:w="2698" w:type="dxa"/>
            <w:tcBorders>
              <w:top w:val="nil"/>
              <w:left w:val="nil"/>
              <w:bottom w:val="single" w:sz="4" w:space="0" w:color="auto"/>
              <w:right w:val="single" w:sz="4" w:space="0" w:color="auto"/>
            </w:tcBorders>
            <w:vAlign w:val="center"/>
          </w:tcPr>
          <w:p w14:paraId="13DF0843"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w:t>
            </w:r>
            <w:r>
              <w:rPr>
                <w:rFonts w:ascii="Arial" w:eastAsia="华文细黑" w:hAnsi="Arial" w:cs="Arial" w:hint="eastAsia"/>
                <w:sz w:val="18"/>
                <w:szCs w:val="18"/>
              </w:rPr>
              <w:t>7</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南</w:t>
            </w:r>
            <w:r>
              <w:rPr>
                <w:rFonts w:ascii="Arial" w:eastAsia="华文细黑" w:hAnsi="Arial" w:cs="Arial"/>
                <w:sz w:val="18"/>
                <w:szCs w:val="18"/>
              </w:rPr>
              <w:t>7</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西</w:t>
            </w:r>
            <w:r>
              <w:rPr>
                <w:rFonts w:ascii="Arial" w:eastAsia="华文细黑" w:hAnsi="Arial" w:cs="Arial"/>
                <w:sz w:val="18"/>
                <w:szCs w:val="18"/>
              </w:rPr>
              <w:t>50</w:t>
            </w:r>
            <w:r>
              <w:rPr>
                <w:rFonts w:ascii="Arial" w:eastAsia="华文细黑" w:hAnsi="Arial" w:cs="Arial"/>
                <w:sz w:val="18"/>
                <w:szCs w:val="18"/>
              </w:rPr>
              <w:t>套</w:t>
            </w:r>
          </w:p>
        </w:tc>
        <w:tc>
          <w:tcPr>
            <w:tcW w:w="1320" w:type="dxa"/>
            <w:tcBorders>
              <w:top w:val="nil"/>
              <w:left w:val="nil"/>
              <w:bottom w:val="single" w:sz="4" w:space="0" w:color="auto"/>
              <w:right w:val="single" w:sz="4" w:space="0" w:color="auto"/>
            </w:tcBorders>
            <w:vAlign w:val="center"/>
          </w:tcPr>
          <w:p w14:paraId="6E4CBE77"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36.1</w:t>
            </w:r>
            <w:r>
              <w:rPr>
                <w:rFonts w:ascii="Arial" w:eastAsia="华文细黑" w:hAnsi="Arial" w:cs="Arial"/>
                <w:kern w:val="2"/>
                <w:sz w:val="18"/>
                <w:szCs w:val="18"/>
              </w:rPr>
              <w:t>%</w:t>
            </w:r>
          </w:p>
        </w:tc>
      </w:tr>
      <w:tr w:rsidR="0074413A" w14:paraId="37487882"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0ADB2114"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kern w:val="2"/>
                <w:sz w:val="18"/>
                <w:szCs w:val="18"/>
              </w:rPr>
              <w:t>A'</w:t>
            </w:r>
          </w:p>
        </w:tc>
        <w:tc>
          <w:tcPr>
            <w:tcW w:w="1514" w:type="dxa"/>
            <w:tcBorders>
              <w:top w:val="nil"/>
              <w:left w:val="nil"/>
              <w:bottom w:val="single" w:sz="4" w:space="0" w:color="auto"/>
              <w:right w:val="single" w:sz="4" w:space="0" w:color="auto"/>
            </w:tcBorders>
            <w:vAlign w:val="center"/>
          </w:tcPr>
          <w:p w14:paraId="1390B344"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60.02 -60.5</w:t>
            </w:r>
          </w:p>
        </w:tc>
        <w:tc>
          <w:tcPr>
            <w:tcW w:w="1125" w:type="dxa"/>
            <w:tcBorders>
              <w:top w:val="nil"/>
              <w:left w:val="nil"/>
              <w:bottom w:val="single" w:sz="4" w:space="0" w:color="auto"/>
              <w:right w:val="single" w:sz="4" w:space="0" w:color="auto"/>
            </w:tcBorders>
            <w:vAlign w:val="center"/>
          </w:tcPr>
          <w:p w14:paraId="3139F79E"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70</w:t>
            </w:r>
          </w:p>
        </w:tc>
        <w:tc>
          <w:tcPr>
            <w:tcW w:w="1410" w:type="dxa"/>
            <w:tcBorders>
              <w:top w:val="nil"/>
              <w:left w:val="nil"/>
              <w:bottom w:val="single" w:sz="4" w:space="0" w:color="auto"/>
              <w:right w:val="single" w:sz="4" w:space="0" w:color="auto"/>
            </w:tcBorders>
            <w:vAlign w:val="center"/>
          </w:tcPr>
          <w:p w14:paraId="17DD3FEB" w14:textId="77777777" w:rsidR="0074413A" w:rsidRDefault="0074413A">
            <w:pPr>
              <w:widowControl/>
              <w:adjustRightInd/>
              <w:spacing w:line="240" w:lineRule="exact"/>
              <w:jc w:val="center"/>
              <w:textAlignment w:val="auto"/>
              <w:rPr>
                <w:rFonts w:ascii="Arial" w:eastAsia="华文细黑" w:hAnsi="Arial" w:cs="Arial"/>
                <w:sz w:val="18"/>
                <w:szCs w:val="18"/>
              </w:rPr>
            </w:pPr>
            <w:proofErr w:type="gramStart"/>
            <w:r>
              <w:rPr>
                <w:rFonts w:ascii="Arial" w:eastAsia="华文细黑" w:hAnsi="Arial" w:cs="Arial" w:hint="eastAsia"/>
                <w:sz w:val="18"/>
                <w:szCs w:val="18"/>
              </w:rPr>
              <w:t>一</w:t>
            </w:r>
            <w:proofErr w:type="gramEnd"/>
            <w:r>
              <w:rPr>
                <w:rFonts w:ascii="Arial" w:eastAsia="华文细黑" w:hAnsi="Arial" w:cs="Arial" w:hint="eastAsia"/>
                <w:sz w:val="18"/>
                <w:szCs w:val="18"/>
              </w:rPr>
              <w:t>居室</w:t>
            </w:r>
          </w:p>
        </w:tc>
        <w:tc>
          <w:tcPr>
            <w:tcW w:w="2698" w:type="dxa"/>
            <w:tcBorders>
              <w:top w:val="nil"/>
              <w:left w:val="nil"/>
              <w:bottom w:val="single" w:sz="4" w:space="0" w:color="auto"/>
              <w:right w:val="single" w:sz="4" w:space="0" w:color="auto"/>
            </w:tcBorders>
            <w:vAlign w:val="center"/>
          </w:tcPr>
          <w:p w14:paraId="1DE9D3D8"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w:t>
            </w:r>
            <w:r>
              <w:rPr>
                <w:rFonts w:ascii="Arial" w:eastAsia="华文细黑" w:hAnsi="Arial" w:cs="Arial"/>
                <w:sz w:val="18"/>
                <w:szCs w:val="18"/>
              </w:rPr>
              <w:t>5</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西</w:t>
            </w:r>
            <w:r>
              <w:rPr>
                <w:rFonts w:ascii="Arial" w:eastAsia="华文细黑" w:hAnsi="Arial" w:cs="Arial"/>
                <w:sz w:val="18"/>
                <w:szCs w:val="18"/>
              </w:rPr>
              <w:t>65</w:t>
            </w:r>
            <w:r>
              <w:rPr>
                <w:rFonts w:ascii="Arial" w:eastAsia="华文细黑" w:hAnsi="Arial" w:cs="Arial"/>
                <w:sz w:val="18"/>
                <w:szCs w:val="18"/>
              </w:rPr>
              <w:t>套</w:t>
            </w:r>
          </w:p>
        </w:tc>
        <w:tc>
          <w:tcPr>
            <w:tcW w:w="1320" w:type="dxa"/>
            <w:tcBorders>
              <w:top w:val="nil"/>
              <w:left w:val="nil"/>
              <w:bottom w:val="single" w:sz="4" w:space="0" w:color="auto"/>
              <w:right w:val="single" w:sz="4" w:space="0" w:color="auto"/>
            </w:tcBorders>
            <w:vAlign w:val="center"/>
          </w:tcPr>
          <w:p w14:paraId="2E70C529"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39.5</w:t>
            </w:r>
            <w:r>
              <w:rPr>
                <w:rFonts w:ascii="Arial" w:eastAsia="华文细黑" w:hAnsi="Arial" w:cs="Arial"/>
                <w:kern w:val="2"/>
                <w:sz w:val="18"/>
                <w:szCs w:val="18"/>
              </w:rPr>
              <w:t>%</w:t>
            </w:r>
          </w:p>
        </w:tc>
      </w:tr>
      <w:tr w:rsidR="0074413A" w14:paraId="62E46D08"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7243D90F" w14:textId="77777777" w:rsidR="0074413A" w:rsidRDefault="0074413A">
            <w:pPr>
              <w:adjustRightInd/>
              <w:spacing w:line="240" w:lineRule="exact"/>
              <w:jc w:val="center"/>
              <w:textAlignment w:val="auto"/>
              <w:rPr>
                <w:rFonts w:ascii="Arial" w:eastAsia="华文细黑" w:hAnsi="Arial" w:cs="Arial"/>
                <w:sz w:val="18"/>
                <w:szCs w:val="18"/>
              </w:rPr>
            </w:pPr>
            <w:r>
              <w:rPr>
                <w:rFonts w:ascii="Arial" w:eastAsia="华文细黑" w:hAnsi="Arial" w:cs="Arial"/>
                <w:kern w:val="2"/>
                <w:sz w:val="18"/>
                <w:szCs w:val="18"/>
              </w:rPr>
              <w:t>B'</w:t>
            </w:r>
          </w:p>
        </w:tc>
        <w:tc>
          <w:tcPr>
            <w:tcW w:w="1514" w:type="dxa"/>
            <w:tcBorders>
              <w:top w:val="nil"/>
              <w:left w:val="nil"/>
              <w:bottom w:val="single" w:sz="4" w:space="0" w:color="auto"/>
              <w:right w:val="single" w:sz="4" w:space="0" w:color="auto"/>
            </w:tcBorders>
            <w:vAlign w:val="center"/>
          </w:tcPr>
          <w:p w14:paraId="2FEAF961"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76.29-76.5</w:t>
            </w:r>
          </w:p>
        </w:tc>
        <w:tc>
          <w:tcPr>
            <w:tcW w:w="1125" w:type="dxa"/>
            <w:tcBorders>
              <w:top w:val="nil"/>
              <w:left w:val="nil"/>
              <w:bottom w:val="single" w:sz="4" w:space="0" w:color="auto"/>
              <w:right w:val="single" w:sz="4" w:space="0" w:color="auto"/>
            </w:tcBorders>
            <w:vAlign w:val="center"/>
          </w:tcPr>
          <w:p w14:paraId="646DCB7D"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4</w:t>
            </w:r>
          </w:p>
        </w:tc>
        <w:tc>
          <w:tcPr>
            <w:tcW w:w="1410" w:type="dxa"/>
            <w:tcBorders>
              <w:top w:val="nil"/>
              <w:left w:val="nil"/>
              <w:bottom w:val="single" w:sz="4" w:space="0" w:color="auto"/>
              <w:right w:val="single" w:sz="4" w:space="0" w:color="auto"/>
            </w:tcBorders>
            <w:vAlign w:val="center"/>
          </w:tcPr>
          <w:p w14:paraId="63245EAA"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05507AF3"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w:t>
            </w:r>
            <w:r>
              <w:rPr>
                <w:rFonts w:ascii="Arial" w:eastAsia="华文细黑" w:hAnsi="Arial" w:cs="Arial"/>
                <w:sz w:val="18"/>
                <w:szCs w:val="18"/>
              </w:rPr>
              <w:t>2</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西</w:t>
            </w:r>
            <w:r>
              <w:rPr>
                <w:rFonts w:ascii="Arial" w:eastAsia="华文细黑" w:hAnsi="Arial" w:cs="Arial"/>
                <w:sz w:val="18"/>
                <w:szCs w:val="18"/>
              </w:rPr>
              <w:t>2</w:t>
            </w:r>
            <w:r>
              <w:rPr>
                <w:rFonts w:ascii="Arial" w:eastAsia="华文细黑" w:hAnsi="Arial" w:cs="Arial"/>
                <w:sz w:val="18"/>
                <w:szCs w:val="18"/>
              </w:rPr>
              <w:t>套</w:t>
            </w:r>
          </w:p>
        </w:tc>
        <w:tc>
          <w:tcPr>
            <w:tcW w:w="1320" w:type="dxa"/>
            <w:tcBorders>
              <w:top w:val="nil"/>
              <w:left w:val="nil"/>
              <w:bottom w:val="single" w:sz="4" w:space="0" w:color="auto"/>
              <w:right w:val="single" w:sz="4" w:space="0" w:color="auto"/>
            </w:tcBorders>
            <w:vAlign w:val="center"/>
          </w:tcPr>
          <w:p w14:paraId="7B8971EC"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2.2</w:t>
            </w:r>
            <w:r>
              <w:rPr>
                <w:rFonts w:ascii="Arial" w:eastAsia="华文细黑" w:hAnsi="Arial" w:cs="Arial"/>
                <w:kern w:val="2"/>
                <w:sz w:val="18"/>
                <w:szCs w:val="18"/>
              </w:rPr>
              <w:t>%</w:t>
            </w:r>
          </w:p>
        </w:tc>
      </w:tr>
      <w:tr w:rsidR="0074413A" w14:paraId="19BA5BD6"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7037C74F" w14:textId="77777777" w:rsidR="0074413A" w:rsidRDefault="0074413A">
            <w:pPr>
              <w:adjustRightInd/>
              <w:spacing w:line="240" w:lineRule="exact"/>
              <w:jc w:val="center"/>
              <w:textAlignment w:val="auto"/>
              <w:rPr>
                <w:rFonts w:ascii="Arial" w:eastAsia="华文细黑" w:hAnsi="Arial" w:cs="Arial"/>
                <w:sz w:val="18"/>
                <w:szCs w:val="18"/>
              </w:rPr>
            </w:pPr>
            <w:r>
              <w:rPr>
                <w:rFonts w:ascii="Arial" w:eastAsia="华文细黑" w:hAnsi="Arial" w:cs="Arial"/>
                <w:kern w:val="2"/>
                <w:sz w:val="18"/>
                <w:szCs w:val="18"/>
              </w:rPr>
              <w:t>B1</w:t>
            </w:r>
          </w:p>
        </w:tc>
        <w:tc>
          <w:tcPr>
            <w:tcW w:w="1514" w:type="dxa"/>
            <w:tcBorders>
              <w:top w:val="nil"/>
              <w:left w:val="nil"/>
              <w:bottom w:val="single" w:sz="4" w:space="0" w:color="auto"/>
              <w:right w:val="single" w:sz="4" w:space="0" w:color="auto"/>
            </w:tcBorders>
            <w:vAlign w:val="center"/>
          </w:tcPr>
          <w:p w14:paraId="26E6281F"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75.48-75.83</w:t>
            </w:r>
          </w:p>
        </w:tc>
        <w:tc>
          <w:tcPr>
            <w:tcW w:w="1125" w:type="dxa"/>
            <w:tcBorders>
              <w:top w:val="nil"/>
              <w:left w:val="nil"/>
              <w:bottom w:val="single" w:sz="4" w:space="0" w:color="auto"/>
              <w:right w:val="single" w:sz="4" w:space="0" w:color="auto"/>
            </w:tcBorders>
            <w:vAlign w:val="center"/>
          </w:tcPr>
          <w:p w14:paraId="669E0201"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1</w:t>
            </w:r>
            <w:r>
              <w:rPr>
                <w:rFonts w:ascii="Arial" w:eastAsia="华文细黑" w:hAnsi="Arial" w:cs="Arial" w:hint="eastAsia"/>
                <w:sz w:val="18"/>
                <w:szCs w:val="18"/>
              </w:rPr>
              <w:t>2</w:t>
            </w:r>
          </w:p>
        </w:tc>
        <w:tc>
          <w:tcPr>
            <w:tcW w:w="1410" w:type="dxa"/>
            <w:tcBorders>
              <w:top w:val="nil"/>
              <w:left w:val="nil"/>
              <w:bottom w:val="single" w:sz="4" w:space="0" w:color="auto"/>
              <w:right w:val="single" w:sz="4" w:space="0" w:color="auto"/>
            </w:tcBorders>
            <w:vAlign w:val="center"/>
          </w:tcPr>
          <w:p w14:paraId="56BFCAE9"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16D831BA"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w:t>
            </w:r>
            <w:r>
              <w:rPr>
                <w:rFonts w:ascii="Arial" w:eastAsia="华文细黑" w:hAnsi="Arial" w:cs="Arial" w:hint="eastAsia"/>
                <w:sz w:val="18"/>
                <w:szCs w:val="18"/>
              </w:rPr>
              <w:t>8</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西</w:t>
            </w:r>
            <w:r>
              <w:rPr>
                <w:rFonts w:ascii="Arial" w:eastAsia="华文细黑" w:hAnsi="Arial" w:cs="Arial"/>
                <w:sz w:val="18"/>
                <w:szCs w:val="18"/>
              </w:rPr>
              <w:t>4</w:t>
            </w:r>
            <w:r>
              <w:rPr>
                <w:rFonts w:ascii="Arial" w:eastAsia="华文细黑" w:hAnsi="Arial" w:cs="Arial"/>
                <w:sz w:val="18"/>
                <w:szCs w:val="18"/>
              </w:rPr>
              <w:t>套</w:t>
            </w:r>
          </w:p>
        </w:tc>
        <w:tc>
          <w:tcPr>
            <w:tcW w:w="1320" w:type="dxa"/>
            <w:tcBorders>
              <w:top w:val="nil"/>
              <w:left w:val="nil"/>
              <w:bottom w:val="single" w:sz="4" w:space="0" w:color="auto"/>
              <w:right w:val="single" w:sz="4" w:space="0" w:color="auto"/>
            </w:tcBorders>
            <w:vAlign w:val="center"/>
          </w:tcPr>
          <w:p w14:paraId="7EF86151"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6.7</w:t>
            </w:r>
            <w:r>
              <w:rPr>
                <w:rFonts w:ascii="Arial" w:eastAsia="华文细黑" w:hAnsi="Arial" w:cs="Arial"/>
                <w:kern w:val="2"/>
                <w:sz w:val="18"/>
                <w:szCs w:val="18"/>
              </w:rPr>
              <w:t>%</w:t>
            </w:r>
          </w:p>
        </w:tc>
      </w:tr>
      <w:tr w:rsidR="0074413A" w14:paraId="4AB82E8F"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1D61DA84"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B1'</w:t>
            </w:r>
          </w:p>
        </w:tc>
        <w:tc>
          <w:tcPr>
            <w:tcW w:w="1514" w:type="dxa"/>
            <w:tcBorders>
              <w:top w:val="nil"/>
              <w:left w:val="nil"/>
              <w:bottom w:val="single" w:sz="4" w:space="0" w:color="auto"/>
              <w:right w:val="single" w:sz="4" w:space="0" w:color="auto"/>
            </w:tcBorders>
            <w:vAlign w:val="center"/>
          </w:tcPr>
          <w:p w14:paraId="4E08AF27"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75.31-75.77</w:t>
            </w:r>
          </w:p>
        </w:tc>
        <w:tc>
          <w:tcPr>
            <w:tcW w:w="1125" w:type="dxa"/>
            <w:tcBorders>
              <w:top w:val="nil"/>
              <w:left w:val="nil"/>
              <w:bottom w:val="single" w:sz="4" w:space="0" w:color="auto"/>
              <w:right w:val="single" w:sz="4" w:space="0" w:color="auto"/>
            </w:tcBorders>
            <w:vAlign w:val="center"/>
          </w:tcPr>
          <w:p w14:paraId="3E3443A9"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6</w:t>
            </w:r>
          </w:p>
        </w:tc>
        <w:tc>
          <w:tcPr>
            <w:tcW w:w="1410" w:type="dxa"/>
            <w:tcBorders>
              <w:top w:val="nil"/>
              <w:left w:val="nil"/>
              <w:bottom w:val="single" w:sz="4" w:space="0" w:color="auto"/>
              <w:right w:val="single" w:sz="4" w:space="0" w:color="auto"/>
            </w:tcBorders>
            <w:vAlign w:val="center"/>
          </w:tcPr>
          <w:p w14:paraId="761471B9"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095BC36A"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西</w:t>
            </w:r>
          </w:p>
        </w:tc>
        <w:tc>
          <w:tcPr>
            <w:tcW w:w="1320" w:type="dxa"/>
            <w:tcBorders>
              <w:top w:val="nil"/>
              <w:left w:val="nil"/>
              <w:bottom w:val="single" w:sz="4" w:space="0" w:color="auto"/>
              <w:right w:val="single" w:sz="4" w:space="0" w:color="auto"/>
            </w:tcBorders>
            <w:vAlign w:val="center"/>
          </w:tcPr>
          <w:p w14:paraId="20648111"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3.3</w:t>
            </w:r>
            <w:r>
              <w:rPr>
                <w:rFonts w:ascii="Arial" w:eastAsia="华文细黑" w:hAnsi="Arial" w:cs="Arial"/>
                <w:kern w:val="2"/>
                <w:sz w:val="18"/>
                <w:szCs w:val="18"/>
              </w:rPr>
              <w:t>%</w:t>
            </w:r>
          </w:p>
        </w:tc>
      </w:tr>
      <w:tr w:rsidR="0074413A" w14:paraId="72076098"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16DF056F"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C'</w:t>
            </w:r>
          </w:p>
        </w:tc>
        <w:tc>
          <w:tcPr>
            <w:tcW w:w="1514" w:type="dxa"/>
            <w:tcBorders>
              <w:top w:val="nil"/>
              <w:left w:val="nil"/>
              <w:bottom w:val="single" w:sz="4" w:space="0" w:color="auto"/>
              <w:right w:val="single" w:sz="4" w:space="0" w:color="auto"/>
            </w:tcBorders>
            <w:vAlign w:val="center"/>
          </w:tcPr>
          <w:p w14:paraId="04E032DE"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89.73-89.75</w:t>
            </w:r>
          </w:p>
        </w:tc>
        <w:tc>
          <w:tcPr>
            <w:tcW w:w="1125" w:type="dxa"/>
            <w:tcBorders>
              <w:top w:val="nil"/>
              <w:left w:val="nil"/>
              <w:bottom w:val="single" w:sz="4" w:space="0" w:color="auto"/>
              <w:right w:val="single" w:sz="4" w:space="0" w:color="auto"/>
            </w:tcBorders>
            <w:vAlign w:val="center"/>
          </w:tcPr>
          <w:p w14:paraId="280C2353"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2</w:t>
            </w:r>
          </w:p>
        </w:tc>
        <w:tc>
          <w:tcPr>
            <w:tcW w:w="1410" w:type="dxa"/>
            <w:tcBorders>
              <w:top w:val="nil"/>
              <w:left w:val="nil"/>
              <w:bottom w:val="single" w:sz="4" w:space="0" w:color="auto"/>
              <w:right w:val="single" w:sz="4" w:space="0" w:color="auto"/>
            </w:tcBorders>
            <w:vAlign w:val="center"/>
          </w:tcPr>
          <w:p w14:paraId="74B3F53A"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三居室</w:t>
            </w:r>
          </w:p>
        </w:tc>
        <w:tc>
          <w:tcPr>
            <w:tcW w:w="2698" w:type="dxa"/>
            <w:tcBorders>
              <w:top w:val="nil"/>
              <w:left w:val="nil"/>
              <w:bottom w:val="single" w:sz="4" w:space="0" w:color="auto"/>
              <w:right w:val="single" w:sz="4" w:space="0" w:color="auto"/>
            </w:tcBorders>
            <w:vAlign w:val="center"/>
          </w:tcPr>
          <w:p w14:paraId="36D39640"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东西</w:t>
            </w:r>
          </w:p>
        </w:tc>
        <w:tc>
          <w:tcPr>
            <w:tcW w:w="1320" w:type="dxa"/>
            <w:tcBorders>
              <w:top w:val="nil"/>
              <w:left w:val="nil"/>
              <w:bottom w:val="single" w:sz="4" w:space="0" w:color="auto"/>
              <w:right w:val="single" w:sz="4" w:space="0" w:color="auto"/>
            </w:tcBorders>
            <w:vAlign w:val="center"/>
          </w:tcPr>
          <w:p w14:paraId="6E37E98B"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kern w:val="2"/>
                <w:sz w:val="18"/>
                <w:szCs w:val="18"/>
              </w:rPr>
              <w:t>1</w:t>
            </w:r>
            <w:r>
              <w:rPr>
                <w:rFonts w:ascii="Arial" w:eastAsia="华文细黑" w:hAnsi="Arial" w:cs="Arial" w:hint="eastAsia"/>
                <w:kern w:val="2"/>
                <w:sz w:val="18"/>
                <w:szCs w:val="18"/>
              </w:rPr>
              <w:t>.1</w:t>
            </w:r>
            <w:r>
              <w:rPr>
                <w:rFonts w:ascii="Arial" w:eastAsia="华文细黑" w:hAnsi="Arial" w:cs="Arial"/>
                <w:kern w:val="2"/>
                <w:sz w:val="18"/>
                <w:szCs w:val="18"/>
              </w:rPr>
              <w:t>%</w:t>
            </w:r>
          </w:p>
        </w:tc>
      </w:tr>
      <w:tr w:rsidR="0074413A" w14:paraId="167E5FC2"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2011A507"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D</w:t>
            </w:r>
          </w:p>
        </w:tc>
        <w:tc>
          <w:tcPr>
            <w:tcW w:w="1514" w:type="dxa"/>
            <w:tcBorders>
              <w:top w:val="nil"/>
              <w:left w:val="nil"/>
              <w:bottom w:val="single" w:sz="4" w:space="0" w:color="auto"/>
              <w:right w:val="single" w:sz="4" w:space="0" w:color="auto"/>
            </w:tcBorders>
            <w:vAlign w:val="center"/>
          </w:tcPr>
          <w:p w14:paraId="5FF4B01E"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76.</w:t>
            </w:r>
            <w:r>
              <w:rPr>
                <w:rFonts w:ascii="Arial" w:eastAsia="华文细黑" w:hAnsi="Arial" w:cs="Arial" w:hint="eastAsia"/>
                <w:sz w:val="18"/>
                <w:szCs w:val="18"/>
              </w:rPr>
              <w:t>34</w:t>
            </w:r>
            <w:r>
              <w:rPr>
                <w:rFonts w:ascii="Arial" w:eastAsia="华文细黑" w:hAnsi="Arial" w:cs="Arial"/>
                <w:sz w:val="18"/>
                <w:szCs w:val="18"/>
              </w:rPr>
              <w:t>-76.7</w:t>
            </w:r>
          </w:p>
        </w:tc>
        <w:tc>
          <w:tcPr>
            <w:tcW w:w="1125" w:type="dxa"/>
            <w:tcBorders>
              <w:top w:val="nil"/>
              <w:left w:val="nil"/>
              <w:bottom w:val="single" w:sz="4" w:space="0" w:color="auto"/>
              <w:right w:val="single" w:sz="4" w:space="0" w:color="auto"/>
            </w:tcBorders>
            <w:vAlign w:val="center"/>
          </w:tcPr>
          <w:p w14:paraId="4915600A"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3</w:t>
            </w:r>
          </w:p>
        </w:tc>
        <w:tc>
          <w:tcPr>
            <w:tcW w:w="1410" w:type="dxa"/>
            <w:tcBorders>
              <w:top w:val="nil"/>
              <w:left w:val="nil"/>
              <w:bottom w:val="single" w:sz="4" w:space="0" w:color="auto"/>
              <w:right w:val="single" w:sz="4" w:space="0" w:color="auto"/>
            </w:tcBorders>
            <w:vAlign w:val="center"/>
          </w:tcPr>
          <w:p w14:paraId="5412441C"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5BCBD643"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南北</w:t>
            </w:r>
          </w:p>
        </w:tc>
        <w:tc>
          <w:tcPr>
            <w:tcW w:w="1320" w:type="dxa"/>
            <w:tcBorders>
              <w:top w:val="nil"/>
              <w:left w:val="nil"/>
              <w:bottom w:val="single" w:sz="4" w:space="0" w:color="auto"/>
              <w:right w:val="single" w:sz="4" w:space="0" w:color="auto"/>
            </w:tcBorders>
            <w:vAlign w:val="center"/>
          </w:tcPr>
          <w:p w14:paraId="35E7BE5A"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1.6</w:t>
            </w:r>
            <w:r>
              <w:rPr>
                <w:rFonts w:ascii="Arial" w:eastAsia="华文细黑" w:hAnsi="Arial" w:cs="Arial"/>
                <w:kern w:val="2"/>
                <w:sz w:val="18"/>
                <w:szCs w:val="18"/>
              </w:rPr>
              <w:t>%</w:t>
            </w:r>
          </w:p>
        </w:tc>
      </w:tr>
      <w:tr w:rsidR="0074413A" w14:paraId="01FE1757"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092C5FE2"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D'</w:t>
            </w:r>
          </w:p>
        </w:tc>
        <w:tc>
          <w:tcPr>
            <w:tcW w:w="1514" w:type="dxa"/>
            <w:tcBorders>
              <w:top w:val="nil"/>
              <w:left w:val="nil"/>
              <w:bottom w:val="single" w:sz="4" w:space="0" w:color="auto"/>
              <w:right w:val="single" w:sz="4" w:space="0" w:color="auto"/>
            </w:tcBorders>
            <w:vAlign w:val="center"/>
          </w:tcPr>
          <w:p w14:paraId="066722BE"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76.47</w:t>
            </w:r>
          </w:p>
        </w:tc>
        <w:tc>
          <w:tcPr>
            <w:tcW w:w="1125" w:type="dxa"/>
            <w:tcBorders>
              <w:top w:val="nil"/>
              <w:left w:val="nil"/>
              <w:bottom w:val="single" w:sz="4" w:space="0" w:color="auto"/>
              <w:right w:val="single" w:sz="4" w:space="0" w:color="auto"/>
            </w:tcBorders>
            <w:vAlign w:val="center"/>
          </w:tcPr>
          <w:p w14:paraId="3DAC8AFF"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2</w:t>
            </w:r>
          </w:p>
        </w:tc>
        <w:tc>
          <w:tcPr>
            <w:tcW w:w="1410" w:type="dxa"/>
            <w:tcBorders>
              <w:top w:val="nil"/>
              <w:left w:val="nil"/>
              <w:bottom w:val="single" w:sz="4" w:space="0" w:color="auto"/>
              <w:right w:val="single" w:sz="4" w:space="0" w:color="auto"/>
            </w:tcBorders>
            <w:vAlign w:val="center"/>
          </w:tcPr>
          <w:p w14:paraId="1F5D266A"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539778D0"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南北</w:t>
            </w:r>
          </w:p>
        </w:tc>
        <w:tc>
          <w:tcPr>
            <w:tcW w:w="1320" w:type="dxa"/>
            <w:tcBorders>
              <w:top w:val="nil"/>
              <w:left w:val="nil"/>
              <w:bottom w:val="single" w:sz="4" w:space="0" w:color="auto"/>
              <w:right w:val="single" w:sz="4" w:space="0" w:color="auto"/>
            </w:tcBorders>
            <w:vAlign w:val="center"/>
          </w:tcPr>
          <w:p w14:paraId="7502A843"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kern w:val="2"/>
                <w:sz w:val="18"/>
                <w:szCs w:val="18"/>
              </w:rPr>
              <w:t>1</w:t>
            </w:r>
            <w:r>
              <w:rPr>
                <w:rFonts w:ascii="Arial" w:eastAsia="华文细黑" w:hAnsi="Arial" w:cs="Arial" w:hint="eastAsia"/>
                <w:kern w:val="2"/>
                <w:sz w:val="18"/>
                <w:szCs w:val="18"/>
              </w:rPr>
              <w:t>.1</w:t>
            </w:r>
            <w:r>
              <w:rPr>
                <w:rFonts w:ascii="Arial" w:eastAsia="华文细黑" w:hAnsi="Arial" w:cs="Arial"/>
                <w:kern w:val="2"/>
                <w:sz w:val="18"/>
                <w:szCs w:val="18"/>
              </w:rPr>
              <w:t>%</w:t>
            </w:r>
          </w:p>
        </w:tc>
      </w:tr>
      <w:tr w:rsidR="0074413A" w14:paraId="4C9B7D60"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0BD227F8"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D1</w:t>
            </w:r>
          </w:p>
        </w:tc>
        <w:tc>
          <w:tcPr>
            <w:tcW w:w="1514" w:type="dxa"/>
            <w:tcBorders>
              <w:top w:val="nil"/>
              <w:left w:val="nil"/>
              <w:bottom w:val="single" w:sz="4" w:space="0" w:color="auto"/>
              <w:right w:val="single" w:sz="4" w:space="0" w:color="auto"/>
            </w:tcBorders>
            <w:vAlign w:val="center"/>
          </w:tcPr>
          <w:p w14:paraId="185413E4"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76.97</w:t>
            </w:r>
          </w:p>
        </w:tc>
        <w:tc>
          <w:tcPr>
            <w:tcW w:w="1125" w:type="dxa"/>
            <w:tcBorders>
              <w:top w:val="nil"/>
              <w:left w:val="nil"/>
              <w:bottom w:val="single" w:sz="4" w:space="0" w:color="auto"/>
              <w:right w:val="single" w:sz="4" w:space="0" w:color="auto"/>
            </w:tcBorders>
            <w:vAlign w:val="center"/>
          </w:tcPr>
          <w:p w14:paraId="6C8BBE2D"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1410" w:type="dxa"/>
            <w:tcBorders>
              <w:top w:val="nil"/>
              <w:left w:val="nil"/>
              <w:bottom w:val="single" w:sz="4" w:space="0" w:color="auto"/>
              <w:right w:val="single" w:sz="4" w:space="0" w:color="auto"/>
            </w:tcBorders>
            <w:vAlign w:val="center"/>
          </w:tcPr>
          <w:p w14:paraId="480BA352"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0185504B"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东西</w:t>
            </w:r>
          </w:p>
        </w:tc>
        <w:tc>
          <w:tcPr>
            <w:tcW w:w="1320" w:type="dxa"/>
            <w:tcBorders>
              <w:top w:val="nil"/>
              <w:left w:val="nil"/>
              <w:bottom w:val="single" w:sz="4" w:space="0" w:color="auto"/>
              <w:right w:val="single" w:sz="4" w:space="0" w:color="auto"/>
            </w:tcBorders>
            <w:vAlign w:val="center"/>
          </w:tcPr>
          <w:p w14:paraId="7265F601"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0.5</w:t>
            </w:r>
            <w:r>
              <w:rPr>
                <w:rFonts w:ascii="Arial" w:eastAsia="华文细黑" w:hAnsi="Arial" w:cs="Arial"/>
                <w:kern w:val="2"/>
                <w:sz w:val="18"/>
                <w:szCs w:val="18"/>
              </w:rPr>
              <w:t>%</w:t>
            </w:r>
          </w:p>
        </w:tc>
      </w:tr>
      <w:tr w:rsidR="0074413A" w14:paraId="5E571F67"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04259861"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D1'</w:t>
            </w:r>
          </w:p>
        </w:tc>
        <w:tc>
          <w:tcPr>
            <w:tcW w:w="1514" w:type="dxa"/>
            <w:tcBorders>
              <w:top w:val="nil"/>
              <w:left w:val="nil"/>
              <w:bottom w:val="single" w:sz="4" w:space="0" w:color="auto"/>
              <w:right w:val="single" w:sz="4" w:space="0" w:color="auto"/>
            </w:tcBorders>
            <w:vAlign w:val="center"/>
          </w:tcPr>
          <w:p w14:paraId="3153862C"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75.64</w:t>
            </w:r>
            <w:r>
              <w:rPr>
                <w:rFonts w:ascii="Arial" w:eastAsia="华文细黑" w:hAnsi="Arial" w:cs="Arial" w:hint="eastAsia"/>
                <w:sz w:val="18"/>
                <w:szCs w:val="18"/>
              </w:rPr>
              <w:t>-76.97</w:t>
            </w:r>
          </w:p>
        </w:tc>
        <w:tc>
          <w:tcPr>
            <w:tcW w:w="1125" w:type="dxa"/>
            <w:tcBorders>
              <w:top w:val="nil"/>
              <w:left w:val="nil"/>
              <w:bottom w:val="single" w:sz="4" w:space="0" w:color="auto"/>
              <w:right w:val="single" w:sz="4" w:space="0" w:color="auto"/>
            </w:tcBorders>
            <w:vAlign w:val="center"/>
          </w:tcPr>
          <w:p w14:paraId="6C4F2404"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3</w:t>
            </w:r>
          </w:p>
        </w:tc>
        <w:tc>
          <w:tcPr>
            <w:tcW w:w="1410" w:type="dxa"/>
            <w:tcBorders>
              <w:top w:val="nil"/>
              <w:left w:val="nil"/>
              <w:bottom w:val="single" w:sz="4" w:space="0" w:color="auto"/>
              <w:right w:val="single" w:sz="4" w:space="0" w:color="auto"/>
            </w:tcBorders>
            <w:vAlign w:val="center"/>
          </w:tcPr>
          <w:p w14:paraId="3325AC15"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47477A92"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南北</w:t>
            </w:r>
            <w:r>
              <w:rPr>
                <w:rFonts w:ascii="Arial" w:eastAsia="华文细黑" w:hAnsi="Arial" w:cs="Arial" w:hint="eastAsia"/>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w:t>
            </w:r>
            <w:r>
              <w:rPr>
                <w:rFonts w:ascii="Arial" w:eastAsia="华文细黑" w:hAnsi="Arial" w:cs="Arial" w:hint="eastAsia"/>
                <w:sz w:val="18"/>
                <w:szCs w:val="18"/>
              </w:rPr>
              <w:t>东西</w:t>
            </w:r>
            <w:r>
              <w:rPr>
                <w:rFonts w:ascii="Arial" w:eastAsia="华文细黑" w:hAnsi="Arial" w:cs="Arial" w:hint="eastAsia"/>
                <w:sz w:val="18"/>
                <w:szCs w:val="18"/>
              </w:rPr>
              <w:t>1</w:t>
            </w:r>
            <w:r>
              <w:rPr>
                <w:rFonts w:ascii="Arial" w:eastAsia="华文细黑" w:hAnsi="Arial" w:cs="Arial" w:hint="eastAsia"/>
                <w:sz w:val="18"/>
                <w:szCs w:val="18"/>
              </w:rPr>
              <w:t>套</w:t>
            </w:r>
          </w:p>
        </w:tc>
        <w:tc>
          <w:tcPr>
            <w:tcW w:w="1320" w:type="dxa"/>
            <w:tcBorders>
              <w:top w:val="nil"/>
              <w:left w:val="nil"/>
              <w:bottom w:val="single" w:sz="4" w:space="0" w:color="auto"/>
              <w:right w:val="single" w:sz="4" w:space="0" w:color="auto"/>
            </w:tcBorders>
            <w:vAlign w:val="center"/>
          </w:tcPr>
          <w:p w14:paraId="1C35FDD2"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1.6%</w:t>
            </w:r>
          </w:p>
        </w:tc>
      </w:tr>
      <w:tr w:rsidR="0074413A" w14:paraId="5F2F4890"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4F5CA283"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D2'</w:t>
            </w:r>
          </w:p>
        </w:tc>
        <w:tc>
          <w:tcPr>
            <w:tcW w:w="1514" w:type="dxa"/>
            <w:tcBorders>
              <w:top w:val="nil"/>
              <w:left w:val="nil"/>
              <w:bottom w:val="single" w:sz="4" w:space="0" w:color="auto"/>
              <w:right w:val="single" w:sz="4" w:space="0" w:color="auto"/>
            </w:tcBorders>
            <w:vAlign w:val="center"/>
          </w:tcPr>
          <w:p w14:paraId="2FD34B3D"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75.67</w:t>
            </w:r>
          </w:p>
        </w:tc>
        <w:tc>
          <w:tcPr>
            <w:tcW w:w="1125" w:type="dxa"/>
            <w:tcBorders>
              <w:top w:val="nil"/>
              <w:left w:val="nil"/>
              <w:bottom w:val="single" w:sz="4" w:space="0" w:color="auto"/>
              <w:right w:val="single" w:sz="4" w:space="0" w:color="auto"/>
            </w:tcBorders>
            <w:vAlign w:val="center"/>
          </w:tcPr>
          <w:p w14:paraId="57FA4038"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1</w:t>
            </w:r>
          </w:p>
        </w:tc>
        <w:tc>
          <w:tcPr>
            <w:tcW w:w="1410" w:type="dxa"/>
            <w:tcBorders>
              <w:top w:val="nil"/>
              <w:left w:val="nil"/>
              <w:bottom w:val="single" w:sz="4" w:space="0" w:color="auto"/>
              <w:right w:val="single" w:sz="4" w:space="0" w:color="auto"/>
            </w:tcBorders>
            <w:vAlign w:val="center"/>
          </w:tcPr>
          <w:p w14:paraId="367E951D"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312B3B2C"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南北</w:t>
            </w:r>
          </w:p>
        </w:tc>
        <w:tc>
          <w:tcPr>
            <w:tcW w:w="1320" w:type="dxa"/>
            <w:tcBorders>
              <w:top w:val="nil"/>
              <w:left w:val="nil"/>
              <w:bottom w:val="single" w:sz="4" w:space="0" w:color="auto"/>
              <w:right w:val="single" w:sz="4" w:space="0" w:color="auto"/>
            </w:tcBorders>
            <w:vAlign w:val="center"/>
          </w:tcPr>
          <w:p w14:paraId="6289E551"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0.5%</w:t>
            </w:r>
          </w:p>
        </w:tc>
      </w:tr>
      <w:tr w:rsidR="0074413A" w14:paraId="2BE05D33"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33FFAAFC"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D5</w:t>
            </w:r>
          </w:p>
        </w:tc>
        <w:tc>
          <w:tcPr>
            <w:tcW w:w="1514" w:type="dxa"/>
            <w:tcBorders>
              <w:top w:val="nil"/>
              <w:left w:val="nil"/>
              <w:bottom w:val="single" w:sz="4" w:space="0" w:color="auto"/>
              <w:right w:val="single" w:sz="4" w:space="0" w:color="auto"/>
            </w:tcBorders>
            <w:vAlign w:val="center"/>
          </w:tcPr>
          <w:p w14:paraId="724F43E2"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77.63</w:t>
            </w:r>
          </w:p>
        </w:tc>
        <w:tc>
          <w:tcPr>
            <w:tcW w:w="1125" w:type="dxa"/>
            <w:tcBorders>
              <w:top w:val="nil"/>
              <w:left w:val="nil"/>
              <w:bottom w:val="single" w:sz="4" w:space="0" w:color="auto"/>
              <w:right w:val="single" w:sz="4" w:space="0" w:color="auto"/>
            </w:tcBorders>
            <w:vAlign w:val="center"/>
          </w:tcPr>
          <w:p w14:paraId="65EC3A19"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1</w:t>
            </w:r>
          </w:p>
        </w:tc>
        <w:tc>
          <w:tcPr>
            <w:tcW w:w="1410" w:type="dxa"/>
            <w:tcBorders>
              <w:top w:val="nil"/>
              <w:left w:val="nil"/>
              <w:bottom w:val="single" w:sz="4" w:space="0" w:color="auto"/>
              <w:right w:val="single" w:sz="4" w:space="0" w:color="auto"/>
            </w:tcBorders>
            <w:vAlign w:val="center"/>
          </w:tcPr>
          <w:p w14:paraId="327DBACF"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1C7455FE"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东西</w:t>
            </w:r>
          </w:p>
        </w:tc>
        <w:tc>
          <w:tcPr>
            <w:tcW w:w="1320" w:type="dxa"/>
            <w:tcBorders>
              <w:top w:val="nil"/>
              <w:left w:val="nil"/>
              <w:bottom w:val="single" w:sz="4" w:space="0" w:color="auto"/>
              <w:right w:val="single" w:sz="4" w:space="0" w:color="auto"/>
            </w:tcBorders>
            <w:vAlign w:val="center"/>
          </w:tcPr>
          <w:p w14:paraId="3613ACFE"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0.5%</w:t>
            </w:r>
          </w:p>
        </w:tc>
      </w:tr>
      <w:tr w:rsidR="0074413A" w14:paraId="73A4D907"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59642798"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F</w:t>
            </w:r>
          </w:p>
        </w:tc>
        <w:tc>
          <w:tcPr>
            <w:tcW w:w="1514" w:type="dxa"/>
            <w:tcBorders>
              <w:top w:val="nil"/>
              <w:left w:val="nil"/>
              <w:bottom w:val="single" w:sz="4" w:space="0" w:color="auto"/>
              <w:right w:val="single" w:sz="4" w:space="0" w:color="auto"/>
            </w:tcBorders>
            <w:vAlign w:val="center"/>
          </w:tcPr>
          <w:p w14:paraId="724FE9A7"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89.15</w:t>
            </w:r>
          </w:p>
        </w:tc>
        <w:tc>
          <w:tcPr>
            <w:tcW w:w="1125" w:type="dxa"/>
            <w:tcBorders>
              <w:top w:val="nil"/>
              <w:left w:val="nil"/>
              <w:bottom w:val="single" w:sz="4" w:space="0" w:color="auto"/>
              <w:right w:val="single" w:sz="4" w:space="0" w:color="auto"/>
            </w:tcBorders>
            <w:vAlign w:val="center"/>
          </w:tcPr>
          <w:p w14:paraId="7EC39A09"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3</w:t>
            </w:r>
          </w:p>
        </w:tc>
        <w:tc>
          <w:tcPr>
            <w:tcW w:w="1410" w:type="dxa"/>
            <w:tcBorders>
              <w:top w:val="nil"/>
              <w:left w:val="nil"/>
              <w:bottom w:val="single" w:sz="4" w:space="0" w:color="auto"/>
              <w:right w:val="single" w:sz="4" w:space="0" w:color="auto"/>
            </w:tcBorders>
            <w:vAlign w:val="center"/>
          </w:tcPr>
          <w:p w14:paraId="30F93A8A"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三居室</w:t>
            </w:r>
          </w:p>
        </w:tc>
        <w:tc>
          <w:tcPr>
            <w:tcW w:w="2698" w:type="dxa"/>
            <w:tcBorders>
              <w:top w:val="nil"/>
              <w:left w:val="nil"/>
              <w:bottom w:val="single" w:sz="4" w:space="0" w:color="auto"/>
              <w:right w:val="single" w:sz="4" w:space="0" w:color="auto"/>
            </w:tcBorders>
            <w:vAlign w:val="center"/>
          </w:tcPr>
          <w:p w14:paraId="64478FEE"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西南</w:t>
            </w:r>
          </w:p>
        </w:tc>
        <w:tc>
          <w:tcPr>
            <w:tcW w:w="1320" w:type="dxa"/>
            <w:tcBorders>
              <w:top w:val="nil"/>
              <w:left w:val="nil"/>
              <w:bottom w:val="single" w:sz="4" w:space="0" w:color="auto"/>
              <w:right w:val="single" w:sz="4" w:space="0" w:color="auto"/>
            </w:tcBorders>
            <w:vAlign w:val="center"/>
          </w:tcPr>
          <w:p w14:paraId="28698876"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1.6%</w:t>
            </w:r>
          </w:p>
        </w:tc>
      </w:tr>
      <w:tr w:rsidR="0074413A" w14:paraId="7DB2D95D"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1626CA4C"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F'</w:t>
            </w:r>
          </w:p>
        </w:tc>
        <w:tc>
          <w:tcPr>
            <w:tcW w:w="1514" w:type="dxa"/>
            <w:tcBorders>
              <w:top w:val="nil"/>
              <w:left w:val="nil"/>
              <w:bottom w:val="single" w:sz="4" w:space="0" w:color="auto"/>
              <w:right w:val="single" w:sz="4" w:space="0" w:color="auto"/>
            </w:tcBorders>
            <w:vAlign w:val="center"/>
          </w:tcPr>
          <w:p w14:paraId="692B76AF"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89.45-89.55</w:t>
            </w:r>
          </w:p>
        </w:tc>
        <w:tc>
          <w:tcPr>
            <w:tcW w:w="1125" w:type="dxa"/>
            <w:tcBorders>
              <w:top w:val="nil"/>
              <w:left w:val="nil"/>
              <w:bottom w:val="single" w:sz="4" w:space="0" w:color="auto"/>
              <w:right w:val="single" w:sz="4" w:space="0" w:color="auto"/>
            </w:tcBorders>
            <w:vAlign w:val="center"/>
          </w:tcPr>
          <w:p w14:paraId="437516CD"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4</w:t>
            </w:r>
          </w:p>
        </w:tc>
        <w:tc>
          <w:tcPr>
            <w:tcW w:w="1410" w:type="dxa"/>
            <w:tcBorders>
              <w:top w:val="nil"/>
              <w:left w:val="nil"/>
              <w:bottom w:val="single" w:sz="4" w:space="0" w:color="auto"/>
              <w:right w:val="single" w:sz="4" w:space="0" w:color="auto"/>
            </w:tcBorders>
            <w:vAlign w:val="center"/>
          </w:tcPr>
          <w:p w14:paraId="7DF8A0A5"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三居室</w:t>
            </w:r>
          </w:p>
        </w:tc>
        <w:tc>
          <w:tcPr>
            <w:tcW w:w="2698" w:type="dxa"/>
            <w:tcBorders>
              <w:top w:val="nil"/>
              <w:left w:val="nil"/>
              <w:bottom w:val="single" w:sz="4" w:space="0" w:color="auto"/>
              <w:right w:val="single" w:sz="4" w:space="0" w:color="auto"/>
            </w:tcBorders>
            <w:vAlign w:val="center"/>
          </w:tcPr>
          <w:p w14:paraId="4637C28B"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东南</w:t>
            </w:r>
            <w:r>
              <w:rPr>
                <w:rFonts w:ascii="Arial" w:eastAsia="华文细黑" w:hAnsi="Arial" w:cs="Arial"/>
                <w:sz w:val="18"/>
                <w:szCs w:val="18"/>
              </w:rPr>
              <w:t>1</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东北</w:t>
            </w:r>
            <w:r>
              <w:rPr>
                <w:rFonts w:ascii="Arial" w:eastAsia="华文细黑" w:hAnsi="Arial" w:cs="Arial"/>
                <w:sz w:val="18"/>
                <w:szCs w:val="18"/>
              </w:rPr>
              <w:t>2</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西南</w:t>
            </w:r>
            <w:r>
              <w:rPr>
                <w:rFonts w:ascii="Arial" w:eastAsia="华文细黑" w:hAnsi="Arial" w:cs="Arial"/>
                <w:sz w:val="18"/>
                <w:szCs w:val="18"/>
              </w:rPr>
              <w:t>1</w:t>
            </w:r>
            <w:r>
              <w:rPr>
                <w:rFonts w:ascii="Arial" w:eastAsia="华文细黑" w:hAnsi="Arial" w:cs="Arial"/>
                <w:sz w:val="18"/>
                <w:szCs w:val="18"/>
              </w:rPr>
              <w:t>套</w:t>
            </w:r>
          </w:p>
        </w:tc>
        <w:tc>
          <w:tcPr>
            <w:tcW w:w="1320" w:type="dxa"/>
            <w:tcBorders>
              <w:top w:val="nil"/>
              <w:left w:val="nil"/>
              <w:bottom w:val="single" w:sz="4" w:space="0" w:color="auto"/>
              <w:right w:val="single" w:sz="4" w:space="0" w:color="auto"/>
            </w:tcBorders>
            <w:vAlign w:val="center"/>
          </w:tcPr>
          <w:p w14:paraId="642F17D9"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2.2%</w:t>
            </w:r>
          </w:p>
        </w:tc>
      </w:tr>
      <w:tr w:rsidR="0074413A" w14:paraId="7078E3EF"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5149B673"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合计</w:t>
            </w:r>
          </w:p>
        </w:tc>
        <w:tc>
          <w:tcPr>
            <w:tcW w:w="1514" w:type="dxa"/>
            <w:tcBorders>
              <w:top w:val="nil"/>
              <w:left w:val="nil"/>
              <w:bottom w:val="single" w:sz="4" w:space="0" w:color="auto"/>
              <w:right w:val="single" w:sz="4" w:space="0" w:color="auto"/>
            </w:tcBorders>
            <w:noWrap/>
            <w:vAlign w:val="center"/>
          </w:tcPr>
          <w:p w14:paraId="13E948C0"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w:t>
            </w:r>
          </w:p>
        </w:tc>
        <w:tc>
          <w:tcPr>
            <w:tcW w:w="1125" w:type="dxa"/>
            <w:tcBorders>
              <w:top w:val="nil"/>
              <w:left w:val="nil"/>
              <w:bottom w:val="single" w:sz="4" w:space="0" w:color="auto"/>
              <w:right w:val="single" w:sz="4" w:space="0" w:color="auto"/>
            </w:tcBorders>
            <w:vAlign w:val="center"/>
          </w:tcPr>
          <w:p w14:paraId="7798A199"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176</w:t>
            </w:r>
          </w:p>
        </w:tc>
        <w:tc>
          <w:tcPr>
            <w:tcW w:w="1410" w:type="dxa"/>
            <w:tcBorders>
              <w:top w:val="nil"/>
              <w:left w:val="nil"/>
              <w:bottom w:val="single" w:sz="4" w:space="0" w:color="auto"/>
              <w:right w:val="single" w:sz="4" w:space="0" w:color="auto"/>
            </w:tcBorders>
            <w:noWrap/>
            <w:vAlign w:val="center"/>
          </w:tcPr>
          <w:p w14:paraId="357C5F19"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w:t>
            </w:r>
          </w:p>
        </w:tc>
        <w:tc>
          <w:tcPr>
            <w:tcW w:w="2698" w:type="dxa"/>
            <w:tcBorders>
              <w:top w:val="nil"/>
              <w:left w:val="nil"/>
              <w:bottom w:val="single" w:sz="4" w:space="0" w:color="auto"/>
              <w:right w:val="single" w:sz="4" w:space="0" w:color="auto"/>
            </w:tcBorders>
            <w:noWrap/>
            <w:vAlign w:val="center"/>
          </w:tcPr>
          <w:p w14:paraId="7F5906F0"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w:t>
            </w:r>
          </w:p>
        </w:tc>
        <w:tc>
          <w:tcPr>
            <w:tcW w:w="1320" w:type="dxa"/>
            <w:tcBorders>
              <w:top w:val="nil"/>
              <w:left w:val="nil"/>
              <w:bottom w:val="single" w:sz="4" w:space="0" w:color="auto"/>
              <w:right w:val="single" w:sz="4" w:space="0" w:color="auto"/>
            </w:tcBorders>
            <w:vAlign w:val="center"/>
          </w:tcPr>
          <w:p w14:paraId="156C229F"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100%</w:t>
            </w:r>
          </w:p>
        </w:tc>
      </w:tr>
    </w:tbl>
    <w:p w14:paraId="68CD2E2D" w14:textId="77777777" w:rsidR="0074413A" w:rsidRDefault="0074413A">
      <w:pPr>
        <w:snapToGrid w:val="0"/>
        <w:spacing w:line="240" w:lineRule="auto"/>
        <w:jc w:val="center"/>
        <w:rPr>
          <w:rFonts w:ascii="华文细黑" w:eastAsia="华文细黑" w:hAnsi="华文细黑" w:cs="华文细黑"/>
          <w:sz w:val="18"/>
          <w:szCs w:val="18"/>
        </w:rPr>
      </w:pPr>
    </w:p>
    <w:p w14:paraId="227152FC" w14:textId="77777777" w:rsidR="0074413A" w:rsidRDefault="00524AB7">
      <w:pPr>
        <w:kinsoku w:val="0"/>
        <w:overflowPunct w:val="0"/>
        <w:autoSpaceDE w:val="0"/>
        <w:autoSpaceDN w:val="0"/>
        <w:snapToGrid w:val="0"/>
        <w:spacing w:line="480" w:lineRule="auto"/>
        <w:ind w:firstLineChars="200" w:firstLine="420"/>
        <w:jc w:val="both"/>
        <w:textAlignment w:val="auto"/>
        <w:rPr>
          <w:rFonts w:ascii="Arial" w:hAnsi="Arial" w:cs="Arial"/>
          <w:sz w:val="21"/>
          <w:szCs w:val="21"/>
        </w:rPr>
      </w:pPr>
      <w:r>
        <w:rPr>
          <w:rFonts w:ascii="Arial" w:hAnsi="Arial" w:cs="Arial"/>
          <w:sz w:val="21"/>
          <w:szCs w:val="21"/>
        </w:rPr>
        <w:t>通过上表可知</w:t>
      </w:r>
      <w:r>
        <w:rPr>
          <w:rFonts w:ascii="Arial" w:hAnsi="Arial" w:cs="Arial" w:hint="eastAsia"/>
          <w:sz w:val="21"/>
          <w:szCs w:val="21"/>
        </w:rPr>
        <w:t>，</w:t>
      </w:r>
      <w:r>
        <w:rPr>
          <w:rFonts w:ascii="Arial" w:hAnsi="Arial" w:cs="Arial"/>
          <w:sz w:val="21"/>
          <w:szCs w:val="21"/>
        </w:rPr>
        <w:t>估价对象</w:t>
      </w:r>
      <w:r>
        <w:rPr>
          <w:rFonts w:ascii="Arial" w:hAnsi="Arial" w:cs="Arial"/>
          <w:bCs/>
          <w:sz w:val="21"/>
          <w:szCs w:val="21"/>
        </w:rPr>
        <w:t>拟以共有产权形式供应的</w:t>
      </w:r>
      <w:r>
        <w:rPr>
          <w:rFonts w:ascii="Arial" w:hAnsi="Arial" w:cs="Arial"/>
          <w:sz w:val="21"/>
          <w:szCs w:val="21"/>
        </w:rPr>
        <w:t>新建</w:t>
      </w:r>
      <w:r>
        <w:rPr>
          <w:rFonts w:ascii="Arial" w:hAnsi="Arial" w:cs="Arial" w:hint="eastAsia"/>
          <w:sz w:val="21"/>
          <w:szCs w:val="21"/>
        </w:rPr>
        <w:t>限价商品住房</w:t>
      </w:r>
      <w:r>
        <w:rPr>
          <w:rFonts w:ascii="Arial" w:hAnsi="Arial" w:cs="Arial"/>
          <w:sz w:val="21"/>
          <w:szCs w:val="21"/>
        </w:rPr>
        <w:t>中</w:t>
      </w:r>
      <w:r>
        <w:rPr>
          <w:rFonts w:ascii="Arial" w:hAnsi="Arial" w:cs="Arial" w:hint="eastAsia"/>
          <w:sz w:val="21"/>
          <w:szCs w:val="21"/>
        </w:rPr>
        <w:t>，</w:t>
      </w:r>
      <w:r>
        <w:rPr>
          <w:rFonts w:ascii="Arial" w:hAnsi="Arial" w:cs="Arial" w:hint="eastAsia"/>
          <w:sz w:val="21"/>
          <w:szCs w:val="21"/>
        </w:rPr>
        <w:t>A</w:t>
      </w:r>
      <w:r>
        <w:rPr>
          <w:rFonts w:ascii="Arial" w:hAnsi="Arial" w:cs="Arial" w:hint="eastAsia"/>
          <w:sz w:val="21"/>
          <w:szCs w:val="21"/>
        </w:rPr>
        <w:t>（含</w:t>
      </w:r>
      <w:r>
        <w:rPr>
          <w:rFonts w:ascii="Arial" w:hAnsi="Arial" w:cs="Arial" w:hint="eastAsia"/>
          <w:sz w:val="21"/>
          <w:szCs w:val="21"/>
        </w:rPr>
        <w:t>A</w:t>
      </w:r>
      <w:r>
        <w:rPr>
          <w:rFonts w:ascii="Arial" w:hAnsi="Arial" w:cs="Arial" w:hint="eastAsia"/>
          <w:sz w:val="21"/>
          <w:szCs w:val="21"/>
        </w:rPr>
        <w:t>与</w:t>
      </w:r>
      <w:r>
        <w:rPr>
          <w:rFonts w:ascii="Arial" w:hAnsi="Arial" w:cs="Arial" w:hint="eastAsia"/>
          <w:sz w:val="21"/>
          <w:szCs w:val="21"/>
        </w:rPr>
        <w:t>A</w:t>
      </w:r>
      <w:r w:rsidRPr="003E7028">
        <w:rPr>
          <w:rFonts w:ascii="Arial" w:hAnsi="Arial" w:cs="Arial"/>
          <w:sz w:val="21"/>
          <w:szCs w:val="21"/>
        </w:rPr>
        <w:t>'</w:t>
      </w:r>
      <w:r>
        <w:rPr>
          <w:rFonts w:ascii="Arial" w:hAnsi="Arial" w:cs="Arial" w:hint="eastAsia"/>
          <w:sz w:val="21"/>
          <w:szCs w:val="21"/>
        </w:rPr>
        <w:t>）户型</w:t>
      </w:r>
      <w:proofErr w:type="gramStart"/>
      <w:r>
        <w:rPr>
          <w:rFonts w:ascii="Arial" w:hAnsi="Arial" w:cs="Arial" w:hint="eastAsia"/>
          <w:sz w:val="21"/>
          <w:szCs w:val="21"/>
        </w:rPr>
        <w:t>一</w:t>
      </w:r>
      <w:proofErr w:type="gramEnd"/>
      <w:r>
        <w:rPr>
          <w:rFonts w:ascii="Arial" w:hAnsi="Arial" w:cs="Arial" w:hint="eastAsia"/>
          <w:sz w:val="21"/>
          <w:szCs w:val="21"/>
        </w:rPr>
        <w:t>居室面积约</w:t>
      </w:r>
      <w:r>
        <w:rPr>
          <w:rFonts w:ascii="Arial" w:hAnsi="Arial" w:cs="Arial" w:hint="eastAsia"/>
          <w:sz w:val="21"/>
          <w:szCs w:val="21"/>
        </w:rPr>
        <w:t>60</w:t>
      </w:r>
      <w:r>
        <w:rPr>
          <w:rFonts w:ascii="Arial" w:hAnsi="Arial" w:cs="Arial" w:hint="eastAsia"/>
          <w:sz w:val="21"/>
          <w:szCs w:val="21"/>
        </w:rPr>
        <w:t>（</w:t>
      </w:r>
      <w:r w:rsidRPr="003E7028">
        <w:rPr>
          <w:rFonts w:ascii="Arial" w:hAnsi="Arial" w:cs="Arial"/>
          <w:sz w:val="21"/>
          <w:szCs w:val="21"/>
        </w:rPr>
        <w:t>59.97-60.53</w:t>
      </w:r>
      <w:r>
        <w:rPr>
          <w:rFonts w:ascii="Arial" w:hAnsi="Arial" w:cs="Arial" w:hint="eastAsia"/>
          <w:sz w:val="21"/>
          <w:szCs w:val="21"/>
        </w:rPr>
        <w:t>）平方米</w:t>
      </w:r>
      <w:r w:rsidRPr="0079114F">
        <w:rPr>
          <w:rFonts w:ascii="Arial" w:hAnsi="Arial" w:cs="Arial"/>
          <w:sz w:val="21"/>
          <w:szCs w:val="21"/>
        </w:rPr>
        <w:t>户型占比最多</w:t>
      </w:r>
      <w:r>
        <w:rPr>
          <w:rFonts w:ascii="Arial" w:hAnsi="Arial" w:cs="Arial" w:hint="eastAsia"/>
          <w:sz w:val="21"/>
          <w:szCs w:val="21"/>
        </w:rPr>
        <w:t>，</w:t>
      </w:r>
      <w:r>
        <w:rPr>
          <w:rFonts w:ascii="Arial" w:hAnsi="Arial" w:cs="Arial"/>
          <w:sz w:val="21"/>
          <w:szCs w:val="21"/>
        </w:rPr>
        <w:t>占比约</w:t>
      </w:r>
      <w:r>
        <w:rPr>
          <w:rFonts w:ascii="Arial" w:hAnsi="Arial" w:cs="Arial" w:hint="eastAsia"/>
          <w:sz w:val="21"/>
          <w:szCs w:val="21"/>
        </w:rPr>
        <w:t>75.6%</w:t>
      </w:r>
      <w:r>
        <w:rPr>
          <w:rFonts w:ascii="Arial" w:hAnsi="Arial" w:cs="Arial" w:hint="eastAsia"/>
          <w:sz w:val="21"/>
          <w:szCs w:val="21"/>
        </w:rPr>
        <w:t>；西朝向户型共</w:t>
      </w:r>
      <w:r>
        <w:rPr>
          <w:rFonts w:ascii="Arial" w:hAnsi="Arial" w:cs="Arial" w:hint="eastAsia"/>
          <w:sz w:val="21"/>
          <w:szCs w:val="21"/>
        </w:rPr>
        <w:t>127</w:t>
      </w:r>
      <w:r>
        <w:rPr>
          <w:rFonts w:ascii="Arial" w:hAnsi="Arial" w:cs="Arial" w:hint="eastAsia"/>
          <w:sz w:val="21"/>
          <w:szCs w:val="21"/>
        </w:rPr>
        <w:t>套，占比最</w:t>
      </w:r>
      <w:r w:rsidRPr="0079114F">
        <w:rPr>
          <w:rFonts w:ascii="Arial" w:hAnsi="Arial" w:cs="Arial"/>
          <w:sz w:val="21"/>
          <w:szCs w:val="21"/>
        </w:rPr>
        <w:t>多</w:t>
      </w:r>
      <w:r>
        <w:rPr>
          <w:rFonts w:ascii="Arial" w:hAnsi="Arial" w:cs="Arial" w:hint="eastAsia"/>
          <w:sz w:val="21"/>
          <w:szCs w:val="21"/>
        </w:rPr>
        <w:t>，</w:t>
      </w:r>
      <w:r>
        <w:rPr>
          <w:rFonts w:ascii="Arial" w:hAnsi="Arial" w:cs="Arial"/>
          <w:sz w:val="21"/>
          <w:szCs w:val="21"/>
        </w:rPr>
        <w:t>占比约</w:t>
      </w:r>
      <w:r>
        <w:rPr>
          <w:rFonts w:ascii="Arial" w:hAnsi="Arial" w:cs="Arial" w:hint="eastAsia"/>
          <w:sz w:val="21"/>
          <w:szCs w:val="21"/>
        </w:rPr>
        <w:t>72.2%</w:t>
      </w:r>
      <w:r>
        <w:rPr>
          <w:rFonts w:ascii="Arial" w:hAnsi="Arial" w:cs="Arial" w:hint="eastAsia"/>
          <w:sz w:val="21"/>
          <w:szCs w:val="21"/>
        </w:rPr>
        <w:t>；</w:t>
      </w:r>
      <w:r w:rsidRPr="0079114F">
        <w:rPr>
          <w:rFonts w:ascii="Arial" w:hAnsi="Arial" w:cs="Arial"/>
          <w:sz w:val="21"/>
          <w:szCs w:val="21"/>
        </w:rPr>
        <w:t>故估价对象共有产权住房标准房设定为</w:t>
      </w:r>
      <w:r>
        <w:rPr>
          <w:rFonts w:ascii="Arial" w:hAnsi="Arial" w:cs="Arial" w:hint="eastAsia"/>
          <w:sz w:val="21"/>
          <w:szCs w:val="21"/>
        </w:rPr>
        <w:t>A</w:t>
      </w:r>
      <w:r w:rsidRPr="0079114F">
        <w:rPr>
          <w:rFonts w:ascii="Arial" w:hAnsi="Arial" w:cs="Arial"/>
          <w:sz w:val="21"/>
          <w:szCs w:val="21"/>
        </w:rPr>
        <w:t>户型</w:t>
      </w:r>
      <w:proofErr w:type="gramStart"/>
      <w:r>
        <w:rPr>
          <w:rFonts w:ascii="Arial" w:hAnsi="Arial" w:cs="Arial" w:hint="eastAsia"/>
          <w:sz w:val="21"/>
          <w:szCs w:val="21"/>
        </w:rPr>
        <w:t>一</w:t>
      </w:r>
      <w:proofErr w:type="gramEnd"/>
      <w:r w:rsidRPr="0079114F">
        <w:rPr>
          <w:rFonts w:ascii="Arial" w:hAnsi="Arial" w:cs="Arial"/>
          <w:sz w:val="21"/>
          <w:szCs w:val="21"/>
        </w:rPr>
        <w:t>居室</w:t>
      </w:r>
      <w:r>
        <w:rPr>
          <w:rFonts w:ascii="Arial" w:hAnsi="Arial" w:cs="Arial" w:hint="eastAsia"/>
          <w:sz w:val="21"/>
          <w:szCs w:val="21"/>
        </w:rPr>
        <w:t>60</w:t>
      </w:r>
      <w:r w:rsidRPr="0079114F">
        <w:rPr>
          <w:rFonts w:ascii="Arial" w:hAnsi="Arial" w:cs="Arial"/>
          <w:sz w:val="21"/>
          <w:szCs w:val="21"/>
        </w:rPr>
        <w:t>平方米</w:t>
      </w:r>
      <w:r>
        <w:rPr>
          <w:rFonts w:ascii="Arial" w:hAnsi="Arial" w:cs="Arial" w:hint="eastAsia"/>
          <w:sz w:val="21"/>
          <w:szCs w:val="21"/>
        </w:rPr>
        <w:t>西</w:t>
      </w:r>
      <w:r w:rsidRPr="0079114F">
        <w:rPr>
          <w:rFonts w:ascii="Arial" w:hAnsi="Arial" w:cs="Arial"/>
          <w:sz w:val="21"/>
          <w:szCs w:val="21"/>
        </w:rPr>
        <w:t>朝向</w:t>
      </w:r>
      <w:r>
        <w:rPr>
          <w:rFonts w:ascii="Arial" w:hAnsi="Arial" w:cs="Arial" w:hint="eastAsia"/>
          <w:sz w:val="21"/>
          <w:szCs w:val="21"/>
        </w:rPr>
        <w:t>。</w:t>
      </w:r>
    </w:p>
    <w:p w14:paraId="708950D4" w14:textId="0030A39A" w:rsidR="0074413A" w:rsidRDefault="0074413A">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根据</w:t>
      </w:r>
      <w:r>
        <w:rPr>
          <w:rFonts w:ascii="Arial" w:hAnsi="Arial" w:cs="Arial"/>
          <w:sz w:val="21"/>
          <w:szCs w:val="21"/>
        </w:rPr>
        <w:t>《</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，估价对象为限价商品房。根据《北京市住房和城乡建设委员会关于昌平区组织剩余限价房转为自住型商品房销售的复函》</w:t>
      </w:r>
      <w:r>
        <w:rPr>
          <w:rFonts w:ascii="Arial" w:hAnsi="Arial" w:cs="Arial" w:hint="eastAsia"/>
          <w:sz w:val="21"/>
          <w:szCs w:val="21"/>
        </w:rPr>
        <w:t>[</w:t>
      </w:r>
      <w:r>
        <w:rPr>
          <w:rFonts w:ascii="Arial" w:hAnsi="Arial" w:cs="Arial" w:hint="eastAsia"/>
          <w:sz w:val="21"/>
          <w:szCs w:val="21"/>
        </w:rPr>
        <w:t>京建函【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177</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复印件，估价对象原为限价商品房，后经政府审议转化为</w:t>
      </w:r>
      <w:proofErr w:type="gramStart"/>
      <w:r>
        <w:rPr>
          <w:rFonts w:ascii="Arial" w:hAnsi="Arial" w:cs="Arial" w:hint="eastAsia"/>
          <w:sz w:val="21"/>
          <w:szCs w:val="21"/>
        </w:rPr>
        <w:t>自住型商品房</w:t>
      </w:r>
      <w:proofErr w:type="gramEnd"/>
      <w:r>
        <w:rPr>
          <w:rFonts w:ascii="Arial" w:hAnsi="Arial" w:cs="Arial" w:hint="eastAsia"/>
          <w:sz w:val="21"/>
          <w:szCs w:val="21"/>
        </w:rPr>
        <w:t>上市销售。根据北京市住建委与</w:t>
      </w:r>
      <w:proofErr w:type="gramStart"/>
      <w:r>
        <w:rPr>
          <w:rFonts w:ascii="Arial" w:hAnsi="Arial" w:cs="Arial" w:hint="eastAsia"/>
          <w:sz w:val="21"/>
          <w:szCs w:val="21"/>
        </w:rPr>
        <w:t>北京市发改委</w:t>
      </w:r>
      <w:proofErr w:type="gramEnd"/>
      <w:r>
        <w:rPr>
          <w:rFonts w:ascii="Arial" w:hAnsi="Arial" w:cs="Arial" w:hint="eastAsia"/>
          <w:sz w:val="21"/>
          <w:szCs w:val="21"/>
        </w:rPr>
        <w:t>、财政局、规划</w:t>
      </w:r>
      <w:proofErr w:type="gramStart"/>
      <w:r>
        <w:rPr>
          <w:rFonts w:ascii="Arial" w:hAnsi="Arial" w:cs="Arial" w:hint="eastAsia"/>
          <w:sz w:val="21"/>
          <w:szCs w:val="21"/>
        </w:rPr>
        <w:t>国土委</w:t>
      </w:r>
      <w:proofErr w:type="gramEnd"/>
      <w:r>
        <w:rPr>
          <w:rFonts w:ascii="Arial" w:hAnsi="Arial" w:cs="Arial" w:hint="eastAsia"/>
          <w:sz w:val="21"/>
          <w:szCs w:val="21"/>
        </w:rPr>
        <w:t>联合发布的《北京市共有产权住房管理暂行办法》要求，自</w:t>
      </w:r>
      <w:r>
        <w:rPr>
          <w:rFonts w:ascii="Arial" w:hAnsi="Arial" w:cs="Arial" w:hint="eastAsia"/>
          <w:sz w:val="21"/>
          <w:szCs w:val="21"/>
        </w:rPr>
        <w:t>2017</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3</w:t>
      </w:r>
      <w:r>
        <w:rPr>
          <w:rFonts w:ascii="Arial" w:hAnsi="Arial" w:cs="Arial" w:hint="eastAsia"/>
          <w:sz w:val="21"/>
          <w:szCs w:val="21"/>
        </w:rPr>
        <w:t>日这个时间节点之后</w:t>
      </w:r>
      <w:proofErr w:type="gramStart"/>
      <w:r>
        <w:rPr>
          <w:rFonts w:ascii="Arial" w:hAnsi="Arial" w:cs="Arial" w:hint="eastAsia"/>
          <w:sz w:val="21"/>
          <w:szCs w:val="21"/>
        </w:rPr>
        <w:t>自住型商品房</w:t>
      </w:r>
      <w:proofErr w:type="gramEnd"/>
      <w:r>
        <w:rPr>
          <w:rFonts w:ascii="Arial" w:hAnsi="Arial" w:cs="Arial" w:hint="eastAsia"/>
          <w:sz w:val="21"/>
          <w:szCs w:val="21"/>
        </w:rPr>
        <w:t>将被新的共有产权住房所替代。</w:t>
      </w:r>
      <w:r w:rsidR="008C609D">
        <w:rPr>
          <w:rFonts w:ascii="Arial" w:hAnsi="Arial" w:cs="Arial" w:hint="eastAsia"/>
          <w:b/>
          <w:sz w:val="21"/>
          <w:szCs w:val="21"/>
        </w:rPr>
        <w:t>估价对象由</w:t>
      </w:r>
      <w:proofErr w:type="gramStart"/>
      <w:r w:rsidR="008C609D">
        <w:rPr>
          <w:rFonts w:ascii="Arial" w:hAnsi="Arial" w:cs="Arial" w:hint="eastAsia"/>
          <w:b/>
          <w:sz w:val="21"/>
          <w:szCs w:val="21"/>
        </w:rPr>
        <w:t>自住型商品房</w:t>
      </w:r>
      <w:proofErr w:type="gramEnd"/>
      <w:r w:rsidR="008C609D">
        <w:rPr>
          <w:rFonts w:ascii="Arial" w:hAnsi="Arial" w:cs="Arial" w:hint="eastAsia"/>
          <w:b/>
          <w:sz w:val="21"/>
          <w:szCs w:val="21"/>
        </w:rPr>
        <w:t>转为共有产权住房项目</w:t>
      </w:r>
      <w:r>
        <w:rPr>
          <w:rFonts w:ascii="Arial" w:hAnsi="Arial" w:cs="Arial" w:hint="eastAsia"/>
          <w:b/>
          <w:sz w:val="21"/>
          <w:szCs w:val="21"/>
        </w:rPr>
        <w:t>，装修标准为毛坯交房</w:t>
      </w:r>
      <w:r>
        <w:rPr>
          <w:rFonts w:ascii="Arial" w:hAnsi="Arial" w:cs="Arial" w:hint="eastAsia"/>
          <w:sz w:val="21"/>
          <w:szCs w:val="21"/>
        </w:rPr>
        <w:t>。</w:t>
      </w:r>
      <w:r>
        <w:rPr>
          <w:rFonts w:ascii="Arial" w:hAnsi="Arial" w:cs="Arial"/>
          <w:sz w:val="21"/>
          <w:szCs w:val="21"/>
        </w:rPr>
        <w:t>估价对象位于昌</w:t>
      </w:r>
      <w:r>
        <w:rPr>
          <w:rFonts w:ascii="Arial" w:hAnsi="Arial" w:cs="Arial"/>
          <w:sz w:val="21"/>
          <w:szCs w:val="21"/>
        </w:rPr>
        <w:lastRenderedPageBreak/>
        <w:t>平区北七家镇，属于</w:t>
      </w:r>
      <w:proofErr w:type="gramStart"/>
      <w:r>
        <w:rPr>
          <w:rFonts w:ascii="Arial" w:hAnsi="Arial" w:cs="Arial"/>
          <w:sz w:val="21"/>
          <w:szCs w:val="21"/>
        </w:rPr>
        <w:t>非城六区</w:t>
      </w:r>
      <w:proofErr w:type="gramEnd"/>
      <w:r>
        <w:rPr>
          <w:rFonts w:ascii="Arial" w:hAnsi="Arial" w:cs="Arial"/>
          <w:sz w:val="21"/>
          <w:szCs w:val="21"/>
        </w:rPr>
        <w:t>。故本次评估设定估价对象建设标准按照《北京市共有产权住房规划设计宜居建设导则（试行）》</w:t>
      </w:r>
      <w:r>
        <w:rPr>
          <w:rFonts w:ascii="Arial" w:hAnsi="Arial" w:cs="Arial"/>
          <w:sz w:val="21"/>
          <w:szCs w:val="21"/>
        </w:rPr>
        <w:t>[</w:t>
      </w:r>
      <w:r>
        <w:rPr>
          <w:rFonts w:ascii="Arial" w:hAnsi="Arial" w:cs="Arial"/>
          <w:sz w:val="21"/>
          <w:szCs w:val="21"/>
        </w:rPr>
        <w:t>京建法〔</w:t>
      </w:r>
      <w:r>
        <w:rPr>
          <w:rFonts w:ascii="Arial" w:hAnsi="Arial" w:cs="Arial"/>
          <w:sz w:val="21"/>
          <w:szCs w:val="21"/>
        </w:rPr>
        <w:t>2017</w:t>
      </w:r>
      <w:r>
        <w:rPr>
          <w:rFonts w:ascii="Arial" w:hAnsi="Arial" w:cs="Arial"/>
          <w:sz w:val="21"/>
          <w:szCs w:val="21"/>
        </w:rPr>
        <w:t>〕</w:t>
      </w:r>
      <w:r>
        <w:rPr>
          <w:rFonts w:ascii="Arial" w:hAnsi="Arial" w:cs="Arial"/>
          <w:sz w:val="21"/>
          <w:szCs w:val="21"/>
        </w:rPr>
        <w:t>20</w:t>
      </w:r>
      <w:r>
        <w:rPr>
          <w:rFonts w:ascii="Arial" w:hAnsi="Arial" w:cs="Arial"/>
          <w:sz w:val="21"/>
          <w:szCs w:val="21"/>
        </w:rPr>
        <w:t>号</w:t>
      </w:r>
      <w:r>
        <w:rPr>
          <w:rFonts w:ascii="Arial" w:hAnsi="Arial" w:cs="Arial"/>
          <w:sz w:val="21"/>
          <w:szCs w:val="21"/>
        </w:rPr>
        <w:t>]</w:t>
      </w:r>
      <w:r>
        <w:rPr>
          <w:rFonts w:ascii="Arial" w:hAnsi="Arial" w:cs="Arial"/>
          <w:sz w:val="21"/>
          <w:szCs w:val="21"/>
        </w:rPr>
        <w:t>执行，</w:t>
      </w:r>
      <w:r>
        <w:rPr>
          <w:rFonts w:ascii="Arial" w:hAnsi="Arial" w:cs="Arial"/>
          <w:color w:val="000000"/>
          <w:sz w:val="21"/>
          <w:szCs w:val="21"/>
        </w:rPr>
        <w:t>套型总建筑面积在</w:t>
      </w:r>
      <w:r>
        <w:rPr>
          <w:rFonts w:ascii="Arial" w:hAnsi="Arial" w:cs="Arial"/>
          <w:color w:val="000000"/>
          <w:sz w:val="21"/>
          <w:szCs w:val="21"/>
        </w:rPr>
        <w:t>90</w:t>
      </w:r>
      <w:r>
        <w:rPr>
          <w:rFonts w:ascii="Arial" w:hAnsi="Arial" w:cs="Arial"/>
          <w:color w:val="000000"/>
          <w:sz w:val="21"/>
          <w:szCs w:val="21"/>
        </w:rPr>
        <w:t>平方米以下的占建设总量的</w:t>
      </w:r>
      <w:r>
        <w:rPr>
          <w:rFonts w:ascii="Arial" w:hAnsi="Arial" w:cs="Arial"/>
          <w:color w:val="000000"/>
          <w:sz w:val="21"/>
          <w:szCs w:val="21"/>
        </w:rPr>
        <w:t>70%</w:t>
      </w:r>
      <w:r>
        <w:rPr>
          <w:rFonts w:ascii="Arial" w:hAnsi="Arial" w:cs="Arial"/>
          <w:color w:val="000000"/>
          <w:sz w:val="21"/>
          <w:szCs w:val="21"/>
        </w:rPr>
        <w:t>以上，最大不超过</w:t>
      </w:r>
      <w:r>
        <w:rPr>
          <w:rFonts w:ascii="Arial" w:hAnsi="Arial" w:cs="Arial"/>
          <w:color w:val="000000"/>
          <w:sz w:val="21"/>
          <w:szCs w:val="21"/>
        </w:rPr>
        <w:t>120</w:t>
      </w:r>
      <w:r>
        <w:rPr>
          <w:rFonts w:ascii="Arial" w:hAnsi="Arial" w:cs="Arial"/>
          <w:color w:val="000000"/>
          <w:sz w:val="21"/>
          <w:szCs w:val="21"/>
        </w:rPr>
        <w:t>平方米</w:t>
      </w:r>
      <w:r>
        <w:rPr>
          <w:rFonts w:ascii="Arial" w:hAnsi="Arial" w:cs="Arial"/>
          <w:sz w:val="21"/>
          <w:szCs w:val="21"/>
        </w:rPr>
        <w:t>。</w:t>
      </w:r>
      <w:r w:rsidR="000E3E4E">
        <w:rPr>
          <w:rFonts w:ascii="Arial" w:hAnsi="Arial" w:cs="Arial"/>
          <w:sz w:val="21"/>
          <w:szCs w:val="21"/>
        </w:rPr>
        <w:t>根据不动产权利人提供的《项目装修标准说明》复印件及评估专业人员现场勘查，</w:t>
      </w:r>
      <w:r>
        <w:rPr>
          <w:rFonts w:ascii="Arial" w:hAnsi="Arial" w:cs="Arial"/>
          <w:sz w:val="21"/>
          <w:szCs w:val="21"/>
        </w:rPr>
        <w:t>本次评估共有产权住房建设标准具体设定如下：</w:t>
      </w:r>
    </w:p>
    <w:p w14:paraId="5EEED990" w14:textId="77777777" w:rsidR="00103A0E" w:rsidRDefault="00103A0E" w:rsidP="00103A0E">
      <w:pPr>
        <w:spacing w:line="480" w:lineRule="auto"/>
        <w:ind w:firstLineChars="200" w:firstLine="420"/>
        <w:jc w:val="both"/>
        <w:rPr>
          <w:rFonts w:ascii="Arial" w:hAnsi="Arial" w:cs="Arial"/>
          <w:sz w:val="21"/>
          <w:szCs w:val="21"/>
        </w:rPr>
      </w:pPr>
      <w:r>
        <w:rPr>
          <w:rFonts w:ascii="Arial" w:hAnsi="Arial" w:cs="Arial"/>
          <w:sz w:val="21"/>
          <w:szCs w:val="21"/>
        </w:rPr>
        <w:t>公共部分：</w:t>
      </w:r>
    </w:p>
    <w:p w14:paraId="0C1D4F98" w14:textId="77777777" w:rsidR="000E3E4E" w:rsidRDefault="000E3E4E" w:rsidP="000E3E4E">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）电梯间：</w:t>
      </w:r>
    </w:p>
    <w:p w14:paraId="5B832B5F"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顶棚：</w:t>
      </w:r>
      <w:r>
        <w:rPr>
          <w:rFonts w:ascii="Arial" w:hAnsi="Arial" w:cs="Arial" w:hint="eastAsia"/>
          <w:sz w:val="21"/>
          <w:szCs w:val="21"/>
        </w:rPr>
        <w:t>涂料</w:t>
      </w:r>
      <w:r w:rsidRPr="00103A0E">
        <w:rPr>
          <w:rFonts w:ascii="Arial" w:hAnsi="Arial" w:cs="Arial" w:hint="eastAsia"/>
          <w:sz w:val="21"/>
          <w:szCs w:val="21"/>
        </w:rPr>
        <w:t>；</w:t>
      </w:r>
    </w:p>
    <w:p w14:paraId="5223BB58"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墙面：</w:t>
      </w:r>
      <w:r>
        <w:rPr>
          <w:rFonts w:ascii="Arial" w:hAnsi="Arial" w:cs="Arial" w:hint="eastAsia"/>
          <w:sz w:val="21"/>
          <w:szCs w:val="21"/>
        </w:rPr>
        <w:t>涂料</w:t>
      </w:r>
      <w:r w:rsidRPr="00103A0E">
        <w:rPr>
          <w:rFonts w:ascii="Arial" w:hAnsi="Arial" w:cs="Arial"/>
          <w:sz w:val="21"/>
          <w:szCs w:val="21"/>
        </w:rPr>
        <w:t>；</w:t>
      </w:r>
    </w:p>
    <w:p w14:paraId="3FD70505" w14:textId="77777777" w:rsidR="000E3E4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地面：</w:t>
      </w:r>
      <w:r>
        <w:rPr>
          <w:rFonts w:ascii="Arial" w:hAnsi="Arial" w:cs="Arial" w:hint="eastAsia"/>
          <w:sz w:val="21"/>
          <w:szCs w:val="21"/>
        </w:rPr>
        <w:t>地砖</w:t>
      </w:r>
      <w:r w:rsidRPr="00103A0E">
        <w:rPr>
          <w:rFonts w:ascii="Arial" w:hAnsi="Arial" w:cs="Arial" w:hint="eastAsia"/>
          <w:sz w:val="21"/>
          <w:szCs w:val="21"/>
        </w:rPr>
        <w:t>。</w:t>
      </w:r>
    </w:p>
    <w:p w14:paraId="36E879CB" w14:textId="77777777" w:rsidR="000E3E4E" w:rsidRDefault="000E3E4E" w:rsidP="000E3E4E">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）楼梯间：</w:t>
      </w:r>
    </w:p>
    <w:p w14:paraId="0F952695"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顶棚：</w:t>
      </w:r>
      <w:r>
        <w:rPr>
          <w:rFonts w:ascii="Arial" w:hAnsi="Arial" w:cs="Arial" w:hint="eastAsia"/>
          <w:sz w:val="21"/>
          <w:szCs w:val="21"/>
        </w:rPr>
        <w:t>涂料</w:t>
      </w:r>
      <w:r w:rsidRPr="00103A0E">
        <w:rPr>
          <w:rFonts w:ascii="Arial" w:hAnsi="Arial" w:cs="Arial" w:hint="eastAsia"/>
          <w:sz w:val="21"/>
          <w:szCs w:val="21"/>
        </w:rPr>
        <w:t>；</w:t>
      </w:r>
    </w:p>
    <w:p w14:paraId="67F5E0B1"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墙面：</w:t>
      </w:r>
      <w:r>
        <w:rPr>
          <w:rFonts w:ascii="Arial" w:hAnsi="Arial" w:cs="Arial" w:hint="eastAsia"/>
          <w:sz w:val="21"/>
          <w:szCs w:val="21"/>
        </w:rPr>
        <w:t>涂料</w:t>
      </w:r>
      <w:r w:rsidRPr="00103A0E">
        <w:rPr>
          <w:rFonts w:ascii="Arial" w:hAnsi="Arial" w:cs="Arial"/>
          <w:sz w:val="21"/>
          <w:szCs w:val="21"/>
        </w:rPr>
        <w:t>；</w:t>
      </w:r>
    </w:p>
    <w:p w14:paraId="5EB9D9D7" w14:textId="77777777" w:rsidR="000E3E4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地面：</w:t>
      </w:r>
      <w:r>
        <w:rPr>
          <w:rFonts w:ascii="Arial" w:hAnsi="Arial" w:cs="Arial" w:hint="eastAsia"/>
          <w:sz w:val="21"/>
          <w:szCs w:val="21"/>
        </w:rPr>
        <w:t>水泥地面</w:t>
      </w:r>
      <w:r w:rsidRPr="00103A0E">
        <w:rPr>
          <w:rFonts w:ascii="Arial" w:hAnsi="Arial" w:cs="Arial" w:hint="eastAsia"/>
          <w:sz w:val="21"/>
          <w:szCs w:val="21"/>
        </w:rPr>
        <w:t>。</w:t>
      </w:r>
    </w:p>
    <w:p w14:paraId="1AE6EA65" w14:textId="77777777" w:rsidR="000E3E4E" w:rsidRDefault="000E3E4E" w:rsidP="000E3E4E">
      <w:pPr>
        <w:spacing w:line="480" w:lineRule="auto"/>
        <w:ind w:firstLineChars="200" w:firstLine="420"/>
        <w:jc w:val="both"/>
        <w:rPr>
          <w:rFonts w:ascii="Arial" w:hAnsi="Arial" w:cs="Arial"/>
          <w:sz w:val="21"/>
          <w:szCs w:val="21"/>
        </w:rPr>
      </w:pPr>
      <w:r>
        <w:rPr>
          <w:rFonts w:ascii="Arial" w:hAnsi="Arial" w:cs="Arial" w:hint="eastAsia"/>
          <w:sz w:val="21"/>
          <w:szCs w:val="21"/>
        </w:rPr>
        <w:t>外门窗：</w:t>
      </w:r>
    </w:p>
    <w:p w14:paraId="27BADDA4" w14:textId="77777777" w:rsidR="000E3E4E" w:rsidRDefault="000E3E4E" w:rsidP="000E3E4E">
      <w:pPr>
        <w:spacing w:line="480" w:lineRule="auto"/>
        <w:ind w:firstLineChars="200" w:firstLine="420"/>
        <w:jc w:val="both"/>
        <w:rPr>
          <w:rFonts w:ascii="Arial" w:hAnsi="Arial" w:cs="Arial"/>
          <w:sz w:val="21"/>
          <w:szCs w:val="21"/>
        </w:rPr>
      </w:pPr>
      <w:r>
        <w:rPr>
          <w:rFonts w:ascii="Arial" w:hAnsi="Arial" w:cs="Arial"/>
          <w:sz w:val="21"/>
          <w:szCs w:val="21"/>
        </w:rPr>
        <w:t>户门：防盗门；</w:t>
      </w:r>
    </w:p>
    <w:p w14:paraId="46D591DA" w14:textId="77777777" w:rsidR="000E3E4E" w:rsidRDefault="000E3E4E" w:rsidP="000E3E4E">
      <w:pPr>
        <w:spacing w:line="480" w:lineRule="auto"/>
        <w:ind w:firstLineChars="200" w:firstLine="420"/>
        <w:jc w:val="both"/>
        <w:rPr>
          <w:rFonts w:ascii="Arial" w:hAnsi="Arial" w:cs="Arial"/>
          <w:sz w:val="21"/>
          <w:szCs w:val="21"/>
        </w:rPr>
      </w:pPr>
      <w:r>
        <w:rPr>
          <w:rFonts w:ascii="Arial" w:hAnsi="Arial" w:cs="Arial" w:hint="eastAsia"/>
          <w:sz w:val="21"/>
          <w:szCs w:val="21"/>
        </w:rPr>
        <w:t>外窗：铝合金窗。</w:t>
      </w:r>
    </w:p>
    <w:p w14:paraId="0A4937A8"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室内：</w:t>
      </w:r>
    </w:p>
    <w:p w14:paraId="35E8EB3E"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w:t>
      </w:r>
      <w:r w:rsidRPr="00103A0E">
        <w:rPr>
          <w:rFonts w:ascii="Arial" w:hAnsi="Arial" w:cs="Arial"/>
          <w:sz w:val="21"/>
          <w:szCs w:val="21"/>
        </w:rPr>
        <w:t>1</w:t>
      </w:r>
      <w:r w:rsidRPr="00103A0E">
        <w:rPr>
          <w:rFonts w:ascii="Arial" w:hAnsi="Arial" w:cs="Arial"/>
          <w:sz w:val="21"/>
          <w:szCs w:val="21"/>
        </w:rPr>
        <w:t>）居室：</w:t>
      </w:r>
    </w:p>
    <w:p w14:paraId="439580BD"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顶棚：刮腻子</w:t>
      </w:r>
      <w:r w:rsidRPr="00103A0E">
        <w:rPr>
          <w:rFonts w:ascii="Arial" w:hAnsi="Arial" w:cs="Arial" w:hint="eastAsia"/>
          <w:sz w:val="21"/>
          <w:szCs w:val="21"/>
        </w:rPr>
        <w:t>；</w:t>
      </w:r>
    </w:p>
    <w:p w14:paraId="5978BCFB"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墙面：刮腻子；</w:t>
      </w:r>
    </w:p>
    <w:p w14:paraId="07F6DFB9"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地面：水泥砂浆抹面</w:t>
      </w:r>
      <w:r w:rsidRPr="00103A0E">
        <w:rPr>
          <w:rFonts w:ascii="Arial" w:hAnsi="Arial" w:cs="Arial" w:hint="eastAsia"/>
          <w:sz w:val="21"/>
          <w:szCs w:val="21"/>
        </w:rPr>
        <w:t>。</w:t>
      </w:r>
    </w:p>
    <w:p w14:paraId="24F17D52"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w:t>
      </w:r>
      <w:r w:rsidRPr="00103A0E">
        <w:rPr>
          <w:rFonts w:ascii="Arial" w:hAnsi="Arial" w:cs="Arial"/>
          <w:sz w:val="21"/>
          <w:szCs w:val="21"/>
        </w:rPr>
        <w:t>2</w:t>
      </w:r>
      <w:r w:rsidRPr="00103A0E">
        <w:rPr>
          <w:rFonts w:ascii="Arial" w:hAnsi="Arial" w:cs="Arial"/>
          <w:sz w:val="21"/>
          <w:szCs w:val="21"/>
        </w:rPr>
        <w:t>）厨房：</w:t>
      </w:r>
    </w:p>
    <w:p w14:paraId="5F6186B5"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顶棚：刮腻子</w:t>
      </w:r>
      <w:r w:rsidRPr="00103A0E">
        <w:rPr>
          <w:rFonts w:ascii="Arial" w:hAnsi="Arial" w:cs="Arial" w:hint="eastAsia"/>
          <w:sz w:val="21"/>
          <w:szCs w:val="21"/>
        </w:rPr>
        <w:t>；</w:t>
      </w:r>
    </w:p>
    <w:p w14:paraId="3B79B861"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地面：水泥砂浆找平；</w:t>
      </w:r>
    </w:p>
    <w:p w14:paraId="47A326EC"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墙面：水平砂浆抹面</w:t>
      </w:r>
      <w:r w:rsidRPr="00103A0E">
        <w:rPr>
          <w:rFonts w:ascii="Arial" w:hAnsi="Arial" w:cs="Arial" w:hint="eastAsia"/>
          <w:sz w:val="21"/>
          <w:szCs w:val="21"/>
        </w:rPr>
        <w:t>。</w:t>
      </w:r>
    </w:p>
    <w:p w14:paraId="591902BA"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lastRenderedPageBreak/>
        <w:t>（</w:t>
      </w:r>
      <w:r w:rsidRPr="00103A0E">
        <w:rPr>
          <w:rFonts w:ascii="Arial" w:hAnsi="Arial" w:cs="Arial"/>
          <w:sz w:val="21"/>
          <w:szCs w:val="21"/>
        </w:rPr>
        <w:t>3</w:t>
      </w:r>
      <w:r w:rsidRPr="00103A0E">
        <w:rPr>
          <w:rFonts w:ascii="Arial" w:hAnsi="Arial" w:cs="Arial"/>
          <w:sz w:val="21"/>
          <w:szCs w:val="21"/>
        </w:rPr>
        <w:t>）卫生间：</w:t>
      </w:r>
    </w:p>
    <w:p w14:paraId="2F8A6EFD"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顶棚：刮腻子</w:t>
      </w:r>
      <w:r w:rsidRPr="00103A0E">
        <w:rPr>
          <w:rFonts w:ascii="Arial" w:hAnsi="Arial" w:cs="Arial" w:hint="eastAsia"/>
          <w:sz w:val="21"/>
          <w:szCs w:val="21"/>
        </w:rPr>
        <w:t>；</w:t>
      </w:r>
    </w:p>
    <w:p w14:paraId="6CD0BC72"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地面：水泥砂浆找平；</w:t>
      </w:r>
    </w:p>
    <w:p w14:paraId="1EDA47C5" w14:textId="77777777" w:rsidR="000E3E4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墙面：水平砂浆抹面</w:t>
      </w:r>
      <w:r w:rsidRPr="00103A0E">
        <w:rPr>
          <w:rFonts w:ascii="Arial" w:hAnsi="Arial" w:cs="Arial" w:hint="eastAsia"/>
          <w:sz w:val="21"/>
          <w:szCs w:val="21"/>
        </w:rPr>
        <w:t>。</w:t>
      </w:r>
    </w:p>
    <w:p w14:paraId="370008D7"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共有产权住房项目同地段、同品质普通商品住房的价格采取标准房屋价格进行评估，标准房屋是参照共有产权住房项目的户型、面积、朝向及设备等因素所设定的具有代表性的房屋标准状况。根据前文共有产权住房的实物状况，按照众数原则，设定估价对象标准房条件如下表：</w:t>
      </w:r>
    </w:p>
    <w:p w14:paraId="175FE365" w14:textId="77777777" w:rsidR="0074413A" w:rsidRDefault="0074413A">
      <w:pPr>
        <w:spacing w:line="360" w:lineRule="auto"/>
        <w:jc w:val="center"/>
        <w:rPr>
          <w:rFonts w:ascii="Arial" w:hAnsi="Arial" w:cs="Arial"/>
          <w:b/>
          <w:szCs w:val="24"/>
        </w:rPr>
      </w:pPr>
      <w:r>
        <w:rPr>
          <w:rFonts w:ascii="Arial" w:hAnsi="Arial" w:cs="Arial"/>
          <w:b/>
          <w:szCs w:val="24"/>
        </w:rPr>
        <w:t>估价对象标准房设定标准</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5094"/>
        <w:gridCol w:w="4204"/>
      </w:tblGrid>
      <w:tr w:rsidR="0074413A" w14:paraId="400DE04B" w14:textId="77777777">
        <w:trPr>
          <w:cantSplit/>
          <w:trHeight w:val="90"/>
          <w:tblHeader/>
          <w:jc w:val="center"/>
        </w:trPr>
        <w:tc>
          <w:tcPr>
            <w:tcW w:w="4865" w:type="dxa"/>
            <w:vAlign w:val="center"/>
          </w:tcPr>
          <w:p w14:paraId="54A35183" w14:textId="77777777" w:rsidR="0074413A" w:rsidRDefault="0074413A">
            <w:pPr>
              <w:snapToGrid w:val="0"/>
              <w:spacing w:line="240" w:lineRule="exact"/>
              <w:jc w:val="center"/>
              <w:rPr>
                <w:rFonts w:ascii="Arial" w:eastAsia="华文细黑" w:hAnsi="Arial" w:cs="Arial"/>
                <w:b/>
                <w:bCs/>
                <w:sz w:val="18"/>
                <w:szCs w:val="18"/>
              </w:rPr>
            </w:pPr>
            <w:r>
              <w:rPr>
                <w:rFonts w:ascii="Arial" w:eastAsia="华文细黑" w:hAnsi="Arial" w:cs="Arial" w:hint="eastAsia"/>
                <w:sz w:val="18"/>
                <w:szCs w:val="18"/>
              </w:rPr>
              <w:t>北京市</w:t>
            </w:r>
            <w:proofErr w:type="gramStart"/>
            <w:r>
              <w:rPr>
                <w:rFonts w:ascii="Arial" w:eastAsia="华文细黑" w:hAnsi="Arial" w:cs="Arial" w:hint="eastAsia"/>
                <w:sz w:val="18"/>
                <w:szCs w:val="18"/>
              </w:rPr>
              <w:t>昌平区沟自</w:t>
            </w:r>
            <w:proofErr w:type="gramEnd"/>
            <w:r>
              <w:rPr>
                <w:rFonts w:ascii="Arial" w:eastAsia="华文细黑" w:hAnsi="Arial" w:cs="Arial" w:hint="eastAsia"/>
                <w:sz w:val="18"/>
                <w:szCs w:val="18"/>
              </w:rPr>
              <w:t>头街</w:t>
            </w:r>
            <w:r>
              <w:rPr>
                <w:rFonts w:ascii="Arial" w:eastAsia="华文细黑" w:hAnsi="Arial" w:cs="Arial" w:hint="eastAsia"/>
                <w:sz w:val="18"/>
                <w:szCs w:val="18"/>
              </w:rPr>
              <w:t>3</w:t>
            </w:r>
            <w:r>
              <w:rPr>
                <w:rFonts w:ascii="Arial" w:eastAsia="华文细黑" w:hAnsi="Arial" w:cs="Arial" w:hint="eastAsia"/>
                <w:sz w:val="18"/>
                <w:szCs w:val="18"/>
              </w:rPr>
              <w:t>号院三区</w:t>
            </w:r>
            <w:r>
              <w:rPr>
                <w:rFonts w:ascii="Arial" w:eastAsia="华文细黑" w:hAnsi="Arial" w:cs="Arial" w:hint="eastAsia"/>
                <w:sz w:val="18"/>
                <w:szCs w:val="18"/>
              </w:rPr>
              <w:t>1</w:t>
            </w:r>
            <w:r>
              <w:rPr>
                <w:rFonts w:ascii="Arial" w:eastAsia="华文细黑" w:hAnsi="Arial" w:cs="Arial" w:hint="eastAsia"/>
                <w:sz w:val="18"/>
                <w:szCs w:val="18"/>
              </w:rPr>
              <w:t>号楼及</w:t>
            </w:r>
            <w:r>
              <w:rPr>
                <w:rFonts w:ascii="Arial" w:eastAsia="华文细黑" w:hAnsi="Arial" w:cs="Arial" w:hint="eastAsia"/>
                <w:sz w:val="18"/>
                <w:szCs w:val="18"/>
              </w:rPr>
              <w:t>2</w:t>
            </w:r>
            <w:r>
              <w:rPr>
                <w:rFonts w:ascii="Arial" w:eastAsia="华文细黑" w:hAnsi="Arial" w:cs="Arial" w:hint="eastAsia"/>
                <w:sz w:val="18"/>
                <w:szCs w:val="18"/>
              </w:rPr>
              <w:t>号楼“国瑞熙</w:t>
            </w:r>
            <w:proofErr w:type="gramStart"/>
            <w:r>
              <w:rPr>
                <w:rFonts w:ascii="Arial" w:eastAsia="华文细黑" w:hAnsi="Arial" w:cs="Arial" w:hint="eastAsia"/>
                <w:sz w:val="18"/>
                <w:szCs w:val="18"/>
              </w:rPr>
              <w:t>墅</w:t>
            </w:r>
            <w:proofErr w:type="gramEnd"/>
            <w:r>
              <w:rPr>
                <w:rFonts w:ascii="Arial" w:eastAsia="华文细黑" w:hAnsi="Arial" w:cs="Arial" w:hint="eastAsia"/>
                <w:sz w:val="18"/>
                <w:szCs w:val="18"/>
              </w:rPr>
              <w:t>家园”居住项目</w:t>
            </w:r>
          </w:p>
        </w:tc>
        <w:tc>
          <w:tcPr>
            <w:tcW w:w="4015" w:type="dxa"/>
            <w:vAlign w:val="center"/>
          </w:tcPr>
          <w:p w14:paraId="187AF4CB" w14:textId="77777777" w:rsidR="0074413A" w:rsidRDefault="0074413A">
            <w:pPr>
              <w:snapToGrid w:val="0"/>
              <w:spacing w:line="240" w:lineRule="exact"/>
              <w:jc w:val="center"/>
              <w:rPr>
                <w:rFonts w:ascii="Arial" w:eastAsia="华文细黑" w:hAnsi="Arial" w:cs="Arial"/>
                <w:bCs/>
                <w:sz w:val="18"/>
                <w:szCs w:val="18"/>
              </w:rPr>
            </w:pPr>
            <w:r>
              <w:rPr>
                <w:rFonts w:ascii="Arial" w:eastAsia="华文细黑" w:hAnsi="Arial" w:cs="Arial"/>
                <w:bCs/>
                <w:sz w:val="18"/>
                <w:szCs w:val="18"/>
              </w:rPr>
              <w:t>设定标准</w:t>
            </w:r>
          </w:p>
        </w:tc>
      </w:tr>
      <w:tr w:rsidR="0074413A" w14:paraId="6A9B2276" w14:textId="77777777">
        <w:trPr>
          <w:cantSplit/>
          <w:trHeight w:val="90"/>
          <w:jc w:val="center"/>
        </w:trPr>
        <w:tc>
          <w:tcPr>
            <w:tcW w:w="4865" w:type="dxa"/>
            <w:vAlign w:val="center"/>
          </w:tcPr>
          <w:p w14:paraId="6F628133"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所在楼层</w:t>
            </w:r>
            <w:r>
              <w:rPr>
                <w:rFonts w:ascii="Arial" w:eastAsia="华文细黑" w:hAnsi="Arial" w:cs="Arial"/>
                <w:sz w:val="18"/>
                <w:szCs w:val="18"/>
              </w:rPr>
              <w:t>/</w:t>
            </w:r>
            <w:r>
              <w:rPr>
                <w:rFonts w:ascii="Arial" w:eastAsia="华文细黑" w:hAnsi="Arial" w:cs="Arial"/>
                <w:sz w:val="18"/>
                <w:szCs w:val="18"/>
              </w:rPr>
              <w:t>总楼层</w:t>
            </w:r>
          </w:p>
        </w:tc>
        <w:tc>
          <w:tcPr>
            <w:tcW w:w="4015" w:type="dxa"/>
            <w:vAlign w:val="center"/>
          </w:tcPr>
          <w:p w14:paraId="31036735"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中楼层</w:t>
            </w:r>
            <w:r>
              <w:rPr>
                <w:rFonts w:ascii="Arial" w:eastAsia="华文细黑" w:hAnsi="Arial" w:cs="Arial"/>
                <w:sz w:val="18"/>
                <w:szCs w:val="18"/>
              </w:rPr>
              <w:t>/16</w:t>
            </w:r>
            <w:r>
              <w:rPr>
                <w:rFonts w:ascii="Arial" w:eastAsia="华文细黑" w:hAnsi="Arial" w:cs="Arial"/>
                <w:sz w:val="18"/>
                <w:szCs w:val="18"/>
              </w:rPr>
              <w:t>层</w:t>
            </w:r>
          </w:p>
        </w:tc>
      </w:tr>
      <w:tr w:rsidR="0074413A" w14:paraId="0325F4F3" w14:textId="77777777">
        <w:trPr>
          <w:cantSplit/>
          <w:trHeight w:val="90"/>
          <w:jc w:val="center"/>
        </w:trPr>
        <w:tc>
          <w:tcPr>
            <w:tcW w:w="4865" w:type="dxa"/>
            <w:vAlign w:val="center"/>
          </w:tcPr>
          <w:p w14:paraId="5C85EA46"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朝向</w:t>
            </w:r>
          </w:p>
        </w:tc>
        <w:tc>
          <w:tcPr>
            <w:tcW w:w="4015" w:type="dxa"/>
            <w:vAlign w:val="center"/>
          </w:tcPr>
          <w:p w14:paraId="18795E5E"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西</w:t>
            </w:r>
          </w:p>
        </w:tc>
      </w:tr>
      <w:tr w:rsidR="0074413A" w14:paraId="742A3F1F" w14:textId="77777777">
        <w:trPr>
          <w:cantSplit/>
          <w:jc w:val="center"/>
        </w:trPr>
        <w:tc>
          <w:tcPr>
            <w:tcW w:w="4865" w:type="dxa"/>
            <w:vAlign w:val="center"/>
          </w:tcPr>
          <w:p w14:paraId="6232B59D"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建筑面积（平方米）</w:t>
            </w:r>
          </w:p>
        </w:tc>
        <w:tc>
          <w:tcPr>
            <w:tcW w:w="4015" w:type="dxa"/>
            <w:vAlign w:val="center"/>
          </w:tcPr>
          <w:p w14:paraId="4E6E2FBD"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60</w:t>
            </w:r>
          </w:p>
        </w:tc>
      </w:tr>
      <w:tr w:rsidR="0074413A" w14:paraId="62A1C7F5" w14:textId="77777777">
        <w:trPr>
          <w:cantSplit/>
          <w:jc w:val="center"/>
        </w:trPr>
        <w:tc>
          <w:tcPr>
            <w:tcW w:w="4865" w:type="dxa"/>
            <w:vAlign w:val="center"/>
          </w:tcPr>
          <w:p w14:paraId="13C483D2"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室内装修</w:t>
            </w:r>
          </w:p>
        </w:tc>
        <w:tc>
          <w:tcPr>
            <w:tcW w:w="4015" w:type="dxa"/>
            <w:vAlign w:val="center"/>
          </w:tcPr>
          <w:p w14:paraId="7501D6FE"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毛坯</w:t>
            </w:r>
          </w:p>
        </w:tc>
      </w:tr>
      <w:tr w:rsidR="0074413A" w14:paraId="7444527D" w14:textId="77777777">
        <w:trPr>
          <w:cantSplit/>
          <w:jc w:val="center"/>
        </w:trPr>
        <w:tc>
          <w:tcPr>
            <w:tcW w:w="4865" w:type="dxa"/>
            <w:vAlign w:val="center"/>
          </w:tcPr>
          <w:p w14:paraId="7380DB3E"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设施设备</w:t>
            </w:r>
          </w:p>
        </w:tc>
        <w:tc>
          <w:tcPr>
            <w:tcW w:w="4015" w:type="dxa"/>
            <w:vAlign w:val="center"/>
          </w:tcPr>
          <w:p w14:paraId="3167C02D"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有电梯</w:t>
            </w:r>
          </w:p>
        </w:tc>
      </w:tr>
      <w:tr w:rsidR="0074413A" w14:paraId="755664F1" w14:textId="77777777">
        <w:trPr>
          <w:cantSplit/>
          <w:jc w:val="center"/>
        </w:trPr>
        <w:tc>
          <w:tcPr>
            <w:tcW w:w="4865" w:type="dxa"/>
            <w:vAlign w:val="center"/>
          </w:tcPr>
          <w:p w14:paraId="7C1D84EF"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户型结构</w:t>
            </w:r>
          </w:p>
        </w:tc>
        <w:tc>
          <w:tcPr>
            <w:tcW w:w="4015" w:type="dxa"/>
            <w:vAlign w:val="center"/>
          </w:tcPr>
          <w:p w14:paraId="1381CB06" w14:textId="77777777" w:rsidR="0074413A" w:rsidRDefault="0074413A">
            <w:pPr>
              <w:snapToGrid w:val="0"/>
              <w:spacing w:line="240" w:lineRule="exact"/>
              <w:jc w:val="center"/>
              <w:rPr>
                <w:rFonts w:ascii="Arial" w:eastAsia="华文细黑" w:hAnsi="Arial" w:cs="Arial"/>
                <w:sz w:val="18"/>
                <w:szCs w:val="18"/>
              </w:rPr>
            </w:pPr>
            <w:proofErr w:type="gramStart"/>
            <w:r>
              <w:rPr>
                <w:rFonts w:ascii="Arial" w:eastAsia="华文细黑" w:hAnsi="Arial" w:cs="Arial" w:hint="eastAsia"/>
                <w:sz w:val="18"/>
                <w:szCs w:val="18"/>
              </w:rPr>
              <w:t>一</w:t>
            </w:r>
            <w:proofErr w:type="gramEnd"/>
            <w:r>
              <w:rPr>
                <w:rFonts w:ascii="Arial" w:eastAsia="华文细黑" w:hAnsi="Arial" w:cs="Arial" w:hint="eastAsia"/>
                <w:sz w:val="18"/>
                <w:szCs w:val="18"/>
              </w:rPr>
              <w:t>居室</w:t>
            </w:r>
          </w:p>
        </w:tc>
      </w:tr>
      <w:tr w:rsidR="0074413A" w14:paraId="258157E1" w14:textId="77777777">
        <w:trPr>
          <w:cantSplit/>
          <w:jc w:val="center"/>
        </w:trPr>
        <w:tc>
          <w:tcPr>
            <w:tcW w:w="4865" w:type="dxa"/>
            <w:vAlign w:val="center"/>
          </w:tcPr>
          <w:p w14:paraId="0E6B617F"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建筑类型</w:t>
            </w:r>
          </w:p>
        </w:tc>
        <w:tc>
          <w:tcPr>
            <w:tcW w:w="4015" w:type="dxa"/>
            <w:vAlign w:val="center"/>
          </w:tcPr>
          <w:p w14:paraId="48880700" w14:textId="77777777" w:rsidR="0074413A" w:rsidRDefault="00FE3D78">
            <w:pPr>
              <w:snapToGrid w:val="0"/>
              <w:spacing w:line="240" w:lineRule="exact"/>
              <w:jc w:val="center"/>
              <w:rPr>
                <w:rFonts w:ascii="Arial" w:eastAsia="华文细黑" w:hAnsi="Arial" w:cs="Arial"/>
                <w:sz w:val="18"/>
                <w:szCs w:val="18"/>
              </w:rPr>
            </w:pPr>
            <w:proofErr w:type="gramStart"/>
            <w:r>
              <w:rPr>
                <w:rFonts w:ascii="Arial" w:eastAsia="华文细黑" w:hAnsi="Arial" w:cs="Arial"/>
                <w:sz w:val="18"/>
                <w:szCs w:val="18"/>
              </w:rPr>
              <w:t>板塔结合</w:t>
            </w:r>
            <w:proofErr w:type="gramEnd"/>
          </w:p>
        </w:tc>
      </w:tr>
      <w:tr w:rsidR="0074413A" w14:paraId="1F1EF8B9" w14:textId="77777777">
        <w:trPr>
          <w:cantSplit/>
          <w:jc w:val="center"/>
        </w:trPr>
        <w:tc>
          <w:tcPr>
            <w:tcW w:w="4865" w:type="dxa"/>
            <w:vAlign w:val="center"/>
          </w:tcPr>
          <w:p w14:paraId="6E151426" w14:textId="77777777" w:rsidR="0074413A" w:rsidRDefault="0074413A">
            <w:pPr>
              <w:snapToGrid w:val="0"/>
              <w:spacing w:line="240" w:lineRule="exact"/>
              <w:jc w:val="center"/>
              <w:rPr>
                <w:rFonts w:ascii="Arial" w:eastAsia="华文细黑" w:hAnsi="Arial" w:cs="Arial"/>
                <w:sz w:val="18"/>
                <w:szCs w:val="18"/>
              </w:rPr>
            </w:pPr>
            <w:proofErr w:type="gramStart"/>
            <w:r>
              <w:rPr>
                <w:rFonts w:ascii="Arial" w:eastAsia="华文细黑" w:hAnsi="Arial" w:cs="Arial"/>
                <w:sz w:val="18"/>
                <w:szCs w:val="18"/>
              </w:rPr>
              <w:t>梯户比</w:t>
            </w:r>
            <w:proofErr w:type="gramEnd"/>
          </w:p>
        </w:tc>
        <w:tc>
          <w:tcPr>
            <w:tcW w:w="4015" w:type="dxa"/>
            <w:vAlign w:val="center"/>
          </w:tcPr>
          <w:p w14:paraId="39B2E599"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两梯六户</w:t>
            </w:r>
          </w:p>
        </w:tc>
      </w:tr>
      <w:tr w:rsidR="0074413A" w14:paraId="0211B687" w14:textId="77777777">
        <w:trPr>
          <w:cantSplit/>
          <w:jc w:val="center"/>
        </w:trPr>
        <w:tc>
          <w:tcPr>
            <w:tcW w:w="4865" w:type="dxa"/>
            <w:vAlign w:val="center"/>
          </w:tcPr>
          <w:p w14:paraId="02389865"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建筑结构</w:t>
            </w:r>
          </w:p>
        </w:tc>
        <w:tc>
          <w:tcPr>
            <w:tcW w:w="4015" w:type="dxa"/>
            <w:vAlign w:val="center"/>
          </w:tcPr>
          <w:p w14:paraId="503AFD3C"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钢混</w:t>
            </w:r>
          </w:p>
        </w:tc>
      </w:tr>
      <w:tr w:rsidR="0074413A" w14:paraId="2A911ED9" w14:textId="77777777">
        <w:trPr>
          <w:cantSplit/>
          <w:jc w:val="center"/>
        </w:trPr>
        <w:tc>
          <w:tcPr>
            <w:tcW w:w="4865" w:type="dxa"/>
            <w:vAlign w:val="center"/>
          </w:tcPr>
          <w:p w14:paraId="7C940758"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市政基础设施</w:t>
            </w:r>
          </w:p>
        </w:tc>
        <w:tc>
          <w:tcPr>
            <w:tcW w:w="4015" w:type="dxa"/>
            <w:vAlign w:val="center"/>
          </w:tcPr>
          <w:p w14:paraId="55EAC4EA"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七通</w:t>
            </w:r>
          </w:p>
        </w:tc>
      </w:tr>
      <w:tr w:rsidR="0074413A" w14:paraId="23F75DD7" w14:textId="77777777">
        <w:trPr>
          <w:cantSplit/>
          <w:jc w:val="center"/>
        </w:trPr>
        <w:tc>
          <w:tcPr>
            <w:tcW w:w="4865" w:type="dxa"/>
            <w:vAlign w:val="center"/>
          </w:tcPr>
          <w:p w14:paraId="1C593C82"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停车</w:t>
            </w:r>
          </w:p>
        </w:tc>
        <w:tc>
          <w:tcPr>
            <w:tcW w:w="4015" w:type="dxa"/>
            <w:vAlign w:val="center"/>
          </w:tcPr>
          <w:p w14:paraId="2672FA41"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地上地下</w:t>
            </w:r>
          </w:p>
        </w:tc>
      </w:tr>
      <w:tr w:rsidR="0074413A" w14:paraId="2FCC5B70" w14:textId="77777777">
        <w:trPr>
          <w:cantSplit/>
          <w:jc w:val="center"/>
        </w:trPr>
        <w:tc>
          <w:tcPr>
            <w:tcW w:w="4865" w:type="dxa"/>
            <w:vAlign w:val="center"/>
          </w:tcPr>
          <w:p w14:paraId="63D7CCDB"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物业</w:t>
            </w:r>
          </w:p>
        </w:tc>
        <w:tc>
          <w:tcPr>
            <w:tcW w:w="4015" w:type="dxa"/>
            <w:vAlign w:val="center"/>
          </w:tcPr>
          <w:p w14:paraId="68DADFE6"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较好</w:t>
            </w:r>
          </w:p>
        </w:tc>
      </w:tr>
      <w:tr w:rsidR="0074413A" w14:paraId="685E3CA1" w14:textId="77777777">
        <w:trPr>
          <w:cantSplit/>
          <w:jc w:val="center"/>
        </w:trPr>
        <w:tc>
          <w:tcPr>
            <w:tcW w:w="4865" w:type="dxa"/>
            <w:vAlign w:val="center"/>
          </w:tcPr>
          <w:p w14:paraId="4DDCAC35"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小区绿化</w:t>
            </w:r>
          </w:p>
        </w:tc>
        <w:tc>
          <w:tcPr>
            <w:tcW w:w="4015" w:type="dxa"/>
            <w:vAlign w:val="center"/>
          </w:tcPr>
          <w:p w14:paraId="25C742E6"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较好</w:t>
            </w:r>
          </w:p>
        </w:tc>
      </w:tr>
      <w:tr w:rsidR="0074413A" w14:paraId="6170E4A1" w14:textId="77777777">
        <w:trPr>
          <w:cantSplit/>
          <w:jc w:val="center"/>
        </w:trPr>
        <w:tc>
          <w:tcPr>
            <w:tcW w:w="4865" w:type="dxa"/>
            <w:vAlign w:val="center"/>
          </w:tcPr>
          <w:p w14:paraId="0248ECD8"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成新率</w:t>
            </w:r>
          </w:p>
        </w:tc>
        <w:tc>
          <w:tcPr>
            <w:tcW w:w="4015" w:type="dxa"/>
            <w:vAlign w:val="center"/>
          </w:tcPr>
          <w:p w14:paraId="42B2D3B7" w14:textId="77777777" w:rsidR="0074413A" w:rsidRDefault="00524AB7">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94%</w:t>
            </w:r>
          </w:p>
        </w:tc>
      </w:tr>
      <w:tr w:rsidR="0074413A" w14:paraId="293C931E" w14:textId="77777777">
        <w:trPr>
          <w:cantSplit/>
          <w:jc w:val="center"/>
        </w:trPr>
        <w:tc>
          <w:tcPr>
            <w:tcW w:w="4865" w:type="dxa"/>
            <w:vAlign w:val="center"/>
          </w:tcPr>
          <w:p w14:paraId="42FFDA77"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产权性质</w:t>
            </w:r>
          </w:p>
        </w:tc>
        <w:tc>
          <w:tcPr>
            <w:tcW w:w="4015" w:type="dxa"/>
            <w:vAlign w:val="center"/>
          </w:tcPr>
          <w:p w14:paraId="6C6CE93C"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商品房</w:t>
            </w:r>
          </w:p>
        </w:tc>
      </w:tr>
    </w:tbl>
    <w:p w14:paraId="13E4A42B" w14:textId="77777777" w:rsidR="0074413A" w:rsidRDefault="0074413A">
      <w:pPr>
        <w:spacing w:line="240" w:lineRule="auto"/>
        <w:rPr>
          <w:rFonts w:ascii="Arial" w:hAnsi="Arial" w:cs="Arial"/>
          <w:sz w:val="21"/>
          <w:szCs w:val="21"/>
        </w:rPr>
      </w:pPr>
    </w:p>
    <w:p w14:paraId="457AB6ED" w14:textId="77777777" w:rsidR="0074413A" w:rsidRDefault="0074413A">
      <w:pPr>
        <w:spacing w:line="480" w:lineRule="auto"/>
        <w:ind w:firstLineChars="200" w:firstLine="420"/>
        <w:jc w:val="both"/>
        <w:rPr>
          <w:rFonts w:ascii="Arial" w:hAnsi="Arial" w:cs="Arial"/>
          <w:bCs/>
          <w:sz w:val="21"/>
          <w:szCs w:val="21"/>
        </w:rPr>
      </w:pPr>
      <w:bookmarkStart w:id="62" w:name="_Toc97470118"/>
      <w:bookmarkStart w:id="63" w:name="_Toc22375"/>
      <w:r>
        <w:rPr>
          <w:rFonts w:ascii="Arial" w:hAnsi="Arial" w:cs="Arial"/>
          <w:bCs/>
          <w:sz w:val="21"/>
          <w:szCs w:val="21"/>
        </w:rPr>
        <w:t>（二）权益状况分析</w:t>
      </w:r>
      <w:bookmarkEnd w:id="62"/>
      <w:bookmarkEnd w:id="63"/>
    </w:p>
    <w:p w14:paraId="0FC86982"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1.</w:t>
      </w:r>
      <w:r>
        <w:rPr>
          <w:rFonts w:ascii="Arial" w:hAnsi="Arial" w:cs="Arial"/>
          <w:sz w:val="21"/>
          <w:szCs w:val="21"/>
        </w:rPr>
        <w:t>土地权益状况</w:t>
      </w:r>
    </w:p>
    <w:p w14:paraId="168457AD" w14:textId="6B1A4C5F" w:rsidR="0074413A" w:rsidRDefault="0074413A">
      <w:pPr>
        <w:spacing w:line="480" w:lineRule="auto"/>
        <w:ind w:firstLineChars="200" w:firstLine="420"/>
        <w:jc w:val="both"/>
        <w:rPr>
          <w:rFonts w:ascii="Arial" w:hAnsi="Arial" w:cs="Arial"/>
          <w:sz w:val="21"/>
          <w:szCs w:val="21"/>
        </w:rPr>
      </w:pPr>
      <w:bookmarkStart w:id="64" w:name="_Toc23999"/>
      <w:r>
        <w:rPr>
          <w:rFonts w:ascii="Arial" w:hAnsi="Arial" w:cs="Arial"/>
          <w:sz w:val="21"/>
          <w:szCs w:val="21"/>
        </w:rPr>
        <w:t>估价对象</w:t>
      </w:r>
      <w:r>
        <w:rPr>
          <w:rFonts w:ascii="Arial" w:hAnsi="Arial" w:cs="Arial" w:hint="eastAsia"/>
          <w:sz w:val="21"/>
          <w:szCs w:val="21"/>
        </w:rPr>
        <w:t>所属项目</w:t>
      </w:r>
      <w:r>
        <w:rPr>
          <w:rFonts w:ascii="Arial" w:hAnsi="Arial" w:cs="Arial"/>
          <w:sz w:val="21"/>
          <w:szCs w:val="21"/>
        </w:rPr>
        <w:t>为</w:t>
      </w:r>
      <w:r>
        <w:rPr>
          <w:rFonts w:ascii="Arial" w:hAnsi="Arial" w:cs="Arial"/>
          <w:kern w:val="2"/>
          <w:sz w:val="21"/>
          <w:szCs w:val="21"/>
        </w:rPr>
        <w:t>北京市</w:t>
      </w:r>
      <w:proofErr w:type="gramStart"/>
      <w:r>
        <w:rPr>
          <w:rFonts w:ascii="Arial" w:hAnsi="Arial" w:cs="Arial"/>
          <w:kern w:val="2"/>
          <w:sz w:val="21"/>
          <w:szCs w:val="21"/>
        </w:rPr>
        <w:t>昌平区</w:t>
      </w:r>
      <w:r>
        <w:rPr>
          <w:rFonts w:ascii="Arial" w:hAnsi="Arial" w:cs="Arial" w:hint="eastAsia"/>
          <w:kern w:val="2"/>
          <w:sz w:val="21"/>
          <w:szCs w:val="21"/>
        </w:rPr>
        <w:t>沟自</w:t>
      </w:r>
      <w:proofErr w:type="gramEnd"/>
      <w:r>
        <w:rPr>
          <w:rFonts w:ascii="Arial" w:hAnsi="Arial" w:cs="Arial" w:hint="eastAsia"/>
          <w:kern w:val="2"/>
          <w:sz w:val="21"/>
          <w:szCs w:val="21"/>
        </w:rPr>
        <w:t>头街</w:t>
      </w:r>
      <w:r>
        <w:rPr>
          <w:rFonts w:ascii="Arial" w:hAnsi="Arial" w:cs="Arial" w:hint="eastAsia"/>
          <w:kern w:val="2"/>
          <w:sz w:val="21"/>
          <w:szCs w:val="21"/>
        </w:rPr>
        <w:t>3</w:t>
      </w:r>
      <w:r>
        <w:rPr>
          <w:rFonts w:ascii="Arial" w:hAnsi="Arial" w:cs="Arial" w:hint="eastAsia"/>
          <w:kern w:val="2"/>
          <w:sz w:val="21"/>
          <w:szCs w:val="21"/>
        </w:rPr>
        <w:t>号院三区</w:t>
      </w:r>
      <w:r>
        <w:rPr>
          <w:rFonts w:ascii="Arial" w:hAnsi="Arial" w:cs="Arial" w:hint="eastAsia"/>
          <w:kern w:val="2"/>
          <w:sz w:val="21"/>
          <w:szCs w:val="21"/>
        </w:rPr>
        <w:t>1</w:t>
      </w:r>
      <w:r>
        <w:rPr>
          <w:rFonts w:ascii="Arial" w:hAnsi="Arial" w:cs="Arial" w:hint="eastAsia"/>
          <w:kern w:val="2"/>
          <w:sz w:val="21"/>
          <w:szCs w:val="21"/>
        </w:rPr>
        <w:t>号楼及</w:t>
      </w:r>
      <w:r>
        <w:rPr>
          <w:rFonts w:ascii="Arial" w:hAnsi="Arial" w:cs="Arial" w:hint="eastAsia"/>
          <w:kern w:val="2"/>
          <w:sz w:val="21"/>
          <w:szCs w:val="21"/>
        </w:rPr>
        <w:t>2</w:t>
      </w:r>
      <w:r>
        <w:rPr>
          <w:rFonts w:ascii="Arial" w:hAnsi="Arial" w:cs="Arial" w:hint="eastAsia"/>
          <w:kern w:val="2"/>
          <w:sz w:val="21"/>
          <w:szCs w:val="21"/>
        </w:rPr>
        <w:t>号楼</w:t>
      </w:r>
      <w:r>
        <w:rPr>
          <w:rFonts w:ascii="Arial" w:hAnsi="Arial" w:cs="Arial" w:hint="eastAsia"/>
          <w:bCs/>
          <w:sz w:val="21"/>
          <w:szCs w:val="21"/>
        </w:rPr>
        <w:t>“国瑞熙</w:t>
      </w:r>
      <w:proofErr w:type="gramStart"/>
      <w:r>
        <w:rPr>
          <w:rFonts w:ascii="Arial" w:hAnsi="Arial" w:cs="Arial" w:hint="eastAsia"/>
          <w:bCs/>
          <w:sz w:val="21"/>
          <w:szCs w:val="21"/>
        </w:rPr>
        <w:t>墅</w:t>
      </w:r>
      <w:proofErr w:type="gramEnd"/>
      <w:r>
        <w:rPr>
          <w:rFonts w:ascii="Arial" w:hAnsi="Arial" w:cs="Arial" w:hint="eastAsia"/>
          <w:bCs/>
          <w:sz w:val="21"/>
          <w:szCs w:val="21"/>
        </w:rPr>
        <w:t>家园”</w:t>
      </w:r>
      <w:r>
        <w:rPr>
          <w:rFonts w:ascii="Arial" w:hAnsi="Arial" w:cs="Arial"/>
          <w:bCs/>
          <w:sz w:val="21"/>
          <w:szCs w:val="21"/>
        </w:rPr>
        <w:t>居住项目</w:t>
      </w:r>
      <w:r>
        <w:rPr>
          <w:rFonts w:ascii="Arial" w:hAnsi="Arial" w:cs="Arial"/>
          <w:kern w:val="2"/>
          <w:sz w:val="21"/>
          <w:szCs w:val="21"/>
        </w:rPr>
        <w:t>，</w:t>
      </w:r>
      <w:r>
        <w:rPr>
          <w:rFonts w:ascii="Arial" w:hAnsi="Arial" w:cs="Arial"/>
          <w:sz w:val="21"/>
          <w:szCs w:val="21"/>
        </w:rPr>
        <w:t>土地为国有土地，土地所有权归国家所有；土地用途为</w:t>
      </w:r>
      <w:r>
        <w:rPr>
          <w:rFonts w:ascii="Arial" w:hAnsi="Arial" w:cs="Arial"/>
          <w:kern w:val="2"/>
          <w:sz w:val="21"/>
          <w:szCs w:val="21"/>
        </w:rPr>
        <w:t>R2</w:t>
      </w:r>
      <w:proofErr w:type="gramStart"/>
      <w:r>
        <w:rPr>
          <w:rFonts w:ascii="Arial" w:hAnsi="Arial" w:cs="Arial"/>
          <w:kern w:val="2"/>
          <w:sz w:val="21"/>
          <w:szCs w:val="21"/>
        </w:rPr>
        <w:t>二</w:t>
      </w:r>
      <w:proofErr w:type="gramEnd"/>
      <w:r>
        <w:rPr>
          <w:rFonts w:ascii="Arial" w:hAnsi="Arial" w:cs="Arial"/>
          <w:kern w:val="2"/>
          <w:sz w:val="21"/>
          <w:szCs w:val="21"/>
        </w:rPr>
        <w:t>类居住</w:t>
      </w:r>
      <w:r>
        <w:rPr>
          <w:rFonts w:ascii="Arial" w:hAnsi="Arial" w:cs="Arial" w:hint="eastAsia"/>
          <w:kern w:val="2"/>
          <w:sz w:val="21"/>
          <w:szCs w:val="21"/>
        </w:rPr>
        <w:t>、</w:t>
      </w:r>
      <w:r>
        <w:rPr>
          <w:rFonts w:ascii="Arial" w:hAnsi="Arial" w:cs="Arial" w:hint="eastAsia"/>
          <w:kern w:val="2"/>
          <w:sz w:val="21"/>
          <w:szCs w:val="21"/>
        </w:rPr>
        <w:t>B4</w:t>
      </w:r>
      <w:r>
        <w:rPr>
          <w:rFonts w:ascii="Arial" w:hAnsi="Arial" w:cs="Arial" w:hint="eastAsia"/>
          <w:kern w:val="2"/>
          <w:sz w:val="21"/>
          <w:szCs w:val="21"/>
        </w:rPr>
        <w:t>综合性商业金融服务业</w:t>
      </w:r>
      <w:r>
        <w:rPr>
          <w:rFonts w:ascii="Arial" w:hAnsi="Arial" w:cs="Arial"/>
          <w:kern w:val="2"/>
          <w:sz w:val="21"/>
          <w:szCs w:val="21"/>
        </w:rPr>
        <w:t>用地，</w:t>
      </w:r>
      <w:r>
        <w:rPr>
          <w:rFonts w:ascii="Arial" w:hAnsi="Arial" w:cs="Arial" w:hint="eastAsia"/>
          <w:sz w:val="21"/>
          <w:szCs w:val="21"/>
        </w:rPr>
        <w:t>项目土地面积为</w:t>
      </w:r>
      <w:r>
        <w:rPr>
          <w:rFonts w:ascii="Arial" w:hAnsi="Arial" w:cs="Arial" w:hint="eastAsia"/>
          <w:sz w:val="21"/>
          <w:szCs w:val="21"/>
        </w:rPr>
        <w:t>59493.582</w:t>
      </w:r>
      <w:r>
        <w:rPr>
          <w:rFonts w:ascii="Arial" w:hAnsi="Arial" w:cs="Arial" w:hint="eastAsia"/>
          <w:sz w:val="21"/>
          <w:szCs w:val="21"/>
        </w:rPr>
        <w:t>平方米，其中</w:t>
      </w:r>
      <w:r>
        <w:rPr>
          <w:rFonts w:ascii="Arial" w:hAnsi="Arial" w:cs="Arial" w:hint="eastAsia"/>
          <w:sz w:val="21"/>
          <w:szCs w:val="21"/>
        </w:rPr>
        <w:t>R2</w:t>
      </w:r>
      <w:proofErr w:type="gramStart"/>
      <w:r>
        <w:rPr>
          <w:rFonts w:ascii="Arial" w:hAnsi="Arial" w:cs="Arial" w:hint="eastAsia"/>
          <w:sz w:val="21"/>
          <w:szCs w:val="21"/>
        </w:rPr>
        <w:t>二</w:t>
      </w:r>
      <w:proofErr w:type="gramEnd"/>
      <w:r>
        <w:rPr>
          <w:rFonts w:ascii="Arial" w:hAnsi="Arial" w:cs="Arial" w:hint="eastAsia"/>
          <w:sz w:val="21"/>
          <w:szCs w:val="21"/>
        </w:rPr>
        <w:t>类居住用地面积</w:t>
      </w:r>
      <w:r>
        <w:rPr>
          <w:rFonts w:ascii="Arial" w:hAnsi="Arial" w:cs="Arial" w:hint="eastAsia"/>
          <w:sz w:val="21"/>
          <w:szCs w:val="21"/>
        </w:rPr>
        <w:t>52647.78</w:t>
      </w:r>
      <w:r>
        <w:rPr>
          <w:rFonts w:ascii="Arial" w:hAnsi="Arial" w:cs="Arial" w:hint="eastAsia"/>
          <w:sz w:val="21"/>
          <w:szCs w:val="21"/>
        </w:rPr>
        <w:t>平方米。</w:t>
      </w:r>
      <w:r>
        <w:rPr>
          <w:rFonts w:ascii="Arial" w:hAnsi="Arial" w:cs="Arial"/>
          <w:sz w:val="21"/>
          <w:szCs w:val="21"/>
        </w:rPr>
        <w:t>该项目的土地使用权由北京国瑞兴业地产股份有限公司于</w:t>
      </w:r>
      <w:r>
        <w:rPr>
          <w:rFonts w:ascii="Arial" w:hAnsi="Arial" w:cs="Arial"/>
          <w:sz w:val="21"/>
          <w:szCs w:val="21"/>
        </w:rPr>
        <w:t>2015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16</w:t>
      </w:r>
      <w:r>
        <w:rPr>
          <w:rFonts w:ascii="Arial" w:hAnsi="Arial" w:cs="Arial"/>
          <w:sz w:val="21"/>
          <w:szCs w:val="21"/>
        </w:rPr>
        <w:t>日</w:t>
      </w:r>
      <w:r w:rsidR="00685F87">
        <w:rPr>
          <w:rFonts w:ascii="Arial" w:hAnsi="Arial" w:cs="Arial"/>
          <w:sz w:val="21"/>
          <w:szCs w:val="21"/>
        </w:rPr>
        <w:t>通过挂牌出让</w:t>
      </w:r>
      <w:r>
        <w:rPr>
          <w:rFonts w:ascii="Arial" w:hAnsi="Arial" w:cs="Arial"/>
          <w:sz w:val="21"/>
          <w:szCs w:val="21"/>
        </w:rPr>
        <w:t>方式取得，并签订</w:t>
      </w:r>
      <w:r>
        <w:rPr>
          <w:rFonts w:ascii="Arial" w:hAnsi="Arial" w:cs="Arial"/>
          <w:sz w:val="21"/>
          <w:szCs w:val="21"/>
        </w:rPr>
        <w:lastRenderedPageBreak/>
        <w:t>了《国有建设用地使用权出让合同》</w:t>
      </w:r>
      <w:r>
        <w:rPr>
          <w:rFonts w:ascii="Arial" w:hAnsi="Arial" w:cs="Arial"/>
          <w:sz w:val="21"/>
          <w:szCs w:val="21"/>
        </w:rPr>
        <w:t>[</w:t>
      </w:r>
      <w:r w:rsidR="008C609D">
        <w:rPr>
          <w:rFonts w:ascii="Arial" w:hAnsi="Arial" w:cs="Arial"/>
          <w:sz w:val="21"/>
          <w:szCs w:val="21"/>
        </w:rPr>
        <w:t>京地出〔合〕字（</w:t>
      </w:r>
      <w:r w:rsidR="008C609D">
        <w:rPr>
          <w:rFonts w:ascii="Arial" w:hAnsi="Arial" w:cs="Arial"/>
          <w:sz w:val="21"/>
          <w:szCs w:val="21"/>
        </w:rPr>
        <w:t>2015</w:t>
      </w:r>
      <w:r w:rsidR="008C609D">
        <w:rPr>
          <w:rFonts w:ascii="Arial" w:hAnsi="Arial" w:cs="Arial"/>
          <w:sz w:val="21"/>
          <w:szCs w:val="21"/>
        </w:rPr>
        <w:t>）第</w:t>
      </w:r>
      <w:r w:rsidR="008C609D">
        <w:rPr>
          <w:rFonts w:ascii="Arial" w:hAnsi="Arial" w:cs="Arial"/>
          <w:sz w:val="21"/>
          <w:szCs w:val="21"/>
        </w:rPr>
        <w:t>0183</w:t>
      </w:r>
      <w:r w:rsidR="008C609D">
        <w:rPr>
          <w:rFonts w:ascii="Arial" w:hAnsi="Arial" w:cs="Arial"/>
          <w:sz w:val="21"/>
          <w:szCs w:val="21"/>
        </w:rPr>
        <w:t>号</w:t>
      </w:r>
      <w:r>
        <w:rPr>
          <w:rFonts w:ascii="Arial" w:hAnsi="Arial" w:cs="Arial"/>
          <w:sz w:val="21"/>
          <w:szCs w:val="21"/>
        </w:rPr>
        <w:t>]</w:t>
      </w:r>
      <w:r>
        <w:rPr>
          <w:rFonts w:ascii="Arial" w:hAnsi="Arial" w:cs="Arial"/>
          <w:sz w:val="21"/>
          <w:szCs w:val="21"/>
        </w:rPr>
        <w:t>及其补充协议，后于</w:t>
      </w:r>
      <w:r>
        <w:rPr>
          <w:rFonts w:ascii="Arial" w:hAnsi="Arial" w:cs="Arial"/>
          <w:sz w:val="21"/>
          <w:szCs w:val="21"/>
        </w:rPr>
        <w:t>2015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31</w:t>
      </w:r>
      <w:r>
        <w:rPr>
          <w:rFonts w:ascii="Arial" w:hAnsi="Arial" w:cs="Arial"/>
          <w:sz w:val="21"/>
          <w:szCs w:val="21"/>
        </w:rPr>
        <w:t>日将受让人变更为北京文华盛达房地产开发有限公司，详情见下表：</w:t>
      </w:r>
    </w:p>
    <w:p w14:paraId="6E244B35" w14:textId="77777777" w:rsidR="0074413A" w:rsidRDefault="0074413A">
      <w:pPr>
        <w:spacing w:line="360" w:lineRule="auto"/>
        <w:ind w:firstLineChars="200" w:firstLine="482"/>
        <w:jc w:val="center"/>
        <w:rPr>
          <w:rFonts w:ascii="Arial" w:hAnsi="Arial" w:cs="Arial"/>
          <w:b/>
          <w:szCs w:val="24"/>
        </w:rPr>
      </w:pPr>
      <w:r>
        <w:rPr>
          <w:rFonts w:ascii="Arial" w:hAnsi="Arial" w:cs="Arial"/>
          <w:b/>
          <w:szCs w:val="24"/>
        </w:rPr>
        <w:t>国有建设用地使用权出让合同</w:t>
      </w:r>
    </w:p>
    <w:tbl>
      <w:tblPr>
        <w:tblW w:w="92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000" w:firstRow="0" w:lastRow="0" w:firstColumn="0" w:lastColumn="0" w:noHBand="0" w:noVBand="0"/>
      </w:tblPr>
      <w:tblGrid>
        <w:gridCol w:w="3074"/>
        <w:gridCol w:w="6224"/>
      </w:tblGrid>
      <w:tr w:rsidR="0074413A" w14:paraId="4FDC66F3" w14:textId="77777777">
        <w:trPr>
          <w:jc w:val="center"/>
        </w:trPr>
        <w:tc>
          <w:tcPr>
            <w:tcW w:w="3074" w:type="dxa"/>
            <w:vAlign w:val="center"/>
          </w:tcPr>
          <w:p w14:paraId="01661569"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合同编号</w:t>
            </w:r>
          </w:p>
        </w:tc>
        <w:tc>
          <w:tcPr>
            <w:tcW w:w="6224" w:type="dxa"/>
            <w:vAlign w:val="center"/>
          </w:tcPr>
          <w:p w14:paraId="44501903"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color w:val="000000"/>
                <w:sz w:val="18"/>
                <w:szCs w:val="18"/>
              </w:rPr>
              <w:t>京地出【合】字（</w:t>
            </w:r>
            <w:r>
              <w:rPr>
                <w:rFonts w:ascii="Arial" w:eastAsia="华文细黑" w:hAnsi="Arial" w:cs="Arial"/>
                <w:color w:val="000000"/>
                <w:sz w:val="18"/>
                <w:szCs w:val="18"/>
              </w:rPr>
              <w:t>2015</w:t>
            </w:r>
            <w:r>
              <w:rPr>
                <w:rFonts w:ascii="Arial" w:eastAsia="华文细黑" w:hAnsi="Arial" w:cs="Arial"/>
                <w:color w:val="000000"/>
                <w:sz w:val="18"/>
                <w:szCs w:val="18"/>
              </w:rPr>
              <w:t>）第</w:t>
            </w:r>
            <w:r>
              <w:rPr>
                <w:rFonts w:ascii="Arial" w:eastAsia="华文细黑" w:hAnsi="Arial" w:cs="Arial"/>
                <w:color w:val="000000"/>
                <w:sz w:val="18"/>
                <w:szCs w:val="18"/>
              </w:rPr>
              <w:t>0183</w:t>
            </w:r>
            <w:r>
              <w:rPr>
                <w:rFonts w:ascii="Arial" w:eastAsia="华文细黑" w:hAnsi="Arial" w:cs="Arial"/>
                <w:color w:val="000000"/>
                <w:sz w:val="18"/>
                <w:szCs w:val="18"/>
              </w:rPr>
              <w:t>号</w:t>
            </w:r>
          </w:p>
        </w:tc>
      </w:tr>
      <w:tr w:rsidR="0074413A" w14:paraId="36355C1B" w14:textId="77777777">
        <w:trPr>
          <w:jc w:val="center"/>
        </w:trPr>
        <w:tc>
          <w:tcPr>
            <w:tcW w:w="3074" w:type="dxa"/>
            <w:vAlign w:val="center"/>
          </w:tcPr>
          <w:p w14:paraId="55665BEE"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电子监管号</w:t>
            </w:r>
          </w:p>
        </w:tc>
        <w:tc>
          <w:tcPr>
            <w:tcW w:w="6224" w:type="dxa"/>
            <w:vAlign w:val="center"/>
          </w:tcPr>
          <w:p w14:paraId="52E1A9A1"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1101002015B02297</w:t>
            </w:r>
          </w:p>
        </w:tc>
      </w:tr>
      <w:tr w:rsidR="0074413A" w14:paraId="0C1C3F86" w14:textId="77777777">
        <w:trPr>
          <w:jc w:val="center"/>
        </w:trPr>
        <w:tc>
          <w:tcPr>
            <w:tcW w:w="3074" w:type="dxa"/>
            <w:vAlign w:val="center"/>
          </w:tcPr>
          <w:p w14:paraId="381B50C0"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签订日期</w:t>
            </w:r>
          </w:p>
        </w:tc>
        <w:tc>
          <w:tcPr>
            <w:tcW w:w="6224" w:type="dxa"/>
            <w:vAlign w:val="center"/>
          </w:tcPr>
          <w:p w14:paraId="0AF5A088"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2015</w:t>
            </w:r>
            <w:r>
              <w:rPr>
                <w:rFonts w:ascii="Arial" w:eastAsia="华文细黑" w:hAnsi="Arial" w:cs="Arial"/>
                <w:sz w:val="18"/>
                <w:szCs w:val="18"/>
              </w:rPr>
              <w:t>年</w:t>
            </w:r>
            <w:r>
              <w:rPr>
                <w:rFonts w:ascii="Arial" w:eastAsia="华文细黑" w:hAnsi="Arial" w:cs="Arial"/>
                <w:sz w:val="18"/>
                <w:szCs w:val="18"/>
              </w:rPr>
              <w:t>12</w:t>
            </w:r>
            <w:r>
              <w:rPr>
                <w:rFonts w:ascii="Arial" w:eastAsia="华文细黑" w:hAnsi="Arial" w:cs="Arial"/>
                <w:sz w:val="18"/>
                <w:szCs w:val="18"/>
              </w:rPr>
              <w:t>月</w:t>
            </w:r>
            <w:r>
              <w:rPr>
                <w:rFonts w:ascii="Arial" w:eastAsia="华文细黑" w:hAnsi="Arial" w:cs="Arial"/>
                <w:sz w:val="18"/>
                <w:szCs w:val="18"/>
              </w:rPr>
              <w:t>16</w:t>
            </w:r>
            <w:r>
              <w:rPr>
                <w:rFonts w:ascii="Arial" w:eastAsia="华文细黑" w:hAnsi="Arial" w:cs="Arial"/>
                <w:sz w:val="18"/>
                <w:szCs w:val="18"/>
              </w:rPr>
              <w:t>日</w:t>
            </w:r>
          </w:p>
        </w:tc>
      </w:tr>
      <w:tr w:rsidR="0074413A" w14:paraId="1EA550CF" w14:textId="77777777">
        <w:trPr>
          <w:jc w:val="center"/>
        </w:trPr>
        <w:tc>
          <w:tcPr>
            <w:tcW w:w="3074" w:type="dxa"/>
            <w:vAlign w:val="center"/>
          </w:tcPr>
          <w:p w14:paraId="32BDC169"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出让方</w:t>
            </w:r>
          </w:p>
        </w:tc>
        <w:tc>
          <w:tcPr>
            <w:tcW w:w="6224" w:type="dxa"/>
            <w:vAlign w:val="center"/>
          </w:tcPr>
          <w:p w14:paraId="34B1A8CB"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中华人民共和国北京市国土资源局</w:t>
            </w:r>
          </w:p>
        </w:tc>
      </w:tr>
      <w:tr w:rsidR="0074413A" w14:paraId="1C786840" w14:textId="77777777">
        <w:trPr>
          <w:trHeight w:val="287"/>
          <w:jc w:val="center"/>
        </w:trPr>
        <w:tc>
          <w:tcPr>
            <w:tcW w:w="3074" w:type="dxa"/>
            <w:vAlign w:val="center"/>
          </w:tcPr>
          <w:p w14:paraId="4719DF9A"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受让方</w:t>
            </w:r>
          </w:p>
        </w:tc>
        <w:tc>
          <w:tcPr>
            <w:tcW w:w="6224" w:type="dxa"/>
            <w:vAlign w:val="center"/>
          </w:tcPr>
          <w:p w14:paraId="46A3FEF2"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北京国瑞兴业地产股份有限公司</w:t>
            </w:r>
          </w:p>
        </w:tc>
      </w:tr>
      <w:tr w:rsidR="0074413A" w14:paraId="7C6BC288" w14:textId="77777777">
        <w:trPr>
          <w:jc w:val="center"/>
        </w:trPr>
        <w:tc>
          <w:tcPr>
            <w:tcW w:w="3074" w:type="dxa"/>
            <w:vAlign w:val="center"/>
          </w:tcPr>
          <w:p w14:paraId="52442D06"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宗地坐落</w:t>
            </w:r>
          </w:p>
        </w:tc>
        <w:tc>
          <w:tcPr>
            <w:tcW w:w="6224" w:type="dxa"/>
            <w:vAlign w:val="center"/>
          </w:tcPr>
          <w:p w14:paraId="1C802DDA"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北京市昌平区北七家镇</w:t>
            </w:r>
            <w:r>
              <w:rPr>
                <w:rFonts w:ascii="Arial" w:eastAsia="华文细黑" w:hAnsi="Arial" w:cs="Arial"/>
                <w:sz w:val="18"/>
                <w:szCs w:val="18"/>
              </w:rPr>
              <w:t>GZT-05-1</w:t>
            </w:r>
            <w:r>
              <w:rPr>
                <w:rFonts w:ascii="Arial" w:eastAsia="华文细黑" w:hAnsi="Arial" w:cs="Arial"/>
                <w:sz w:val="18"/>
                <w:szCs w:val="18"/>
              </w:rPr>
              <w:t>、</w:t>
            </w:r>
            <w:r>
              <w:rPr>
                <w:rFonts w:ascii="Arial" w:eastAsia="华文细黑" w:hAnsi="Arial" w:cs="Arial"/>
                <w:sz w:val="18"/>
                <w:szCs w:val="18"/>
              </w:rPr>
              <w:t>GZT-07</w:t>
            </w:r>
            <w:r>
              <w:rPr>
                <w:rFonts w:ascii="Arial" w:eastAsia="华文细黑" w:hAnsi="Arial" w:cs="Arial"/>
                <w:sz w:val="18"/>
                <w:szCs w:val="18"/>
              </w:rPr>
              <w:t>、</w:t>
            </w:r>
            <w:r>
              <w:rPr>
                <w:rFonts w:ascii="Arial" w:eastAsia="华文细黑" w:hAnsi="Arial" w:cs="Arial"/>
                <w:sz w:val="18"/>
                <w:szCs w:val="18"/>
              </w:rPr>
              <w:t>GZT-09</w:t>
            </w:r>
            <w:r>
              <w:rPr>
                <w:rFonts w:ascii="Arial" w:eastAsia="华文细黑" w:hAnsi="Arial" w:cs="Arial"/>
                <w:sz w:val="18"/>
                <w:szCs w:val="18"/>
              </w:rPr>
              <w:t>地块（</w:t>
            </w:r>
            <w:proofErr w:type="gramStart"/>
            <w:r>
              <w:rPr>
                <w:rFonts w:ascii="Arial" w:eastAsia="华文细黑" w:hAnsi="Arial" w:cs="Arial"/>
                <w:sz w:val="18"/>
                <w:szCs w:val="18"/>
              </w:rPr>
              <w:t>沟自头</w:t>
            </w:r>
            <w:proofErr w:type="gramEnd"/>
            <w:r>
              <w:rPr>
                <w:rFonts w:ascii="Arial" w:eastAsia="华文细黑" w:hAnsi="Arial" w:cs="Arial"/>
                <w:sz w:val="18"/>
                <w:szCs w:val="18"/>
              </w:rPr>
              <w:t>村储备开发项目西侧地块）</w:t>
            </w:r>
            <w:r>
              <w:rPr>
                <w:rFonts w:ascii="Arial" w:eastAsia="华文细黑" w:hAnsi="Arial" w:cs="Arial"/>
                <w:sz w:val="18"/>
                <w:szCs w:val="18"/>
              </w:rPr>
              <w:t>R2</w:t>
            </w:r>
            <w:proofErr w:type="gramStart"/>
            <w:r>
              <w:rPr>
                <w:rFonts w:ascii="Arial" w:eastAsia="华文细黑" w:hAnsi="Arial" w:cs="Arial"/>
                <w:sz w:val="18"/>
                <w:szCs w:val="18"/>
              </w:rPr>
              <w:t>二</w:t>
            </w:r>
            <w:proofErr w:type="gramEnd"/>
            <w:r>
              <w:rPr>
                <w:rFonts w:ascii="Arial" w:eastAsia="华文细黑" w:hAnsi="Arial" w:cs="Arial"/>
                <w:sz w:val="18"/>
                <w:szCs w:val="18"/>
              </w:rPr>
              <w:t>类居住、</w:t>
            </w:r>
            <w:r>
              <w:rPr>
                <w:rFonts w:ascii="Arial" w:eastAsia="华文细黑" w:hAnsi="Arial" w:cs="Arial"/>
                <w:sz w:val="18"/>
                <w:szCs w:val="18"/>
              </w:rPr>
              <w:t>A33</w:t>
            </w:r>
            <w:r>
              <w:rPr>
                <w:rFonts w:ascii="Arial" w:eastAsia="华文细黑" w:hAnsi="Arial" w:cs="Arial"/>
                <w:sz w:val="18"/>
                <w:szCs w:val="18"/>
              </w:rPr>
              <w:t>基础教育、</w:t>
            </w:r>
            <w:r>
              <w:rPr>
                <w:rFonts w:ascii="Arial" w:eastAsia="华文细黑" w:hAnsi="Arial" w:cs="Arial"/>
                <w:sz w:val="18"/>
                <w:szCs w:val="18"/>
              </w:rPr>
              <w:t>B4</w:t>
            </w:r>
            <w:r>
              <w:rPr>
                <w:rFonts w:ascii="Arial" w:eastAsia="华文细黑" w:hAnsi="Arial" w:cs="Arial"/>
                <w:sz w:val="18"/>
                <w:szCs w:val="18"/>
              </w:rPr>
              <w:t>综合性商业金融服务业用地（配建</w:t>
            </w:r>
            <w:r>
              <w:rPr>
                <w:rFonts w:ascii="Arial" w:eastAsia="华文细黑" w:hAnsi="Arial" w:cs="Arial"/>
                <w:sz w:val="18"/>
                <w:szCs w:val="18"/>
              </w:rPr>
              <w:t>“</w:t>
            </w:r>
            <w:r>
              <w:rPr>
                <w:rFonts w:ascii="Arial" w:eastAsia="华文细黑" w:hAnsi="Arial" w:cs="Arial"/>
                <w:sz w:val="18"/>
                <w:szCs w:val="18"/>
              </w:rPr>
              <w:t>限价商品住房</w:t>
            </w:r>
            <w:r>
              <w:rPr>
                <w:rFonts w:ascii="Arial" w:eastAsia="华文细黑" w:hAnsi="Arial" w:cs="Arial"/>
                <w:sz w:val="18"/>
                <w:szCs w:val="18"/>
              </w:rPr>
              <w:t>”</w:t>
            </w:r>
            <w:r>
              <w:rPr>
                <w:rFonts w:ascii="Arial" w:eastAsia="华文细黑" w:hAnsi="Arial" w:cs="Arial"/>
                <w:sz w:val="18"/>
                <w:szCs w:val="18"/>
              </w:rPr>
              <w:t>）</w:t>
            </w:r>
          </w:p>
        </w:tc>
      </w:tr>
      <w:tr w:rsidR="0074413A" w14:paraId="3CC67F3B" w14:textId="77777777">
        <w:trPr>
          <w:jc w:val="center"/>
        </w:trPr>
        <w:tc>
          <w:tcPr>
            <w:tcW w:w="3074" w:type="dxa"/>
            <w:vAlign w:val="center"/>
          </w:tcPr>
          <w:p w14:paraId="4D12E067"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出让土地面积（平方米）</w:t>
            </w:r>
          </w:p>
        </w:tc>
        <w:tc>
          <w:tcPr>
            <w:tcW w:w="6224" w:type="dxa"/>
            <w:vAlign w:val="center"/>
          </w:tcPr>
          <w:p w14:paraId="6837B924"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hint="eastAsia"/>
                <w:sz w:val="18"/>
                <w:szCs w:val="18"/>
              </w:rPr>
              <w:t>59493.582</w:t>
            </w:r>
          </w:p>
        </w:tc>
      </w:tr>
      <w:tr w:rsidR="0074413A" w14:paraId="115165D0" w14:textId="77777777">
        <w:trPr>
          <w:jc w:val="center"/>
        </w:trPr>
        <w:tc>
          <w:tcPr>
            <w:tcW w:w="3074" w:type="dxa"/>
            <w:vAlign w:val="center"/>
          </w:tcPr>
          <w:p w14:paraId="260BDC84"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hint="eastAsia"/>
                <w:sz w:val="18"/>
                <w:szCs w:val="18"/>
              </w:rPr>
              <w:t>R2</w:t>
            </w:r>
            <w:proofErr w:type="gramStart"/>
            <w:r>
              <w:rPr>
                <w:rFonts w:ascii="Arial" w:eastAsia="华文细黑" w:hAnsi="Arial" w:cs="Arial" w:hint="eastAsia"/>
                <w:sz w:val="18"/>
                <w:szCs w:val="18"/>
              </w:rPr>
              <w:t>二</w:t>
            </w:r>
            <w:proofErr w:type="gramEnd"/>
            <w:r>
              <w:rPr>
                <w:rFonts w:ascii="Arial" w:eastAsia="华文细黑" w:hAnsi="Arial" w:cs="Arial" w:hint="eastAsia"/>
                <w:sz w:val="18"/>
                <w:szCs w:val="18"/>
              </w:rPr>
              <w:t>类居住用地面积</w:t>
            </w:r>
            <w:r>
              <w:rPr>
                <w:rFonts w:ascii="Arial" w:eastAsia="华文细黑" w:hAnsi="Arial" w:cs="Arial"/>
                <w:sz w:val="18"/>
                <w:szCs w:val="18"/>
              </w:rPr>
              <w:t>（平方米）</w:t>
            </w:r>
          </w:p>
        </w:tc>
        <w:tc>
          <w:tcPr>
            <w:tcW w:w="6224" w:type="dxa"/>
            <w:vAlign w:val="center"/>
          </w:tcPr>
          <w:p w14:paraId="301784E1"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hint="eastAsia"/>
                <w:sz w:val="18"/>
                <w:szCs w:val="18"/>
              </w:rPr>
              <w:t>52647.779</w:t>
            </w:r>
          </w:p>
        </w:tc>
      </w:tr>
      <w:tr w:rsidR="0074413A" w14:paraId="6FB7A197" w14:textId="77777777">
        <w:trPr>
          <w:jc w:val="center"/>
        </w:trPr>
        <w:tc>
          <w:tcPr>
            <w:tcW w:w="3074" w:type="dxa"/>
            <w:vAlign w:val="center"/>
          </w:tcPr>
          <w:p w14:paraId="7ABB8745"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四至</w:t>
            </w:r>
          </w:p>
        </w:tc>
        <w:tc>
          <w:tcPr>
            <w:tcW w:w="6224" w:type="dxa"/>
            <w:vAlign w:val="center"/>
          </w:tcPr>
          <w:p w14:paraId="07415071"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东至</w:t>
            </w:r>
            <w:r>
              <w:rPr>
                <w:rFonts w:ascii="Arial" w:eastAsia="华文细黑" w:hAnsi="Arial" w:cs="Arial"/>
                <w:sz w:val="18"/>
                <w:szCs w:val="18"/>
              </w:rPr>
              <w:t>GZT-05-2</w:t>
            </w:r>
            <w:r>
              <w:rPr>
                <w:rFonts w:ascii="Arial" w:eastAsia="华文细黑" w:hAnsi="Arial" w:cs="Arial"/>
                <w:sz w:val="18"/>
                <w:szCs w:val="18"/>
              </w:rPr>
              <w:t>地块；西至北七家村中路；南至八仙别墅南侧路及柏林在线小区；北至晨</w:t>
            </w:r>
            <w:proofErr w:type="gramStart"/>
            <w:r>
              <w:rPr>
                <w:rFonts w:ascii="Arial" w:eastAsia="华文细黑" w:hAnsi="Arial" w:cs="Arial"/>
                <w:sz w:val="18"/>
                <w:szCs w:val="18"/>
              </w:rPr>
              <w:t>浩</w:t>
            </w:r>
            <w:proofErr w:type="gramEnd"/>
            <w:r>
              <w:rPr>
                <w:rFonts w:ascii="Arial" w:eastAsia="华文细黑" w:hAnsi="Arial" w:cs="Arial"/>
                <w:sz w:val="18"/>
                <w:szCs w:val="18"/>
              </w:rPr>
              <w:t>花园。</w:t>
            </w:r>
          </w:p>
        </w:tc>
      </w:tr>
      <w:tr w:rsidR="0074413A" w14:paraId="1823627D" w14:textId="77777777">
        <w:trPr>
          <w:jc w:val="center"/>
        </w:trPr>
        <w:tc>
          <w:tcPr>
            <w:tcW w:w="3074" w:type="dxa"/>
            <w:vAlign w:val="center"/>
          </w:tcPr>
          <w:p w14:paraId="72BF13F1"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出让宗地规划用途</w:t>
            </w:r>
          </w:p>
        </w:tc>
        <w:tc>
          <w:tcPr>
            <w:tcW w:w="6224" w:type="dxa"/>
            <w:vAlign w:val="center"/>
          </w:tcPr>
          <w:p w14:paraId="276CE895"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R2</w:t>
            </w:r>
            <w:proofErr w:type="gramStart"/>
            <w:r>
              <w:rPr>
                <w:rFonts w:ascii="Arial" w:eastAsia="华文细黑" w:hAnsi="Arial" w:cs="Arial"/>
                <w:sz w:val="18"/>
                <w:szCs w:val="18"/>
              </w:rPr>
              <w:t>二</w:t>
            </w:r>
            <w:proofErr w:type="gramEnd"/>
            <w:r>
              <w:rPr>
                <w:rFonts w:ascii="Arial" w:eastAsia="华文细黑" w:hAnsi="Arial" w:cs="Arial"/>
                <w:sz w:val="18"/>
                <w:szCs w:val="18"/>
              </w:rPr>
              <w:t>类居住、</w:t>
            </w:r>
            <w:r>
              <w:rPr>
                <w:rFonts w:ascii="Arial" w:eastAsia="华文细黑" w:hAnsi="Arial" w:cs="Arial"/>
                <w:sz w:val="18"/>
                <w:szCs w:val="18"/>
              </w:rPr>
              <w:t>B4</w:t>
            </w:r>
            <w:r>
              <w:rPr>
                <w:rFonts w:ascii="Arial" w:eastAsia="华文细黑" w:hAnsi="Arial" w:cs="Arial"/>
                <w:sz w:val="18"/>
                <w:szCs w:val="18"/>
              </w:rPr>
              <w:t>综合性商业金融服务业用地</w:t>
            </w:r>
          </w:p>
        </w:tc>
      </w:tr>
      <w:tr w:rsidR="0074413A" w14:paraId="04EED4BB" w14:textId="77777777">
        <w:trPr>
          <w:jc w:val="center"/>
        </w:trPr>
        <w:tc>
          <w:tcPr>
            <w:tcW w:w="3074" w:type="dxa"/>
            <w:vAlign w:val="center"/>
          </w:tcPr>
          <w:p w14:paraId="20861E64"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地价款情况</w:t>
            </w:r>
          </w:p>
        </w:tc>
        <w:tc>
          <w:tcPr>
            <w:tcW w:w="6224" w:type="dxa"/>
            <w:vAlign w:val="center"/>
          </w:tcPr>
          <w:p w14:paraId="5448B905"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20.26587736</w:t>
            </w:r>
            <w:r>
              <w:rPr>
                <w:rFonts w:ascii="Arial" w:eastAsia="华文细黑" w:hAnsi="Arial" w:cs="Arial"/>
                <w:sz w:val="18"/>
                <w:szCs w:val="18"/>
              </w:rPr>
              <w:t>亿元</w:t>
            </w:r>
          </w:p>
        </w:tc>
      </w:tr>
      <w:tr w:rsidR="0074413A" w14:paraId="3FE7E54E" w14:textId="77777777">
        <w:trPr>
          <w:trHeight w:val="276"/>
          <w:jc w:val="center"/>
        </w:trPr>
        <w:tc>
          <w:tcPr>
            <w:tcW w:w="3074" w:type="dxa"/>
            <w:vAlign w:val="center"/>
          </w:tcPr>
          <w:p w14:paraId="5963AA3A"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出让宗地规划情况</w:t>
            </w:r>
          </w:p>
        </w:tc>
        <w:tc>
          <w:tcPr>
            <w:tcW w:w="6224" w:type="dxa"/>
            <w:vAlign w:val="center"/>
          </w:tcPr>
          <w:p w14:paraId="5F8657EC"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建设用地规划建筑总面积</w:t>
            </w:r>
            <w:r>
              <w:rPr>
                <w:rFonts w:ascii="Arial" w:eastAsia="华文细黑" w:hAnsi="Arial" w:cs="Arial"/>
                <w:sz w:val="18"/>
                <w:szCs w:val="18"/>
              </w:rPr>
              <w:t>221391.51</w:t>
            </w:r>
            <w:r>
              <w:rPr>
                <w:rFonts w:ascii="Arial" w:eastAsia="华文细黑" w:hAnsi="Arial" w:cs="Arial"/>
                <w:sz w:val="18"/>
                <w:szCs w:val="18"/>
              </w:rPr>
              <w:t>平方米</w:t>
            </w:r>
          </w:p>
        </w:tc>
      </w:tr>
      <w:tr w:rsidR="0074413A" w14:paraId="5DE68329" w14:textId="77777777">
        <w:trPr>
          <w:jc w:val="center"/>
        </w:trPr>
        <w:tc>
          <w:tcPr>
            <w:tcW w:w="3074" w:type="dxa"/>
            <w:vAlign w:val="center"/>
          </w:tcPr>
          <w:p w14:paraId="3E54C2BE"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开竣工约定</w:t>
            </w:r>
          </w:p>
        </w:tc>
        <w:tc>
          <w:tcPr>
            <w:tcW w:w="6224" w:type="dxa"/>
            <w:vAlign w:val="center"/>
          </w:tcPr>
          <w:p w14:paraId="54BFD1F5"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约定</w:t>
            </w:r>
            <w:r>
              <w:rPr>
                <w:rFonts w:ascii="Arial" w:eastAsia="华文细黑" w:hAnsi="Arial" w:cs="Arial"/>
                <w:sz w:val="18"/>
                <w:szCs w:val="18"/>
              </w:rPr>
              <w:t>2016</w:t>
            </w:r>
            <w:r>
              <w:rPr>
                <w:rFonts w:ascii="Arial" w:eastAsia="华文细黑" w:hAnsi="Arial" w:cs="Arial"/>
                <w:sz w:val="18"/>
                <w:szCs w:val="18"/>
              </w:rPr>
              <w:t>年</w:t>
            </w:r>
            <w:r>
              <w:rPr>
                <w:rFonts w:ascii="Arial" w:eastAsia="华文细黑" w:hAnsi="Arial" w:cs="Arial"/>
                <w:sz w:val="18"/>
                <w:szCs w:val="18"/>
              </w:rPr>
              <w:t>11</w:t>
            </w:r>
            <w:r>
              <w:rPr>
                <w:rFonts w:ascii="Arial" w:eastAsia="华文细黑" w:hAnsi="Arial" w:cs="Arial"/>
                <w:sz w:val="18"/>
                <w:szCs w:val="18"/>
              </w:rPr>
              <w:t>月</w:t>
            </w:r>
            <w:r>
              <w:rPr>
                <w:rFonts w:ascii="Arial" w:eastAsia="华文细黑" w:hAnsi="Arial" w:cs="Arial"/>
                <w:sz w:val="18"/>
                <w:szCs w:val="18"/>
              </w:rPr>
              <w:t>29</w:t>
            </w:r>
            <w:r>
              <w:rPr>
                <w:rFonts w:ascii="Arial" w:eastAsia="华文细黑" w:hAnsi="Arial" w:cs="Arial"/>
                <w:sz w:val="18"/>
                <w:szCs w:val="18"/>
              </w:rPr>
              <w:t>日之前动工建设，</w:t>
            </w:r>
            <w:r>
              <w:rPr>
                <w:rFonts w:ascii="Arial" w:eastAsia="华文细黑" w:hAnsi="Arial" w:cs="Arial"/>
                <w:sz w:val="18"/>
                <w:szCs w:val="18"/>
              </w:rPr>
              <w:t>2019</w:t>
            </w:r>
            <w:r>
              <w:rPr>
                <w:rFonts w:ascii="Arial" w:eastAsia="华文细黑" w:hAnsi="Arial" w:cs="Arial"/>
                <w:sz w:val="18"/>
                <w:szCs w:val="18"/>
              </w:rPr>
              <w:t>年</w:t>
            </w:r>
            <w:r>
              <w:rPr>
                <w:rFonts w:ascii="Arial" w:eastAsia="华文细黑" w:hAnsi="Arial" w:cs="Arial"/>
                <w:sz w:val="18"/>
                <w:szCs w:val="18"/>
              </w:rPr>
              <w:t>11</w:t>
            </w:r>
            <w:r>
              <w:rPr>
                <w:rFonts w:ascii="Arial" w:eastAsia="华文细黑" w:hAnsi="Arial" w:cs="Arial"/>
                <w:sz w:val="18"/>
                <w:szCs w:val="18"/>
              </w:rPr>
              <w:t>月</w:t>
            </w:r>
            <w:r>
              <w:rPr>
                <w:rFonts w:ascii="Arial" w:eastAsia="华文细黑" w:hAnsi="Arial" w:cs="Arial"/>
                <w:sz w:val="18"/>
                <w:szCs w:val="18"/>
              </w:rPr>
              <w:t>29</w:t>
            </w:r>
            <w:r>
              <w:rPr>
                <w:rFonts w:ascii="Arial" w:eastAsia="华文细黑" w:hAnsi="Arial" w:cs="Arial"/>
                <w:sz w:val="18"/>
                <w:szCs w:val="18"/>
              </w:rPr>
              <w:t>日以前竣工</w:t>
            </w:r>
          </w:p>
        </w:tc>
      </w:tr>
      <w:tr w:rsidR="0074413A" w14:paraId="2FD492A9" w14:textId="77777777">
        <w:trPr>
          <w:jc w:val="center"/>
        </w:trPr>
        <w:tc>
          <w:tcPr>
            <w:tcW w:w="3074" w:type="dxa"/>
            <w:vAlign w:val="center"/>
          </w:tcPr>
          <w:p w14:paraId="6F42AFF5"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出让合同变更情况</w:t>
            </w:r>
          </w:p>
        </w:tc>
        <w:tc>
          <w:tcPr>
            <w:tcW w:w="6224" w:type="dxa"/>
            <w:vAlign w:val="center"/>
          </w:tcPr>
          <w:p w14:paraId="6C6531B4"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2015</w:t>
            </w:r>
            <w:r>
              <w:rPr>
                <w:rFonts w:ascii="Arial" w:eastAsia="华文细黑" w:hAnsi="Arial" w:cs="Arial"/>
                <w:sz w:val="18"/>
                <w:szCs w:val="18"/>
              </w:rPr>
              <w:t>年</w:t>
            </w:r>
            <w:r>
              <w:rPr>
                <w:rFonts w:ascii="Arial" w:eastAsia="华文细黑" w:hAnsi="Arial" w:cs="Arial"/>
                <w:sz w:val="18"/>
                <w:szCs w:val="18"/>
              </w:rPr>
              <w:t>12</w:t>
            </w:r>
            <w:r>
              <w:rPr>
                <w:rFonts w:ascii="Arial" w:eastAsia="华文细黑" w:hAnsi="Arial" w:cs="Arial"/>
                <w:sz w:val="18"/>
                <w:szCs w:val="18"/>
              </w:rPr>
              <w:t>月</w:t>
            </w:r>
            <w:r>
              <w:rPr>
                <w:rFonts w:ascii="Arial" w:eastAsia="华文细黑" w:hAnsi="Arial" w:cs="Arial"/>
                <w:sz w:val="18"/>
                <w:szCs w:val="18"/>
              </w:rPr>
              <w:t>31</w:t>
            </w:r>
            <w:r>
              <w:rPr>
                <w:rFonts w:ascii="Arial" w:eastAsia="华文细黑" w:hAnsi="Arial" w:cs="Arial"/>
                <w:sz w:val="18"/>
                <w:szCs w:val="18"/>
              </w:rPr>
              <w:t>日，受让人变更为北京文华盛达房地产开发有限公司。</w:t>
            </w:r>
          </w:p>
          <w:p w14:paraId="0130AF38"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hint="eastAsia"/>
                <w:sz w:val="18"/>
                <w:szCs w:val="18"/>
              </w:rPr>
              <w:t>2016</w:t>
            </w:r>
            <w:r>
              <w:rPr>
                <w:rFonts w:ascii="Arial" w:eastAsia="华文细黑" w:hAnsi="Arial" w:cs="Arial" w:hint="eastAsia"/>
                <w:sz w:val="18"/>
                <w:szCs w:val="18"/>
              </w:rPr>
              <w:t>年</w:t>
            </w:r>
            <w:r>
              <w:rPr>
                <w:rFonts w:ascii="Arial" w:eastAsia="华文细黑" w:hAnsi="Arial" w:cs="Arial" w:hint="eastAsia"/>
                <w:sz w:val="18"/>
                <w:szCs w:val="18"/>
              </w:rPr>
              <w:t>9</w:t>
            </w:r>
            <w:r>
              <w:rPr>
                <w:rFonts w:ascii="Arial" w:eastAsia="华文细黑" w:hAnsi="Arial" w:cs="Arial" w:hint="eastAsia"/>
                <w:sz w:val="18"/>
                <w:szCs w:val="18"/>
              </w:rPr>
              <w:t>月</w:t>
            </w:r>
            <w:r>
              <w:rPr>
                <w:rFonts w:ascii="Arial" w:eastAsia="华文细黑" w:hAnsi="Arial" w:cs="Arial" w:hint="eastAsia"/>
                <w:sz w:val="18"/>
                <w:szCs w:val="18"/>
              </w:rPr>
              <w:t>26</w:t>
            </w:r>
            <w:r>
              <w:rPr>
                <w:rFonts w:ascii="Arial" w:eastAsia="华文细黑" w:hAnsi="Arial" w:cs="Arial" w:hint="eastAsia"/>
                <w:sz w:val="18"/>
                <w:szCs w:val="18"/>
              </w:rPr>
              <w:t>日，变更出让宗地规划总建筑面积为</w:t>
            </w:r>
            <w:r>
              <w:rPr>
                <w:rFonts w:ascii="Arial" w:eastAsia="华文细黑" w:hAnsi="Arial" w:cs="Arial" w:hint="eastAsia"/>
                <w:sz w:val="18"/>
                <w:szCs w:val="18"/>
              </w:rPr>
              <w:t>215532.53</w:t>
            </w:r>
            <w:r>
              <w:rPr>
                <w:rFonts w:ascii="Arial" w:eastAsia="华文细黑" w:hAnsi="Arial" w:cs="Arial" w:hint="eastAsia"/>
                <w:sz w:val="18"/>
                <w:szCs w:val="18"/>
              </w:rPr>
              <w:t>平方米，其中规划地上建筑面积为</w:t>
            </w:r>
            <w:r>
              <w:rPr>
                <w:rFonts w:ascii="Arial" w:eastAsia="华文细黑" w:hAnsi="Arial" w:cs="Arial" w:hint="eastAsia"/>
                <w:sz w:val="18"/>
                <w:szCs w:val="18"/>
              </w:rPr>
              <w:t>132940</w:t>
            </w:r>
            <w:r>
              <w:rPr>
                <w:rFonts w:ascii="Arial" w:eastAsia="华文细黑" w:hAnsi="Arial" w:cs="Arial" w:hint="eastAsia"/>
                <w:sz w:val="18"/>
                <w:szCs w:val="18"/>
              </w:rPr>
              <w:t>平方米，规划地下建筑面积为</w:t>
            </w:r>
            <w:r>
              <w:rPr>
                <w:rFonts w:ascii="Arial" w:eastAsia="华文细黑" w:hAnsi="Arial" w:cs="Arial" w:hint="eastAsia"/>
                <w:sz w:val="18"/>
                <w:szCs w:val="18"/>
              </w:rPr>
              <w:t>82592.53</w:t>
            </w:r>
            <w:r>
              <w:rPr>
                <w:rFonts w:ascii="Arial" w:eastAsia="华文细黑" w:hAnsi="Arial" w:cs="Arial" w:hint="eastAsia"/>
                <w:sz w:val="18"/>
                <w:szCs w:val="18"/>
              </w:rPr>
              <w:t>平方米；变更出让宗地规划用途为住宅、商业、办公、办公（物业服务用房）、地下车库、地下仓储、地下办公（物业服务用房）；变更国有建设用地使用权出让年限为住宅柒拾年、商业肆拾年、办公伍拾年、办公（物业服务用房）伍拾年、地下车库伍拾年、地下仓储伍拾年、地下办公（物业服务用房）伍拾年；变更政府土地收益为壹拾壹亿捌仟壹佰贰拾壹万玖仟柒佰陆拾伍元整人民币。</w:t>
            </w:r>
          </w:p>
          <w:p w14:paraId="43BEAF51"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hint="eastAsia"/>
                <w:sz w:val="18"/>
                <w:szCs w:val="18"/>
              </w:rPr>
              <w:t>2016</w:t>
            </w:r>
            <w:r>
              <w:rPr>
                <w:rFonts w:ascii="Arial" w:eastAsia="华文细黑" w:hAnsi="Arial" w:cs="Arial" w:hint="eastAsia"/>
                <w:sz w:val="18"/>
                <w:szCs w:val="18"/>
              </w:rPr>
              <w:t>年</w:t>
            </w:r>
            <w:r>
              <w:rPr>
                <w:rFonts w:ascii="Arial" w:eastAsia="华文细黑" w:hAnsi="Arial" w:cs="Arial" w:hint="eastAsia"/>
                <w:sz w:val="18"/>
                <w:szCs w:val="18"/>
              </w:rPr>
              <w:t>11</w:t>
            </w:r>
            <w:r>
              <w:rPr>
                <w:rFonts w:ascii="Arial" w:eastAsia="华文细黑" w:hAnsi="Arial" w:cs="Arial" w:hint="eastAsia"/>
                <w:sz w:val="18"/>
                <w:szCs w:val="18"/>
              </w:rPr>
              <w:t>月</w:t>
            </w:r>
            <w:r>
              <w:rPr>
                <w:rFonts w:ascii="Arial" w:eastAsia="华文细黑" w:hAnsi="Arial" w:cs="Arial" w:hint="eastAsia"/>
                <w:sz w:val="18"/>
                <w:szCs w:val="18"/>
              </w:rPr>
              <w:t>7</w:t>
            </w:r>
            <w:r>
              <w:rPr>
                <w:rFonts w:ascii="Arial" w:eastAsia="华文细黑" w:hAnsi="Arial" w:cs="Arial" w:hint="eastAsia"/>
                <w:sz w:val="18"/>
                <w:szCs w:val="18"/>
              </w:rPr>
              <w:t>日变更出让宗地规划总建筑面积为</w:t>
            </w:r>
            <w:r>
              <w:rPr>
                <w:rFonts w:ascii="Arial" w:eastAsia="华文细黑" w:hAnsi="Arial" w:cs="Arial" w:hint="eastAsia"/>
                <w:sz w:val="18"/>
                <w:szCs w:val="18"/>
              </w:rPr>
              <w:t>221409.29</w:t>
            </w:r>
            <w:r>
              <w:rPr>
                <w:rFonts w:ascii="Arial" w:eastAsia="华文细黑" w:hAnsi="Arial" w:cs="Arial" w:hint="eastAsia"/>
                <w:sz w:val="18"/>
                <w:szCs w:val="18"/>
              </w:rPr>
              <w:t>平方米，其中规划地上建筑面积为</w:t>
            </w:r>
            <w:r>
              <w:rPr>
                <w:rFonts w:ascii="Arial" w:eastAsia="华文细黑" w:hAnsi="Arial" w:cs="Arial" w:hint="eastAsia"/>
                <w:sz w:val="18"/>
                <w:szCs w:val="18"/>
              </w:rPr>
              <w:t>132940</w:t>
            </w:r>
            <w:r>
              <w:rPr>
                <w:rFonts w:ascii="Arial" w:eastAsia="华文细黑" w:hAnsi="Arial" w:cs="Arial" w:hint="eastAsia"/>
                <w:sz w:val="18"/>
                <w:szCs w:val="18"/>
              </w:rPr>
              <w:t>平方米，规划地下建筑面积为</w:t>
            </w:r>
            <w:r>
              <w:rPr>
                <w:rFonts w:ascii="Arial" w:eastAsia="华文细黑" w:hAnsi="Arial" w:cs="Arial" w:hint="eastAsia"/>
                <w:sz w:val="18"/>
                <w:szCs w:val="18"/>
              </w:rPr>
              <w:t>88469.29</w:t>
            </w:r>
            <w:r>
              <w:rPr>
                <w:rFonts w:ascii="Arial" w:eastAsia="华文细黑" w:hAnsi="Arial" w:cs="Arial" w:hint="eastAsia"/>
                <w:sz w:val="18"/>
                <w:szCs w:val="18"/>
              </w:rPr>
              <w:t>平方米；变更政府土地收益为壹拾壹亿捌仟叁佰柒拾捌万伍仟伍佰贰拾叁元整人民币。</w:t>
            </w:r>
          </w:p>
          <w:p w14:paraId="05588435"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hint="eastAsia"/>
                <w:sz w:val="18"/>
                <w:szCs w:val="18"/>
              </w:rPr>
              <w:t>2018</w:t>
            </w:r>
            <w:r>
              <w:rPr>
                <w:rFonts w:ascii="Arial" w:eastAsia="华文细黑" w:hAnsi="Arial" w:cs="Arial" w:hint="eastAsia"/>
                <w:sz w:val="18"/>
                <w:szCs w:val="18"/>
              </w:rPr>
              <w:t>年</w:t>
            </w:r>
            <w:r>
              <w:rPr>
                <w:rFonts w:ascii="Arial" w:eastAsia="华文细黑" w:hAnsi="Arial" w:cs="Arial" w:hint="eastAsia"/>
                <w:sz w:val="18"/>
                <w:szCs w:val="18"/>
              </w:rPr>
              <w:t>10</w:t>
            </w:r>
            <w:r>
              <w:rPr>
                <w:rFonts w:ascii="Arial" w:eastAsia="华文细黑" w:hAnsi="Arial" w:cs="Arial" w:hint="eastAsia"/>
                <w:sz w:val="18"/>
                <w:szCs w:val="18"/>
              </w:rPr>
              <w:t>月</w:t>
            </w:r>
            <w:r>
              <w:rPr>
                <w:rFonts w:ascii="Arial" w:eastAsia="华文细黑" w:hAnsi="Arial" w:cs="Arial" w:hint="eastAsia"/>
                <w:sz w:val="18"/>
                <w:szCs w:val="18"/>
              </w:rPr>
              <w:t>23</w:t>
            </w:r>
            <w:r>
              <w:rPr>
                <w:rFonts w:ascii="Arial" w:eastAsia="华文细黑" w:hAnsi="Arial" w:cs="Arial" w:hint="eastAsia"/>
                <w:sz w:val="18"/>
                <w:szCs w:val="18"/>
              </w:rPr>
              <w:t>日，变更出让宗地规划总建筑面积为</w:t>
            </w:r>
            <w:r>
              <w:rPr>
                <w:rFonts w:ascii="Arial" w:eastAsia="华文细黑" w:hAnsi="Arial" w:cs="Arial" w:hint="eastAsia"/>
                <w:sz w:val="18"/>
                <w:szCs w:val="18"/>
              </w:rPr>
              <w:t>221391.51</w:t>
            </w:r>
            <w:r>
              <w:rPr>
                <w:rFonts w:ascii="Arial" w:eastAsia="华文细黑" w:hAnsi="Arial" w:cs="Arial" w:hint="eastAsia"/>
                <w:sz w:val="18"/>
                <w:szCs w:val="18"/>
              </w:rPr>
              <w:t>平方米，其中规划地上建筑面积为</w:t>
            </w:r>
            <w:r>
              <w:rPr>
                <w:rFonts w:ascii="Arial" w:eastAsia="华文细黑" w:hAnsi="Arial" w:cs="Arial" w:hint="eastAsia"/>
                <w:sz w:val="18"/>
                <w:szCs w:val="18"/>
              </w:rPr>
              <w:t>132940</w:t>
            </w:r>
            <w:r>
              <w:rPr>
                <w:rFonts w:ascii="Arial" w:eastAsia="华文细黑" w:hAnsi="Arial" w:cs="Arial" w:hint="eastAsia"/>
                <w:sz w:val="18"/>
                <w:szCs w:val="18"/>
              </w:rPr>
              <w:t>平方米，规划地下建筑面积为</w:t>
            </w:r>
            <w:r>
              <w:rPr>
                <w:rFonts w:ascii="Arial" w:eastAsia="华文细黑" w:hAnsi="Arial" w:cs="Arial" w:hint="eastAsia"/>
                <w:sz w:val="18"/>
                <w:szCs w:val="18"/>
              </w:rPr>
              <w:t>88451.51</w:t>
            </w:r>
            <w:r>
              <w:rPr>
                <w:rFonts w:ascii="Arial" w:eastAsia="华文细黑" w:hAnsi="Arial" w:cs="Arial" w:hint="eastAsia"/>
                <w:sz w:val="18"/>
                <w:szCs w:val="18"/>
              </w:rPr>
              <w:t>平方米；变更出让宗地规划用途为住宅、商业、办公、办公（物业服务用房）、地下车库、地下仓储；变更国有建设用地使用权出让年限为住宅柒拾年、商业肆拾年、办公伍拾年、办公（物业服务用房）伍拾年、地下车库伍拾年、地下仓储伍拾年；变更政府土地收益为壹拾壹亿捌仟玖佰零陆万伍仟柒佰叁拾陆元整人民币。</w:t>
            </w:r>
          </w:p>
        </w:tc>
      </w:tr>
    </w:tbl>
    <w:p w14:paraId="090B3A16" w14:textId="77777777" w:rsidR="0074413A" w:rsidRDefault="0074413A">
      <w:pPr>
        <w:spacing w:line="240" w:lineRule="auto"/>
        <w:ind w:firstLineChars="200" w:firstLine="420"/>
        <w:jc w:val="both"/>
        <w:rPr>
          <w:rFonts w:ascii="Arial" w:hAnsi="Arial" w:cs="Arial"/>
          <w:sz w:val="21"/>
          <w:szCs w:val="21"/>
        </w:rPr>
      </w:pPr>
    </w:p>
    <w:p w14:paraId="0EC0058F" w14:textId="77777777" w:rsidR="0074413A" w:rsidRDefault="0074413A">
      <w:pPr>
        <w:wordWrap w:val="0"/>
        <w:overflowPunct w:val="0"/>
        <w:spacing w:line="480" w:lineRule="auto"/>
        <w:ind w:firstLineChars="200" w:firstLine="420"/>
        <w:jc w:val="both"/>
        <w:textAlignment w:val="auto"/>
        <w:outlineLvl w:val="0"/>
        <w:rPr>
          <w:rFonts w:ascii="Arial" w:hAnsi="Arial" w:cs="Arial"/>
          <w:sz w:val="21"/>
        </w:rPr>
      </w:pPr>
      <w:r>
        <w:rPr>
          <w:rFonts w:ascii="Arial" w:hAnsi="Arial" w:cs="Arial" w:hint="eastAsia"/>
          <w:sz w:val="21"/>
        </w:rPr>
        <w:t>估价对象所属项目出让地价款总额为</w:t>
      </w:r>
      <w:r>
        <w:rPr>
          <w:rFonts w:ascii="Arial" w:hAnsi="Arial" w:cs="Arial" w:hint="eastAsia"/>
          <w:sz w:val="21"/>
        </w:rPr>
        <w:t>20.26587736</w:t>
      </w:r>
      <w:r>
        <w:rPr>
          <w:rFonts w:ascii="Arial" w:hAnsi="Arial" w:cs="Arial" w:hint="eastAsia"/>
          <w:sz w:val="21"/>
        </w:rPr>
        <w:t>亿元，根据地价款缴纳凭证，</w:t>
      </w:r>
      <w:r>
        <w:rPr>
          <w:rFonts w:ascii="Arial" w:hAnsi="Arial" w:cs="Arial"/>
          <w:sz w:val="21"/>
          <w:szCs w:val="21"/>
        </w:rPr>
        <w:t>北京国瑞兴业地产股份有限公司</w:t>
      </w:r>
      <w:r>
        <w:rPr>
          <w:rFonts w:ascii="Arial" w:hAnsi="Arial" w:cs="Arial" w:hint="eastAsia"/>
          <w:sz w:val="21"/>
          <w:szCs w:val="21"/>
        </w:rPr>
        <w:t>和</w:t>
      </w:r>
      <w:r>
        <w:rPr>
          <w:rFonts w:ascii="Arial" w:hAnsi="Arial" w:cs="Arial" w:hint="eastAsia"/>
          <w:sz w:val="21"/>
        </w:rPr>
        <w:t>北京文华盛达房地产开发有限公司分</w:t>
      </w:r>
      <w:r>
        <w:rPr>
          <w:rFonts w:ascii="Arial" w:hAnsi="Arial" w:cs="Arial" w:hint="eastAsia"/>
          <w:sz w:val="21"/>
        </w:rPr>
        <w:t>6</w:t>
      </w:r>
      <w:r>
        <w:rPr>
          <w:rFonts w:ascii="Arial" w:hAnsi="Arial" w:cs="Arial" w:hint="eastAsia"/>
          <w:sz w:val="21"/>
        </w:rPr>
        <w:t>次缴清上述地价款，不存在欠付地价款情况，详情见下表：</w:t>
      </w:r>
    </w:p>
    <w:p w14:paraId="77A1EED3" w14:textId="77777777" w:rsidR="0074413A" w:rsidRDefault="0074413A">
      <w:pPr>
        <w:spacing w:line="360" w:lineRule="auto"/>
        <w:ind w:firstLineChars="200" w:firstLine="482"/>
        <w:jc w:val="center"/>
        <w:rPr>
          <w:rFonts w:ascii="Arial" w:hAnsi="Arial" w:cs="Arial"/>
          <w:b/>
          <w:szCs w:val="24"/>
        </w:rPr>
      </w:pPr>
      <w:r>
        <w:rPr>
          <w:rFonts w:ascii="Arial" w:hAnsi="Arial" w:cs="Arial"/>
          <w:b/>
          <w:szCs w:val="24"/>
        </w:rPr>
        <w:lastRenderedPageBreak/>
        <w:t>地价款缴纳明细</w:t>
      </w:r>
    </w:p>
    <w:tbl>
      <w:tblPr>
        <w:tblW w:w="92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000" w:firstRow="0" w:lastRow="0" w:firstColumn="0" w:lastColumn="0" w:noHBand="0" w:noVBand="0"/>
      </w:tblPr>
      <w:tblGrid>
        <w:gridCol w:w="4649"/>
        <w:gridCol w:w="4649"/>
      </w:tblGrid>
      <w:tr w:rsidR="0074413A" w14:paraId="7F49D5BC" w14:textId="77777777">
        <w:trPr>
          <w:trHeight w:val="170"/>
          <w:jc w:val="center"/>
        </w:trPr>
        <w:tc>
          <w:tcPr>
            <w:tcW w:w="4440" w:type="dxa"/>
            <w:vAlign w:val="center"/>
          </w:tcPr>
          <w:p w14:paraId="1A54177B"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缴款时间</w:t>
            </w:r>
          </w:p>
        </w:tc>
        <w:tc>
          <w:tcPr>
            <w:tcW w:w="4440" w:type="dxa"/>
            <w:vAlign w:val="center"/>
          </w:tcPr>
          <w:p w14:paraId="271582DB"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金额（元）</w:t>
            </w:r>
          </w:p>
        </w:tc>
      </w:tr>
      <w:tr w:rsidR="0074413A" w14:paraId="379DCC16" w14:textId="77777777">
        <w:trPr>
          <w:trHeight w:val="170"/>
          <w:jc w:val="center"/>
        </w:trPr>
        <w:tc>
          <w:tcPr>
            <w:tcW w:w="4440" w:type="dxa"/>
            <w:vAlign w:val="center"/>
          </w:tcPr>
          <w:p w14:paraId="4E9986C1"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2015-12-22</w:t>
            </w:r>
          </w:p>
        </w:tc>
        <w:tc>
          <w:tcPr>
            <w:tcW w:w="4440" w:type="dxa"/>
            <w:vAlign w:val="center"/>
          </w:tcPr>
          <w:p w14:paraId="72D384E2"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837522000</w:t>
            </w:r>
          </w:p>
        </w:tc>
      </w:tr>
      <w:tr w:rsidR="0074413A" w14:paraId="251B464C" w14:textId="77777777">
        <w:trPr>
          <w:trHeight w:val="170"/>
          <w:jc w:val="center"/>
        </w:trPr>
        <w:tc>
          <w:tcPr>
            <w:tcW w:w="4440" w:type="dxa"/>
            <w:vAlign w:val="center"/>
          </w:tcPr>
          <w:p w14:paraId="3BAB36BE"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2016-1-5</w:t>
            </w:r>
          </w:p>
        </w:tc>
        <w:tc>
          <w:tcPr>
            <w:tcW w:w="4440" w:type="dxa"/>
            <w:vAlign w:val="center"/>
          </w:tcPr>
          <w:p w14:paraId="325FED31"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400000000</w:t>
            </w:r>
          </w:p>
        </w:tc>
      </w:tr>
      <w:tr w:rsidR="0074413A" w14:paraId="57E7A50B" w14:textId="77777777">
        <w:trPr>
          <w:trHeight w:val="170"/>
          <w:jc w:val="center"/>
        </w:trPr>
        <w:tc>
          <w:tcPr>
            <w:tcW w:w="4440" w:type="dxa"/>
            <w:vAlign w:val="center"/>
          </w:tcPr>
          <w:p w14:paraId="22648EC1"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2016-1-6</w:t>
            </w:r>
          </w:p>
        </w:tc>
        <w:tc>
          <w:tcPr>
            <w:tcW w:w="4440" w:type="dxa"/>
            <w:vAlign w:val="center"/>
          </w:tcPr>
          <w:p w14:paraId="06C53DFC"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734478000</w:t>
            </w:r>
          </w:p>
        </w:tc>
      </w:tr>
      <w:tr w:rsidR="0074413A" w14:paraId="0CA3094E" w14:textId="77777777">
        <w:trPr>
          <w:trHeight w:val="170"/>
          <w:jc w:val="center"/>
        </w:trPr>
        <w:tc>
          <w:tcPr>
            <w:tcW w:w="4440" w:type="dxa"/>
            <w:vAlign w:val="center"/>
          </w:tcPr>
          <w:p w14:paraId="6CB36F2F"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2016-10-10</w:t>
            </w:r>
          </w:p>
        </w:tc>
        <w:tc>
          <w:tcPr>
            <w:tcW w:w="4440" w:type="dxa"/>
            <w:vAlign w:val="center"/>
          </w:tcPr>
          <w:p w14:paraId="3ABD5643"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46741765</w:t>
            </w:r>
          </w:p>
        </w:tc>
      </w:tr>
      <w:tr w:rsidR="0074413A" w14:paraId="1502D32F" w14:textId="77777777">
        <w:trPr>
          <w:trHeight w:val="170"/>
          <w:jc w:val="center"/>
        </w:trPr>
        <w:tc>
          <w:tcPr>
            <w:tcW w:w="4440" w:type="dxa"/>
            <w:vAlign w:val="center"/>
          </w:tcPr>
          <w:p w14:paraId="65A8BB51"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2016-11-16</w:t>
            </w:r>
          </w:p>
        </w:tc>
        <w:tc>
          <w:tcPr>
            <w:tcW w:w="4440" w:type="dxa"/>
            <w:vAlign w:val="center"/>
          </w:tcPr>
          <w:p w14:paraId="1527054B"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2565758</w:t>
            </w:r>
          </w:p>
        </w:tc>
      </w:tr>
      <w:tr w:rsidR="0074413A" w14:paraId="3E838B75" w14:textId="77777777">
        <w:trPr>
          <w:trHeight w:val="170"/>
          <w:jc w:val="center"/>
        </w:trPr>
        <w:tc>
          <w:tcPr>
            <w:tcW w:w="4440" w:type="dxa"/>
            <w:vAlign w:val="center"/>
          </w:tcPr>
          <w:p w14:paraId="286C69BF"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2018-10-29</w:t>
            </w:r>
          </w:p>
        </w:tc>
        <w:tc>
          <w:tcPr>
            <w:tcW w:w="4440" w:type="dxa"/>
            <w:vAlign w:val="center"/>
          </w:tcPr>
          <w:p w14:paraId="62219CA7"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5280213</w:t>
            </w:r>
          </w:p>
        </w:tc>
      </w:tr>
      <w:tr w:rsidR="0074413A" w14:paraId="0D7E274E" w14:textId="77777777">
        <w:trPr>
          <w:trHeight w:val="170"/>
          <w:jc w:val="center"/>
        </w:trPr>
        <w:tc>
          <w:tcPr>
            <w:tcW w:w="4440" w:type="dxa"/>
            <w:vAlign w:val="center"/>
          </w:tcPr>
          <w:p w14:paraId="5789EAB5"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合计</w:t>
            </w:r>
          </w:p>
        </w:tc>
        <w:tc>
          <w:tcPr>
            <w:tcW w:w="4440" w:type="dxa"/>
            <w:vAlign w:val="center"/>
          </w:tcPr>
          <w:p w14:paraId="60FE0E79"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2026587736</w:t>
            </w:r>
          </w:p>
        </w:tc>
      </w:tr>
    </w:tbl>
    <w:p w14:paraId="3BB68BAA" w14:textId="77777777" w:rsidR="0074413A" w:rsidRDefault="0074413A">
      <w:pPr>
        <w:spacing w:line="240" w:lineRule="auto"/>
        <w:ind w:firstLineChars="200" w:firstLine="360"/>
        <w:jc w:val="both"/>
        <w:rPr>
          <w:rFonts w:ascii="Arial" w:hAnsi="Arial" w:cs="Arial"/>
          <w:sz w:val="18"/>
          <w:szCs w:val="18"/>
        </w:rPr>
      </w:pPr>
    </w:p>
    <w:p w14:paraId="6518D8AA"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估价对象所属楼宇于</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6</w:t>
      </w:r>
      <w:r>
        <w:rPr>
          <w:rFonts w:ascii="Arial" w:hAnsi="Arial" w:cs="Arial" w:hint="eastAsia"/>
          <w:sz w:val="21"/>
          <w:szCs w:val="21"/>
        </w:rPr>
        <w:t>月</w:t>
      </w:r>
      <w:r>
        <w:rPr>
          <w:rFonts w:ascii="Arial" w:hAnsi="Arial" w:cs="Arial" w:hint="eastAsia"/>
          <w:sz w:val="21"/>
          <w:szCs w:val="21"/>
        </w:rPr>
        <w:t>12</w:t>
      </w:r>
      <w:r>
        <w:rPr>
          <w:rFonts w:ascii="Arial" w:hAnsi="Arial" w:cs="Arial" w:hint="eastAsia"/>
          <w:sz w:val="21"/>
          <w:szCs w:val="21"/>
        </w:rPr>
        <w:t>日取得《不动产权证书》</w:t>
      </w:r>
      <w:r>
        <w:rPr>
          <w:rFonts w:ascii="Arial" w:hAnsi="Arial" w:cs="Arial" w:hint="eastAsia"/>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hint="eastAsia"/>
          <w:sz w:val="21"/>
          <w:szCs w:val="21"/>
        </w:rPr>
        <w:t>]</w:t>
      </w:r>
      <w:r>
        <w:rPr>
          <w:rFonts w:ascii="Arial" w:hAnsi="Arial" w:cs="Arial"/>
          <w:sz w:val="21"/>
          <w:szCs w:val="21"/>
        </w:rPr>
        <w:t>，详情见下表：</w:t>
      </w:r>
    </w:p>
    <w:p w14:paraId="053CDEC8" w14:textId="77777777" w:rsidR="0074413A" w:rsidRDefault="0074413A">
      <w:pPr>
        <w:snapToGrid w:val="0"/>
        <w:spacing w:line="360" w:lineRule="auto"/>
        <w:ind w:firstLineChars="200" w:firstLine="482"/>
        <w:jc w:val="center"/>
        <w:rPr>
          <w:rFonts w:ascii="Arial" w:hAnsi="Arial" w:cs="Arial"/>
          <w:sz w:val="18"/>
          <w:szCs w:val="18"/>
        </w:rPr>
      </w:pPr>
      <w:r>
        <w:rPr>
          <w:rFonts w:ascii="Arial" w:hAnsi="Arial" w:cs="Arial" w:hint="eastAsia"/>
          <w:b/>
          <w:szCs w:val="24"/>
        </w:rPr>
        <w:t>不动产权证书</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1650"/>
        <w:gridCol w:w="3821"/>
        <w:gridCol w:w="3827"/>
      </w:tblGrid>
      <w:tr w:rsidR="0074413A" w14:paraId="15587413" w14:textId="77777777">
        <w:trPr>
          <w:trHeight w:val="20"/>
          <w:jc w:val="center"/>
        </w:trPr>
        <w:tc>
          <w:tcPr>
            <w:tcW w:w="0" w:type="auto"/>
            <w:vAlign w:val="center"/>
          </w:tcPr>
          <w:p w14:paraId="0B3B5D26"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证号</w:t>
            </w:r>
          </w:p>
        </w:tc>
        <w:tc>
          <w:tcPr>
            <w:tcW w:w="2055" w:type="pct"/>
            <w:vAlign w:val="center"/>
          </w:tcPr>
          <w:p w14:paraId="7F714102"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京（</w:t>
            </w:r>
            <w:r>
              <w:rPr>
                <w:rFonts w:ascii="Arial" w:eastAsia="华文细黑" w:hAnsi="Arial" w:cs="Arial"/>
                <w:sz w:val="18"/>
                <w:szCs w:val="18"/>
              </w:rPr>
              <w:t>2020</w:t>
            </w:r>
            <w:r>
              <w:rPr>
                <w:rFonts w:ascii="Arial" w:eastAsia="华文细黑" w:hAnsi="Arial" w:cs="Arial"/>
                <w:sz w:val="18"/>
                <w:szCs w:val="18"/>
              </w:rPr>
              <w:t>）昌不动产权第</w:t>
            </w:r>
            <w:r>
              <w:rPr>
                <w:rFonts w:ascii="Arial" w:eastAsia="华文细黑" w:hAnsi="Arial" w:cs="Arial"/>
                <w:sz w:val="18"/>
                <w:szCs w:val="18"/>
              </w:rPr>
              <w:t>0016977</w:t>
            </w:r>
            <w:r>
              <w:rPr>
                <w:rFonts w:ascii="Arial" w:eastAsia="华文细黑" w:hAnsi="Arial" w:cs="Arial"/>
                <w:sz w:val="18"/>
                <w:szCs w:val="18"/>
              </w:rPr>
              <w:t>号</w:t>
            </w:r>
          </w:p>
        </w:tc>
        <w:tc>
          <w:tcPr>
            <w:tcW w:w="2057" w:type="pct"/>
            <w:vAlign w:val="center"/>
          </w:tcPr>
          <w:p w14:paraId="36D7F17F"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京（</w:t>
            </w:r>
            <w:r>
              <w:rPr>
                <w:rFonts w:ascii="Arial" w:eastAsia="华文细黑" w:hAnsi="Arial" w:cs="Arial"/>
                <w:sz w:val="18"/>
                <w:szCs w:val="18"/>
              </w:rPr>
              <w:t>2020</w:t>
            </w:r>
            <w:r>
              <w:rPr>
                <w:rFonts w:ascii="Arial" w:eastAsia="华文细黑" w:hAnsi="Arial" w:cs="Arial"/>
                <w:sz w:val="18"/>
                <w:szCs w:val="18"/>
              </w:rPr>
              <w:t>）昌不动产权第</w:t>
            </w:r>
            <w:r>
              <w:rPr>
                <w:rFonts w:ascii="Arial" w:eastAsia="华文细黑" w:hAnsi="Arial" w:cs="Arial"/>
                <w:sz w:val="18"/>
                <w:szCs w:val="18"/>
              </w:rPr>
              <w:t>00169</w:t>
            </w:r>
            <w:r>
              <w:rPr>
                <w:rFonts w:ascii="Arial" w:eastAsia="华文细黑" w:hAnsi="Arial" w:cs="Arial" w:hint="eastAsia"/>
                <w:sz w:val="18"/>
                <w:szCs w:val="18"/>
              </w:rPr>
              <w:t>81</w:t>
            </w:r>
            <w:r>
              <w:rPr>
                <w:rFonts w:ascii="Arial" w:eastAsia="华文细黑" w:hAnsi="Arial" w:cs="Arial"/>
                <w:sz w:val="18"/>
                <w:szCs w:val="18"/>
              </w:rPr>
              <w:t>号</w:t>
            </w:r>
          </w:p>
        </w:tc>
      </w:tr>
      <w:tr w:rsidR="0074413A" w14:paraId="67EE0458" w14:textId="77777777">
        <w:trPr>
          <w:trHeight w:val="20"/>
          <w:jc w:val="center"/>
        </w:trPr>
        <w:tc>
          <w:tcPr>
            <w:tcW w:w="0" w:type="auto"/>
            <w:vAlign w:val="center"/>
          </w:tcPr>
          <w:p w14:paraId="7D69B5B2"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权利人</w:t>
            </w:r>
          </w:p>
        </w:tc>
        <w:tc>
          <w:tcPr>
            <w:tcW w:w="4113" w:type="pct"/>
            <w:gridSpan w:val="2"/>
            <w:vAlign w:val="center"/>
          </w:tcPr>
          <w:p w14:paraId="5B6C61BA"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北京文华盛达房地产开发有限公司</w:t>
            </w:r>
          </w:p>
        </w:tc>
      </w:tr>
      <w:tr w:rsidR="0074413A" w14:paraId="3052595E" w14:textId="77777777">
        <w:trPr>
          <w:trHeight w:val="20"/>
          <w:jc w:val="center"/>
        </w:trPr>
        <w:tc>
          <w:tcPr>
            <w:tcW w:w="0" w:type="auto"/>
            <w:vAlign w:val="center"/>
          </w:tcPr>
          <w:p w14:paraId="312993C3"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共有情况</w:t>
            </w:r>
          </w:p>
        </w:tc>
        <w:tc>
          <w:tcPr>
            <w:tcW w:w="4113" w:type="pct"/>
            <w:gridSpan w:val="2"/>
            <w:vAlign w:val="center"/>
          </w:tcPr>
          <w:p w14:paraId="231679FB"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单独所有</w:t>
            </w:r>
          </w:p>
        </w:tc>
      </w:tr>
      <w:tr w:rsidR="0074413A" w14:paraId="5E636EB7" w14:textId="77777777">
        <w:trPr>
          <w:trHeight w:val="20"/>
          <w:jc w:val="center"/>
        </w:trPr>
        <w:tc>
          <w:tcPr>
            <w:tcW w:w="0" w:type="auto"/>
            <w:vAlign w:val="center"/>
          </w:tcPr>
          <w:p w14:paraId="623B340D"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坐落</w:t>
            </w:r>
          </w:p>
        </w:tc>
        <w:tc>
          <w:tcPr>
            <w:tcW w:w="2055" w:type="pct"/>
            <w:vAlign w:val="center"/>
          </w:tcPr>
          <w:p w14:paraId="1448CCD0" w14:textId="77777777" w:rsidR="0074413A" w:rsidRDefault="0074413A">
            <w:pPr>
              <w:snapToGrid w:val="0"/>
              <w:spacing w:line="240" w:lineRule="auto"/>
              <w:jc w:val="center"/>
              <w:rPr>
                <w:rFonts w:ascii="Arial" w:eastAsia="华文细黑" w:hAnsi="Arial" w:cs="Arial"/>
                <w:sz w:val="18"/>
                <w:szCs w:val="18"/>
              </w:rPr>
            </w:pPr>
            <w:proofErr w:type="gramStart"/>
            <w:r>
              <w:rPr>
                <w:rFonts w:ascii="Arial" w:eastAsia="华文细黑" w:hAnsi="Arial" w:cs="Arial"/>
                <w:sz w:val="18"/>
                <w:szCs w:val="18"/>
              </w:rPr>
              <w:t>昌平区</w:t>
            </w:r>
            <w:r>
              <w:rPr>
                <w:rFonts w:ascii="Arial" w:eastAsia="华文细黑" w:hAnsi="Arial" w:cs="Arial" w:hint="eastAsia"/>
                <w:sz w:val="18"/>
                <w:szCs w:val="18"/>
              </w:rPr>
              <w:t>沟自</w:t>
            </w:r>
            <w:proofErr w:type="gramEnd"/>
            <w:r>
              <w:rPr>
                <w:rFonts w:ascii="Arial" w:eastAsia="华文细黑" w:hAnsi="Arial" w:cs="Arial" w:hint="eastAsia"/>
                <w:sz w:val="18"/>
                <w:szCs w:val="18"/>
              </w:rPr>
              <w:t>头街</w:t>
            </w:r>
            <w:r>
              <w:rPr>
                <w:rFonts w:ascii="Arial" w:eastAsia="华文细黑" w:hAnsi="Arial" w:cs="Arial" w:hint="eastAsia"/>
                <w:sz w:val="18"/>
                <w:szCs w:val="18"/>
              </w:rPr>
              <w:t>3</w:t>
            </w:r>
            <w:r>
              <w:rPr>
                <w:rFonts w:ascii="Arial" w:eastAsia="华文细黑" w:hAnsi="Arial" w:cs="Arial" w:hint="eastAsia"/>
                <w:sz w:val="18"/>
                <w:szCs w:val="18"/>
              </w:rPr>
              <w:t>号院三区</w:t>
            </w:r>
            <w:r>
              <w:rPr>
                <w:rFonts w:ascii="Arial" w:eastAsia="华文细黑" w:hAnsi="Arial" w:cs="Arial" w:hint="eastAsia"/>
                <w:sz w:val="18"/>
                <w:szCs w:val="18"/>
              </w:rPr>
              <w:t>1</w:t>
            </w:r>
            <w:r>
              <w:rPr>
                <w:rFonts w:ascii="Arial" w:eastAsia="华文细黑" w:hAnsi="Arial" w:cs="Arial" w:hint="eastAsia"/>
                <w:sz w:val="18"/>
                <w:szCs w:val="18"/>
              </w:rPr>
              <w:t>号楼</w:t>
            </w:r>
            <w:r>
              <w:rPr>
                <w:rFonts w:ascii="Arial" w:eastAsia="华文细黑" w:hAnsi="Arial" w:cs="Arial" w:hint="eastAsia"/>
                <w:sz w:val="18"/>
                <w:szCs w:val="18"/>
              </w:rPr>
              <w:t>10</w:t>
            </w:r>
            <w:r>
              <w:rPr>
                <w:rFonts w:ascii="Arial" w:eastAsia="华文细黑" w:hAnsi="Arial" w:cs="Arial" w:hint="eastAsia"/>
                <w:sz w:val="18"/>
                <w:szCs w:val="18"/>
              </w:rPr>
              <w:t>层</w:t>
            </w:r>
            <w:r>
              <w:rPr>
                <w:rFonts w:ascii="Arial" w:eastAsia="华文细黑" w:hAnsi="Arial" w:cs="Arial" w:hint="eastAsia"/>
                <w:sz w:val="18"/>
                <w:szCs w:val="18"/>
              </w:rPr>
              <w:t>2</w:t>
            </w:r>
            <w:r>
              <w:rPr>
                <w:rFonts w:ascii="Arial" w:eastAsia="华文细黑" w:hAnsi="Arial" w:cs="Arial" w:hint="eastAsia"/>
                <w:sz w:val="18"/>
                <w:szCs w:val="18"/>
              </w:rPr>
              <w:t>单元</w:t>
            </w:r>
            <w:r>
              <w:rPr>
                <w:rFonts w:ascii="Arial" w:eastAsia="华文细黑" w:hAnsi="Arial" w:cs="Arial" w:hint="eastAsia"/>
                <w:sz w:val="18"/>
                <w:szCs w:val="18"/>
              </w:rPr>
              <w:t>1005</w:t>
            </w:r>
            <w:r>
              <w:rPr>
                <w:rFonts w:ascii="Arial" w:eastAsia="华文细黑" w:hAnsi="Arial" w:cs="Arial" w:hint="eastAsia"/>
                <w:sz w:val="18"/>
                <w:szCs w:val="18"/>
              </w:rPr>
              <w:t>等</w:t>
            </w:r>
            <w:r>
              <w:rPr>
                <w:rFonts w:ascii="Arial" w:eastAsia="华文细黑" w:hAnsi="Arial" w:cs="Arial" w:hint="eastAsia"/>
                <w:sz w:val="18"/>
                <w:szCs w:val="18"/>
              </w:rPr>
              <w:t>[727]</w:t>
            </w:r>
            <w:r>
              <w:rPr>
                <w:rFonts w:ascii="Arial" w:eastAsia="华文细黑" w:hAnsi="Arial" w:cs="Arial" w:hint="eastAsia"/>
                <w:sz w:val="18"/>
                <w:szCs w:val="18"/>
              </w:rPr>
              <w:t>套</w:t>
            </w:r>
          </w:p>
        </w:tc>
        <w:tc>
          <w:tcPr>
            <w:tcW w:w="2057" w:type="pct"/>
            <w:vAlign w:val="center"/>
          </w:tcPr>
          <w:p w14:paraId="47E6053A" w14:textId="77777777" w:rsidR="0074413A" w:rsidRDefault="0074413A">
            <w:pPr>
              <w:snapToGrid w:val="0"/>
              <w:spacing w:line="240" w:lineRule="auto"/>
              <w:jc w:val="center"/>
              <w:rPr>
                <w:rFonts w:ascii="Arial" w:eastAsia="华文细黑" w:hAnsi="Arial" w:cs="Arial"/>
                <w:sz w:val="18"/>
                <w:szCs w:val="18"/>
              </w:rPr>
            </w:pPr>
            <w:proofErr w:type="gramStart"/>
            <w:r>
              <w:rPr>
                <w:rFonts w:ascii="Arial" w:eastAsia="华文细黑" w:hAnsi="Arial" w:cs="Arial"/>
                <w:sz w:val="18"/>
                <w:szCs w:val="18"/>
              </w:rPr>
              <w:t>昌平区</w:t>
            </w:r>
            <w:r>
              <w:rPr>
                <w:rFonts w:ascii="Arial" w:eastAsia="华文细黑" w:hAnsi="Arial" w:cs="Arial" w:hint="eastAsia"/>
                <w:sz w:val="18"/>
                <w:szCs w:val="18"/>
              </w:rPr>
              <w:t>沟自</w:t>
            </w:r>
            <w:proofErr w:type="gramEnd"/>
            <w:r>
              <w:rPr>
                <w:rFonts w:ascii="Arial" w:eastAsia="华文细黑" w:hAnsi="Arial" w:cs="Arial" w:hint="eastAsia"/>
                <w:sz w:val="18"/>
                <w:szCs w:val="18"/>
              </w:rPr>
              <w:t>头街</w:t>
            </w:r>
            <w:r>
              <w:rPr>
                <w:rFonts w:ascii="Arial" w:eastAsia="华文细黑" w:hAnsi="Arial" w:cs="Arial" w:hint="eastAsia"/>
                <w:sz w:val="18"/>
                <w:szCs w:val="18"/>
              </w:rPr>
              <w:t>3</w:t>
            </w:r>
            <w:r>
              <w:rPr>
                <w:rFonts w:ascii="Arial" w:eastAsia="华文细黑" w:hAnsi="Arial" w:cs="Arial" w:hint="eastAsia"/>
                <w:sz w:val="18"/>
                <w:szCs w:val="18"/>
              </w:rPr>
              <w:t>号院三区</w:t>
            </w:r>
            <w:r>
              <w:rPr>
                <w:rFonts w:ascii="Arial" w:eastAsia="华文细黑" w:hAnsi="Arial" w:cs="Arial" w:hint="eastAsia"/>
                <w:sz w:val="18"/>
                <w:szCs w:val="18"/>
              </w:rPr>
              <w:t>2</w:t>
            </w:r>
            <w:r>
              <w:rPr>
                <w:rFonts w:ascii="Arial" w:eastAsia="华文细黑" w:hAnsi="Arial" w:cs="Arial" w:hint="eastAsia"/>
                <w:sz w:val="18"/>
                <w:szCs w:val="18"/>
              </w:rPr>
              <w:t>号楼</w:t>
            </w:r>
            <w:r>
              <w:rPr>
                <w:rFonts w:ascii="Arial" w:eastAsia="华文细黑" w:hAnsi="Arial" w:cs="Arial" w:hint="eastAsia"/>
                <w:sz w:val="18"/>
                <w:szCs w:val="18"/>
              </w:rPr>
              <w:t>10</w:t>
            </w:r>
            <w:r>
              <w:rPr>
                <w:rFonts w:ascii="Arial" w:eastAsia="华文细黑" w:hAnsi="Arial" w:cs="Arial" w:hint="eastAsia"/>
                <w:sz w:val="18"/>
                <w:szCs w:val="18"/>
              </w:rPr>
              <w:t>层</w:t>
            </w:r>
            <w:r>
              <w:rPr>
                <w:rFonts w:ascii="Arial" w:eastAsia="华文细黑" w:hAnsi="Arial" w:cs="Arial" w:hint="eastAsia"/>
                <w:sz w:val="18"/>
                <w:szCs w:val="18"/>
              </w:rPr>
              <w:t>2</w:t>
            </w:r>
            <w:r>
              <w:rPr>
                <w:rFonts w:ascii="Arial" w:eastAsia="华文细黑" w:hAnsi="Arial" w:cs="Arial" w:hint="eastAsia"/>
                <w:sz w:val="18"/>
                <w:szCs w:val="18"/>
              </w:rPr>
              <w:t>单元</w:t>
            </w:r>
            <w:r>
              <w:rPr>
                <w:rFonts w:ascii="Arial" w:eastAsia="华文细黑" w:hAnsi="Arial" w:cs="Arial" w:hint="eastAsia"/>
                <w:sz w:val="18"/>
                <w:szCs w:val="18"/>
              </w:rPr>
              <w:t>1005</w:t>
            </w:r>
            <w:r>
              <w:rPr>
                <w:rFonts w:ascii="Arial" w:eastAsia="华文细黑" w:hAnsi="Arial" w:cs="Arial" w:hint="eastAsia"/>
                <w:sz w:val="18"/>
                <w:szCs w:val="18"/>
              </w:rPr>
              <w:t>等</w:t>
            </w:r>
            <w:r>
              <w:rPr>
                <w:rFonts w:ascii="Arial" w:eastAsia="华文细黑" w:hAnsi="Arial" w:cs="Arial" w:hint="eastAsia"/>
                <w:sz w:val="18"/>
                <w:szCs w:val="18"/>
              </w:rPr>
              <w:t>[730]</w:t>
            </w:r>
            <w:r>
              <w:rPr>
                <w:rFonts w:ascii="Arial" w:eastAsia="华文细黑" w:hAnsi="Arial" w:cs="Arial" w:hint="eastAsia"/>
                <w:sz w:val="18"/>
                <w:szCs w:val="18"/>
              </w:rPr>
              <w:t>套</w:t>
            </w:r>
          </w:p>
        </w:tc>
      </w:tr>
      <w:tr w:rsidR="0074413A" w14:paraId="72C04089" w14:textId="77777777">
        <w:trPr>
          <w:trHeight w:val="20"/>
          <w:jc w:val="center"/>
        </w:trPr>
        <w:tc>
          <w:tcPr>
            <w:tcW w:w="0" w:type="auto"/>
            <w:vAlign w:val="center"/>
          </w:tcPr>
          <w:p w14:paraId="279B4ADB"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不动产单元号</w:t>
            </w:r>
          </w:p>
        </w:tc>
        <w:tc>
          <w:tcPr>
            <w:tcW w:w="2055" w:type="pct"/>
            <w:vAlign w:val="center"/>
          </w:tcPr>
          <w:p w14:paraId="0B938E60"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110114115001GB00</w:t>
            </w:r>
            <w:r>
              <w:rPr>
                <w:rFonts w:ascii="Arial" w:eastAsia="华文细黑" w:hAnsi="Arial" w:cs="Arial" w:hint="eastAsia"/>
                <w:sz w:val="18"/>
                <w:szCs w:val="18"/>
              </w:rPr>
              <w:t>768F00130565</w:t>
            </w:r>
            <w:r>
              <w:rPr>
                <w:rFonts w:ascii="Arial" w:eastAsia="华文细黑" w:hAnsi="Arial" w:cs="Arial" w:hint="eastAsia"/>
                <w:sz w:val="18"/>
                <w:szCs w:val="18"/>
              </w:rPr>
              <w:t>等</w:t>
            </w:r>
            <w:r>
              <w:rPr>
                <w:rFonts w:ascii="Arial" w:eastAsia="华文细黑" w:hAnsi="Arial" w:cs="Arial" w:hint="eastAsia"/>
                <w:sz w:val="18"/>
                <w:szCs w:val="18"/>
              </w:rPr>
              <w:t>[727]</w:t>
            </w:r>
            <w:proofErr w:type="gramStart"/>
            <w:r>
              <w:rPr>
                <w:rFonts w:ascii="Arial" w:eastAsia="华文细黑" w:hAnsi="Arial" w:cs="Arial" w:hint="eastAsia"/>
                <w:sz w:val="18"/>
                <w:szCs w:val="18"/>
              </w:rPr>
              <w:t>个</w:t>
            </w:r>
            <w:proofErr w:type="gramEnd"/>
          </w:p>
        </w:tc>
        <w:tc>
          <w:tcPr>
            <w:tcW w:w="2057" w:type="pct"/>
            <w:vAlign w:val="center"/>
          </w:tcPr>
          <w:p w14:paraId="36C9B20C"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110114115001GB00</w:t>
            </w:r>
            <w:r>
              <w:rPr>
                <w:rFonts w:ascii="Arial" w:eastAsia="华文细黑" w:hAnsi="Arial" w:cs="Arial" w:hint="eastAsia"/>
                <w:sz w:val="18"/>
                <w:szCs w:val="18"/>
              </w:rPr>
              <w:t>768F00140522</w:t>
            </w:r>
            <w:r>
              <w:rPr>
                <w:rFonts w:ascii="Arial" w:eastAsia="华文细黑" w:hAnsi="Arial" w:cs="Arial" w:hint="eastAsia"/>
                <w:sz w:val="18"/>
                <w:szCs w:val="18"/>
              </w:rPr>
              <w:t>等</w:t>
            </w:r>
            <w:r>
              <w:rPr>
                <w:rFonts w:ascii="Arial" w:eastAsia="华文细黑" w:hAnsi="Arial" w:cs="Arial" w:hint="eastAsia"/>
                <w:sz w:val="18"/>
                <w:szCs w:val="18"/>
              </w:rPr>
              <w:t>[730]</w:t>
            </w:r>
            <w:proofErr w:type="gramStart"/>
            <w:r>
              <w:rPr>
                <w:rFonts w:ascii="Arial" w:eastAsia="华文细黑" w:hAnsi="Arial" w:cs="Arial" w:hint="eastAsia"/>
                <w:sz w:val="18"/>
                <w:szCs w:val="18"/>
              </w:rPr>
              <w:t>个</w:t>
            </w:r>
            <w:proofErr w:type="gramEnd"/>
          </w:p>
        </w:tc>
      </w:tr>
      <w:tr w:rsidR="0074413A" w14:paraId="1F550A17" w14:textId="77777777">
        <w:trPr>
          <w:trHeight w:val="20"/>
          <w:jc w:val="center"/>
        </w:trPr>
        <w:tc>
          <w:tcPr>
            <w:tcW w:w="0" w:type="auto"/>
            <w:vAlign w:val="center"/>
          </w:tcPr>
          <w:p w14:paraId="5478C13A"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权利类型</w:t>
            </w:r>
          </w:p>
        </w:tc>
        <w:tc>
          <w:tcPr>
            <w:tcW w:w="4113" w:type="pct"/>
            <w:gridSpan w:val="2"/>
            <w:vAlign w:val="center"/>
          </w:tcPr>
          <w:p w14:paraId="3799B8D8"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国有建设用地使用权</w:t>
            </w:r>
            <w:r>
              <w:rPr>
                <w:rFonts w:ascii="Arial" w:eastAsia="华文细黑" w:hAnsi="Arial" w:cs="Arial" w:hint="eastAsia"/>
                <w:sz w:val="18"/>
                <w:szCs w:val="18"/>
              </w:rPr>
              <w:t>/</w:t>
            </w:r>
            <w:r>
              <w:rPr>
                <w:rFonts w:ascii="Arial" w:eastAsia="华文细黑" w:hAnsi="Arial" w:cs="Arial" w:hint="eastAsia"/>
                <w:sz w:val="18"/>
                <w:szCs w:val="18"/>
              </w:rPr>
              <w:t>房屋所有权</w:t>
            </w:r>
          </w:p>
        </w:tc>
      </w:tr>
      <w:tr w:rsidR="0074413A" w14:paraId="7AF3444F" w14:textId="77777777">
        <w:trPr>
          <w:trHeight w:val="20"/>
          <w:jc w:val="center"/>
        </w:trPr>
        <w:tc>
          <w:tcPr>
            <w:tcW w:w="0" w:type="auto"/>
            <w:vAlign w:val="center"/>
          </w:tcPr>
          <w:p w14:paraId="1C70E31C"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权利性质</w:t>
            </w:r>
          </w:p>
        </w:tc>
        <w:tc>
          <w:tcPr>
            <w:tcW w:w="4113" w:type="pct"/>
            <w:gridSpan w:val="2"/>
            <w:vAlign w:val="center"/>
          </w:tcPr>
          <w:p w14:paraId="31C558FA"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出让</w:t>
            </w:r>
            <w:r>
              <w:rPr>
                <w:rFonts w:ascii="Arial" w:eastAsia="华文细黑" w:hAnsi="Arial" w:cs="Arial" w:hint="eastAsia"/>
                <w:sz w:val="18"/>
                <w:szCs w:val="18"/>
              </w:rPr>
              <w:t>/</w:t>
            </w:r>
            <w:r>
              <w:rPr>
                <w:rFonts w:ascii="Arial" w:eastAsia="华文细黑" w:hAnsi="Arial" w:cs="Arial" w:hint="eastAsia"/>
                <w:sz w:val="18"/>
                <w:szCs w:val="18"/>
              </w:rPr>
              <w:t>限价商品住房</w:t>
            </w:r>
          </w:p>
        </w:tc>
      </w:tr>
      <w:tr w:rsidR="0074413A" w14:paraId="5DB28324" w14:textId="77777777">
        <w:trPr>
          <w:trHeight w:val="20"/>
          <w:jc w:val="center"/>
        </w:trPr>
        <w:tc>
          <w:tcPr>
            <w:tcW w:w="0" w:type="auto"/>
            <w:vAlign w:val="center"/>
          </w:tcPr>
          <w:p w14:paraId="61909491"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用途</w:t>
            </w:r>
          </w:p>
        </w:tc>
        <w:tc>
          <w:tcPr>
            <w:tcW w:w="4113" w:type="pct"/>
            <w:gridSpan w:val="2"/>
            <w:vAlign w:val="center"/>
          </w:tcPr>
          <w:p w14:paraId="02A060E9"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住宅、商业、办公、办公（物业管理用房）、地下车库、地下仓储、地下办公（物业管理用房）</w:t>
            </w:r>
            <w:r>
              <w:rPr>
                <w:rFonts w:ascii="Arial" w:eastAsia="华文细黑" w:hAnsi="Arial" w:cs="Arial" w:hint="eastAsia"/>
                <w:sz w:val="18"/>
                <w:szCs w:val="18"/>
              </w:rPr>
              <w:t>/</w:t>
            </w:r>
            <w:r>
              <w:rPr>
                <w:rFonts w:ascii="Arial" w:eastAsia="华文细黑" w:hAnsi="Arial" w:cs="Arial" w:hint="eastAsia"/>
                <w:sz w:val="18"/>
                <w:szCs w:val="18"/>
              </w:rPr>
              <w:t>储藏间，住宅</w:t>
            </w:r>
          </w:p>
        </w:tc>
      </w:tr>
      <w:tr w:rsidR="0074413A" w14:paraId="25B5192A" w14:textId="77777777">
        <w:trPr>
          <w:trHeight w:val="20"/>
          <w:jc w:val="center"/>
        </w:trPr>
        <w:tc>
          <w:tcPr>
            <w:tcW w:w="0" w:type="auto"/>
            <w:vAlign w:val="center"/>
          </w:tcPr>
          <w:p w14:paraId="245DD446"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面积</w:t>
            </w:r>
          </w:p>
        </w:tc>
        <w:tc>
          <w:tcPr>
            <w:tcW w:w="2055" w:type="pct"/>
            <w:vAlign w:val="center"/>
          </w:tcPr>
          <w:p w14:paraId="3EA543E4" w14:textId="77777777" w:rsidR="0074413A" w:rsidRDefault="00C76FC2">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所属项目共有宗地</w:t>
            </w:r>
            <w:r w:rsidR="008C609D">
              <w:rPr>
                <w:rFonts w:ascii="Arial" w:eastAsia="华文细黑" w:hAnsi="Arial" w:cs="Arial" w:hint="eastAsia"/>
                <w:sz w:val="18"/>
                <w:szCs w:val="18"/>
              </w:rPr>
              <w:t>面积为</w:t>
            </w:r>
            <w:r w:rsidR="0074413A">
              <w:rPr>
                <w:rFonts w:ascii="Arial" w:eastAsia="华文细黑" w:hAnsi="Arial" w:cs="Arial" w:hint="eastAsia"/>
                <w:sz w:val="18"/>
                <w:szCs w:val="18"/>
              </w:rPr>
              <w:t>52647.78</w:t>
            </w:r>
            <w:r w:rsidR="0074413A">
              <w:rPr>
                <w:rFonts w:ascii="Arial" w:eastAsia="华文细黑" w:hAnsi="Arial" w:cs="Arial" w:hint="eastAsia"/>
                <w:sz w:val="18"/>
                <w:szCs w:val="18"/>
              </w:rPr>
              <w:t>平方米</w:t>
            </w:r>
            <w:r w:rsidR="0074413A">
              <w:rPr>
                <w:rFonts w:ascii="Arial" w:eastAsia="华文细黑" w:hAnsi="Arial" w:cs="Arial" w:hint="eastAsia"/>
                <w:sz w:val="18"/>
                <w:szCs w:val="18"/>
              </w:rPr>
              <w:t>/</w:t>
            </w:r>
            <w:r w:rsidR="0074413A">
              <w:rPr>
                <w:rFonts w:ascii="Arial" w:eastAsia="华文细黑" w:hAnsi="Arial" w:cs="Arial" w:hint="eastAsia"/>
                <w:sz w:val="18"/>
                <w:szCs w:val="18"/>
              </w:rPr>
              <w:t>房屋建筑面积</w:t>
            </w:r>
            <w:r w:rsidR="0074413A">
              <w:rPr>
                <w:rFonts w:ascii="Arial" w:eastAsia="华文细黑" w:hAnsi="Arial" w:cs="Arial" w:hint="eastAsia"/>
                <w:sz w:val="18"/>
                <w:szCs w:val="18"/>
              </w:rPr>
              <w:t>38573.05</w:t>
            </w:r>
            <w:r w:rsidR="0074413A">
              <w:rPr>
                <w:rFonts w:ascii="Arial" w:eastAsia="华文细黑" w:hAnsi="Arial" w:cs="Arial"/>
                <w:sz w:val="18"/>
                <w:szCs w:val="18"/>
              </w:rPr>
              <w:t>平方米</w:t>
            </w:r>
          </w:p>
        </w:tc>
        <w:tc>
          <w:tcPr>
            <w:tcW w:w="2057" w:type="pct"/>
            <w:vAlign w:val="center"/>
          </w:tcPr>
          <w:p w14:paraId="652A6016" w14:textId="77777777" w:rsidR="0074413A" w:rsidRDefault="00C76FC2">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所属项目共有宗地</w:t>
            </w:r>
            <w:r w:rsidR="008C609D">
              <w:rPr>
                <w:rFonts w:ascii="Arial" w:eastAsia="华文细黑" w:hAnsi="Arial" w:cs="Arial" w:hint="eastAsia"/>
                <w:sz w:val="18"/>
                <w:szCs w:val="18"/>
              </w:rPr>
              <w:t>面积为</w:t>
            </w:r>
            <w:r w:rsidR="0074413A">
              <w:rPr>
                <w:rFonts w:ascii="Arial" w:eastAsia="华文细黑" w:hAnsi="Arial" w:cs="Arial" w:hint="eastAsia"/>
                <w:sz w:val="18"/>
                <w:szCs w:val="18"/>
              </w:rPr>
              <w:t>52647.78</w:t>
            </w:r>
            <w:r w:rsidR="0074413A">
              <w:rPr>
                <w:rFonts w:ascii="Arial" w:eastAsia="华文细黑" w:hAnsi="Arial" w:cs="Arial" w:hint="eastAsia"/>
                <w:sz w:val="18"/>
                <w:szCs w:val="18"/>
              </w:rPr>
              <w:t>平方米</w:t>
            </w:r>
            <w:r w:rsidR="0074413A">
              <w:rPr>
                <w:rFonts w:ascii="Arial" w:eastAsia="华文细黑" w:hAnsi="Arial" w:cs="Arial" w:hint="eastAsia"/>
                <w:sz w:val="18"/>
                <w:szCs w:val="18"/>
              </w:rPr>
              <w:t>/</w:t>
            </w:r>
            <w:r w:rsidR="0074413A">
              <w:rPr>
                <w:rFonts w:ascii="Arial" w:eastAsia="华文细黑" w:hAnsi="Arial" w:cs="Arial" w:hint="eastAsia"/>
                <w:sz w:val="18"/>
                <w:szCs w:val="18"/>
              </w:rPr>
              <w:t>房屋建筑面积</w:t>
            </w:r>
            <w:r w:rsidR="0074413A">
              <w:rPr>
                <w:rFonts w:ascii="Arial" w:eastAsia="华文细黑" w:hAnsi="Arial" w:cs="Arial" w:hint="eastAsia"/>
                <w:sz w:val="18"/>
                <w:szCs w:val="18"/>
              </w:rPr>
              <w:t>41694.66</w:t>
            </w:r>
            <w:r w:rsidR="0074413A">
              <w:rPr>
                <w:rFonts w:ascii="Arial" w:eastAsia="华文细黑" w:hAnsi="Arial" w:cs="Arial"/>
                <w:sz w:val="18"/>
                <w:szCs w:val="18"/>
              </w:rPr>
              <w:t>平方米</w:t>
            </w:r>
          </w:p>
        </w:tc>
      </w:tr>
      <w:tr w:rsidR="0074413A" w14:paraId="1CBC9514" w14:textId="77777777">
        <w:trPr>
          <w:trHeight w:val="20"/>
          <w:jc w:val="center"/>
        </w:trPr>
        <w:tc>
          <w:tcPr>
            <w:tcW w:w="0" w:type="auto"/>
            <w:vAlign w:val="center"/>
          </w:tcPr>
          <w:p w14:paraId="2F932CB0"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使用期限</w:t>
            </w:r>
          </w:p>
        </w:tc>
        <w:tc>
          <w:tcPr>
            <w:tcW w:w="4113" w:type="pct"/>
            <w:gridSpan w:val="2"/>
            <w:vAlign w:val="center"/>
          </w:tcPr>
          <w:p w14:paraId="3C2619E7"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国有建设用地使用权：</w:t>
            </w:r>
            <w:r>
              <w:rPr>
                <w:rFonts w:ascii="Arial" w:eastAsia="华文细黑" w:hAnsi="Arial" w:cs="Arial" w:hint="eastAsia"/>
                <w:sz w:val="18"/>
                <w:szCs w:val="18"/>
              </w:rPr>
              <w:t>2015-12-16</w:t>
            </w:r>
            <w:r>
              <w:rPr>
                <w:rFonts w:ascii="Arial" w:eastAsia="华文细黑" w:hAnsi="Arial" w:cs="Arial" w:hint="eastAsia"/>
                <w:sz w:val="18"/>
                <w:szCs w:val="18"/>
              </w:rPr>
              <w:t>起</w:t>
            </w:r>
            <w:r>
              <w:rPr>
                <w:rFonts w:ascii="Arial" w:eastAsia="华文细黑" w:hAnsi="Arial" w:cs="Arial" w:hint="eastAsia"/>
                <w:sz w:val="18"/>
                <w:szCs w:val="18"/>
              </w:rPr>
              <w:t>2085-12-15</w:t>
            </w:r>
            <w:r>
              <w:rPr>
                <w:rFonts w:ascii="Arial" w:eastAsia="华文细黑" w:hAnsi="Arial" w:cs="Arial" w:hint="eastAsia"/>
                <w:sz w:val="18"/>
                <w:szCs w:val="18"/>
              </w:rPr>
              <w:t>止</w:t>
            </w:r>
          </w:p>
        </w:tc>
      </w:tr>
      <w:tr w:rsidR="0074413A" w14:paraId="3DD051E6" w14:textId="77777777">
        <w:trPr>
          <w:trHeight w:val="20"/>
          <w:jc w:val="center"/>
        </w:trPr>
        <w:tc>
          <w:tcPr>
            <w:tcW w:w="0" w:type="auto"/>
            <w:vAlign w:val="center"/>
          </w:tcPr>
          <w:p w14:paraId="09AFD1CC"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权利其他状况</w:t>
            </w:r>
          </w:p>
        </w:tc>
        <w:tc>
          <w:tcPr>
            <w:tcW w:w="4113" w:type="pct"/>
            <w:gridSpan w:val="2"/>
            <w:vAlign w:val="center"/>
          </w:tcPr>
          <w:p w14:paraId="3910350F"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详见附表</w:t>
            </w:r>
          </w:p>
        </w:tc>
      </w:tr>
      <w:tr w:rsidR="0074413A" w14:paraId="4363B869" w14:textId="77777777">
        <w:trPr>
          <w:trHeight w:val="20"/>
          <w:jc w:val="center"/>
        </w:trPr>
        <w:tc>
          <w:tcPr>
            <w:tcW w:w="0" w:type="auto"/>
            <w:vAlign w:val="center"/>
          </w:tcPr>
          <w:p w14:paraId="7BE2A909"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附记</w:t>
            </w:r>
          </w:p>
        </w:tc>
        <w:tc>
          <w:tcPr>
            <w:tcW w:w="4113" w:type="pct"/>
            <w:gridSpan w:val="2"/>
            <w:vAlign w:val="center"/>
          </w:tcPr>
          <w:p w14:paraId="417BBF39"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w:t>
            </w:r>
          </w:p>
        </w:tc>
      </w:tr>
    </w:tbl>
    <w:p w14:paraId="63A671A7" w14:textId="77777777" w:rsidR="0074413A" w:rsidRDefault="0074413A">
      <w:pPr>
        <w:spacing w:line="240" w:lineRule="auto"/>
        <w:ind w:firstLineChars="200" w:firstLine="420"/>
        <w:jc w:val="both"/>
        <w:rPr>
          <w:rFonts w:ascii="Arial" w:hAnsi="Arial" w:cs="Arial"/>
          <w:bCs/>
          <w:sz w:val="21"/>
          <w:szCs w:val="21"/>
        </w:rPr>
      </w:pPr>
    </w:p>
    <w:p w14:paraId="036307E3"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kern w:val="2"/>
          <w:sz w:val="21"/>
          <w:szCs w:val="21"/>
        </w:rPr>
        <w:t>2.</w:t>
      </w:r>
      <w:r>
        <w:rPr>
          <w:rFonts w:ascii="Arial" w:hAnsi="Arial" w:cs="Arial"/>
          <w:kern w:val="2"/>
          <w:sz w:val="21"/>
          <w:szCs w:val="21"/>
        </w:rPr>
        <w:t>建筑物权益状况</w:t>
      </w:r>
    </w:p>
    <w:p w14:paraId="09323861" w14:textId="0BEE1F22" w:rsidR="0074413A" w:rsidRDefault="0074413A">
      <w:pPr>
        <w:spacing w:line="480" w:lineRule="auto"/>
        <w:ind w:firstLineChars="200" w:firstLine="420"/>
        <w:jc w:val="both"/>
        <w:rPr>
          <w:rFonts w:ascii="Arial" w:hAnsi="Arial" w:cs="Arial"/>
          <w:bCs/>
          <w:sz w:val="21"/>
          <w:szCs w:val="21"/>
        </w:rPr>
      </w:pPr>
      <w:r>
        <w:rPr>
          <w:rFonts w:ascii="Arial" w:hAnsi="Arial" w:cs="Arial"/>
          <w:bCs/>
          <w:sz w:val="21"/>
          <w:szCs w:val="21"/>
        </w:rPr>
        <w:t>估价对象所属项目由北京文华盛达房地产开发有限公司开发建设，估价对象规划建设</w:t>
      </w:r>
      <w:r>
        <w:rPr>
          <w:rFonts w:ascii="Arial" w:hAnsi="Arial" w:cs="Arial"/>
          <w:bCs/>
          <w:sz w:val="21"/>
          <w:szCs w:val="21"/>
        </w:rPr>
        <w:t>2</w:t>
      </w:r>
      <w:r>
        <w:rPr>
          <w:rFonts w:ascii="Arial" w:hAnsi="Arial" w:cs="Arial"/>
          <w:bCs/>
          <w:sz w:val="21"/>
          <w:szCs w:val="21"/>
        </w:rPr>
        <w:t>栋</w:t>
      </w:r>
      <w:r>
        <w:rPr>
          <w:rFonts w:ascii="Arial" w:hAnsi="Arial" w:cs="Arial" w:hint="eastAsia"/>
          <w:bCs/>
          <w:sz w:val="21"/>
          <w:szCs w:val="21"/>
        </w:rPr>
        <w:t>限价商品住房</w:t>
      </w:r>
      <w:r>
        <w:rPr>
          <w:rFonts w:ascii="Arial" w:hAnsi="Arial" w:cs="Arial"/>
          <w:bCs/>
          <w:sz w:val="21"/>
          <w:szCs w:val="21"/>
        </w:rPr>
        <w:t>住宅楼，</w:t>
      </w:r>
      <w:r>
        <w:rPr>
          <w:rFonts w:ascii="Arial" w:hAnsi="Arial" w:cs="Arial" w:hint="eastAsia"/>
          <w:bCs/>
          <w:sz w:val="21"/>
          <w:szCs w:val="21"/>
        </w:rPr>
        <w:t>根据不动产权利人提供的《工程竣工验收备案表》</w:t>
      </w:r>
      <w:r>
        <w:rPr>
          <w:rFonts w:ascii="Arial" w:hAnsi="Arial" w:cs="Arial" w:hint="eastAsia"/>
          <w:bCs/>
          <w:sz w:val="21"/>
          <w:szCs w:val="21"/>
        </w:rPr>
        <w:t>[</w:t>
      </w:r>
      <w:r>
        <w:rPr>
          <w:rFonts w:ascii="Arial" w:hAnsi="Arial" w:cs="Arial" w:hint="eastAsia"/>
          <w:bCs/>
          <w:sz w:val="21"/>
          <w:szCs w:val="21"/>
        </w:rPr>
        <w:t>备案编号：</w:t>
      </w:r>
      <w:r>
        <w:rPr>
          <w:rFonts w:ascii="Arial" w:hAnsi="Arial" w:cs="Arial" w:hint="eastAsia"/>
          <w:bCs/>
          <w:sz w:val="21"/>
          <w:szCs w:val="21"/>
        </w:rPr>
        <w:t>0314</w:t>
      </w:r>
      <w:proofErr w:type="gramStart"/>
      <w:r>
        <w:rPr>
          <w:rFonts w:ascii="Arial" w:hAnsi="Arial" w:cs="Arial" w:hint="eastAsia"/>
          <w:bCs/>
          <w:sz w:val="21"/>
          <w:szCs w:val="21"/>
        </w:rPr>
        <w:t>昌竣</w:t>
      </w:r>
      <w:proofErr w:type="gramEnd"/>
      <w:r>
        <w:rPr>
          <w:rFonts w:ascii="Arial" w:hAnsi="Arial" w:cs="Arial" w:hint="eastAsia"/>
          <w:bCs/>
          <w:sz w:val="21"/>
          <w:szCs w:val="21"/>
        </w:rPr>
        <w:t>2019</w:t>
      </w:r>
      <w:r>
        <w:rPr>
          <w:rFonts w:ascii="Arial" w:hAnsi="Arial" w:cs="Arial" w:hint="eastAsia"/>
          <w:bCs/>
          <w:sz w:val="21"/>
          <w:szCs w:val="21"/>
        </w:rPr>
        <w:t>（建）</w:t>
      </w:r>
      <w:r>
        <w:rPr>
          <w:rFonts w:ascii="Arial" w:hAnsi="Arial" w:cs="Arial" w:hint="eastAsia"/>
          <w:bCs/>
          <w:sz w:val="21"/>
          <w:szCs w:val="21"/>
        </w:rPr>
        <w:t>0033</w:t>
      </w:r>
      <w:r>
        <w:rPr>
          <w:rFonts w:ascii="Arial" w:hAnsi="Arial" w:cs="Arial" w:hint="eastAsia"/>
          <w:bCs/>
          <w:sz w:val="21"/>
          <w:szCs w:val="21"/>
        </w:rPr>
        <w:t>号</w:t>
      </w:r>
      <w:r>
        <w:rPr>
          <w:rFonts w:ascii="Arial" w:hAnsi="Arial" w:cs="Arial" w:hint="eastAsia"/>
          <w:bCs/>
          <w:sz w:val="21"/>
          <w:szCs w:val="21"/>
        </w:rPr>
        <w:t>]</w:t>
      </w:r>
      <w:r>
        <w:rPr>
          <w:rFonts w:ascii="Arial" w:hAnsi="Arial" w:cs="Arial" w:hint="eastAsia"/>
          <w:bCs/>
          <w:sz w:val="21"/>
          <w:szCs w:val="21"/>
        </w:rPr>
        <w:t>复印件，该项目已于</w:t>
      </w:r>
      <w:r>
        <w:rPr>
          <w:rFonts w:ascii="Arial" w:hAnsi="Arial" w:cs="Arial"/>
          <w:bCs/>
          <w:sz w:val="21"/>
          <w:szCs w:val="21"/>
        </w:rPr>
        <w:t>2019</w:t>
      </w:r>
      <w:r>
        <w:rPr>
          <w:rFonts w:ascii="Arial" w:hAnsi="Arial" w:cs="Arial" w:hint="eastAsia"/>
          <w:bCs/>
          <w:sz w:val="21"/>
          <w:szCs w:val="21"/>
        </w:rPr>
        <w:t>年</w:t>
      </w:r>
      <w:r>
        <w:rPr>
          <w:rFonts w:ascii="Arial" w:hAnsi="Arial" w:cs="Arial" w:hint="eastAsia"/>
          <w:bCs/>
          <w:sz w:val="21"/>
          <w:szCs w:val="21"/>
        </w:rPr>
        <w:t>7</w:t>
      </w:r>
      <w:r>
        <w:rPr>
          <w:rFonts w:ascii="Arial" w:hAnsi="Arial" w:cs="Arial" w:hint="eastAsia"/>
          <w:bCs/>
          <w:sz w:val="21"/>
          <w:szCs w:val="21"/>
        </w:rPr>
        <w:t>月</w:t>
      </w:r>
      <w:r>
        <w:rPr>
          <w:rFonts w:ascii="Arial" w:hAnsi="Arial" w:cs="Arial" w:hint="eastAsia"/>
          <w:bCs/>
          <w:sz w:val="21"/>
          <w:szCs w:val="21"/>
        </w:rPr>
        <w:t>12</w:t>
      </w:r>
      <w:r>
        <w:rPr>
          <w:rFonts w:ascii="Arial" w:hAnsi="Arial" w:cs="Arial" w:hint="eastAsia"/>
          <w:bCs/>
          <w:sz w:val="21"/>
          <w:szCs w:val="21"/>
        </w:rPr>
        <w:t>日竣工</w:t>
      </w:r>
      <w:r>
        <w:rPr>
          <w:rFonts w:ascii="Arial" w:hAnsi="Arial" w:cs="Arial" w:hint="eastAsia"/>
          <w:bCs/>
          <w:sz w:val="21"/>
          <w:szCs w:val="21"/>
        </w:rPr>
        <w:t xml:space="preserve"> </w:t>
      </w:r>
      <w:r>
        <w:rPr>
          <w:rFonts w:ascii="Arial" w:hAnsi="Arial" w:cs="Arial"/>
          <w:bCs/>
          <w:sz w:val="21"/>
          <w:szCs w:val="21"/>
        </w:rPr>
        <w:t>。并取得了</w:t>
      </w:r>
      <w:r>
        <w:rPr>
          <w:rFonts w:ascii="Arial" w:hAnsi="Arial" w:cs="Arial" w:hint="eastAsia"/>
          <w:sz w:val="21"/>
          <w:szCs w:val="21"/>
        </w:rPr>
        <w:t>《不动产权证书》</w:t>
      </w:r>
      <w:r>
        <w:rPr>
          <w:rFonts w:ascii="Arial" w:hAnsi="Arial" w:cs="Arial" w:hint="eastAsia"/>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hint="eastAsia"/>
          <w:sz w:val="21"/>
          <w:szCs w:val="21"/>
        </w:rPr>
        <w:t>]</w:t>
      </w:r>
      <w:r>
        <w:rPr>
          <w:rFonts w:ascii="Arial" w:hAnsi="Arial" w:cs="Arial"/>
          <w:bCs/>
          <w:sz w:val="21"/>
          <w:szCs w:val="21"/>
        </w:rPr>
        <w:t>。</w:t>
      </w:r>
    </w:p>
    <w:p w14:paraId="66A99B75" w14:textId="77777777" w:rsidR="0074413A" w:rsidRDefault="0074413A">
      <w:pPr>
        <w:spacing w:line="480" w:lineRule="auto"/>
        <w:ind w:firstLineChars="200" w:firstLine="420"/>
        <w:jc w:val="both"/>
        <w:rPr>
          <w:rFonts w:ascii="Arial" w:hAnsi="Arial" w:cs="Arial"/>
          <w:bCs/>
          <w:sz w:val="21"/>
          <w:szCs w:val="21"/>
        </w:rPr>
      </w:pPr>
      <w:r>
        <w:rPr>
          <w:rFonts w:ascii="Arial" w:hAnsi="Arial" w:cs="Arial"/>
          <w:bCs/>
          <w:sz w:val="21"/>
          <w:szCs w:val="21"/>
        </w:rPr>
        <w:t>根据</w:t>
      </w:r>
      <w:r>
        <w:rPr>
          <w:rFonts w:ascii="Arial" w:hAnsi="Arial" w:cs="Arial" w:hint="eastAsia"/>
          <w:bCs/>
          <w:sz w:val="21"/>
          <w:szCs w:val="21"/>
        </w:rPr>
        <w:t>不动产权利人提供</w:t>
      </w:r>
      <w:r>
        <w:rPr>
          <w:rFonts w:ascii="Arial" w:hAnsi="Arial" w:cs="Arial"/>
          <w:bCs/>
          <w:sz w:val="21"/>
          <w:szCs w:val="21"/>
        </w:rPr>
        <w:t>的</w:t>
      </w:r>
      <w:r>
        <w:rPr>
          <w:rFonts w:ascii="Arial" w:hAnsi="Arial" w:cs="Arial" w:hint="eastAsia"/>
          <w:sz w:val="21"/>
          <w:szCs w:val="21"/>
        </w:rPr>
        <w:t>《不动产权证书》</w:t>
      </w:r>
      <w:r>
        <w:rPr>
          <w:rFonts w:ascii="Arial" w:hAnsi="Arial" w:cs="Arial" w:hint="eastAsia"/>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hint="eastAsia"/>
          <w:sz w:val="21"/>
          <w:szCs w:val="21"/>
        </w:rPr>
        <w:t>]</w:t>
      </w:r>
      <w:r>
        <w:rPr>
          <w:rFonts w:ascii="Arial" w:hAnsi="Arial" w:cs="Arial"/>
          <w:sz w:val="21"/>
          <w:szCs w:val="21"/>
        </w:rPr>
        <w:t>、</w:t>
      </w:r>
      <w:r>
        <w:rPr>
          <w:rFonts w:ascii="Arial" w:hAnsi="Arial" w:cs="Arial" w:hint="eastAsia"/>
          <w:bCs/>
          <w:sz w:val="21"/>
          <w:szCs w:val="21"/>
        </w:rPr>
        <w:lastRenderedPageBreak/>
        <w:t>《国瑞熙墅共有产权住房销售房源表》复印件</w:t>
      </w:r>
      <w:r>
        <w:rPr>
          <w:rFonts w:ascii="Arial" w:hAnsi="Arial" w:cs="Arial"/>
          <w:bCs/>
          <w:sz w:val="21"/>
          <w:szCs w:val="21"/>
        </w:rPr>
        <w:t>，拟以共有产权形式供应的</w:t>
      </w:r>
      <w:r>
        <w:rPr>
          <w:rFonts w:ascii="Arial" w:hAnsi="Arial" w:cs="Arial"/>
          <w:sz w:val="21"/>
          <w:szCs w:val="21"/>
        </w:rPr>
        <w:t>新建</w:t>
      </w:r>
      <w:r>
        <w:rPr>
          <w:rFonts w:ascii="Arial" w:hAnsi="Arial" w:cs="Arial" w:hint="eastAsia"/>
          <w:sz w:val="21"/>
          <w:szCs w:val="21"/>
        </w:rPr>
        <w:t>限价商品住房</w:t>
      </w:r>
      <w:r>
        <w:rPr>
          <w:rFonts w:ascii="Arial" w:hAnsi="Arial" w:cs="Arial"/>
          <w:bCs/>
          <w:sz w:val="21"/>
          <w:szCs w:val="21"/>
        </w:rPr>
        <w:t>共计</w:t>
      </w:r>
      <w:r>
        <w:rPr>
          <w:rFonts w:ascii="Arial" w:hAnsi="Arial" w:cs="Arial" w:hint="eastAsia"/>
          <w:bCs/>
          <w:sz w:val="21"/>
          <w:szCs w:val="21"/>
        </w:rPr>
        <w:t>176</w:t>
      </w:r>
      <w:r>
        <w:rPr>
          <w:rFonts w:ascii="Arial" w:hAnsi="Arial" w:cs="Arial"/>
          <w:bCs/>
          <w:sz w:val="21"/>
          <w:szCs w:val="21"/>
        </w:rPr>
        <w:t>套，</w:t>
      </w:r>
      <w:r>
        <w:rPr>
          <w:rFonts w:ascii="Arial" w:hAnsi="Arial" w:cs="Arial" w:hint="eastAsia"/>
          <w:bCs/>
          <w:sz w:val="21"/>
          <w:szCs w:val="21"/>
        </w:rPr>
        <w:t>具体</w:t>
      </w:r>
      <w:r>
        <w:rPr>
          <w:rFonts w:ascii="Arial" w:hAnsi="Arial" w:cs="Arial"/>
          <w:bCs/>
          <w:sz w:val="21"/>
          <w:szCs w:val="21"/>
        </w:rPr>
        <w:t>情况如下表：</w:t>
      </w:r>
    </w:p>
    <w:tbl>
      <w:tblPr>
        <w:tblW w:w="9298" w:type="dxa"/>
        <w:jc w:val="center"/>
        <w:tblLayout w:type="fixed"/>
        <w:tblCellMar>
          <w:top w:w="57" w:type="dxa"/>
          <w:left w:w="57" w:type="dxa"/>
          <w:bottom w:w="57" w:type="dxa"/>
          <w:right w:w="57" w:type="dxa"/>
        </w:tblCellMar>
        <w:tblLook w:val="0000" w:firstRow="0" w:lastRow="0" w:firstColumn="0" w:lastColumn="0" w:noHBand="0" w:noVBand="0"/>
      </w:tblPr>
      <w:tblGrid>
        <w:gridCol w:w="683"/>
        <w:gridCol w:w="1140"/>
        <w:gridCol w:w="681"/>
        <w:gridCol w:w="681"/>
        <w:gridCol w:w="753"/>
        <w:gridCol w:w="1130"/>
        <w:gridCol w:w="863"/>
        <w:gridCol w:w="778"/>
        <w:gridCol w:w="1134"/>
        <w:gridCol w:w="1455"/>
      </w:tblGrid>
      <w:tr w:rsidR="0074413A" w14:paraId="700FA5B7" w14:textId="77777777">
        <w:trPr>
          <w:trHeight w:val="283"/>
          <w:tblHeader/>
          <w:jc w:val="center"/>
        </w:trPr>
        <w:tc>
          <w:tcPr>
            <w:tcW w:w="9155" w:type="dxa"/>
            <w:gridSpan w:val="10"/>
            <w:tcBorders>
              <w:top w:val="single" w:sz="4" w:space="0" w:color="000000"/>
              <w:left w:val="single" w:sz="4" w:space="0" w:color="000000"/>
              <w:bottom w:val="single" w:sz="4" w:space="0" w:color="000000"/>
              <w:right w:val="single" w:sz="4" w:space="0" w:color="000000"/>
            </w:tcBorders>
            <w:noWrap/>
            <w:vAlign w:val="center"/>
          </w:tcPr>
          <w:p w14:paraId="13BDB68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r>
              <w:rPr>
                <w:rFonts w:ascii="Arial" w:eastAsia="华文细黑" w:hAnsi="Arial" w:cs="Arial"/>
                <w:color w:val="000000"/>
                <w:sz w:val="18"/>
                <w:szCs w:val="18"/>
                <w:lang w:bidi="ar"/>
              </w:rPr>
              <w:t>共有产权住房销售</w:t>
            </w:r>
            <w:proofErr w:type="gramStart"/>
            <w:r>
              <w:rPr>
                <w:rFonts w:ascii="Arial" w:eastAsia="华文细黑" w:hAnsi="Arial" w:cs="Arial"/>
                <w:color w:val="000000"/>
                <w:sz w:val="18"/>
                <w:szCs w:val="18"/>
                <w:lang w:bidi="ar"/>
              </w:rPr>
              <w:t>房源表</w:t>
            </w:r>
            <w:proofErr w:type="gramEnd"/>
          </w:p>
        </w:tc>
      </w:tr>
      <w:tr w:rsidR="0074413A" w14:paraId="23C1BB63" w14:textId="77777777">
        <w:trPr>
          <w:trHeight w:val="283"/>
          <w:tblHeader/>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3554D6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序号</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A88107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项目名称</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0EC4BB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楼号</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4229FC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单元</w:t>
            </w:r>
          </w:p>
        </w:tc>
        <w:tc>
          <w:tcPr>
            <w:tcW w:w="741" w:type="dxa"/>
            <w:tcBorders>
              <w:top w:val="single" w:sz="4" w:space="0" w:color="000000"/>
              <w:left w:val="single" w:sz="4" w:space="0" w:color="000000"/>
              <w:bottom w:val="single" w:sz="4" w:space="0" w:color="000000"/>
              <w:right w:val="single" w:sz="4" w:space="0" w:color="000000"/>
            </w:tcBorders>
            <w:vAlign w:val="center"/>
          </w:tcPr>
          <w:p w14:paraId="2F5944F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房号</w:t>
            </w:r>
          </w:p>
        </w:tc>
        <w:tc>
          <w:tcPr>
            <w:tcW w:w="1113" w:type="dxa"/>
            <w:tcBorders>
              <w:top w:val="single" w:sz="4" w:space="0" w:color="000000"/>
              <w:left w:val="single" w:sz="4" w:space="0" w:color="000000"/>
              <w:bottom w:val="single" w:sz="4" w:space="0" w:color="000000"/>
              <w:right w:val="single" w:sz="4" w:space="0" w:color="000000"/>
            </w:tcBorders>
            <w:vAlign w:val="center"/>
          </w:tcPr>
          <w:p w14:paraId="0EB80BE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户型代码</w:t>
            </w:r>
          </w:p>
        </w:tc>
        <w:tc>
          <w:tcPr>
            <w:tcW w:w="850" w:type="dxa"/>
            <w:tcBorders>
              <w:top w:val="single" w:sz="4" w:space="0" w:color="000000"/>
              <w:left w:val="single" w:sz="4" w:space="0" w:color="000000"/>
              <w:bottom w:val="single" w:sz="4" w:space="0" w:color="000000"/>
              <w:right w:val="single" w:sz="4" w:space="0" w:color="000000"/>
            </w:tcBorders>
            <w:vAlign w:val="center"/>
          </w:tcPr>
          <w:p w14:paraId="45AE6C8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居室</w:t>
            </w:r>
          </w:p>
        </w:tc>
        <w:tc>
          <w:tcPr>
            <w:tcW w:w="766" w:type="dxa"/>
            <w:tcBorders>
              <w:top w:val="single" w:sz="4" w:space="0" w:color="000000"/>
              <w:left w:val="single" w:sz="4" w:space="0" w:color="000000"/>
              <w:bottom w:val="single" w:sz="4" w:space="0" w:color="000000"/>
              <w:right w:val="single" w:sz="4" w:space="0" w:color="000000"/>
            </w:tcBorders>
            <w:vAlign w:val="center"/>
          </w:tcPr>
          <w:p w14:paraId="4F8619F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朝向</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69EBE9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proofErr w:type="gramStart"/>
            <w:r>
              <w:rPr>
                <w:rFonts w:ascii="Arial" w:eastAsia="华文细黑" w:hAnsi="Arial" w:cs="Arial"/>
                <w:color w:val="000000"/>
                <w:sz w:val="18"/>
                <w:szCs w:val="18"/>
                <w:lang w:bidi="ar"/>
              </w:rPr>
              <w:t>梯户情况</w:t>
            </w:r>
            <w:proofErr w:type="gramEnd"/>
          </w:p>
        </w:tc>
        <w:tc>
          <w:tcPr>
            <w:tcW w:w="1433" w:type="dxa"/>
            <w:tcBorders>
              <w:top w:val="single" w:sz="4" w:space="0" w:color="000000"/>
              <w:left w:val="single" w:sz="4" w:space="0" w:color="000000"/>
              <w:bottom w:val="single" w:sz="4" w:space="0" w:color="000000"/>
              <w:right w:val="single" w:sz="4" w:space="0" w:color="000000"/>
            </w:tcBorders>
            <w:vAlign w:val="center"/>
          </w:tcPr>
          <w:p w14:paraId="7301B67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实测建筑面积</w:t>
            </w:r>
          </w:p>
        </w:tc>
      </w:tr>
      <w:tr w:rsidR="0074413A" w14:paraId="3D5A0F15"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A3E9BC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EEC1BA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2EEC6F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D54BD8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6F7301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3FDCD7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ABFE42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EA1C16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E848C1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DFE3C3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60.19 </w:t>
            </w:r>
          </w:p>
        </w:tc>
      </w:tr>
      <w:tr w:rsidR="0074413A" w14:paraId="4316CDC3"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3017C6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B0F861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D97088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62FE2E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620EEB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201</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873D0A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E188A8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E86700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684651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026945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89.55 </w:t>
            </w:r>
          </w:p>
        </w:tc>
      </w:tr>
      <w:tr w:rsidR="0074413A" w14:paraId="2808414F"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CE0961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EEAF1E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64F2D4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689722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1EE4A0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D9B611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CE861B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9F94FF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C7EAB0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274DB2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60.36 </w:t>
            </w:r>
          </w:p>
        </w:tc>
      </w:tr>
      <w:tr w:rsidR="0074413A" w14:paraId="544983E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FBE3AE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FE5B90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AF7517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CFC8CC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FB2A77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905</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3D0021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DEBD44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B3AEDE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EC4748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1B83EA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76.49 </w:t>
            </w:r>
          </w:p>
        </w:tc>
      </w:tr>
      <w:tr w:rsidR="0074413A" w14:paraId="28B1E630"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3564E4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1068C7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348207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112C15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78FD1F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377B75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02C17C1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3C359D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85BAB1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FBF4B2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60.36 </w:t>
            </w:r>
          </w:p>
        </w:tc>
      </w:tr>
      <w:tr w:rsidR="0074413A" w14:paraId="5BEA8EC1"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BD897E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F494CC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A13DE9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74F0E5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EE5DE0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3834B7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EF40D4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13ADEA8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20A39E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D5CCB2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2404A069"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073580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405F80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409612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6E05CE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3858AD9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D0818A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AA68B3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238BBC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5890E5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5F9321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0C172333"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08AAB1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2D388F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83A819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78A3C2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D3148E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6C799D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266B77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998ED3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AD1AF4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93EDFA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60.36 </w:t>
            </w:r>
          </w:p>
        </w:tc>
      </w:tr>
      <w:tr w:rsidR="0074413A" w14:paraId="732DF0D1"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EAE15F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78DBF0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3E5899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7DB515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vAlign w:val="center"/>
          </w:tcPr>
          <w:p w14:paraId="53CC9CB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BA5336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vAlign w:val="center"/>
          </w:tcPr>
          <w:p w14:paraId="3BB2F51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vAlign w:val="center"/>
          </w:tcPr>
          <w:p w14:paraId="5B70CC5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15B274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0FE9F3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922B83C"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47C6FD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4DB9D4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82E085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90286D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0FA9C8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9548F8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C134B1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B34A6C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DEE9F5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662D8C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89.45 </w:t>
            </w:r>
          </w:p>
        </w:tc>
      </w:tr>
      <w:tr w:rsidR="0074413A" w14:paraId="2630EF13"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402B85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76642E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920C62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95F594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9F1DE9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EF4942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7E390F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03CA7B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1FC32C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3343DB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75.77 </w:t>
            </w:r>
          </w:p>
        </w:tc>
      </w:tr>
      <w:tr w:rsidR="0074413A" w14:paraId="35BB64E2"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E5071F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F30BDD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BEFA1E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32392C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6C2D76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BCE4E9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4AA4F2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4AC340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D550A1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270355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75.77 </w:t>
            </w:r>
          </w:p>
        </w:tc>
      </w:tr>
      <w:tr w:rsidR="0074413A" w14:paraId="48E9807A"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11A0BD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F460E5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DA1704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55D4EF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7AB97F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CF20C6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CD319F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9991D2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200795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73C21C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782C1517"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0F29B5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63E3C5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C9D800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144EBF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1C1CA29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196687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232E03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4CFA9C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DB0A89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D412B6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75.83 </w:t>
            </w:r>
          </w:p>
        </w:tc>
      </w:tr>
      <w:tr w:rsidR="0074413A" w14:paraId="27A71C0F"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E32168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298218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14AE6A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17F478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AE8862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56F33C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6230AB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95E5CF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420D40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A7222A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25780384"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0EC2D4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F9322F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AB038F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586252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364C700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D72D08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8B69A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061F4F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8FFD8D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A2F590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75.83 </w:t>
            </w:r>
          </w:p>
        </w:tc>
      </w:tr>
      <w:tr w:rsidR="0074413A" w14:paraId="114BBCF1"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82BB6D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01258C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AE4C21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4F74A4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3DE9F9D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422515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398800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C756B0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F98ED5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8D6537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60.43 </w:t>
            </w:r>
          </w:p>
        </w:tc>
      </w:tr>
      <w:tr w:rsidR="0074413A" w14:paraId="53E3B26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19C277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EA1F53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64A012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01BD0E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41" w:type="dxa"/>
            <w:tcBorders>
              <w:top w:val="single" w:sz="4" w:space="0" w:color="000000"/>
              <w:left w:val="single" w:sz="4" w:space="0" w:color="000000"/>
              <w:bottom w:val="single" w:sz="4" w:space="0" w:color="000000"/>
              <w:right w:val="single" w:sz="4" w:space="0" w:color="000000"/>
            </w:tcBorders>
            <w:vAlign w:val="center"/>
          </w:tcPr>
          <w:p w14:paraId="462AC2B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304</w:t>
            </w:r>
          </w:p>
        </w:tc>
        <w:tc>
          <w:tcPr>
            <w:tcW w:w="1113" w:type="dxa"/>
            <w:tcBorders>
              <w:top w:val="single" w:sz="4" w:space="0" w:color="000000"/>
              <w:left w:val="single" w:sz="4" w:space="0" w:color="000000"/>
              <w:bottom w:val="single" w:sz="4" w:space="0" w:color="000000"/>
              <w:right w:val="single" w:sz="4" w:space="0" w:color="000000"/>
            </w:tcBorders>
            <w:vAlign w:val="center"/>
          </w:tcPr>
          <w:p w14:paraId="717C4C7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88EF1C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vAlign w:val="center"/>
          </w:tcPr>
          <w:p w14:paraId="2EDE837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9661EB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DB5D61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7948ECC4"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1402F7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66B14A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504D5C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58A6EF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AD0BA2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4812BC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A79361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71C6D5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89C694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3803A4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60.43 </w:t>
            </w:r>
          </w:p>
        </w:tc>
      </w:tr>
      <w:tr w:rsidR="0074413A" w14:paraId="6F53C36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DB00AC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59A133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2E0E5B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8DAC16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B397CC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774D6A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85AAD6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9BA931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5A8E6C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BAAB7A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338926E2"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B7C226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441B1E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752999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6DB62A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964022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CB42E9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76C6A8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5400A7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4DF863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E2D1B9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75.83 </w:t>
            </w:r>
          </w:p>
        </w:tc>
      </w:tr>
      <w:tr w:rsidR="0074413A" w14:paraId="0AD9E0AF"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FA5859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C01E0D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F1C92A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632904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CD66AA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901</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8C7827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8E495E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45778C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AC0B35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DAE17F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75.64 </w:t>
            </w:r>
          </w:p>
        </w:tc>
      </w:tr>
      <w:tr w:rsidR="0074413A" w14:paraId="6CFEF792"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38D426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D398FC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44CE89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584680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398FAE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1401</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EDEB96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17B688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665E12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D7B746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42D681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75.64 </w:t>
            </w:r>
          </w:p>
        </w:tc>
      </w:tr>
      <w:tr w:rsidR="0074413A" w14:paraId="285E34B2"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C6C853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A404FE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046031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8F28A9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BBA890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E27E62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BB43AF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C46A0F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C9A2D5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1CB894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60.24 </w:t>
            </w:r>
          </w:p>
        </w:tc>
      </w:tr>
      <w:tr w:rsidR="0074413A" w14:paraId="5B4AF28A"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1186AA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0C0684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06D3CF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9C7B88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DFED7C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4A7D03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4ECBF2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96E12D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ED5634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B4F465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60.24 </w:t>
            </w:r>
          </w:p>
        </w:tc>
      </w:tr>
      <w:tr w:rsidR="0074413A" w14:paraId="4B592761"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5477E1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2BDDA2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867E0A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422BE5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3EBEAC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C9A23A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0570F0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6E7F9A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C603B8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2D9748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2BEB82E2"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6488C2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834AA4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7761D6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9537CB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vAlign w:val="center"/>
          </w:tcPr>
          <w:p w14:paraId="22E4796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305</w:t>
            </w:r>
          </w:p>
        </w:tc>
        <w:tc>
          <w:tcPr>
            <w:tcW w:w="1113" w:type="dxa"/>
            <w:tcBorders>
              <w:top w:val="single" w:sz="4" w:space="0" w:color="000000"/>
              <w:left w:val="single" w:sz="4" w:space="0" w:color="000000"/>
              <w:bottom w:val="single" w:sz="4" w:space="0" w:color="000000"/>
              <w:right w:val="single" w:sz="4" w:space="0" w:color="000000"/>
            </w:tcBorders>
            <w:vAlign w:val="center"/>
          </w:tcPr>
          <w:p w14:paraId="321361F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D1’</w:t>
            </w:r>
          </w:p>
        </w:tc>
        <w:tc>
          <w:tcPr>
            <w:tcW w:w="850" w:type="dxa"/>
            <w:tcBorders>
              <w:top w:val="single" w:sz="4" w:space="0" w:color="000000"/>
              <w:left w:val="single" w:sz="4" w:space="0" w:color="000000"/>
              <w:bottom w:val="single" w:sz="4" w:space="0" w:color="000000"/>
              <w:right w:val="single" w:sz="4" w:space="0" w:color="000000"/>
            </w:tcBorders>
            <w:vAlign w:val="center"/>
          </w:tcPr>
          <w:p w14:paraId="2CA1A42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vAlign w:val="center"/>
          </w:tcPr>
          <w:p w14:paraId="5024710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111A84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D70D01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76.97 </w:t>
            </w:r>
          </w:p>
        </w:tc>
      </w:tr>
      <w:tr w:rsidR="0074413A" w14:paraId="43940949"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508D5F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F064C7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FB026E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3D061A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C3FFEE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401</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E2250E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585E93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D5080C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46A1D8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05FC855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89.49 </w:t>
            </w:r>
          </w:p>
        </w:tc>
      </w:tr>
      <w:tr w:rsidR="0074413A" w14:paraId="08AE2444"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135159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C89A35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74CDD0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AC8693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579B06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8726E8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90854D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FAC983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B5898C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0EABEF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7EC6EE6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BB2003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lastRenderedPageBreak/>
              <w:t>30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6BE608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08AA14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15A8A3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97472B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362769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036C00C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1663E1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A67C40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9D72C2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D0C8695"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0B4AB6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E205B1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A52946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D1455F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031B13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D67E9A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67AF29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15B8C9E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D25659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EB6920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B961954"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493E7E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933963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B161F4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ABAF78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11B7D9B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52897E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159336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6156A6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EA0D56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B27A94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75.77 </w:t>
            </w:r>
          </w:p>
        </w:tc>
      </w:tr>
      <w:tr w:rsidR="0074413A" w14:paraId="5C874643"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856941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C7D0C4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44BECC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FC7A65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94486A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4EFBAD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BDEDC8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FC044B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E1940E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9DBB3A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12A225F"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C9F4E3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688273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0561CC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29B2BC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15EA51B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94D05E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AE91AB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BB3D1A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C7FADF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942C27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28D3880"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8756EA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C21E15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ACEB20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69188B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835E4B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805</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6930D7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278DD7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1D5A18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BA3B7C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2CD218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76.97 </w:t>
            </w:r>
          </w:p>
        </w:tc>
      </w:tr>
      <w:tr w:rsidR="0074413A" w14:paraId="1CC7D600"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EBD605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225BB4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C8E6C2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ED9154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vAlign w:val="center"/>
          </w:tcPr>
          <w:p w14:paraId="69130DC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B0561C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88566F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vAlign w:val="center"/>
          </w:tcPr>
          <w:p w14:paraId="70CAD5E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07C30F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7705DB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2E08944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969916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1FBAFE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F97ED1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26F395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FF86C7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866F11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03BFEF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8B0E3A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51A782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3812F8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3B421F35"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A2D198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F39DAB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988639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060774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FCCFB9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5DDBCE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6A4F6B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198AB4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8EEDD5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EAE2EB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76.50 </w:t>
            </w:r>
          </w:p>
        </w:tc>
      </w:tr>
      <w:tr w:rsidR="0074413A" w14:paraId="79840A70"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2B4051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F348FE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E81B2F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0BC698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72A37A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9A64EE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C2D94B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BAFDFB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5264D3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96D19D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6101BD22"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9916EA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B4E381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2CB5C4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EA0861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3F44AF7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90D42C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CC7832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CFED46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727ECA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1ADBB9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75.77 </w:t>
            </w:r>
          </w:p>
        </w:tc>
      </w:tr>
      <w:tr w:rsidR="0074413A" w14:paraId="0896E669"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AC1AD2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31D597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7FCD91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A21BC3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B3EA14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CBD56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6BC251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1AE824F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6DF25B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9B6E5B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2B088E74"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012109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012CDB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C6AB80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523AB2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469EE9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EF3785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0D5B844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AEDA0B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93C0E1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FF527E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6C0C93D7"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24DC13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BF978D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C9D127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0D9571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CEEBF4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E2C1FC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DCB856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3C9D38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0C3C4E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166490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76.50 </w:t>
            </w:r>
          </w:p>
        </w:tc>
      </w:tr>
      <w:tr w:rsidR="0074413A" w14:paraId="4AAE7E73"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9909A7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B8193E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514D1C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ABF86E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0A6D85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BC6FAE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B93E2E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373BAB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9CEC45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C4E15F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667B72E"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335DF1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4BB481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FCAA8E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CBE5F0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vAlign w:val="center"/>
          </w:tcPr>
          <w:p w14:paraId="4E4FDFD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1405</w:t>
            </w:r>
          </w:p>
        </w:tc>
        <w:tc>
          <w:tcPr>
            <w:tcW w:w="1113" w:type="dxa"/>
            <w:tcBorders>
              <w:top w:val="single" w:sz="4" w:space="0" w:color="000000"/>
              <w:left w:val="single" w:sz="4" w:space="0" w:color="000000"/>
              <w:bottom w:val="single" w:sz="4" w:space="0" w:color="000000"/>
              <w:right w:val="single" w:sz="4" w:space="0" w:color="000000"/>
            </w:tcBorders>
            <w:vAlign w:val="center"/>
          </w:tcPr>
          <w:p w14:paraId="694A13B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D5</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9E3358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vAlign w:val="center"/>
          </w:tcPr>
          <w:p w14:paraId="7C8AA63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E182C3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065A49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77.63 </w:t>
            </w:r>
          </w:p>
        </w:tc>
      </w:tr>
      <w:tr w:rsidR="0074413A" w14:paraId="558E0682"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3EB2B6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FEC605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A38A83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A9B4D0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2E7051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3BA633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07D59D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3EBBE8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5F8465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0AE30A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6D88CBC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49C82C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351755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7105AA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972D21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4F3C91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776BC1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11BA44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C7A791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184F2E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4683A1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0804D8A3"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3FEB28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D142DC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A2CF66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9F4748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226321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E5D2D5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7A071C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113930E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A164A2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427055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60.24 </w:t>
            </w:r>
          </w:p>
        </w:tc>
      </w:tr>
      <w:tr w:rsidR="0074413A" w14:paraId="2F8E4CD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CF7AC9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4A62D9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62F23C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97BD4F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EA6F68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64B91B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C223E8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8C6609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D756CA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CD5579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60.24 </w:t>
            </w:r>
          </w:p>
        </w:tc>
      </w:tr>
      <w:tr w:rsidR="0074413A" w14:paraId="2CCF71CE"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126C02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6A66F2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A034D5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BB9DE1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488EA2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38B81A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9F9D94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11265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9DCC76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5D9BA5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60.24 </w:t>
            </w:r>
          </w:p>
        </w:tc>
      </w:tr>
      <w:tr w:rsidR="0074413A" w14:paraId="3CFBB734"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D4DB48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9130D2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AEBC1B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174818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vAlign w:val="center"/>
          </w:tcPr>
          <w:p w14:paraId="3D9AA47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204</w:t>
            </w:r>
          </w:p>
        </w:tc>
        <w:tc>
          <w:tcPr>
            <w:tcW w:w="1113" w:type="dxa"/>
            <w:tcBorders>
              <w:top w:val="single" w:sz="4" w:space="0" w:color="000000"/>
              <w:left w:val="single" w:sz="4" w:space="0" w:color="000000"/>
              <w:bottom w:val="single" w:sz="4" w:space="0" w:color="000000"/>
              <w:right w:val="single" w:sz="4" w:space="0" w:color="000000"/>
            </w:tcBorders>
            <w:vAlign w:val="center"/>
          </w:tcPr>
          <w:p w14:paraId="70A3289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E5902C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7CC183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BC97E8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C07A96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60.24 </w:t>
            </w:r>
          </w:p>
        </w:tc>
      </w:tr>
      <w:tr w:rsidR="0074413A" w14:paraId="0171210C"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FB0225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322B61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5AFFFE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BF7E95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0BFE54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CCBCEF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1D116A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D5EF4F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EE94C1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719522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6C41C923"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C0D876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E103D2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007ED1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B1F945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58A0F7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C81185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F90551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F1E359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4FBC07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912AB4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88B8B4C"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2CE37B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C3BD52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E6BF33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E5E162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A842D6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BCECFD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807410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9562A3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99E722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E8ED4E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52A4AE0"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C6BBE7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C76F5F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AC6954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F5A173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3E388E7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ABD3E3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908DAE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13C2099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5F59DA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0AADB5F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3A564DD"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287492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B0ECFA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24071F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D60E1B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8C083F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405</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C93B46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97CE88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7F1488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E773EF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FB6D21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75.83 </w:t>
            </w:r>
          </w:p>
        </w:tc>
      </w:tr>
      <w:tr w:rsidR="0074413A" w14:paraId="2293399E"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B1B3CD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EF9D3A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13A904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EBECED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912B58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DCB9DC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77137B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D73E99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2D5D60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07F66B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37F229EF"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516276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DF2A5C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0CEE42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C13F86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52E26E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697DD7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B18CF4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1D428C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32D932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672AA0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50253F1"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03F89A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09148C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0A1C41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8ECC9B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F02BC6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703B11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3AD6CD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F35316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6B4DFD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3FCD19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24D65E2A"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55B319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68992E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6D5216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96F277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vAlign w:val="center"/>
          </w:tcPr>
          <w:p w14:paraId="7849B8C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F436FA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91E67B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E7D33A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433E15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558A59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011B60C3"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EE73AD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7C90BD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6D7363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9483F1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3A91E0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9F2207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8D3CC2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04C792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0D04D0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22784B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C590B64"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25BCB1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lastRenderedPageBreak/>
              <w:t>62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68C132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6C832B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94EBA1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C472C1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172B59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8AC14E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CABAA1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0A997C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52FF86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177DF7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F16C6E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7DA7CD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3F5136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BF676F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93FAB9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AA5A37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F7D7C6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C194EC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1F03BA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82E40C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AF36BA5"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EC4DBE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134260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8A475F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84F971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0645D4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55BDD7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04BE23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A3141F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EBCD4E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D41A8B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0FAD461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77584F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27BB4E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ED7D76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96FBAB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1E5B346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BF6548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4154AE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FE68E6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AF1D82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AFDA4F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0324125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56664A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42F358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22548F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B6E270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BDBB02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600962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F8CA6B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1E57B5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BB8F0C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0F8C82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DBA585D"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9E0124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4293D7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D28577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FAFA05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FA7AB4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E62DC6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1ADF67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9D5230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0AD775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9C74BF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6BB745C3"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0DCB78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E78DA4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D59DC4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B63C3D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D5D6BC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3FC3BC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E8E51F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4EBDA6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7279C6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5A8119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AC4EEAE"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0FC325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625029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4E1F90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C1A8F8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vAlign w:val="center"/>
          </w:tcPr>
          <w:p w14:paraId="7200102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779265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DC01CC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E1D34A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17A624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F1A308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0B85D85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0056D3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B3CA9C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14B2C3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BEBEE8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529B15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B86293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4E7A9B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1667058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94C1EC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8449E9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891549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8C912E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4E7734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E3E1D3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FF3D08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3794779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5BC581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58D00D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D66FE3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3328AD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5047F3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368D842A"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A672F8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397F00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6DFA15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C3D894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FC8609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52EDEC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0225EC5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3E869E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632668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6953E8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24661DD5"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E14032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0C96BA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A33849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573558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4A5C5E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6A549C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E0BB5F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2500BA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3DB365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BBFB3E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02FA87F4"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C93379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6C8731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2F363D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E4AE57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A51A0F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899911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6607D1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EAAE13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C8F1EB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9998E7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272B5C69"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03E5BA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34E0DF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47AFC2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D29015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1925736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CC8CF2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EBF960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6EB97B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727DCB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0F4A0EE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75.83 </w:t>
            </w:r>
          </w:p>
        </w:tc>
      </w:tr>
      <w:tr w:rsidR="0074413A" w14:paraId="06DAFECA"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584F87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93CE2A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FCF9F9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B2B5BC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96C799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180AA2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00DA65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6B231B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D2A0D7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0153CC8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1EDE86E1"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A6D3C6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BB27F5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9CCE95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5217D7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0D6E83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F966ED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9276CF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88B725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8ADE85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2B82E8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60.53 </w:t>
            </w:r>
          </w:p>
        </w:tc>
      </w:tr>
      <w:tr w:rsidR="0074413A" w14:paraId="5397050A"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9E92D4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17B81F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A36CEC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3A6A80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vAlign w:val="center"/>
          </w:tcPr>
          <w:p w14:paraId="2B887C7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E1CBBD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F5F580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7C03F5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54999D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39F5BF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75.83 </w:t>
            </w:r>
          </w:p>
        </w:tc>
      </w:tr>
      <w:tr w:rsidR="0074413A" w14:paraId="31750DF1"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3A93E5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EC8F35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E2CD7E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9639DD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DAB5B0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1CF390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5CB076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18E7AFB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B4BF8C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C93140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6726D5A7"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2A49A8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FC863C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5A8177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C99121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757B85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B49014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AC403A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CCCC9E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76976A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3F9F48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60.53 </w:t>
            </w:r>
          </w:p>
        </w:tc>
      </w:tr>
      <w:tr w:rsidR="0074413A" w14:paraId="39EFBD4F"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7DF561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DF7665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71DB5E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9D73AE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0FB724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95CF1A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DAE787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9514CD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EFECB6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FCEC1D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20835225"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D3E55F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B73DB0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6A5E17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4C7C19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E598CA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C75A64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877DF4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9BEAF6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35C6D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BF1A63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60.53 </w:t>
            </w:r>
          </w:p>
        </w:tc>
      </w:tr>
      <w:tr w:rsidR="0074413A" w14:paraId="59E9FBC5"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8F3231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29523E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E8F683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E9E56F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3B7ABF5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F0B00E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42ECD1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27F2BF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3C7AF6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EA0CD1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2B5590C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06CA8C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393CFE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89CBE0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033967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62057B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1D173A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B4D95C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A78705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97A096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9C87C4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60.53 </w:t>
            </w:r>
          </w:p>
        </w:tc>
      </w:tr>
      <w:tr w:rsidR="0074413A" w14:paraId="513A4C29"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CA0175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4ABE71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1CCC3E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78371D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8B4376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4BE4E8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03D737E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28989B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1750CA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273D83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071C5D29"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48891B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64BFF7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C95339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2E988F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43751E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94DE84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CD4D21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B8BD40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E52FC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00BDA98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60.53 </w:t>
            </w:r>
          </w:p>
        </w:tc>
      </w:tr>
      <w:tr w:rsidR="0074413A" w14:paraId="7DE39744"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62E903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35F544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B31E6B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46BCA2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vAlign w:val="center"/>
          </w:tcPr>
          <w:p w14:paraId="1637EAD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601</w:t>
            </w:r>
          </w:p>
        </w:tc>
        <w:tc>
          <w:tcPr>
            <w:tcW w:w="1113" w:type="dxa"/>
            <w:tcBorders>
              <w:top w:val="single" w:sz="4" w:space="0" w:color="000000"/>
              <w:left w:val="single" w:sz="4" w:space="0" w:color="000000"/>
              <w:bottom w:val="single" w:sz="4" w:space="0" w:color="000000"/>
              <w:right w:val="single" w:sz="4" w:space="0" w:color="000000"/>
            </w:tcBorders>
            <w:vAlign w:val="center"/>
          </w:tcPr>
          <w:p w14:paraId="7A388F9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C’</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6EAA0F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66" w:type="dxa"/>
            <w:tcBorders>
              <w:top w:val="single" w:sz="4" w:space="0" w:color="000000"/>
              <w:left w:val="single" w:sz="4" w:space="0" w:color="000000"/>
              <w:bottom w:val="single" w:sz="4" w:space="0" w:color="000000"/>
              <w:right w:val="single" w:sz="4" w:space="0" w:color="000000"/>
            </w:tcBorders>
            <w:vAlign w:val="center"/>
          </w:tcPr>
          <w:p w14:paraId="522E64F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8E4693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DA63F9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89.75 </w:t>
            </w:r>
          </w:p>
        </w:tc>
      </w:tr>
      <w:tr w:rsidR="0074413A" w14:paraId="22ECFF7A"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F2F0A1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AA3982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110208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2BC9C2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18BF7E7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562EC6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F14081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E87C1B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9201F8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066CDA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A2B7EC2"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911A37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4B801C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2287C4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634222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90F302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6B5FC1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E93D3B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82F095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F876A3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90183D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60.53 </w:t>
            </w:r>
          </w:p>
        </w:tc>
      </w:tr>
      <w:tr w:rsidR="0074413A" w14:paraId="2D487C3A"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1AAC66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F89FC7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BA6362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278F58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56FF0B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27290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02E82A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3562C9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BFA398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97D0C2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59.97 </w:t>
            </w:r>
          </w:p>
        </w:tc>
      </w:tr>
      <w:tr w:rsidR="0074413A" w14:paraId="6625B51F"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0D2962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9D77B9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AADEBE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D40142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3E50D83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E8429A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F3E937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EABB44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C304B2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3BF1F6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60.12 </w:t>
            </w:r>
          </w:p>
        </w:tc>
      </w:tr>
      <w:tr w:rsidR="0074413A" w14:paraId="3F66E1E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FA2514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114398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FEECC4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71E8A8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9B5C16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CCA3EA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5D24E2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00D24E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34E947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8A2FA3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907D115"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8F562C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8DAB8B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9EE2C0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11D2FE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7C2FBA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E3CBD3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B348DE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A34880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C521A8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4CF8AA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60.14 </w:t>
            </w:r>
          </w:p>
        </w:tc>
      </w:tr>
      <w:tr w:rsidR="0074413A" w14:paraId="65973990"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BED025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lastRenderedPageBreak/>
              <w:t>94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E7FE39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B4A770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2C57F0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DA79C9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1401</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230282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C81100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E5178D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694EFA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ABB7C2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89.52 </w:t>
            </w:r>
          </w:p>
        </w:tc>
      </w:tr>
      <w:tr w:rsidR="0074413A" w14:paraId="3BD12769"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5882F2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4854C2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8C7202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A29438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C11215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839958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42AEE8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E0CB21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819E7E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4E2CCA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60.14 </w:t>
            </w:r>
          </w:p>
        </w:tc>
      </w:tr>
      <w:tr w:rsidR="0074413A" w14:paraId="72E6CEFB"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1E1C8C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DE047C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02E235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50F759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vAlign w:val="center"/>
          </w:tcPr>
          <w:p w14:paraId="4D1FBEC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1605</w:t>
            </w:r>
          </w:p>
        </w:tc>
        <w:tc>
          <w:tcPr>
            <w:tcW w:w="1113" w:type="dxa"/>
            <w:tcBorders>
              <w:top w:val="single" w:sz="4" w:space="0" w:color="000000"/>
              <w:left w:val="single" w:sz="4" w:space="0" w:color="000000"/>
              <w:bottom w:val="single" w:sz="4" w:space="0" w:color="000000"/>
              <w:right w:val="single" w:sz="4" w:space="0" w:color="000000"/>
            </w:tcBorders>
            <w:vAlign w:val="center"/>
          </w:tcPr>
          <w:p w14:paraId="55E7DC9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B05B0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vAlign w:val="center"/>
          </w:tcPr>
          <w:p w14:paraId="6461061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9331DE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90E412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76.29 </w:t>
            </w:r>
          </w:p>
        </w:tc>
      </w:tr>
      <w:tr w:rsidR="0074413A" w14:paraId="6712678F"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B9F748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F458CD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A3930B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F0E5B5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4D3967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101</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44015F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D2’</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0998850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B34D3A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4A9AE7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C983AB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75.67 </w:t>
            </w:r>
          </w:p>
        </w:tc>
      </w:tr>
      <w:tr w:rsidR="0074413A" w14:paraId="0FF3D8B9"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81BBF4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B86CB7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D38233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DABDB6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50D0A3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04E776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D46F7C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69BFC2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9249C1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C84DBD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75.48 </w:t>
            </w:r>
          </w:p>
        </w:tc>
      </w:tr>
      <w:tr w:rsidR="0074413A" w14:paraId="744E741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8CDFB7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134B7E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E810C0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7B7A8A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BCE2AB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F4AA29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D4BBC7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D89092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D2FF4C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3CF572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09EA0167"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0C86DC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429040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48D318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7B0EB7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946A61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1405</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65EF3C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3BC272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4373D5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63A011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A487CD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76.70 </w:t>
            </w:r>
          </w:p>
        </w:tc>
      </w:tr>
      <w:tr w:rsidR="0074413A" w14:paraId="6BDA643E"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1446FD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984218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D07841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46297A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561D2B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4DC9A1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E10D46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16B2328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D49A2F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CFE88F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76.34 </w:t>
            </w:r>
          </w:p>
        </w:tc>
      </w:tr>
      <w:tr w:rsidR="0074413A" w14:paraId="149C676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44494E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611882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9A24F3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2C69AA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41" w:type="dxa"/>
            <w:tcBorders>
              <w:top w:val="single" w:sz="4" w:space="0" w:color="000000"/>
              <w:left w:val="single" w:sz="4" w:space="0" w:color="000000"/>
              <w:bottom w:val="single" w:sz="4" w:space="0" w:color="000000"/>
              <w:right w:val="single" w:sz="4" w:space="0" w:color="000000"/>
            </w:tcBorders>
            <w:vAlign w:val="center"/>
          </w:tcPr>
          <w:p w14:paraId="2828853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401</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58B427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A81542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E871BB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03FEFE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FE2A33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76.47 </w:t>
            </w:r>
          </w:p>
        </w:tc>
      </w:tr>
      <w:tr w:rsidR="0074413A" w14:paraId="332B47A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F37758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DA525E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3AB983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8FB172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3B4DEB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901</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CD18D6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E2B016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2E1F42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1617D3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40DDED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76.47 </w:t>
            </w:r>
          </w:p>
        </w:tc>
      </w:tr>
      <w:tr w:rsidR="0074413A" w14:paraId="7707FCE3"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E68D88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747FE2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FEEC83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6846F0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1A33E9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EA5472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5A684C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0405F6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09879C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484003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76.47 </w:t>
            </w:r>
          </w:p>
        </w:tc>
      </w:tr>
      <w:tr w:rsidR="0074413A" w14:paraId="4D1FE215"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87D8D4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3A267C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87384C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2BA619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33EFC1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805</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25A634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09ED7C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8C9EB3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55113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275D2A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89.15 </w:t>
            </w:r>
          </w:p>
        </w:tc>
      </w:tr>
      <w:tr w:rsidR="0074413A" w14:paraId="23F910D1"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B31120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48E4F1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27C30E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16D76D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F76182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088C95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AA1B5C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8C64CB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A7A94C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BAB416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75.48 </w:t>
            </w:r>
          </w:p>
        </w:tc>
      </w:tr>
      <w:tr w:rsidR="0074413A" w14:paraId="6654324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506FA4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7BBE27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DEBA7F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497025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042E25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0F1BF6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548BB2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24137E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B0AE26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B9C4D7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75.48 </w:t>
            </w:r>
          </w:p>
        </w:tc>
      </w:tr>
      <w:tr w:rsidR="0074413A" w14:paraId="36D65637"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719D79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57070C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5A27F1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5F2938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612C41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1405</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8FA621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89269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3F63A7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82E5FE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6228F0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89.15 </w:t>
            </w:r>
          </w:p>
        </w:tc>
      </w:tr>
      <w:tr w:rsidR="0074413A" w14:paraId="009FEE75"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7B63ED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594B2A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496FC5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F5ACA7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vAlign w:val="center"/>
          </w:tcPr>
          <w:p w14:paraId="791596D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1605</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C49642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50" w:type="dxa"/>
            <w:tcBorders>
              <w:top w:val="single" w:sz="4" w:space="0" w:color="000000"/>
              <w:left w:val="single" w:sz="4" w:space="0" w:color="000000"/>
              <w:bottom w:val="single" w:sz="4" w:space="0" w:color="000000"/>
              <w:right w:val="single" w:sz="4" w:space="0" w:color="000000"/>
            </w:tcBorders>
            <w:vAlign w:val="center"/>
          </w:tcPr>
          <w:p w14:paraId="36939A6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797861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B00C37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757067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89.15 </w:t>
            </w:r>
          </w:p>
        </w:tc>
      </w:tr>
      <w:tr w:rsidR="0074413A" w14:paraId="5ABAD89A"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28BAF3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3CD60A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901577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386722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7D5F73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679E9E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E0EEC2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D85841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628E82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A5F07C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69D757D9"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D146E5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3D952F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350043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FBEF7A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C2F2ED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925976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22EDA7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A808F2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0FFB4C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CC76E1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1A430745"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552047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681FA8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375212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F86992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9AE7D4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6080BC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DB8404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087017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64F2C7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66A621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0E8FA89A"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87AAAE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4FB025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C9478D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6ED091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E83165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5FCF70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49D7ED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917D9E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30EED3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EAF850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75BCB0E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843D8D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DE3639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77142E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F20224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ECF1A5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A333A3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A4C9D4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839A19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5F871E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735605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2FE274F"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2DB97E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D609C2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E52F5A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FA6188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208A4C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0A5373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D42F35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1C7D643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1793F4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37D8FA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1BA0332B"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B36C98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FDF2DD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FEE887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CF624A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vAlign w:val="center"/>
          </w:tcPr>
          <w:p w14:paraId="19E827C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A4BD23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9CC73A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37DA84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6ACB69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AE62ED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27475662"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BD7C7A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013DD2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518596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22B2A7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3D0849A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1FF722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FCA0E4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5921BF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148051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2F6F5F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754328B"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6C9A9E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1887EA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C7098A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69DF8E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563219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70B9B7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358956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86944F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987DE4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C67DB4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663D1A0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423F31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2315EC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B0C915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C317DA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1AEF4A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FEC2A9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22ADC1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14A344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6C52E9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59813D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1C2E59A"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11C8E5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F8D1C2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37E1D1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82F178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1A59E6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9B9EC5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CADB90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FA0041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8C9587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F54C2D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043DB6FF"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CEF33B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F9ED29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B02852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ABC461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3DA07B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E67FBF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63AC4F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7A3307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A862A6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8168D7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43C2C524"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EA200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80A1EA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7459F2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4F6F8B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1AFD5F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1AFACD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B86544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B5AF22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B092A1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99FD53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FB288F7"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211D81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19B8DF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7A1617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525094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vAlign w:val="center"/>
          </w:tcPr>
          <w:p w14:paraId="68E24DC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CCE825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96C170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2BC614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FEDA72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B33723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1BC8A21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F3D60C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0B634C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9131CD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D45610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19A93B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801</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C6C542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C’</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2E5355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1E3BDD9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9AFB56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4D007D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89.73 </w:t>
            </w:r>
          </w:p>
        </w:tc>
      </w:tr>
      <w:tr w:rsidR="0074413A" w14:paraId="74F87E00"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AFEF29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1AC96F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527758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5D50EB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9A3602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BAD46F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188101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BDD987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F2F1F4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DCF4E3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13B743FC"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C06C70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lastRenderedPageBreak/>
              <w:t>126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B0E294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952DC5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ADAE07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19E3568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17A820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3DC423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3E4AD0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6CF44E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08933DD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DBE1E6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8B7D1D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EFA274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DC0D61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9E1CBE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36593D4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891BCF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A0C261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F1DA3E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F24EE0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6CCE6C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060FA45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1A16BD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8B4400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609033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2CE2BE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A780B1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A4E9C6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4D382A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147E29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DCD5F6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0AD0C48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2013BB94"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12073C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506486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D153AB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27B46E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E5B77B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60B732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04CA1D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6E886D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189137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2BC624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0BDE2607"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00FD88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AF3BDD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3C6BD6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A5D835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vAlign w:val="center"/>
          </w:tcPr>
          <w:p w14:paraId="1083A54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568490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CC60F7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54B5EF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786AEF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04F37BB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609ED6D5"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465886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62E913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384B9F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5E06A7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3D622B1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A1C81A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2A6AB2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F00B5B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948BA7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626913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1DA7F21"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8A4850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A8FC9E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941D93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E37108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183284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FACD59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48B5C6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1657AA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D1F51E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595E0B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403FBEBF"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64C0D1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E9F588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213910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3AF818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F09C70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5262CD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4931C4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AAFD5E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6AD2B0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C57680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D3643CC"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885815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4BF221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38CD85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D54CD6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959116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8FCA71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FA2993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BDD6D0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8ABDA3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3E0414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8ACDB0D"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5D3C99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8EA8A7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8CDD4F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B6EC46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3711BE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54926A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25C4FB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A6B468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07C4B4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B5FE3A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35E031A"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A5C5EB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4AA2F8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FEF205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3B8ADE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EF554C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4C1736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0C747FC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C577EF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3AF8D7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0D4160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2D485E70"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8A9E04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80CCEF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E6DB4A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1B81DF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vAlign w:val="center"/>
          </w:tcPr>
          <w:p w14:paraId="0F63837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7B6950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27F9AD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462E7D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16416F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7D2CE7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4D86F6D"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C5BBE0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69646D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E27C12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62AC1E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15E6E3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EB670D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813F1E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033DFD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11E37E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F53971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2FE7DDF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E377E2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1EFFBB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E99131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17F4C1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B9751F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731613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C6BD3E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FACF2A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8E4B65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9334B9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82D636F"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D3AF4B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9CBF6B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0C48E4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F93957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1BDA7F6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856659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5841D2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85F766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14F06D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FC65EB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4B8E367"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04C6CF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EFC4EA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062A5E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3844AB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534261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CA68D6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C8CBAE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DEC33F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992A66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A07B50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6CF09F8E"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3F8A4A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4D2A53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01A02E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0EF424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5CE3AC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3B24AE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9F09EB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F04C22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499CB9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B24C6F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1996B410"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625F78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995FA7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9B5995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6C7913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11ACE2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C64CDC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237D41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2D04D0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C28A54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E590EB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75.31 </w:t>
            </w:r>
          </w:p>
        </w:tc>
      </w:tr>
      <w:tr w:rsidR="0074413A" w14:paraId="785BABA7"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586900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64FF13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3E5F6A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833D0B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vAlign w:val="center"/>
          </w:tcPr>
          <w:p w14:paraId="36DBB05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509A12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D770B1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AF1294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0C8699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386E06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37C6FBB3"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FD5168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CCD685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F28E03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E2DAB0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907866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0BC33A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F16486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4E4CD9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8AF235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1EACCF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462D2597"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7B2CA2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10343D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54E75F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E11071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E4995D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806DB9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A23BC7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8024EC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B9482C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B68FFE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256FA15D"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D07FD4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68D5EF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88039F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A3B85B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8860CB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9A34BC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8A010E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FB62DE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B0D21D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1D8CE4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443053C1"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68E3F9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A2A05F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9333EC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DFC29A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DD742A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62445E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89B5F5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BA5D9C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49FCE0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1B0BC3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B79E7E7"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D09F68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2440DC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7D0AE7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BC1965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CB09D2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E88F6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7757FD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11B65FA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C806FD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06508E9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0FCE160"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EC26E9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419A9B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790AB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420396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347E96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8D125D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AA4E59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308DF2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666647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129F08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630BDEBF"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05F0F8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9E32D8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B5616B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0B33F2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78B9E7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24B953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8A793A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FD93EF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C528CB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5EDE8E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C5E2CA2"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96D2B8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C2B308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FF1B97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76588F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3D451B9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F3F525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B474E3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9916A8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AB18EB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8BE01F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46EA0BD9"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3E31CC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AD363D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AAA2AB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D36634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3A8AC99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963C3C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035A65B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DFBD40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100CD4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6D00F5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AE13421"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BD5577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28A3BD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C2764E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E55CC2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C86BC4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7F1D92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42422E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95BD62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33469A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CC69F7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6969B9AD"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C99DF4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616B7D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096F31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9F99B1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7BFAF5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FB6DC0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052495B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7909A1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1756EC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0127A82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D3E6FE4"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8050AD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47D11F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D26743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744384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3F2F78F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B3FB98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6BC385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DC96CF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3653A9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D85489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974B574"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F57701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87422B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A64595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6C515E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1E740C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805</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FADBD2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73F7D3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9B3188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6C07DF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1ADF3F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75.48 </w:t>
            </w:r>
          </w:p>
        </w:tc>
      </w:tr>
      <w:tr w:rsidR="0074413A" w14:paraId="4ED200F1"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D61E68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lastRenderedPageBreak/>
              <w:t>158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FD4A1A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B4A65B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02E47A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1A8071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C9F157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0E067E6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A2CBE1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1845AE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DA1449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02CB247D"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97B097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02649D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7EB4E0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91DB16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32C434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41D690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753564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322FEF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09B79A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7960F0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0F090FF9"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6437D0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620DA3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560BBA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B0B2A8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66ADCA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905</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CA0A0B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941FAB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33C634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EB8522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033D1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75.48 </w:t>
            </w:r>
          </w:p>
        </w:tc>
      </w:tr>
      <w:tr w:rsidR="0074413A" w14:paraId="08BA0B8E"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9B670A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70C0B5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41CA2B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99AF53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8BEE5D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E83A01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AA2C89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1F6F28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9C3B19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380A15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743A249"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459F99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AC9CA4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A61381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EB1BCC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3A3B96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B0D0E4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EE9431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5BF6A8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B67689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924E3C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7FC98AB"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8B5A58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B9D2D0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7D5235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6BA54A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54DF7B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B24DCA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032D7B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989DBB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8BF1F0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716FD3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10760B3"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079BDB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97047B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37CD5D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725153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4ACA77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EA1660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0D5218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B73BD8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23A2E6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D12B06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2066794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3158CB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CC4329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DD5396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807E28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18A6B8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64ADD2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112D7D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1AF02A0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A8A1CB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F7CC38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75.48 </w:t>
            </w:r>
          </w:p>
        </w:tc>
      </w:tr>
      <w:tr w:rsidR="0074413A" w14:paraId="42B668B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6473AE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5AAE2B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7C9696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4DDF1E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196286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8999A9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7CC672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79E03E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408B2B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CBD3C1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5C1A43D"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ADBF6B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394BA3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BB809C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E5BC33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15C664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0CD6BA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3A854D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BCB8E2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B19440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353ED4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439E3A1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0C698E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DE44FC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AD53CD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18AF3B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AB4B2D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13E73A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3E852F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2C2D00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6B271C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6C3E11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4B19C4A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8277A4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D8B655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7BB892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0889E9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439CEE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8C2E33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793550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A32A3A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3BDD00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03E3895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1E1E963B"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699E48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8E1E3A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CE7E6E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792B05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184EEA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3C5253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D32461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CB7AB4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D32DB9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31E57E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279F6217"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676051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8AE0AE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7E5786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94875D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BDC6C1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22BFC7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0C81EF2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FBF5C7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B4A2F4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08044A3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64E8E93B"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882E4D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092202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0E8C21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C6B26E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5C136E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06314F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428A05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59C54E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971918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4E80A8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0A4349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64876D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504F4D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A31E64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75BE32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B26DD5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D06EC1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D9CD85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524909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6CAFA6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3F4C7D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0EA31131"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6824D6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FDFA23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15EC3E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B8DC63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8FAE5C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1505</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C4DF86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63F83F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DB5D6C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3FD272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1D39FB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75.48 </w:t>
            </w:r>
          </w:p>
        </w:tc>
      </w:tr>
      <w:tr w:rsidR="0074413A" w14:paraId="7249149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0D732E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AC7D6C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F875F7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7673E7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ED41EF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AB4CB5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4EA7C5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2B0C90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31C1C9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881453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1439D1D7"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8A7B4E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4D2F54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C18810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31ADA6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838D09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6A64B4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4A1CAC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DEC85F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5DD0B0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BFC2C3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1B1D9AD0" w14:textId="77777777">
        <w:trPr>
          <w:trHeight w:val="283"/>
          <w:jc w:val="center"/>
        </w:trPr>
        <w:tc>
          <w:tcPr>
            <w:tcW w:w="7722" w:type="dxa"/>
            <w:gridSpan w:val="9"/>
            <w:tcBorders>
              <w:top w:val="single" w:sz="4" w:space="0" w:color="000000"/>
              <w:left w:val="single" w:sz="4" w:space="0" w:color="000000"/>
              <w:bottom w:val="single" w:sz="4" w:space="0" w:color="000000"/>
              <w:right w:val="single" w:sz="4" w:space="0" w:color="000000"/>
            </w:tcBorders>
            <w:noWrap/>
            <w:vAlign w:val="center"/>
          </w:tcPr>
          <w:p w14:paraId="0933E912" w14:textId="77777777" w:rsidR="0074413A" w:rsidRDefault="0074413A" w:rsidP="003E7028">
            <w:pPr>
              <w:widowControl/>
              <w:spacing w:line="240" w:lineRule="auto"/>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合计</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781015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11400.60 </w:t>
            </w:r>
          </w:p>
        </w:tc>
      </w:tr>
    </w:tbl>
    <w:p w14:paraId="59C8CB1E" w14:textId="77777777" w:rsidR="0074413A" w:rsidRDefault="0074413A">
      <w:pPr>
        <w:spacing w:line="240" w:lineRule="auto"/>
        <w:jc w:val="both"/>
        <w:rPr>
          <w:rFonts w:ascii="华文细黑" w:eastAsia="华文细黑" w:hAnsi="华文细黑" w:cs="华文细黑"/>
          <w:bCs/>
          <w:sz w:val="18"/>
          <w:szCs w:val="18"/>
        </w:rPr>
      </w:pPr>
      <w:r>
        <w:rPr>
          <w:rFonts w:ascii="华文细黑" w:eastAsia="华文细黑" w:hAnsi="华文细黑" w:cs="华文细黑" w:hint="eastAsia"/>
          <w:bCs/>
          <w:sz w:val="18"/>
          <w:szCs w:val="18"/>
        </w:rPr>
        <w:t>单位：平方米</w:t>
      </w:r>
    </w:p>
    <w:p w14:paraId="07252886" w14:textId="77777777" w:rsidR="0074413A" w:rsidRDefault="0074413A">
      <w:pPr>
        <w:spacing w:beforeLines="50" w:before="120" w:line="480" w:lineRule="auto"/>
        <w:ind w:firstLineChars="200" w:firstLine="420"/>
        <w:jc w:val="both"/>
        <w:rPr>
          <w:rFonts w:ascii="Arial" w:hAnsi="Arial" w:cs="Arial"/>
          <w:bCs/>
          <w:sz w:val="21"/>
          <w:szCs w:val="21"/>
        </w:rPr>
      </w:pPr>
      <w:r>
        <w:rPr>
          <w:rFonts w:ascii="Arial" w:hAnsi="Arial" w:cs="Arial"/>
          <w:bCs/>
          <w:sz w:val="21"/>
          <w:szCs w:val="21"/>
        </w:rPr>
        <w:t>截至到价值时点，</w:t>
      </w:r>
      <w:r>
        <w:rPr>
          <w:rFonts w:ascii="Arial" w:hAnsi="Arial" w:cs="Arial"/>
          <w:sz w:val="21"/>
          <w:szCs w:val="21"/>
        </w:rPr>
        <w:t>估价对象</w:t>
      </w:r>
      <w:r>
        <w:rPr>
          <w:rFonts w:ascii="Arial" w:hAnsi="Arial" w:cs="Arial" w:hint="eastAsia"/>
          <w:sz w:val="21"/>
          <w:szCs w:val="21"/>
        </w:rPr>
        <w:t>已完成工程竣工验收备案并以取得</w:t>
      </w:r>
      <w:r>
        <w:rPr>
          <w:rFonts w:ascii="Arial" w:hAnsi="Arial" w:cs="Arial"/>
          <w:sz w:val="21"/>
          <w:szCs w:val="21"/>
        </w:rPr>
        <w:t>《</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，均为现房状态</w:t>
      </w:r>
      <w:r>
        <w:rPr>
          <w:rFonts w:ascii="Arial" w:hAnsi="Arial" w:cs="Arial"/>
          <w:bCs/>
          <w:sz w:val="21"/>
          <w:szCs w:val="21"/>
        </w:rPr>
        <w:t>。</w:t>
      </w:r>
    </w:p>
    <w:p w14:paraId="3790625D"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3.</w:t>
      </w:r>
      <w:r>
        <w:rPr>
          <w:rFonts w:ascii="Arial" w:hAnsi="Arial" w:cs="Arial"/>
          <w:sz w:val="21"/>
          <w:szCs w:val="21"/>
        </w:rPr>
        <w:t>他项权利设置</w:t>
      </w:r>
    </w:p>
    <w:p w14:paraId="5F744C02" w14:textId="0B94D47A" w:rsidR="00052E0B" w:rsidRDefault="00052E0B">
      <w:pPr>
        <w:spacing w:line="480" w:lineRule="auto"/>
        <w:ind w:firstLineChars="200" w:firstLine="420"/>
        <w:jc w:val="both"/>
        <w:rPr>
          <w:rFonts w:ascii="Arial" w:hAnsi="Arial" w:cs="Arial"/>
          <w:sz w:val="21"/>
          <w:szCs w:val="21"/>
        </w:rPr>
      </w:pPr>
      <w:bookmarkStart w:id="65" w:name="_Toc97470119"/>
      <w:r>
        <w:rPr>
          <w:rFonts w:ascii="Arial" w:hAnsi="Arial" w:cs="Arial" w:hint="eastAsia"/>
          <w:color w:val="000000"/>
          <w:sz w:val="21"/>
          <w:szCs w:val="21"/>
        </w:rPr>
        <w:t>根据不动产权利人介绍、</w:t>
      </w:r>
      <w:r w:rsidRPr="00CC7D96">
        <w:rPr>
          <w:rFonts w:ascii="Arial" w:hAnsi="Arial" w:cs="Arial" w:hint="eastAsia"/>
          <w:sz w:val="21"/>
        </w:rPr>
        <w:t>根据评估专业人员在《北京市不动产登记领域网上办事服务平台》查询</w:t>
      </w:r>
      <w:r>
        <w:rPr>
          <w:rFonts w:ascii="Arial" w:hAnsi="Arial" w:cs="Arial" w:hint="eastAsia"/>
          <w:sz w:val="21"/>
        </w:rPr>
        <w:t>得到的</w:t>
      </w:r>
      <w:r>
        <w:rPr>
          <w:rFonts w:ascii="Arial" w:hAnsi="Arial" w:hint="eastAsia"/>
          <w:sz w:val="21"/>
          <w:szCs w:val="24"/>
        </w:rPr>
        <w:t>《不动产登记信息查询结果告知单》</w:t>
      </w:r>
      <w:r>
        <w:rPr>
          <w:rFonts w:ascii="Arial" w:hAnsi="Arial" w:hint="eastAsia"/>
          <w:sz w:val="21"/>
          <w:szCs w:val="24"/>
        </w:rPr>
        <w:t>[</w:t>
      </w:r>
      <w:r>
        <w:rPr>
          <w:rFonts w:ascii="Arial" w:hAnsi="Arial" w:hint="eastAsia"/>
          <w:sz w:val="21"/>
          <w:szCs w:val="24"/>
        </w:rPr>
        <w:t>编号：</w:t>
      </w:r>
      <w:r>
        <w:rPr>
          <w:rFonts w:ascii="Arial" w:hAnsi="Arial" w:hint="eastAsia"/>
          <w:sz w:val="21"/>
          <w:szCs w:val="24"/>
        </w:rPr>
        <w:t>20242062335</w:t>
      </w:r>
      <w:r>
        <w:rPr>
          <w:rFonts w:ascii="Arial" w:hAnsi="Arial" w:hint="eastAsia"/>
          <w:sz w:val="21"/>
          <w:szCs w:val="24"/>
        </w:rPr>
        <w:t>（网）</w:t>
      </w:r>
      <w:r>
        <w:rPr>
          <w:rFonts w:ascii="Arial" w:hAnsi="Arial" w:hint="eastAsia"/>
          <w:sz w:val="21"/>
          <w:szCs w:val="24"/>
        </w:rPr>
        <w:t>]</w:t>
      </w:r>
      <w:r>
        <w:rPr>
          <w:rFonts w:ascii="Arial" w:hAnsi="Arial" w:hint="eastAsia"/>
          <w:sz w:val="21"/>
          <w:szCs w:val="24"/>
        </w:rPr>
        <w:t>复印件记载，</w:t>
      </w:r>
      <w:r>
        <w:rPr>
          <w:rFonts w:ascii="Arial" w:hAnsi="Arial" w:cs="Arial"/>
          <w:sz w:val="21"/>
          <w:szCs w:val="21"/>
        </w:rPr>
        <w:t>截至价值时点，估价对象</w:t>
      </w:r>
      <w:r>
        <w:rPr>
          <w:rFonts w:ascii="Arial" w:hAnsi="Arial" w:cs="Arial" w:hint="eastAsia"/>
          <w:sz w:val="21"/>
          <w:szCs w:val="21"/>
        </w:rPr>
        <w:t>已设定抵押权。</w:t>
      </w:r>
      <w:r w:rsidRPr="00B6336A">
        <w:rPr>
          <w:rFonts w:ascii="Arial" w:hAnsi="Arial" w:cs="Arial" w:hint="eastAsia"/>
          <w:color w:val="000000"/>
          <w:sz w:val="21"/>
          <w:szCs w:val="21"/>
        </w:rPr>
        <w:t>根据估价目的，本次评估</w:t>
      </w:r>
      <w:r>
        <w:rPr>
          <w:rFonts w:ascii="Arial" w:hAnsi="Arial" w:cs="Arial" w:hint="eastAsia"/>
          <w:color w:val="000000"/>
          <w:sz w:val="21"/>
          <w:szCs w:val="21"/>
        </w:rPr>
        <w:t>不考虑上述抵押权利对估价结果的影响。</w:t>
      </w:r>
    </w:p>
    <w:p w14:paraId="43FF87B6" w14:textId="77777777" w:rsidR="0074413A" w:rsidRDefault="0074413A">
      <w:pPr>
        <w:spacing w:line="480" w:lineRule="auto"/>
        <w:ind w:firstLineChars="200" w:firstLine="420"/>
        <w:jc w:val="both"/>
        <w:rPr>
          <w:rFonts w:ascii="Arial" w:hAnsi="Arial" w:cs="Arial"/>
          <w:bCs/>
          <w:sz w:val="21"/>
          <w:szCs w:val="21"/>
        </w:rPr>
      </w:pPr>
      <w:r>
        <w:rPr>
          <w:rFonts w:ascii="Arial" w:hAnsi="Arial" w:cs="Arial"/>
          <w:bCs/>
          <w:sz w:val="21"/>
          <w:szCs w:val="21"/>
        </w:rPr>
        <w:t>（三）区位状况分析</w:t>
      </w:r>
      <w:bookmarkEnd w:id="64"/>
      <w:bookmarkEnd w:id="65"/>
    </w:p>
    <w:p w14:paraId="3D062DA7"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1.</w:t>
      </w:r>
      <w:r>
        <w:rPr>
          <w:rFonts w:ascii="Arial" w:hAnsi="Arial" w:cs="Arial"/>
          <w:sz w:val="21"/>
          <w:szCs w:val="21"/>
        </w:rPr>
        <w:t>位置状况</w:t>
      </w:r>
    </w:p>
    <w:p w14:paraId="31124605"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lastRenderedPageBreak/>
        <w:t>估价对象位于北京市昌平区北七家镇，</w:t>
      </w:r>
      <w:r>
        <w:rPr>
          <w:rFonts w:ascii="Arial" w:hAnsi="Arial" w:cs="Arial" w:hint="eastAsia"/>
          <w:kern w:val="2"/>
          <w:sz w:val="21"/>
          <w:szCs w:val="21"/>
        </w:rPr>
        <w:t>项目现状四至为东至</w:t>
      </w:r>
      <w:r w:rsidR="004C5F7C">
        <w:rPr>
          <w:rFonts w:ascii="Arial" w:hAnsi="Arial" w:cs="Arial" w:hint="eastAsia"/>
          <w:kern w:val="2"/>
          <w:sz w:val="21"/>
          <w:szCs w:val="21"/>
        </w:rPr>
        <w:t>国瑞樾</w:t>
      </w:r>
      <w:proofErr w:type="gramStart"/>
      <w:r w:rsidR="004C5F7C">
        <w:rPr>
          <w:rFonts w:ascii="Arial" w:hAnsi="Arial" w:cs="Arial" w:hint="eastAsia"/>
          <w:kern w:val="2"/>
          <w:sz w:val="21"/>
          <w:szCs w:val="21"/>
        </w:rPr>
        <w:t>墅</w:t>
      </w:r>
      <w:proofErr w:type="gramEnd"/>
      <w:r>
        <w:rPr>
          <w:rFonts w:ascii="Arial" w:hAnsi="Arial" w:cs="Arial" w:hint="eastAsia"/>
          <w:kern w:val="2"/>
          <w:sz w:val="21"/>
          <w:szCs w:val="21"/>
        </w:rPr>
        <w:t>项目，南</w:t>
      </w:r>
      <w:proofErr w:type="gramStart"/>
      <w:r>
        <w:rPr>
          <w:rFonts w:ascii="Arial" w:hAnsi="Arial" w:cs="Arial" w:hint="eastAsia"/>
          <w:kern w:val="2"/>
          <w:sz w:val="21"/>
          <w:szCs w:val="21"/>
        </w:rPr>
        <w:t>至沟自头</w:t>
      </w:r>
      <w:proofErr w:type="gramEnd"/>
      <w:r>
        <w:rPr>
          <w:rFonts w:ascii="Arial" w:hAnsi="Arial" w:cs="Arial" w:hint="eastAsia"/>
          <w:kern w:val="2"/>
          <w:sz w:val="21"/>
          <w:szCs w:val="21"/>
        </w:rPr>
        <w:t>街，西至岭上西路，北至北京晨浩花园项目。</w:t>
      </w:r>
      <w:r>
        <w:rPr>
          <w:rFonts w:ascii="Arial" w:hAnsi="Arial" w:cs="Arial" w:hint="eastAsia"/>
          <w:sz w:val="21"/>
          <w:szCs w:val="21"/>
        </w:rPr>
        <w:t>土地级别属于北京市基准地价居住类七级，地理位置状况较好。</w:t>
      </w:r>
    </w:p>
    <w:p w14:paraId="25150C4E"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sz w:val="21"/>
          <w:szCs w:val="21"/>
        </w:rPr>
        <w:t>居住社区成熟度</w:t>
      </w:r>
    </w:p>
    <w:p w14:paraId="3385C1B0" w14:textId="77777777" w:rsidR="0074413A" w:rsidRDefault="0074413A">
      <w:pPr>
        <w:spacing w:line="480" w:lineRule="auto"/>
        <w:ind w:firstLineChars="200" w:firstLine="420"/>
        <w:jc w:val="both"/>
        <w:rPr>
          <w:rFonts w:ascii="Arial" w:hAnsi="Arial" w:cs="Arial"/>
          <w:sz w:val="21"/>
          <w:szCs w:val="21"/>
        </w:rPr>
      </w:pPr>
      <w:r w:rsidRPr="002634D7">
        <w:rPr>
          <w:rFonts w:ascii="Arial" w:hAnsi="Arial" w:cs="Arial" w:hint="eastAsia"/>
          <w:sz w:val="21"/>
          <w:szCs w:val="21"/>
        </w:rPr>
        <w:t>估价对象</w:t>
      </w:r>
      <w:r w:rsidR="0000367C" w:rsidRPr="002634D7">
        <w:rPr>
          <w:rFonts w:ascii="Arial" w:hAnsi="Arial" w:cs="Arial" w:hint="eastAsia"/>
          <w:sz w:val="21"/>
          <w:szCs w:val="21"/>
        </w:rPr>
        <w:t>周边居住项目有</w:t>
      </w:r>
      <w:r w:rsidR="002634D7" w:rsidRPr="002634D7">
        <w:rPr>
          <w:rFonts w:ascii="Arial" w:hAnsi="Arial" w:cs="Arial" w:hint="eastAsia"/>
          <w:sz w:val="21"/>
          <w:szCs w:val="21"/>
        </w:rPr>
        <w:t>望都</w:t>
      </w:r>
      <w:r w:rsidR="002634D7">
        <w:rPr>
          <w:rFonts w:ascii="Arial" w:hAnsi="Arial" w:cs="Arial" w:hint="eastAsia"/>
          <w:sz w:val="21"/>
          <w:szCs w:val="21"/>
        </w:rPr>
        <w:t>新地、望都家园、名佳花园、金色</w:t>
      </w:r>
      <w:proofErr w:type="gramStart"/>
      <w:r w:rsidR="002634D7">
        <w:rPr>
          <w:rFonts w:ascii="Arial" w:hAnsi="Arial" w:cs="Arial" w:hint="eastAsia"/>
          <w:sz w:val="21"/>
          <w:szCs w:val="21"/>
        </w:rPr>
        <w:t>漫香苑</w:t>
      </w:r>
      <w:proofErr w:type="gramEnd"/>
      <w:r w:rsidR="002634D7">
        <w:rPr>
          <w:rFonts w:ascii="Arial" w:hAnsi="Arial" w:cs="Arial" w:hint="eastAsia"/>
          <w:sz w:val="21"/>
          <w:szCs w:val="21"/>
        </w:rPr>
        <w:t>、名流花园、绿地中央广场、蓬莱公寓、冠华苑</w:t>
      </w:r>
      <w:r w:rsidR="0000367C" w:rsidRPr="0000367C">
        <w:rPr>
          <w:rFonts w:ascii="Arial" w:hAnsi="Arial" w:cs="Arial" w:hint="eastAsia"/>
          <w:sz w:val="21"/>
          <w:szCs w:val="21"/>
        </w:rPr>
        <w:t>等，居住小区规模较大，入住率较高，社区发展完善程度较高，居住社区成熟度较好。</w:t>
      </w:r>
    </w:p>
    <w:p w14:paraId="2D643D01"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3.</w:t>
      </w:r>
      <w:r>
        <w:rPr>
          <w:rFonts w:ascii="Arial" w:hAnsi="Arial" w:cs="Arial"/>
          <w:sz w:val="21"/>
          <w:szCs w:val="21"/>
        </w:rPr>
        <w:t>交通状况</w:t>
      </w:r>
    </w:p>
    <w:p w14:paraId="79850E73"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估价对象</w:t>
      </w:r>
      <w:r w:rsidR="0000367C">
        <w:rPr>
          <w:rFonts w:ascii="Arial" w:hAnsi="Arial" w:cs="Arial" w:hint="eastAsia"/>
          <w:sz w:val="21"/>
          <w:szCs w:val="21"/>
        </w:rPr>
        <w:t>所属</w:t>
      </w:r>
      <w:proofErr w:type="gramStart"/>
      <w:r w:rsidR="0000367C">
        <w:rPr>
          <w:rFonts w:ascii="Arial" w:hAnsi="Arial" w:cs="Arial" w:hint="eastAsia"/>
          <w:sz w:val="21"/>
          <w:szCs w:val="21"/>
        </w:rPr>
        <w:t>项目</w:t>
      </w:r>
      <w:r w:rsidR="0000367C" w:rsidRPr="0000367C">
        <w:rPr>
          <w:rFonts w:ascii="Arial" w:hAnsi="Arial" w:cs="Arial" w:hint="eastAsia"/>
          <w:sz w:val="21"/>
          <w:szCs w:val="21"/>
        </w:rPr>
        <w:t>临岭上</w:t>
      </w:r>
      <w:proofErr w:type="gramEnd"/>
      <w:r w:rsidR="0000367C" w:rsidRPr="0000367C">
        <w:rPr>
          <w:rFonts w:ascii="Arial" w:hAnsi="Arial" w:cs="Arial" w:hint="eastAsia"/>
          <w:sz w:val="21"/>
          <w:szCs w:val="21"/>
        </w:rPr>
        <w:t>西路、岭上路、</w:t>
      </w:r>
      <w:proofErr w:type="gramStart"/>
      <w:r w:rsidR="0000367C" w:rsidRPr="0000367C">
        <w:rPr>
          <w:rFonts w:ascii="Arial" w:hAnsi="Arial" w:cs="Arial" w:hint="eastAsia"/>
          <w:sz w:val="21"/>
          <w:szCs w:val="21"/>
        </w:rPr>
        <w:t>沟自头</w:t>
      </w:r>
      <w:proofErr w:type="gramEnd"/>
      <w:r w:rsidR="0000367C" w:rsidRPr="0000367C">
        <w:rPr>
          <w:rFonts w:ascii="Arial" w:hAnsi="Arial" w:cs="Arial" w:hint="eastAsia"/>
          <w:sz w:val="21"/>
          <w:szCs w:val="21"/>
        </w:rPr>
        <w:t>街等，周边路网密集，周边有</w:t>
      </w:r>
      <w:r w:rsidR="0000367C" w:rsidRPr="0000367C">
        <w:rPr>
          <w:rFonts w:ascii="Arial" w:hAnsi="Arial" w:cs="Arial" w:hint="eastAsia"/>
          <w:sz w:val="21"/>
          <w:szCs w:val="21"/>
        </w:rPr>
        <w:t>417</w:t>
      </w:r>
      <w:r w:rsidR="0000367C" w:rsidRPr="0000367C">
        <w:rPr>
          <w:rFonts w:ascii="Arial" w:hAnsi="Arial" w:cs="Arial" w:hint="eastAsia"/>
          <w:sz w:val="21"/>
          <w:szCs w:val="21"/>
        </w:rPr>
        <w:t>路、</w:t>
      </w:r>
      <w:r w:rsidR="0000367C" w:rsidRPr="0000367C">
        <w:rPr>
          <w:rFonts w:ascii="Arial" w:hAnsi="Arial" w:cs="Arial" w:hint="eastAsia"/>
          <w:sz w:val="21"/>
          <w:szCs w:val="21"/>
        </w:rPr>
        <w:t>487</w:t>
      </w:r>
      <w:r w:rsidR="0000367C" w:rsidRPr="0000367C">
        <w:rPr>
          <w:rFonts w:ascii="Arial" w:hAnsi="Arial" w:cs="Arial" w:hint="eastAsia"/>
          <w:sz w:val="21"/>
          <w:szCs w:val="21"/>
        </w:rPr>
        <w:t>路、</w:t>
      </w:r>
      <w:r w:rsidR="0000367C" w:rsidRPr="0000367C">
        <w:rPr>
          <w:rFonts w:ascii="Arial" w:hAnsi="Arial" w:cs="Arial" w:hint="eastAsia"/>
          <w:sz w:val="21"/>
          <w:szCs w:val="21"/>
        </w:rPr>
        <w:t>533</w:t>
      </w:r>
      <w:r w:rsidR="0000367C" w:rsidRPr="0000367C">
        <w:rPr>
          <w:rFonts w:ascii="Arial" w:hAnsi="Arial" w:cs="Arial" w:hint="eastAsia"/>
          <w:sz w:val="21"/>
          <w:szCs w:val="21"/>
        </w:rPr>
        <w:t>路、昌</w:t>
      </w:r>
      <w:r w:rsidR="0000367C" w:rsidRPr="0000367C">
        <w:rPr>
          <w:rFonts w:ascii="Arial" w:hAnsi="Arial" w:cs="Arial" w:hint="eastAsia"/>
          <w:sz w:val="21"/>
          <w:szCs w:val="21"/>
        </w:rPr>
        <w:t>63</w:t>
      </w:r>
      <w:r w:rsidR="0000367C" w:rsidRPr="0000367C">
        <w:rPr>
          <w:rFonts w:ascii="Arial" w:hAnsi="Arial" w:cs="Arial" w:hint="eastAsia"/>
          <w:sz w:val="21"/>
          <w:szCs w:val="21"/>
        </w:rPr>
        <w:t>路等多条公交线路及地铁</w:t>
      </w:r>
      <w:r w:rsidR="0000367C" w:rsidRPr="0000367C">
        <w:rPr>
          <w:rFonts w:ascii="Arial" w:hAnsi="Arial" w:cs="Arial" w:hint="eastAsia"/>
          <w:sz w:val="21"/>
          <w:szCs w:val="21"/>
        </w:rPr>
        <w:t>17</w:t>
      </w:r>
      <w:r w:rsidR="0000367C" w:rsidRPr="0000367C">
        <w:rPr>
          <w:rFonts w:ascii="Arial" w:hAnsi="Arial" w:cs="Arial" w:hint="eastAsia"/>
          <w:sz w:val="21"/>
          <w:szCs w:val="21"/>
        </w:rPr>
        <w:t>号</w:t>
      </w:r>
      <w:proofErr w:type="gramStart"/>
      <w:r w:rsidR="0000367C" w:rsidRPr="0000367C">
        <w:rPr>
          <w:rFonts w:ascii="Arial" w:hAnsi="Arial" w:cs="Arial" w:hint="eastAsia"/>
          <w:sz w:val="21"/>
          <w:szCs w:val="21"/>
        </w:rPr>
        <w:t>线未来</w:t>
      </w:r>
      <w:proofErr w:type="gramEnd"/>
      <w:r w:rsidR="0000367C" w:rsidRPr="0000367C">
        <w:rPr>
          <w:rFonts w:ascii="Arial" w:hAnsi="Arial" w:cs="Arial" w:hint="eastAsia"/>
          <w:sz w:val="21"/>
          <w:szCs w:val="21"/>
        </w:rPr>
        <w:t>科学城站，综合评价交通便捷度较好。</w:t>
      </w:r>
      <w:r>
        <w:rPr>
          <w:rFonts w:ascii="Arial" w:hAnsi="Arial" w:cs="Arial" w:hint="eastAsia"/>
          <w:sz w:val="21"/>
          <w:szCs w:val="21"/>
        </w:rPr>
        <w:t>。</w:t>
      </w:r>
    </w:p>
    <w:p w14:paraId="00884FBC" w14:textId="77777777" w:rsidR="0074413A" w:rsidRDefault="0074413A">
      <w:pPr>
        <w:spacing w:line="480" w:lineRule="auto"/>
        <w:ind w:firstLineChars="200" w:firstLine="420"/>
        <w:jc w:val="both"/>
        <w:rPr>
          <w:rFonts w:ascii="Arial" w:hAnsi="Arial" w:cs="Arial"/>
          <w:i/>
          <w:sz w:val="21"/>
          <w:szCs w:val="21"/>
        </w:rPr>
      </w:pPr>
      <w:r>
        <w:rPr>
          <w:rFonts w:ascii="Arial" w:hAnsi="Arial" w:cs="Arial"/>
          <w:sz w:val="21"/>
          <w:szCs w:val="21"/>
        </w:rPr>
        <w:t>4.</w:t>
      </w:r>
      <w:r>
        <w:rPr>
          <w:rFonts w:ascii="Arial" w:hAnsi="Arial" w:cs="Arial"/>
          <w:sz w:val="21"/>
          <w:szCs w:val="21"/>
        </w:rPr>
        <w:t>环境状况</w:t>
      </w:r>
    </w:p>
    <w:p w14:paraId="08679FD0"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估价对象所属项目周边有</w:t>
      </w:r>
      <w:r>
        <w:rPr>
          <w:rFonts w:ascii="Arial" w:hAnsi="Arial" w:cs="Arial" w:hint="eastAsia"/>
          <w:sz w:val="21"/>
          <w:szCs w:val="21"/>
        </w:rPr>
        <w:t>科学城滨水公园、温榆河水系等</w:t>
      </w:r>
      <w:r>
        <w:rPr>
          <w:rFonts w:ascii="Arial" w:hAnsi="Arial" w:cs="Arial"/>
          <w:sz w:val="21"/>
          <w:szCs w:val="21"/>
        </w:rPr>
        <w:t>，绿化条件较好，无污染源，自然环境较好</w:t>
      </w:r>
      <w:r>
        <w:rPr>
          <w:rFonts w:ascii="Arial" w:hAnsi="Arial" w:cs="Arial" w:hint="eastAsia"/>
          <w:sz w:val="21"/>
          <w:szCs w:val="21"/>
        </w:rPr>
        <w:t>；</w:t>
      </w:r>
      <w:r>
        <w:rPr>
          <w:rFonts w:ascii="Arial" w:hAnsi="Arial" w:cs="Arial"/>
          <w:sz w:val="21"/>
          <w:szCs w:val="21"/>
        </w:rPr>
        <w:t>综合评价环境状况</w:t>
      </w:r>
      <w:r w:rsidR="0000367C">
        <w:rPr>
          <w:rFonts w:ascii="Arial" w:hAnsi="Arial" w:cs="Arial" w:hint="eastAsia"/>
          <w:sz w:val="21"/>
          <w:szCs w:val="21"/>
        </w:rPr>
        <w:t>较好</w:t>
      </w:r>
      <w:r>
        <w:rPr>
          <w:rFonts w:ascii="Arial" w:hAnsi="Arial" w:cs="Arial"/>
          <w:sz w:val="21"/>
          <w:szCs w:val="21"/>
        </w:rPr>
        <w:t>。</w:t>
      </w:r>
    </w:p>
    <w:p w14:paraId="0A6AB11B"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5.</w:t>
      </w:r>
      <w:r>
        <w:rPr>
          <w:rFonts w:ascii="Arial" w:hAnsi="Arial" w:cs="Arial"/>
          <w:sz w:val="21"/>
          <w:szCs w:val="21"/>
        </w:rPr>
        <w:t>基础设施状况</w:t>
      </w:r>
    </w:p>
    <w:p w14:paraId="3A18FCD0"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估价对象所属项目所处区域目前已拥有完善的基础设施配套保障，区内大部分区域基础设施配套目前可达到</w:t>
      </w:r>
      <w:r>
        <w:rPr>
          <w:rFonts w:ascii="Arial" w:hAnsi="Arial" w:cs="Arial"/>
          <w:sz w:val="21"/>
          <w:szCs w:val="21"/>
        </w:rPr>
        <w:t>“</w:t>
      </w:r>
      <w:r>
        <w:rPr>
          <w:rFonts w:ascii="Arial" w:hAnsi="Arial" w:cs="Arial"/>
          <w:sz w:val="21"/>
          <w:szCs w:val="21"/>
        </w:rPr>
        <w:t>七通</w:t>
      </w:r>
      <w:r>
        <w:rPr>
          <w:rFonts w:ascii="Arial" w:hAnsi="Arial" w:cs="Arial"/>
          <w:sz w:val="21"/>
          <w:szCs w:val="21"/>
        </w:rPr>
        <w:t>”</w:t>
      </w:r>
      <w:r>
        <w:rPr>
          <w:rFonts w:ascii="Arial" w:hAnsi="Arial" w:cs="Arial"/>
          <w:sz w:val="21"/>
          <w:szCs w:val="21"/>
        </w:rPr>
        <w:t>（通路、通电、通讯、供水、排水、供天然气、供暖）条件，且保证程度高。</w:t>
      </w:r>
    </w:p>
    <w:p w14:paraId="6BA788E5"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6.</w:t>
      </w:r>
      <w:r>
        <w:rPr>
          <w:rFonts w:ascii="Arial" w:hAnsi="Arial" w:cs="Arial"/>
          <w:sz w:val="21"/>
          <w:szCs w:val="21"/>
        </w:rPr>
        <w:t>公共配套设施状况</w:t>
      </w:r>
    </w:p>
    <w:p w14:paraId="153BACBC"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估价对象</w:t>
      </w:r>
      <w:r w:rsidR="0000367C">
        <w:rPr>
          <w:rFonts w:ascii="Arial" w:hAnsi="Arial" w:cs="Arial"/>
          <w:sz w:val="21"/>
          <w:szCs w:val="21"/>
        </w:rPr>
        <w:t>周边</w:t>
      </w:r>
      <w:r w:rsidR="0000367C">
        <w:rPr>
          <w:rFonts w:ascii="Arial" w:hAnsi="Arial" w:cs="Arial"/>
          <w:sz w:val="21"/>
          <w:szCs w:val="21"/>
        </w:rPr>
        <w:t>2</w:t>
      </w:r>
      <w:r w:rsidR="0000367C">
        <w:rPr>
          <w:rFonts w:ascii="Arial" w:hAnsi="Arial" w:cs="Arial"/>
          <w:sz w:val="21"/>
          <w:szCs w:val="21"/>
        </w:rPr>
        <w:t>公里范围内，有新世纪商城（北七家二店）、罗森便利店等商业设施；中国银行（北京北七家支行）、北京农商银行</w:t>
      </w:r>
      <w:r w:rsidR="0000367C">
        <w:rPr>
          <w:rFonts w:ascii="Arial" w:hAnsi="Arial" w:cs="Arial"/>
          <w:sz w:val="21"/>
          <w:szCs w:val="21"/>
        </w:rPr>
        <w:t>(</w:t>
      </w:r>
      <w:r w:rsidR="0000367C">
        <w:rPr>
          <w:rFonts w:ascii="Arial" w:hAnsi="Arial" w:cs="Arial"/>
          <w:sz w:val="21"/>
          <w:szCs w:val="21"/>
        </w:rPr>
        <w:t>北七家支行</w:t>
      </w:r>
      <w:r w:rsidR="0000367C">
        <w:rPr>
          <w:rFonts w:ascii="Arial" w:hAnsi="Arial" w:cs="Arial"/>
          <w:sz w:val="21"/>
          <w:szCs w:val="21"/>
        </w:rPr>
        <w:t>)</w:t>
      </w:r>
      <w:r w:rsidR="0000367C">
        <w:rPr>
          <w:rFonts w:ascii="Arial" w:hAnsi="Arial" w:cs="Arial"/>
          <w:sz w:val="21"/>
          <w:szCs w:val="21"/>
        </w:rPr>
        <w:t>等金融设施；中关村第二小学昌平学校、北京十一未来</w:t>
      </w:r>
      <w:proofErr w:type="gramStart"/>
      <w:r w:rsidR="0000367C">
        <w:rPr>
          <w:rFonts w:ascii="Arial" w:hAnsi="Arial" w:cs="Arial"/>
          <w:sz w:val="21"/>
          <w:szCs w:val="21"/>
        </w:rPr>
        <w:t>城学校</w:t>
      </w:r>
      <w:proofErr w:type="gramEnd"/>
      <w:r w:rsidR="0000367C">
        <w:rPr>
          <w:rFonts w:ascii="Arial" w:hAnsi="Arial" w:cs="Arial"/>
          <w:sz w:val="21"/>
          <w:szCs w:val="21"/>
        </w:rPr>
        <w:t>等教育机构；综合评价公共配套设施齐备情况一般。</w:t>
      </w:r>
    </w:p>
    <w:p w14:paraId="2D5E5F5F"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综上，估价对象地理位置状况</w:t>
      </w:r>
      <w:r>
        <w:rPr>
          <w:rFonts w:ascii="Arial" w:hAnsi="Arial" w:cs="Arial" w:hint="eastAsia"/>
          <w:sz w:val="21"/>
          <w:szCs w:val="21"/>
        </w:rPr>
        <w:t>较好</w:t>
      </w:r>
      <w:r>
        <w:rPr>
          <w:rFonts w:ascii="Arial" w:hAnsi="Arial" w:cs="Arial"/>
          <w:sz w:val="21"/>
          <w:szCs w:val="21"/>
        </w:rPr>
        <w:t>，居住社区成熟度</w:t>
      </w:r>
      <w:r>
        <w:rPr>
          <w:rFonts w:ascii="Arial" w:hAnsi="Arial" w:cs="Arial" w:hint="eastAsia"/>
          <w:sz w:val="21"/>
          <w:szCs w:val="21"/>
        </w:rPr>
        <w:t>较好</w:t>
      </w:r>
      <w:r>
        <w:rPr>
          <w:rFonts w:ascii="Arial" w:hAnsi="Arial" w:cs="Arial"/>
          <w:sz w:val="21"/>
          <w:szCs w:val="21"/>
        </w:rPr>
        <w:t>，交通便捷度</w:t>
      </w:r>
      <w:r>
        <w:rPr>
          <w:rFonts w:ascii="Arial" w:hAnsi="Arial" w:cs="Arial" w:hint="eastAsia"/>
          <w:sz w:val="21"/>
          <w:szCs w:val="21"/>
        </w:rPr>
        <w:t>较好</w:t>
      </w:r>
      <w:r>
        <w:rPr>
          <w:rFonts w:ascii="Arial" w:hAnsi="Arial" w:cs="Arial"/>
          <w:sz w:val="21"/>
          <w:szCs w:val="21"/>
        </w:rPr>
        <w:t>，自然及人文环境</w:t>
      </w:r>
      <w:r>
        <w:rPr>
          <w:rFonts w:ascii="Arial" w:hAnsi="Arial" w:cs="Arial" w:hint="eastAsia"/>
          <w:sz w:val="21"/>
          <w:szCs w:val="21"/>
        </w:rPr>
        <w:t>一般</w:t>
      </w:r>
      <w:r>
        <w:rPr>
          <w:rFonts w:ascii="Arial" w:hAnsi="Arial" w:cs="Arial"/>
          <w:sz w:val="21"/>
          <w:szCs w:val="21"/>
        </w:rPr>
        <w:t>，区域基础设施达</w:t>
      </w:r>
      <w:r>
        <w:rPr>
          <w:rFonts w:ascii="Arial" w:hAnsi="Arial" w:cs="Arial"/>
          <w:sz w:val="21"/>
          <w:szCs w:val="21"/>
        </w:rPr>
        <w:t>“</w:t>
      </w:r>
      <w:r>
        <w:rPr>
          <w:rFonts w:ascii="Arial" w:hAnsi="Arial" w:cs="Arial"/>
          <w:sz w:val="21"/>
          <w:szCs w:val="21"/>
        </w:rPr>
        <w:t>七通</w:t>
      </w:r>
      <w:r>
        <w:rPr>
          <w:rFonts w:ascii="Arial" w:hAnsi="Arial" w:cs="Arial"/>
          <w:sz w:val="21"/>
          <w:szCs w:val="21"/>
        </w:rPr>
        <w:t>”</w:t>
      </w:r>
      <w:r>
        <w:rPr>
          <w:rFonts w:ascii="Arial" w:hAnsi="Arial" w:cs="Arial"/>
          <w:sz w:val="21"/>
          <w:szCs w:val="21"/>
        </w:rPr>
        <w:t>，公共配套设施齐备情况</w:t>
      </w:r>
      <w:r>
        <w:rPr>
          <w:rFonts w:ascii="Arial" w:hAnsi="Arial" w:cs="Arial" w:hint="eastAsia"/>
          <w:sz w:val="21"/>
          <w:szCs w:val="21"/>
        </w:rPr>
        <w:t>一般</w:t>
      </w:r>
      <w:r>
        <w:rPr>
          <w:rFonts w:ascii="Arial" w:hAnsi="Arial" w:cs="Arial"/>
          <w:sz w:val="21"/>
          <w:szCs w:val="21"/>
        </w:rPr>
        <w:t>。总体评价影响估价对象的区位状况</w:t>
      </w:r>
      <w:r>
        <w:rPr>
          <w:rFonts w:ascii="Arial" w:hAnsi="Arial" w:cs="Arial" w:hint="eastAsia"/>
          <w:sz w:val="21"/>
          <w:szCs w:val="21"/>
        </w:rPr>
        <w:t>较好</w:t>
      </w:r>
      <w:r>
        <w:rPr>
          <w:rFonts w:ascii="Arial" w:hAnsi="Arial" w:cs="Arial"/>
          <w:sz w:val="21"/>
          <w:szCs w:val="21"/>
        </w:rPr>
        <w:t>。</w:t>
      </w:r>
    </w:p>
    <w:p w14:paraId="187D8666" w14:textId="77777777" w:rsidR="0074413A" w:rsidRDefault="0074413A">
      <w:pPr>
        <w:spacing w:line="480" w:lineRule="auto"/>
        <w:ind w:firstLineChars="200" w:firstLine="420"/>
        <w:jc w:val="both"/>
        <w:rPr>
          <w:rFonts w:ascii="Arial" w:hAnsi="Arial" w:cs="Arial"/>
          <w:sz w:val="21"/>
          <w:szCs w:val="21"/>
        </w:rPr>
      </w:pPr>
    </w:p>
    <w:p w14:paraId="2299A417" w14:textId="77777777" w:rsidR="0074413A" w:rsidRDefault="0074413A">
      <w:pPr>
        <w:pStyle w:val="20"/>
        <w:numPr>
          <w:ilvl w:val="0"/>
          <w:numId w:val="0"/>
        </w:numPr>
        <w:tabs>
          <w:tab w:val="left" w:pos="360"/>
        </w:tabs>
        <w:spacing w:line="360" w:lineRule="auto"/>
        <w:jc w:val="both"/>
        <w:rPr>
          <w:rFonts w:eastAsia="宋体"/>
          <w:kern w:val="2"/>
          <w:sz w:val="21"/>
          <w:szCs w:val="21"/>
        </w:rPr>
      </w:pPr>
      <w:bookmarkStart w:id="66" w:name="_Toc97470120"/>
      <w:bookmarkStart w:id="67" w:name="_Toc9994"/>
      <w:r>
        <w:rPr>
          <w:rFonts w:eastAsia="宋体"/>
          <w:kern w:val="2"/>
          <w:sz w:val="21"/>
          <w:szCs w:val="21"/>
        </w:rPr>
        <w:t>二、市场背景描述与分析</w:t>
      </w:r>
      <w:bookmarkEnd w:id="66"/>
      <w:bookmarkEnd w:id="67"/>
    </w:p>
    <w:p w14:paraId="7B38C032" w14:textId="77777777" w:rsidR="00AB2E6E" w:rsidRPr="0079114F" w:rsidRDefault="00AB2E6E" w:rsidP="00AB2E6E">
      <w:pPr>
        <w:overflowPunct w:val="0"/>
        <w:spacing w:line="480" w:lineRule="auto"/>
        <w:ind w:right="205"/>
        <w:jc w:val="both"/>
        <w:textAlignment w:val="auto"/>
        <w:rPr>
          <w:rFonts w:ascii="Arial" w:hAnsi="Arial" w:cs="Arial"/>
          <w:b/>
          <w:bCs/>
          <w:sz w:val="21"/>
          <w:szCs w:val="21"/>
        </w:rPr>
      </w:pPr>
      <w:r w:rsidRPr="0079114F">
        <w:rPr>
          <w:rFonts w:ascii="Arial" w:hAnsi="Arial" w:cs="Arial"/>
          <w:b/>
          <w:bCs/>
          <w:sz w:val="21"/>
          <w:szCs w:val="21"/>
        </w:rPr>
        <w:t>（一）类似房地产市场状况</w:t>
      </w:r>
    </w:p>
    <w:p w14:paraId="4B32470F" w14:textId="77777777" w:rsidR="00AB2E6E" w:rsidRPr="0079114F" w:rsidRDefault="00AB2E6E" w:rsidP="00AB2E6E">
      <w:pPr>
        <w:overflowPunct w:val="0"/>
        <w:spacing w:line="480" w:lineRule="auto"/>
        <w:ind w:firstLineChars="200" w:firstLine="420"/>
        <w:jc w:val="both"/>
        <w:textAlignment w:val="auto"/>
        <w:rPr>
          <w:rFonts w:ascii="Arial" w:hAnsi="Arial" w:cs="Arial"/>
          <w:sz w:val="21"/>
          <w:szCs w:val="21"/>
        </w:rPr>
      </w:pPr>
      <w:r w:rsidRPr="0079114F">
        <w:rPr>
          <w:rFonts w:ascii="Arial" w:hAnsi="Arial" w:cs="Arial"/>
          <w:sz w:val="21"/>
          <w:szCs w:val="21"/>
        </w:rPr>
        <w:t>1.</w:t>
      </w:r>
      <w:r w:rsidRPr="0079114F">
        <w:rPr>
          <w:rFonts w:ascii="Arial" w:hAnsi="Arial" w:cs="Arial"/>
          <w:sz w:val="21"/>
          <w:szCs w:val="21"/>
        </w:rPr>
        <w:t>宏观环境</w:t>
      </w:r>
    </w:p>
    <w:p w14:paraId="62DCDEE4" w14:textId="77777777" w:rsidR="00AB2E6E" w:rsidRPr="0079114F" w:rsidRDefault="00AB2E6E" w:rsidP="00AB2E6E">
      <w:pPr>
        <w:widowControl/>
        <w:adjustRightInd/>
        <w:spacing w:line="480" w:lineRule="auto"/>
        <w:ind w:firstLineChars="250" w:firstLine="525"/>
        <w:jc w:val="both"/>
        <w:textAlignment w:val="auto"/>
        <w:rPr>
          <w:rFonts w:ascii="Arial" w:hAnsi="Arial" w:cs="Arial"/>
          <w:sz w:val="21"/>
          <w:szCs w:val="21"/>
        </w:rPr>
      </w:pPr>
      <w:bookmarkStart w:id="68" w:name="OLE_LINK34"/>
      <w:bookmarkStart w:id="69" w:name="OLE_LINK33"/>
      <w:r w:rsidRPr="0079114F">
        <w:rPr>
          <w:rFonts w:ascii="Arial" w:hAnsi="Arial" w:cs="Arial"/>
          <w:sz w:val="21"/>
          <w:szCs w:val="21"/>
        </w:rPr>
        <w:lastRenderedPageBreak/>
        <w:t>北京市位于北纬</w:t>
      </w:r>
      <w:r w:rsidRPr="0079114F">
        <w:rPr>
          <w:rFonts w:ascii="Arial" w:hAnsi="Arial" w:cs="Arial"/>
          <w:sz w:val="21"/>
          <w:szCs w:val="21"/>
        </w:rPr>
        <w:t>39</w:t>
      </w:r>
      <w:r w:rsidRPr="0079114F">
        <w:rPr>
          <w:rFonts w:ascii="Arial" w:hAnsi="Arial" w:cs="Arial"/>
          <w:sz w:val="21"/>
          <w:szCs w:val="21"/>
        </w:rPr>
        <w:t>度</w:t>
      </w:r>
      <w:r w:rsidRPr="0079114F">
        <w:rPr>
          <w:rFonts w:ascii="Arial" w:hAnsi="Arial" w:cs="Arial"/>
          <w:sz w:val="21"/>
          <w:szCs w:val="21"/>
        </w:rPr>
        <w:t>56</w:t>
      </w:r>
      <w:r w:rsidRPr="0079114F">
        <w:rPr>
          <w:rFonts w:ascii="Arial" w:hAnsi="Arial" w:cs="Arial"/>
          <w:sz w:val="21"/>
          <w:szCs w:val="21"/>
        </w:rPr>
        <w:t>分，东经</w:t>
      </w:r>
      <w:r w:rsidRPr="0079114F">
        <w:rPr>
          <w:rFonts w:ascii="Arial" w:hAnsi="Arial" w:cs="Arial"/>
          <w:sz w:val="21"/>
          <w:szCs w:val="21"/>
        </w:rPr>
        <w:t>116</w:t>
      </w:r>
      <w:r w:rsidRPr="0079114F">
        <w:rPr>
          <w:rFonts w:ascii="Arial" w:hAnsi="Arial" w:cs="Arial"/>
          <w:sz w:val="21"/>
          <w:szCs w:val="21"/>
        </w:rPr>
        <w:t>度</w:t>
      </w:r>
      <w:r w:rsidRPr="0079114F">
        <w:rPr>
          <w:rFonts w:ascii="Arial" w:hAnsi="Arial" w:cs="Arial"/>
          <w:sz w:val="21"/>
          <w:szCs w:val="21"/>
        </w:rPr>
        <w:t>20</w:t>
      </w:r>
      <w:r w:rsidRPr="0079114F">
        <w:rPr>
          <w:rFonts w:ascii="Arial" w:hAnsi="Arial" w:cs="Arial"/>
          <w:sz w:val="21"/>
          <w:szCs w:val="21"/>
        </w:rPr>
        <w:t>分，地处华北大平原的北部，北京市土地面积</w:t>
      </w:r>
      <w:r w:rsidRPr="0079114F">
        <w:rPr>
          <w:rFonts w:ascii="Arial" w:hAnsi="Arial" w:cs="Arial"/>
          <w:sz w:val="21"/>
          <w:szCs w:val="21"/>
        </w:rPr>
        <w:t>16410.54</w:t>
      </w:r>
      <w:r w:rsidRPr="0079114F">
        <w:rPr>
          <w:rFonts w:ascii="Arial" w:hAnsi="Arial" w:cs="Arial"/>
          <w:sz w:val="21"/>
          <w:szCs w:val="21"/>
        </w:rPr>
        <w:t>平方公里。北京地势西北高耸，东南低缓。西部、北部和东北部是连绵不断的群山，东南是一片缓缓向渤海倾斜的平原。北京市东部与天津市毗邻，其余均与河北省交界。北京市目前为</w:t>
      </w:r>
      <w:r w:rsidRPr="0079114F">
        <w:rPr>
          <w:rFonts w:ascii="Arial" w:hAnsi="Arial" w:cs="Arial"/>
          <w:sz w:val="21"/>
          <w:szCs w:val="21"/>
        </w:rPr>
        <w:t>16</w:t>
      </w:r>
      <w:r w:rsidRPr="0079114F">
        <w:rPr>
          <w:rFonts w:ascii="Arial" w:hAnsi="Arial" w:cs="Arial"/>
          <w:sz w:val="21"/>
          <w:szCs w:val="21"/>
        </w:rPr>
        <w:t>区格局，即东城、西城、海淀、朝阳、丰台、顺义、昌平、通州、门头沟、石景山、房山、大兴、怀柔、平谷、密云、延庆。</w:t>
      </w:r>
    </w:p>
    <w:p w14:paraId="4E5FC5DE" w14:textId="77777777" w:rsidR="00AB2E6E" w:rsidRPr="0079114F" w:rsidRDefault="00AB2E6E" w:rsidP="00AB2E6E">
      <w:pPr>
        <w:adjustRightInd/>
        <w:spacing w:line="480" w:lineRule="auto"/>
        <w:ind w:firstLineChars="250" w:firstLine="525"/>
        <w:jc w:val="both"/>
        <w:textAlignment w:val="auto"/>
        <w:rPr>
          <w:rFonts w:ascii="Arial" w:hAnsi="Arial" w:cs="Arial"/>
          <w:sz w:val="21"/>
          <w:szCs w:val="21"/>
        </w:rPr>
      </w:pPr>
      <w:r w:rsidRPr="0079114F">
        <w:rPr>
          <w:rFonts w:ascii="Arial" w:hAnsi="Arial" w:cs="Arial"/>
          <w:sz w:val="21"/>
          <w:szCs w:val="21"/>
        </w:rPr>
        <w:t>截至</w:t>
      </w:r>
      <w:r w:rsidRPr="0079114F">
        <w:rPr>
          <w:rFonts w:ascii="Arial" w:hAnsi="Arial" w:cs="Arial"/>
          <w:sz w:val="21"/>
          <w:szCs w:val="21"/>
        </w:rPr>
        <w:t>2023</w:t>
      </w:r>
      <w:r w:rsidRPr="0079114F">
        <w:rPr>
          <w:rFonts w:ascii="Arial" w:hAnsi="Arial" w:cs="Arial"/>
          <w:sz w:val="21"/>
          <w:szCs w:val="21"/>
        </w:rPr>
        <w:t>年年末，北京市常住人口为</w:t>
      </w:r>
      <w:r w:rsidRPr="0079114F">
        <w:rPr>
          <w:rFonts w:ascii="Arial" w:hAnsi="Arial" w:cs="Arial"/>
          <w:sz w:val="21"/>
          <w:szCs w:val="21"/>
        </w:rPr>
        <w:t>2185.8</w:t>
      </w:r>
      <w:r w:rsidRPr="0079114F">
        <w:rPr>
          <w:rFonts w:ascii="Arial" w:hAnsi="Arial" w:cs="Arial"/>
          <w:sz w:val="21"/>
          <w:szCs w:val="21"/>
        </w:rPr>
        <w:t>万人，从年龄构成看，</w:t>
      </w:r>
      <w:r w:rsidRPr="0079114F">
        <w:rPr>
          <w:rFonts w:ascii="Arial" w:hAnsi="Arial" w:cs="Arial"/>
          <w:sz w:val="21"/>
          <w:szCs w:val="21"/>
        </w:rPr>
        <w:t>0-14</w:t>
      </w:r>
      <w:r w:rsidRPr="0079114F">
        <w:rPr>
          <w:rFonts w:ascii="Arial" w:hAnsi="Arial" w:cs="Arial"/>
          <w:sz w:val="21"/>
          <w:szCs w:val="21"/>
        </w:rPr>
        <w:t>岁常住人口</w:t>
      </w:r>
      <w:r w:rsidRPr="0079114F">
        <w:rPr>
          <w:rFonts w:ascii="Arial" w:hAnsi="Arial" w:cs="Arial"/>
          <w:sz w:val="21"/>
          <w:szCs w:val="21"/>
        </w:rPr>
        <w:t>262.5</w:t>
      </w:r>
      <w:r w:rsidRPr="0079114F">
        <w:rPr>
          <w:rFonts w:ascii="Arial" w:hAnsi="Arial" w:cs="Arial"/>
          <w:sz w:val="21"/>
          <w:szCs w:val="21"/>
        </w:rPr>
        <w:t>万人，占全市常住人口的比重为</w:t>
      </w:r>
      <w:r w:rsidRPr="0079114F">
        <w:rPr>
          <w:rFonts w:ascii="Arial" w:hAnsi="Arial" w:cs="Arial"/>
          <w:sz w:val="21"/>
          <w:szCs w:val="21"/>
        </w:rPr>
        <w:t>12.0%</w:t>
      </w:r>
      <w:r w:rsidRPr="0079114F">
        <w:rPr>
          <w:rFonts w:ascii="Arial" w:hAnsi="Arial" w:cs="Arial"/>
          <w:sz w:val="21"/>
          <w:szCs w:val="21"/>
        </w:rPr>
        <w:t>；</w:t>
      </w:r>
      <w:r w:rsidRPr="0079114F">
        <w:rPr>
          <w:rFonts w:ascii="Arial" w:hAnsi="Arial" w:cs="Arial"/>
          <w:sz w:val="21"/>
          <w:szCs w:val="21"/>
        </w:rPr>
        <w:t>15-59</w:t>
      </w:r>
      <w:r w:rsidRPr="0079114F">
        <w:rPr>
          <w:rFonts w:ascii="Arial" w:hAnsi="Arial" w:cs="Arial"/>
          <w:sz w:val="21"/>
          <w:szCs w:val="21"/>
        </w:rPr>
        <w:t>岁常住人口</w:t>
      </w:r>
      <w:r w:rsidRPr="0079114F">
        <w:rPr>
          <w:rFonts w:ascii="Arial" w:hAnsi="Arial" w:cs="Arial"/>
          <w:sz w:val="21"/>
          <w:szCs w:val="21"/>
        </w:rPr>
        <w:t>1428.5</w:t>
      </w:r>
      <w:r w:rsidRPr="0079114F">
        <w:rPr>
          <w:rFonts w:ascii="Arial" w:hAnsi="Arial" w:cs="Arial"/>
          <w:sz w:val="21"/>
          <w:szCs w:val="21"/>
        </w:rPr>
        <w:t>万人，占</w:t>
      </w:r>
      <w:r w:rsidRPr="0079114F">
        <w:rPr>
          <w:rFonts w:ascii="Arial" w:hAnsi="Arial" w:cs="Arial"/>
          <w:sz w:val="21"/>
          <w:szCs w:val="21"/>
        </w:rPr>
        <w:t>65.4%</w:t>
      </w:r>
      <w:r w:rsidRPr="0079114F">
        <w:rPr>
          <w:rFonts w:ascii="Arial" w:hAnsi="Arial" w:cs="Arial"/>
          <w:sz w:val="21"/>
          <w:szCs w:val="21"/>
        </w:rPr>
        <w:t>；</w:t>
      </w:r>
      <w:r w:rsidRPr="0079114F">
        <w:rPr>
          <w:rFonts w:ascii="Arial" w:hAnsi="Arial" w:cs="Arial"/>
          <w:sz w:val="21"/>
          <w:szCs w:val="21"/>
        </w:rPr>
        <w:t>60</w:t>
      </w:r>
      <w:r w:rsidRPr="0079114F">
        <w:rPr>
          <w:rFonts w:ascii="Arial" w:hAnsi="Arial" w:cs="Arial"/>
          <w:sz w:val="21"/>
          <w:szCs w:val="21"/>
        </w:rPr>
        <w:t>岁及以上常住人口</w:t>
      </w:r>
      <w:r w:rsidRPr="0079114F">
        <w:rPr>
          <w:rFonts w:ascii="Arial" w:hAnsi="Arial" w:cs="Arial"/>
          <w:sz w:val="21"/>
          <w:szCs w:val="21"/>
        </w:rPr>
        <w:t>494.8</w:t>
      </w:r>
      <w:r w:rsidRPr="0079114F">
        <w:rPr>
          <w:rFonts w:ascii="Arial" w:hAnsi="Arial" w:cs="Arial"/>
          <w:sz w:val="21"/>
          <w:szCs w:val="21"/>
        </w:rPr>
        <w:t>万人，占</w:t>
      </w:r>
      <w:r w:rsidRPr="0079114F">
        <w:rPr>
          <w:rFonts w:ascii="Arial" w:hAnsi="Arial" w:cs="Arial"/>
          <w:sz w:val="21"/>
          <w:szCs w:val="21"/>
        </w:rPr>
        <w:t>22.6%</w:t>
      </w:r>
      <w:r w:rsidRPr="0079114F">
        <w:rPr>
          <w:rFonts w:ascii="Arial" w:hAnsi="Arial" w:cs="Arial"/>
          <w:sz w:val="21"/>
          <w:szCs w:val="21"/>
        </w:rPr>
        <w:t>。</w:t>
      </w:r>
    </w:p>
    <w:p w14:paraId="4B36A4D9" w14:textId="77777777" w:rsidR="00AB2E6E" w:rsidRPr="0079114F" w:rsidRDefault="00AB2E6E" w:rsidP="00AB2E6E">
      <w:pPr>
        <w:overflowPunct w:val="0"/>
        <w:spacing w:line="240" w:lineRule="auto"/>
        <w:jc w:val="center"/>
        <w:rPr>
          <w:rFonts w:ascii="Arial" w:eastAsia="方正黑体简体" w:hAnsi="Arial" w:cs="Arial"/>
          <w:bCs/>
          <w:szCs w:val="24"/>
        </w:rPr>
      </w:pPr>
      <w:r w:rsidRPr="0079114F">
        <w:rPr>
          <w:rFonts w:ascii="Arial" w:eastAsia="方正黑体简体" w:hAnsi="Arial" w:cs="Arial"/>
          <w:bCs/>
          <w:szCs w:val="24"/>
        </w:rPr>
        <w:t>2019-2023</w:t>
      </w:r>
      <w:r w:rsidRPr="0079114F">
        <w:rPr>
          <w:rFonts w:ascii="Arial" w:eastAsia="方正黑体简体" w:hAnsi="Arial" w:cs="Arial"/>
          <w:bCs/>
          <w:szCs w:val="24"/>
        </w:rPr>
        <w:t>年常住人口增量及增长速度</w:t>
      </w:r>
    </w:p>
    <w:p w14:paraId="0A5EF273" w14:textId="46F4D3A1" w:rsidR="00AB2E6E" w:rsidRPr="0079114F" w:rsidRDefault="00591143" w:rsidP="00AB2E6E">
      <w:pPr>
        <w:widowControl/>
        <w:adjustRightInd/>
        <w:spacing w:line="480" w:lineRule="auto"/>
        <w:jc w:val="center"/>
        <w:textAlignment w:val="auto"/>
        <w:rPr>
          <w:rFonts w:ascii="Arial" w:hAnsi="Arial" w:cs="Arial"/>
          <w:sz w:val="21"/>
          <w:szCs w:val="21"/>
        </w:rPr>
      </w:pPr>
      <w:r w:rsidRPr="0079114F">
        <w:rPr>
          <w:rFonts w:ascii="Arial" w:hAnsi="Arial" w:cs="Arial"/>
          <w:noProof/>
        </w:rPr>
        <w:drawing>
          <wp:inline distT="0" distB="0" distL="0" distR="0" wp14:anchorId="63133CC9" wp14:editId="17AF9BB3">
            <wp:extent cx="5911850" cy="2537460"/>
            <wp:effectExtent l="0" t="0" r="0" b="0"/>
            <wp:docPr id="2"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bookmarkEnd w:id="68"/>
    <w:bookmarkEnd w:id="69"/>
    <w:p w14:paraId="7787E28B" w14:textId="77777777" w:rsidR="00AB2E6E" w:rsidRPr="0079114F" w:rsidRDefault="00AB2E6E" w:rsidP="00AB2E6E">
      <w:pPr>
        <w:widowControl/>
        <w:adjustRightInd/>
        <w:spacing w:line="480" w:lineRule="auto"/>
        <w:ind w:firstLineChars="250" w:firstLine="525"/>
        <w:jc w:val="both"/>
        <w:textAlignment w:val="auto"/>
        <w:rPr>
          <w:rFonts w:ascii="Arial" w:hAnsi="Arial" w:cs="Arial"/>
          <w:sz w:val="21"/>
          <w:szCs w:val="21"/>
        </w:rPr>
      </w:pPr>
      <w:r w:rsidRPr="0079114F">
        <w:rPr>
          <w:rFonts w:ascii="Arial" w:hAnsi="Arial" w:cs="Arial"/>
          <w:sz w:val="21"/>
          <w:szCs w:val="21"/>
        </w:rPr>
        <w:t>根据北京市统计局地区生产总值统一核算结果，</w:t>
      </w:r>
      <w:r w:rsidRPr="0079114F">
        <w:rPr>
          <w:rFonts w:ascii="Arial" w:hAnsi="Arial" w:cs="Arial"/>
          <w:sz w:val="21"/>
          <w:szCs w:val="21"/>
        </w:rPr>
        <w:t>2024</w:t>
      </w:r>
      <w:r w:rsidRPr="0079114F">
        <w:rPr>
          <w:rFonts w:ascii="Arial" w:hAnsi="Arial" w:cs="Arial"/>
          <w:sz w:val="21"/>
          <w:szCs w:val="21"/>
        </w:rPr>
        <w:t>年一季度，北京市实现地区生产总值</w:t>
      </w:r>
      <w:r w:rsidRPr="0079114F">
        <w:rPr>
          <w:rFonts w:ascii="Arial" w:hAnsi="Arial" w:cs="Arial"/>
          <w:sz w:val="21"/>
          <w:szCs w:val="21"/>
        </w:rPr>
        <w:t>10581.4</w:t>
      </w:r>
      <w:r w:rsidRPr="0079114F">
        <w:rPr>
          <w:rFonts w:ascii="Arial" w:hAnsi="Arial" w:cs="Arial"/>
          <w:sz w:val="21"/>
          <w:szCs w:val="21"/>
        </w:rPr>
        <w:t>亿元，按不变价格计算，同比增长</w:t>
      </w:r>
      <w:r w:rsidRPr="0079114F">
        <w:rPr>
          <w:rFonts w:ascii="Arial" w:hAnsi="Arial" w:cs="Arial"/>
          <w:sz w:val="21"/>
          <w:szCs w:val="21"/>
        </w:rPr>
        <w:t>6.0%</w:t>
      </w:r>
      <w:r w:rsidRPr="0079114F">
        <w:rPr>
          <w:rFonts w:ascii="Arial" w:hAnsi="Arial" w:cs="Arial"/>
          <w:sz w:val="21"/>
          <w:szCs w:val="21"/>
        </w:rPr>
        <w:t>，高于上年全年增速</w:t>
      </w:r>
      <w:r w:rsidRPr="0079114F">
        <w:rPr>
          <w:rFonts w:ascii="Arial" w:hAnsi="Arial" w:cs="Arial"/>
          <w:sz w:val="21"/>
          <w:szCs w:val="21"/>
        </w:rPr>
        <w:t>0.8</w:t>
      </w:r>
      <w:r w:rsidRPr="0079114F">
        <w:rPr>
          <w:rFonts w:ascii="Arial" w:hAnsi="Arial" w:cs="Arial"/>
          <w:sz w:val="21"/>
          <w:szCs w:val="21"/>
        </w:rPr>
        <w:t>个百分点。分产业看，第一产业实现增加值</w:t>
      </w:r>
      <w:r w:rsidRPr="0079114F">
        <w:rPr>
          <w:rFonts w:ascii="Arial" w:hAnsi="Arial" w:cs="Arial"/>
          <w:sz w:val="21"/>
          <w:szCs w:val="21"/>
        </w:rPr>
        <w:t>15.0</w:t>
      </w:r>
      <w:r w:rsidRPr="0079114F">
        <w:rPr>
          <w:rFonts w:ascii="Arial" w:hAnsi="Arial" w:cs="Arial"/>
          <w:sz w:val="21"/>
          <w:szCs w:val="21"/>
        </w:rPr>
        <w:t>亿元，增长</w:t>
      </w:r>
      <w:r w:rsidRPr="0079114F">
        <w:rPr>
          <w:rFonts w:ascii="Arial" w:hAnsi="Arial" w:cs="Arial"/>
          <w:sz w:val="21"/>
          <w:szCs w:val="21"/>
        </w:rPr>
        <w:t>3.2%</w:t>
      </w:r>
      <w:r w:rsidRPr="0079114F">
        <w:rPr>
          <w:rFonts w:ascii="Arial" w:hAnsi="Arial" w:cs="Arial"/>
          <w:sz w:val="21"/>
          <w:szCs w:val="21"/>
        </w:rPr>
        <w:t>；第二产业实现增加值</w:t>
      </w:r>
      <w:r w:rsidRPr="0079114F">
        <w:rPr>
          <w:rFonts w:ascii="Arial" w:hAnsi="Arial" w:cs="Arial"/>
          <w:sz w:val="21"/>
          <w:szCs w:val="21"/>
        </w:rPr>
        <w:t>1310.4</w:t>
      </w:r>
      <w:r w:rsidRPr="0079114F">
        <w:rPr>
          <w:rFonts w:ascii="Arial" w:hAnsi="Arial" w:cs="Arial"/>
          <w:sz w:val="21"/>
          <w:szCs w:val="21"/>
        </w:rPr>
        <w:t>亿元，增长</w:t>
      </w:r>
      <w:r w:rsidRPr="0079114F">
        <w:rPr>
          <w:rFonts w:ascii="Arial" w:hAnsi="Arial" w:cs="Arial"/>
          <w:sz w:val="21"/>
          <w:szCs w:val="21"/>
        </w:rPr>
        <w:t>7.3%</w:t>
      </w:r>
      <w:r w:rsidRPr="0079114F">
        <w:rPr>
          <w:rFonts w:ascii="Arial" w:hAnsi="Arial" w:cs="Arial"/>
          <w:sz w:val="21"/>
          <w:szCs w:val="21"/>
        </w:rPr>
        <w:t>；第三产业实现增加值</w:t>
      </w:r>
      <w:r w:rsidRPr="0079114F">
        <w:rPr>
          <w:rFonts w:ascii="Arial" w:hAnsi="Arial" w:cs="Arial"/>
          <w:sz w:val="21"/>
          <w:szCs w:val="21"/>
        </w:rPr>
        <w:t>9256.0</w:t>
      </w:r>
      <w:r w:rsidRPr="0079114F">
        <w:rPr>
          <w:rFonts w:ascii="Arial" w:hAnsi="Arial" w:cs="Arial"/>
          <w:sz w:val="21"/>
          <w:szCs w:val="21"/>
        </w:rPr>
        <w:t>亿元，增长</w:t>
      </w:r>
      <w:r w:rsidRPr="0079114F">
        <w:rPr>
          <w:rFonts w:ascii="Arial" w:hAnsi="Arial" w:cs="Arial"/>
          <w:sz w:val="21"/>
          <w:szCs w:val="21"/>
        </w:rPr>
        <w:t>5.8%</w:t>
      </w:r>
      <w:r w:rsidRPr="0079114F">
        <w:rPr>
          <w:rFonts w:ascii="Arial" w:hAnsi="Arial" w:cs="Arial"/>
          <w:sz w:val="21"/>
          <w:szCs w:val="21"/>
        </w:rPr>
        <w:t>。</w:t>
      </w:r>
    </w:p>
    <w:p w14:paraId="330AD440" w14:textId="77777777" w:rsidR="00AB2E6E" w:rsidRPr="0079114F" w:rsidRDefault="00AB2E6E" w:rsidP="00AB2E6E">
      <w:pPr>
        <w:widowControl/>
        <w:adjustRightInd/>
        <w:spacing w:line="480" w:lineRule="auto"/>
        <w:ind w:firstLineChars="250" w:firstLine="525"/>
        <w:jc w:val="both"/>
        <w:textAlignment w:val="auto"/>
        <w:rPr>
          <w:rFonts w:ascii="Arial" w:hAnsi="Arial" w:cs="Arial"/>
          <w:sz w:val="21"/>
          <w:szCs w:val="21"/>
        </w:rPr>
      </w:pPr>
      <w:bookmarkStart w:id="70" w:name="OLE_LINK39"/>
      <w:r w:rsidRPr="0079114F">
        <w:rPr>
          <w:rFonts w:ascii="Arial" w:hAnsi="Arial" w:cs="Arial"/>
          <w:sz w:val="21"/>
          <w:szCs w:val="21"/>
        </w:rPr>
        <w:t>一季度，北京市固定资产投资（不含农户）同比增长</w:t>
      </w:r>
      <w:r w:rsidRPr="0079114F">
        <w:rPr>
          <w:rFonts w:ascii="Arial" w:hAnsi="Arial" w:cs="Arial"/>
          <w:sz w:val="21"/>
          <w:szCs w:val="21"/>
        </w:rPr>
        <w:t>13.6%</w:t>
      </w:r>
      <w:r w:rsidRPr="0079114F">
        <w:rPr>
          <w:rFonts w:ascii="Arial" w:hAnsi="Arial" w:cs="Arial"/>
          <w:sz w:val="21"/>
          <w:szCs w:val="21"/>
        </w:rPr>
        <w:t>，比</w:t>
      </w:r>
      <w:r w:rsidRPr="0079114F">
        <w:rPr>
          <w:rFonts w:ascii="Arial" w:hAnsi="Arial" w:cs="Arial"/>
          <w:sz w:val="21"/>
          <w:szCs w:val="21"/>
        </w:rPr>
        <w:t>1-2</w:t>
      </w:r>
      <w:r w:rsidRPr="0079114F">
        <w:rPr>
          <w:rFonts w:ascii="Arial" w:hAnsi="Arial" w:cs="Arial"/>
          <w:sz w:val="21"/>
          <w:szCs w:val="21"/>
        </w:rPr>
        <w:t>月提高</w:t>
      </w:r>
      <w:r w:rsidRPr="0079114F">
        <w:rPr>
          <w:rFonts w:ascii="Arial" w:hAnsi="Arial" w:cs="Arial"/>
          <w:sz w:val="21"/>
          <w:szCs w:val="21"/>
        </w:rPr>
        <w:t>4.2</w:t>
      </w:r>
      <w:r w:rsidRPr="0079114F">
        <w:rPr>
          <w:rFonts w:ascii="Arial" w:hAnsi="Arial" w:cs="Arial"/>
          <w:sz w:val="21"/>
          <w:szCs w:val="21"/>
        </w:rPr>
        <w:t>个百分点。其中，反映企业扩大生产能力的设备购置投资增长</w:t>
      </w:r>
      <w:r w:rsidRPr="0079114F">
        <w:rPr>
          <w:rFonts w:ascii="Arial" w:hAnsi="Arial" w:cs="Arial"/>
          <w:sz w:val="21"/>
          <w:szCs w:val="21"/>
        </w:rPr>
        <w:t>53.5%</w:t>
      </w:r>
      <w:r w:rsidRPr="0079114F">
        <w:rPr>
          <w:rFonts w:ascii="Arial" w:hAnsi="Arial" w:cs="Arial"/>
          <w:sz w:val="21"/>
          <w:szCs w:val="21"/>
        </w:rPr>
        <w:t>，反映实物工作量的建筑安装工程投资增长</w:t>
      </w:r>
      <w:r w:rsidRPr="0079114F">
        <w:rPr>
          <w:rFonts w:ascii="Arial" w:hAnsi="Arial" w:cs="Arial"/>
          <w:sz w:val="21"/>
          <w:szCs w:val="21"/>
        </w:rPr>
        <w:t>16.9%</w:t>
      </w:r>
      <w:r w:rsidRPr="0079114F">
        <w:rPr>
          <w:rFonts w:ascii="Arial" w:hAnsi="Arial" w:cs="Arial"/>
          <w:sz w:val="21"/>
          <w:szCs w:val="21"/>
        </w:rPr>
        <w:t>。分领域看，基础设施投资增长</w:t>
      </w:r>
      <w:r w:rsidRPr="0079114F">
        <w:rPr>
          <w:rFonts w:ascii="Arial" w:hAnsi="Arial" w:cs="Arial"/>
          <w:sz w:val="21"/>
          <w:szCs w:val="21"/>
        </w:rPr>
        <w:t>25.2%</w:t>
      </w:r>
      <w:r w:rsidRPr="0079114F">
        <w:rPr>
          <w:rFonts w:ascii="Arial" w:hAnsi="Arial" w:cs="Arial"/>
          <w:sz w:val="21"/>
          <w:szCs w:val="21"/>
        </w:rPr>
        <w:t>，制造业投资增长</w:t>
      </w:r>
      <w:r w:rsidRPr="0079114F">
        <w:rPr>
          <w:rFonts w:ascii="Arial" w:hAnsi="Arial" w:cs="Arial"/>
          <w:sz w:val="21"/>
          <w:szCs w:val="21"/>
        </w:rPr>
        <w:t>15.0%</w:t>
      </w:r>
      <w:r w:rsidRPr="0079114F">
        <w:rPr>
          <w:rFonts w:ascii="Arial" w:hAnsi="Arial" w:cs="Arial"/>
          <w:sz w:val="21"/>
          <w:szCs w:val="21"/>
        </w:rPr>
        <w:t>，房地产开发投资增长</w:t>
      </w:r>
      <w:r w:rsidRPr="0079114F">
        <w:rPr>
          <w:rFonts w:ascii="Arial" w:hAnsi="Arial" w:cs="Arial"/>
          <w:sz w:val="21"/>
          <w:szCs w:val="21"/>
        </w:rPr>
        <w:t>2.0%</w:t>
      </w:r>
      <w:r w:rsidRPr="0079114F">
        <w:rPr>
          <w:rFonts w:ascii="Arial" w:hAnsi="Arial" w:cs="Arial"/>
          <w:sz w:val="21"/>
          <w:szCs w:val="21"/>
        </w:rPr>
        <w:t>。分产业看，第一产业投资下降</w:t>
      </w:r>
      <w:r w:rsidRPr="0079114F">
        <w:rPr>
          <w:rFonts w:ascii="Arial" w:hAnsi="Arial" w:cs="Arial"/>
          <w:sz w:val="21"/>
          <w:szCs w:val="21"/>
        </w:rPr>
        <w:t>54.3%</w:t>
      </w:r>
      <w:r w:rsidRPr="0079114F">
        <w:rPr>
          <w:rFonts w:ascii="Arial" w:hAnsi="Arial" w:cs="Arial"/>
          <w:sz w:val="21"/>
          <w:szCs w:val="21"/>
        </w:rPr>
        <w:t>，第二产业投资增长</w:t>
      </w:r>
      <w:r w:rsidRPr="0079114F">
        <w:rPr>
          <w:rFonts w:ascii="Arial" w:hAnsi="Arial" w:cs="Arial"/>
          <w:sz w:val="21"/>
          <w:szCs w:val="21"/>
        </w:rPr>
        <w:t>9.2%</w:t>
      </w:r>
      <w:r w:rsidRPr="0079114F">
        <w:rPr>
          <w:rFonts w:ascii="Arial" w:hAnsi="Arial" w:cs="Arial"/>
          <w:sz w:val="21"/>
          <w:szCs w:val="21"/>
        </w:rPr>
        <w:t>，第三产业投资增长</w:t>
      </w:r>
      <w:r w:rsidRPr="0079114F">
        <w:rPr>
          <w:rFonts w:ascii="Arial" w:hAnsi="Arial" w:cs="Arial"/>
          <w:sz w:val="21"/>
          <w:szCs w:val="21"/>
        </w:rPr>
        <w:t>14.5%</w:t>
      </w:r>
      <w:r w:rsidRPr="0079114F">
        <w:rPr>
          <w:rFonts w:ascii="Arial" w:hAnsi="Arial" w:cs="Arial"/>
          <w:sz w:val="21"/>
          <w:szCs w:val="21"/>
        </w:rPr>
        <w:t>。高技术产业投资快速增长，高技术制造业投资增长</w:t>
      </w:r>
      <w:r w:rsidRPr="0079114F">
        <w:rPr>
          <w:rFonts w:ascii="Arial" w:hAnsi="Arial" w:cs="Arial"/>
          <w:sz w:val="21"/>
          <w:szCs w:val="21"/>
        </w:rPr>
        <w:t>28.6%</w:t>
      </w:r>
      <w:r w:rsidRPr="0079114F">
        <w:rPr>
          <w:rFonts w:ascii="Arial" w:hAnsi="Arial" w:cs="Arial"/>
          <w:sz w:val="21"/>
          <w:szCs w:val="21"/>
        </w:rPr>
        <w:t>，其中，计算机、通信和其他电子设备制造业，专</w:t>
      </w:r>
      <w:r w:rsidRPr="0079114F">
        <w:rPr>
          <w:rFonts w:ascii="Arial" w:hAnsi="Arial" w:cs="Arial"/>
          <w:sz w:val="21"/>
          <w:szCs w:val="21"/>
        </w:rPr>
        <w:lastRenderedPageBreak/>
        <w:t>用设备制造业分别增长</w:t>
      </w:r>
      <w:r w:rsidRPr="0079114F">
        <w:rPr>
          <w:rFonts w:ascii="Arial" w:hAnsi="Arial" w:cs="Arial"/>
          <w:sz w:val="21"/>
          <w:szCs w:val="21"/>
        </w:rPr>
        <w:t>37.5%</w:t>
      </w:r>
      <w:r w:rsidRPr="0079114F">
        <w:rPr>
          <w:rFonts w:ascii="Arial" w:hAnsi="Arial" w:cs="Arial"/>
          <w:sz w:val="21"/>
          <w:szCs w:val="21"/>
        </w:rPr>
        <w:t>和</w:t>
      </w:r>
      <w:r w:rsidRPr="0079114F">
        <w:rPr>
          <w:rFonts w:ascii="Arial" w:hAnsi="Arial" w:cs="Arial"/>
          <w:sz w:val="21"/>
          <w:szCs w:val="21"/>
        </w:rPr>
        <w:t>9.5%</w:t>
      </w:r>
      <w:r w:rsidRPr="0079114F">
        <w:rPr>
          <w:rFonts w:ascii="Arial" w:hAnsi="Arial" w:cs="Arial"/>
          <w:sz w:val="21"/>
          <w:szCs w:val="21"/>
        </w:rPr>
        <w:t>；高技术服务业投资增长</w:t>
      </w:r>
      <w:r w:rsidRPr="0079114F">
        <w:rPr>
          <w:rFonts w:ascii="Arial" w:hAnsi="Arial" w:cs="Arial"/>
          <w:sz w:val="21"/>
          <w:szCs w:val="21"/>
        </w:rPr>
        <w:t>37.0%</w:t>
      </w:r>
      <w:r w:rsidRPr="0079114F">
        <w:rPr>
          <w:rFonts w:ascii="Arial" w:hAnsi="Arial" w:cs="Arial"/>
          <w:sz w:val="21"/>
          <w:szCs w:val="21"/>
        </w:rPr>
        <w:t>，其中，研发与设计服务、信息服务投资分别增长</w:t>
      </w:r>
      <w:r w:rsidRPr="0079114F">
        <w:rPr>
          <w:rFonts w:ascii="Arial" w:hAnsi="Arial" w:cs="Arial"/>
          <w:sz w:val="21"/>
          <w:szCs w:val="21"/>
        </w:rPr>
        <w:t>87.2%</w:t>
      </w:r>
      <w:r w:rsidRPr="0079114F">
        <w:rPr>
          <w:rFonts w:ascii="Arial" w:hAnsi="Arial" w:cs="Arial"/>
          <w:sz w:val="21"/>
          <w:szCs w:val="21"/>
        </w:rPr>
        <w:t>和</w:t>
      </w:r>
      <w:r w:rsidRPr="0079114F">
        <w:rPr>
          <w:rFonts w:ascii="Arial" w:hAnsi="Arial" w:cs="Arial"/>
          <w:sz w:val="21"/>
          <w:szCs w:val="21"/>
        </w:rPr>
        <w:t>55.0%</w:t>
      </w:r>
      <w:r w:rsidRPr="0079114F">
        <w:rPr>
          <w:rFonts w:ascii="Arial" w:hAnsi="Arial" w:cs="Arial"/>
          <w:sz w:val="21"/>
          <w:szCs w:val="21"/>
        </w:rPr>
        <w:t>。</w:t>
      </w:r>
    </w:p>
    <w:p w14:paraId="417D6880" w14:textId="77777777" w:rsidR="00AB2E6E" w:rsidRPr="0079114F" w:rsidRDefault="00AB2E6E" w:rsidP="00AB2E6E">
      <w:pPr>
        <w:widowControl/>
        <w:adjustRightInd/>
        <w:spacing w:line="480" w:lineRule="auto"/>
        <w:ind w:firstLineChars="250" w:firstLine="525"/>
        <w:jc w:val="both"/>
        <w:textAlignment w:val="auto"/>
        <w:rPr>
          <w:rFonts w:ascii="Arial" w:hAnsi="Arial" w:cs="Arial"/>
          <w:sz w:val="21"/>
          <w:szCs w:val="21"/>
        </w:rPr>
      </w:pPr>
      <w:r w:rsidRPr="0079114F">
        <w:rPr>
          <w:rFonts w:ascii="Arial" w:hAnsi="Arial" w:cs="Arial"/>
          <w:sz w:val="21"/>
          <w:szCs w:val="21"/>
        </w:rPr>
        <w:t>一季度，北京市房屋施工面积</w:t>
      </w:r>
      <w:r w:rsidRPr="0079114F">
        <w:rPr>
          <w:rFonts w:ascii="Arial" w:hAnsi="Arial" w:cs="Arial"/>
          <w:sz w:val="21"/>
          <w:szCs w:val="21"/>
        </w:rPr>
        <w:t>10323</w:t>
      </w:r>
      <w:r w:rsidRPr="0079114F">
        <w:rPr>
          <w:rFonts w:ascii="Arial" w:hAnsi="Arial" w:cs="Arial"/>
          <w:sz w:val="21"/>
          <w:szCs w:val="21"/>
        </w:rPr>
        <w:t>万平方米，同比下降</w:t>
      </w:r>
      <w:r w:rsidRPr="0079114F">
        <w:rPr>
          <w:rFonts w:ascii="Arial" w:hAnsi="Arial" w:cs="Arial"/>
          <w:sz w:val="21"/>
          <w:szCs w:val="21"/>
        </w:rPr>
        <w:t>11.3%</w:t>
      </w:r>
      <w:r w:rsidRPr="0079114F">
        <w:rPr>
          <w:rFonts w:ascii="Arial" w:hAnsi="Arial" w:cs="Arial"/>
          <w:sz w:val="21"/>
          <w:szCs w:val="21"/>
        </w:rPr>
        <w:t>，其中住宅施工面积</w:t>
      </w:r>
      <w:r w:rsidRPr="0079114F">
        <w:rPr>
          <w:rFonts w:ascii="Arial" w:hAnsi="Arial" w:cs="Arial"/>
          <w:sz w:val="21"/>
          <w:szCs w:val="21"/>
        </w:rPr>
        <w:t>5066.5</w:t>
      </w:r>
      <w:r w:rsidRPr="0079114F">
        <w:rPr>
          <w:rFonts w:ascii="Arial" w:hAnsi="Arial" w:cs="Arial"/>
          <w:sz w:val="21"/>
          <w:szCs w:val="21"/>
        </w:rPr>
        <w:t>万平方米，下降</w:t>
      </w:r>
      <w:r w:rsidRPr="0079114F">
        <w:rPr>
          <w:rFonts w:ascii="Arial" w:hAnsi="Arial" w:cs="Arial"/>
          <w:sz w:val="21"/>
          <w:szCs w:val="21"/>
        </w:rPr>
        <w:t>12.0%</w:t>
      </w:r>
      <w:r w:rsidRPr="0079114F">
        <w:rPr>
          <w:rFonts w:ascii="Arial" w:hAnsi="Arial" w:cs="Arial"/>
          <w:sz w:val="21"/>
          <w:szCs w:val="21"/>
        </w:rPr>
        <w:t>。全市商品房销售面积</w:t>
      </w:r>
      <w:r w:rsidRPr="0079114F">
        <w:rPr>
          <w:rFonts w:ascii="Arial" w:hAnsi="Arial" w:cs="Arial"/>
          <w:sz w:val="21"/>
          <w:szCs w:val="21"/>
        </w:rPr>
        <w:t>232.8</w:t>
      </w:r>
      <w:r w:rsidRPr="0079114F">
        <w:rPr>
          <w:rFonts w:ascii="Arial" w:hAnsi="Arial" w:cs="Arial"/>
          <w:sz w:val="21"/>
          <w:szCs w:val="21"/>
        </w:rPr>
        <w:t>万平方米，在保障</w:t>
      </w:r>
      <w:proofErr w:type="gramStart"/>
      <w:r w:rsidRPr="0079114F">
        <w:rPr>
          <w:rFonts w:ascii="Arial" w:hAnsi="Arial" w:cs="Arial"/>
          <w:sz w:val="21"/>
          <w:szCs w:val="21"/>
        </w:rPr>
        <w:t>房集中</w:t>
      </w:r>
      <w:proofErr w:type="gramEnd"/>
      <w:r w:rsidRPr="0079114F">
        <w:rPr>
          <w:rFonts w:ascii="Arial" w:hAnsi="Arial" w:cs="Arial"/>
          <w:sz w:val="21"/>
          <w:szCs w:val="21"/>
        </w:rPr>
        <w:t>签约带动下，同比增长</w:t>
      </w:r>
      <w:r w:rsidRPr="0079114F">
        <w:rPr>
          <w:rFonts w:ascii="Arial" w:hAnsi="Arial" w:cs="Arial"/>
          <w:sz w:val="21"/>
          <w:szCs w:val="21"/>
        </w:rPr>
        <w:t>6.5%</w:t>
      </w:r>
      <w:r w:rsidRPr="0079114F">
        <w:rPr>
          <w:rFonts w:ascii="Arial" w:hAnsi="Arial" w:cs="Arial"/>
          <w:sz w:val="21"/>
          <w:szCs w:val="21"/>
        </w:rPr>
        <w:t>，其中住宅销售面积</w:t>
      </w:r>
      <w:r w:rsidRPr="0079114F">
        <w:rPr>
          <w:rFonts w:ascii="Arial" w:hAnsi="Arial" w:cs="Arial"/>
          <w:sz w:val="21"/>
          <w:szCs w:val="21"/>
        </w:rPr>
        <w:t>160.3</w:t>
      </w:r>
      <w:r w:rsidRPr="0079114F">
        <w:rPr>
          <w:rFonts w:ascii="Arial" w:hAnsi="Arial" w:cs="Arial"/>
          <w:sz w:val="21"/>
          <w:szCs w:val="21"/>
        </w:rPr>
        <w:t>万平方米，增长</w:t>
      </w:r>
      <w:r w:rsidRPr="0079114F">
        <w:rPr>
          <w:rFonts w:ascii="Arial" w:hAnsi="Arial" w:cs="Arial"/>
          <w:sz w:val="21"/>
          <w:szCs w:val="21"/>
        </w:rPr>
        <w:t>8.8%</w:t>
      </w:r>
      <w:r w:rsidRPr="0079114F">
        <w:rPr>
          <w:rFonts w:ascii="Arial" w:hAnsi="Arial" w:cs="Arial"/>
          <w:sz w:val="21"/>
          <w:szCs w:val="21"/>
        </w:rPr>
        <w:t>。</w:t>
      </w:r>
    </w:p>
    <w:bookmarkEnd w:id="70"/>
    <w:p w14:paraId="031EDAC2" w14:textId="77777777" w:rsidR="00AB2E6E" w:rsidRPr="0079114F" w:rsidRDefault="00AB2E6E" w:rsidP="00AB2E6E">
      <w:pPr>
        <w:widowControl/>
        <w:adjustRightInd/>
        <w:spacing w:line="480" w:lineRule="auto"/>
        <w:ind w:firstLineChars="250" w:firstLine="525"/>
        <w:jc w:val="both"/>
        <w:textAlignment w:val="auto"/>
        <w:rPr>
          <w:rFonts w:ascii="Arial" w:hAnsi="Arial" w:cs="Arial"/>
          <w:sz w:val="21"/>
          <w:szCs w:val="21"/>
        </w:rPr>
      </w:pPr>
      <w:r w:rsidRPr="0079114F">
        <w:rPr>
          <w:rFonts w:ascii="Arial" w:hAnsi="Arial" w:cs="Arial"/>
          <w:sz w:val="21"/>
          <w:szCs w:val="21"/>
        </w:rPr>
        <w:t>总的来看，一季度北京市经济呈现回升向好态势，在市委、市政府坚强领导下，全市上下坚决贯彻落实党中央、国务院决策部署，坚持稳中求进、以</w:t>
      </w:r>
      <w:proofErr w:type="gramStart"/>
      <w:r w:rsidRPr="0079114F">
        <w:rPr>
          <w:rFonts w:ascii="Arial" w:hAnsi="Arial" w:cs="Arial"/>
          <w:sz w:val="21"/>
          <w:szCs w:val="21"/>
        </w:rPr>
        <w:t>进促稳</w:t>
      </w:r>
      <w:proofErr w:type="gramEnd"/>
      <w:r w:rsidRPr="0079114F">
        <w:rPr>
          <w:rFonts w:ascii="Arial" w:hAnsi="Arial" w:cs="Arial"/>
          <w:sz w:val="21"/>
          <w:szCs w:val="21"/>
        </w:rPr>
        <w:t>、先立后破，统筹协调各项政策措施，着力扩内需、优结构、提信心、防风险，扎实推动高质量发展，生产需求继续好转，就业物价保持稳定，市场预期不断改善，总体经济回升向好，实现良好开局。</w:t>
      </w:r>
    </w:p>
    <w:p w14:paraId="51BAF94D" w14:textId="77777777" w:rsidR="00AB2E6E" w:rsidRPr="0079114F" w:rsidRDefault="00AB2E6E" w:rsidP="00AB2E6E">
      <w:pPr>
        <w:widowControl/>
        <w:overflowPunct w:val="0"/>
        <w:adjustRightInd/>
        <w:spacing w:line="480" w:lineRule="auto"/>
        <w:ind w:firstLineChars="200" w:firstLine="420"/>
        <w:jc w:val="both"/>
        <w:textAlignment w:val="auto"/>
        <w:rPr>
          <w:rFonts w:ascii="Arial" w:hAnsi="Arial" w:cs="Arial"/>
          <w:sz w:val="21"/>
          <w:szCs w:val="21"/>
        </w:rPr>
      </w:pPr>
      <w:r w:rsidRPr="0079114F">
        <w:rPr>
          <w:rFonts w:ascii="Arial" w:hAnsi="Arial" w:cs="Arial"/>
          <w:sz w:val="21"/>
          <w:szCs w:val="21"/>
        </w:rPr>
        <w:t>2.</w:t>
      </w:r>
      <w:r w:rsidRPr="0079114F">
        <w:rPr>
          <w:rFonts w:ascii="Arial" w:hAnsi="Arial" w:cs="Arial"/>
          <w:sz w:val="21"/>
          <w:szCs w:val="21"/>
        </w:rPr>
        <w:t>土地市场</w:t>
      </w:r>
    </w:p>
    <w:p w14:paraId="0CFADAFE" w14:textId="77777777" w:rsidR="00AB2E6E" w:rsidRPr="0079114F" w:rsidRDefault="00AB2E6E" w:rsidP="00AB2E6E">
      <w:pPr>
        <w:widowControl/>
        <w:overflowPunct w:val="0"/>
        <w:adjustRightInd/>
        <w:spacing w:line="480" w:lineRule="auto"/>
        <w:ind w:firstLineChars="200" w:firstLine="420"/>
        <w:jc w:val="both"/>
        <w:textAlignment w:val="auto"/>
        <w:rPr>
          <w:rFonts w:ascii="Arial" w:hAnsi="Arial" w:cs="Arial"/>
          <w:sz w:val="21"/>
          <w:szCs w:val="21"/>
        </w:rPr>
      </w:pPr>
      <w:r w:rsidRPr="0079114F">
        <w:rPr>
          <w:rFonts w:ascii="Arial" w:hAnsi="Arial" w:cs="Arial"/>
          <w:sz w:val="21"/>
          <w:szCs w:val="21"/>
        </w:rPr>
        <w:t>（</w:t>
      </w:r>
      <w:r w:rsidRPr="0079114F">
        <w:rPr>
          <w:rFonts w:ascii="Arial" w:hAnsi="Arial" w:cs="Arial"/>
          <w:sz w:val="21"/>
          <w:szCs w:val="21"/>
        </w:rPr>
        <w:t>1</w:t>
      </w:r>
      <w:r w:rsidRPr="0079114F">
        <w:rPr>
          <w:rFonts w:ascii="Arial" w:hAnsi="Arial" w:cs="Arial"/>
          <w:sz w:val="21"/>
          <w:szCs w:val="21"/>
        </w:rPr>
        <w:t>）土地供求情况</w:t>
      </w:r>
    </w:p>
    <w:p w14:paraId="0EAFE87D" w14:textId="4908C621" w:rsidR="00AB2E6E" w:rsidRPr="0079114F" w:rsidRDefault="00AB2E6E" w:rsidP="00AB2E6E">
      <w:pPr>
        <w:widowControl/>
        <w:adjustRightInd/>
        <w:spacing w:line="480" w:lineRule="auto"/>
        <w:ind w:firstLineChars="250" w:firstLine="525"/>
        <w:jc w:val="both"/>
        <w:textAlignment w:val="auto"/>
        <w:rPr>
          <w:rFonts w:ascii="Arial" w:hAnsi="Arial" w:cs="Arial"/>
          <w:sz w:val="21"/>
          <w:szCs w:val="21"/>
        </w:rPr>
      </w:pPr>
      <w:r w:rsidRPr="0079114F">
        <w:rPr>
          <w:rFonts w:ascii="Arial" w:hAnsi="Arial" w:cs="Arial"/>
          <w:sz w:val="21"/>
          <w:szCs w:val="21"/>
        </w:rPr>
        <w:t>2024</w:t>
      </w:r>
      <w:r w:rsidRPr="0079114F">
        <w:rPr>
          <w:rFonts w:ascii="Arial" w:hAnsi="Arial" w:cs="Arial"/>
          <w:sz w:val="21"/>
          <w:szCs w:val="21"/>
        </w:rPr>
        <w:t>年一季度北京商品住宅用地共推出</w:t>
      </w:r>
      <w:r w:rsidRPr="0079114F">
        <w:rPr>
          <w:rFonts w:ascii="Arial" w:hAnsi="Arial" w:cs="Arial"/>
          <w:sz w:val="21"/>
          <w:szCs w:val="21"/>
        </w:rPr>
        <w:t>9</w:t>
      </w:r>
      <w:r w:rsidRPr="0079114F">
        <w:rPr>
          <w:rFonts w:ascii="Arial" w:hAnsi="Arial" w:cs="Arial"/>
          <w:sz w:val="21"/>
          <w:szCs w:val="21"/>
        </w:rPr>
        <w:t>宗，累计供应</w:t>
      </w:r>
      <w:proofErr w:type="gramStart"/>
      <w:r w:rsidRPr="0079114F">
        <w:rPr>
          <w:rFonts w:ascii="Arial" w:hAnsi="Arial" w:cs="Arial"/>
          <w:sz w:val="21"/>
          <w:szCs w:val="21"/>
        </w:rPr>
        <w:t>规划建面</w:t>
      </w:r>
      <w:proofErr w:type="gramEnd"/>
      <w:r w:rsidRPr="0079114F">
        <w:rPr>
          <w:rFonts w:ascii="Arial" w:hAnsi="Arial" w:cs="Arial"/>
          <w:sz w:val="21"/>
          <w:szCs w:val="21"/>
        </w:rPr>
        <w:t>77.28</w:t>
      </w:r>
      <w:r w:rsidR="00FD16D2">
        <w:rPr>
          <w:rFonts w:ascii="Arial" w:hAnsi="Arial" w:cs="Arial"/>
          <w:sz w:val="21"/>
          <w:szCs w:val="21"/>
        </w:rPr>
        <w:t>万平方米</w:t>
      </w:r>
      <w:r w:rsidRPr="0079114F">
        <w:rPr>
          <w:rFonts w:ascii="Arial" w:hAnsi="Arial" w:cs="Arial"/>
          <w:sz w:val="21"/>
          <w:szCs w:val="21"/>
        </w:rPr>
        <w:t>，同比增长</w:t>
      </w:r>
      <w:r w:rsidRPr="0079114F">
        <w:rPr>
          <w:rFonts w:ascii="Arial" w:hAnsi="Arial" w:cs="Arial"/>
          <w:sz w:val="21"/>
          <w:szCs w:val="21"/>
        </w:rPr>
        <w:t>72.58%</w:t>
      </w:r>
      <w:r w:rsidRPr="0079114F">
        <w:rPr>
          <w:rFonts w:ascii="Arial" w:hAnsi="Arial" w:cs="Arial"/>
          <w:sz w:val="21"/>
          <w:szCs w:val="21"/>
        </w:rPr>
        <w:t>。一季度，北京累计成交</w:t>
      </w:r>
      <w:r w:rsidRPr="0079114F">
        <w:rPr>
          <w:rFonts w:ascii="Arial" w:hAnsi="Arial" w:cs="Arial"/>
          <w:sz w:val="21"/>
          <w:szCs w:val="21"/>
        </w:rPr>
        <w:t>13</w:t>
      </w:r>
      <w:r w:rsidRPr="0079114F">
        <w:rPr>
          <w:rFonts w:ascii="Arial" w:hAnsi="Arial" w:cs="Arial"/>
          <w:sz w:val="21"/>
          <w:szCs w:val="21"/>
        </w:rPr>
        <w:t>宗商品住宅用地，成交</w:t>
      </w:r>
      <w:proofErr w:type="gramStart"/>
      <w:r w:rsidRPr="0079114F">
        <w:rPr>
          <w:rFonts w:ascii="Arial" w:hAnsi="Arial" w:cs="Arial"/>
          <w:sz w:val="21"/>
          <w:szCs w:val="21"/>
        </w:rPr>
        <w:t>规划建面</w:t>
      </w:r>
      <w:proofErr w:type="gramEnd"/>
      <w:r w:rsidRPr="0079114F">
        <w:rPr>
          <w:rFonts w:ascii="Arial" w:hAnsi="Arial" w:cs="Arial"/>
          <w:sz w:val="21"/>
          <w:szCs w:val="21"/>
        </w:rPr>
        <w:t>137.47</w:t>
      </w:r>
      <w:r w:rsidR="00FD16D2">
        <w:rPr>
          <w:rFonts w:ascii="Arial" w:hAnsi="Arial" w:cs="Arial"/>
          <w:sz w:val="21"/>
          <w:szCs w:val="21"/>
        </w:rPr>
        <w:t>万平方米</w:t>
      </w:r>
      <w:r w:rsidRPr="0079114F">
        <w:rPr>
          <w:rFonts w:ascii="Arial" w:hAnsi="Arial" w:cs="Arial"/>
          <w:sz w:val="21"/>
          <w:szCs w:val="21"/>
        </w:rPr>
        <w:t>，同比增长</w:t>
      </w:r>
      <w:r w:rsidRPr="0079114F">
        <w:rPr>
          <w:rFonts w:ascii="Arial" w:hAnsi="Arial" w:cs="Arial"/>
          <w:sz w:val="21"/>
          <w:szCs w:val="21"/>
        </w:rPr>
        <w:t>103.18%</w:t>
      </w:r>
      <w:r w:rsidRPr="0079114F">
        <w:rPr>
          <w:rFonts w:ascii="Arial" w:hAnsi="Arial" w:cs="Arial"/>
          <w:sz w:val="21"/>
          <w:szCs w:val="21"/>
        </w:rPr>
        <w:t>。对土地财政依赖下，北京加快在年初供地，抢占</w:t>
      </w:r>
      <w:proofErr w:type="gramStart"/>
      <w:r w:rsidRPr="0079114F">
        <w:rPr>
          <w:rFonts w:ascii="Arial" w:hAnsi="Arial" w:cs="Arial"/>
          <w:sz w:val="21"/>
          <w:szCs w:val="21"/>
        </w:rPr>
        <w:t>全国性央企的</w:t>
      </w:r>
      <w:proofErr w:type="gramEnd"/>
      <w:r w:rsidRPr="0079114F">
        <w:rPr>
          <w:rFonts w:ascii="Arial" w:hAnsi="Arial" w:cs="Arial"/>
          <w:sz w:val="21"/>
          <w:szCs w:val="21"/>
        </w:rPr>
        <w:t>投资预算。北京成交楼面均价为</w:t>
      </w:r>
      <w:r w:rsidRPr="0079114F">
        <w:rPr>
          <w:rFonts w:ascii="Arial" w:hAnsi="Arial" w:cs="Arial"/>
          <w:sz w:val="21"/>
          <w:szCs w:val="21"/>
        </w:rPr>
        <w:t>28513</w:t>
      </w:r>
      <w:r w:rsidRPr="0079114F">
        <w:rPr>
          <w:rFonts w:ascii="Arial" w:hAnsi="Arial" w:cs="Arial"/>
          <w:sz w:val="21"/>
          <w:szCs w:val="21"/>
        </w:rPr>
        <w:t>元</w:t>
      </w:r>
      <w:r w:rsidRPr="0079114F">
        <w:rPr>
          <w:rFonts w:ascii="Arial" w:hAnsi="Arial" w:cs="Arial"/>
          <w:sz w:val="21"/>
          <w:szCs w:val="21"/>
        </w:rPr>
        <w:t>/</w:t>
      </w:r>
      <w:r w:rsidRPr="0079114F">
        <w:rPr>
          <w:rFonts w:ascii="Arial" w:hAnsi="Arial" w:cs="Arial"/>
          <w:sz w:val="21"/>
          <w:szCs w:val="21"/>
        </w:rPr>
        <w:t>㎡，环比上涨</w:t>
      </w:r>
      <w:r w:rsidRPr="0079114F">
        <w:rPr>
          <w:rFonts w:ascii="Arial" w:hAnsi="Arial" w:cs="Arial"/>
          <w:sz w:val="21"/>
          <w:szCs w:val="21"/>
        </w:rPr>
        <w:t>10.02%</w:t>
      </w:r>
      <w:r w:rsidRPr="0079114F">
        <w:rPr>
          <w:rFonts w:ascii="Arial" w:hAnsi="Arial" w:cs="Arial"/>
          <w:sz w:val="21"/>
          <w:szCs w:val="21"/>
        </w:rPr>
        <w:t>，同比上涨</w:t>
      </w:r>
      <w:r w:rsidRPr="0079114F">
        <w:rPr>
          <w:rFonts w:ascii="Arial" w:hAnsi="Arial" w:cs="Arial"/>
          <w:sz w:val="21"/>
          <w:szCs w:val="21"/>
        </w:rPr>
        <w:t>12.11%</w:t>
      </w:r>
      <w:r w:rsidRPr="0079114F">
        <w:rPr>
          <w:rFonts w:ascii="Arial" w:hAnsi="Arial" w:cs="Arial"/>
          <w:sz w:val="21"/>
          <w:szCs w:val="21"/>
        </w:rPr>
        <w:t>；平均溢价率为</w:t>
      </w:r>
      <w:r w:rsidRPr="0079114F">
        <w:rPr>
          <w:rFonts w:ascii="Arial" w:hAnsi="Arial" w:cs="Arial"/>
          <w:sz w:val="21"/>
          <w:szCs w:val="21"/>
        </w:rPr>
        <w:t>7.1%</w:t>
      </w:r>
      <w:r w:rsidRPr="0079114F">
        <w:rPr>
          <w:rFonts w:ascii="Arial" w:hAnsi="Arial" w:cs="Arial"/>
          <w:sz w:val="21"/>
          <w:szCs w:val="21"/>
        </w:rPr>
        <w:t>，较上个季度增长</w:t>
      </w:r>
      <w:r w:rsidRPr="0079114F">
        <w:rPr>
          <w:rFonts w:ascii="Arial" w:hAnsi="Arial" w:cs="Arial"/>
          <w:sz w:val="21"/>
          <w:szCs w:val="21"/>
        </w:rPr>
        <w:t>1.9</w:t>
      </w:r>
      <w:r w:rsidRPr="0079114F">
        <w:rPr>
          <w:rFonts w:ascii="Arial" w:hAnsi="Arial" w:cs="Arial"/>
          <w:sz w:val="21"/>
          <w:szCs w:val="21"/>
        </w:rPr>
        <w:t>个百分点。</w:t>
      </w:r>
    </w:p>
    <w:p w14:paraId="0D76CF51" w14:textId="76483369" w:rsidR="00AB2E6E" w:rsidRPr="0079114F" w:rsidRDefault="00591143" w:rsidP="00AB2E6E">
      <w:pPr>
        <w:widowControl/>
        <w:overflowPunct w:val="0"/>
        <w:adjustRightInd/>
        <w:spacing w:line="480" w:lineRule="auto"/>
        <w:jc w:val="center"/>
        <w:textAlignment w:val="auto"/>
        <w:rPr>
          <w:rFonts w:ascii="Arial" w:hAnsi="Arial" w:cs="Arial"/>
        </w:rPr>
      </w:pPr>
      <w:r w:rsidRPr="0079114F">
        <w:rPr>
          <w:rFonts w:ascii="Arial" w:hAnsi="Arial" w:cs="Arial"/>
          <w:noProof/>
        </w:rPr>
        <w:drawing>
          <wp:inline distT="0" distB="0" distL="0" distR="0" wp14:anchorId="740FC95A" wp14:editId="185E574F">
            <wp:extent cx="5904230" cy="2399665"/>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4230" cy="2399665"/>
                    </a:xfrm>
                    <a:prstGeom prst="rect">
                      <a:avLst/>
                    </a:prstGeom>
                    <a:noFill/>
                    <a:ln>
                      <a:noFill/>
                    </a:ln>
                  </pic:spPr>
                </pic:pic>
              </a:graphicData>
            </a:graphic>
          </wp:inline>
        </w:drawing>
      </w:r>
    </w:p>
    <w:p w14:paraId="21FC09FB" w14:textId="77777777" w:rsidR="00AB2E6E" w:rsidRPr="0079114F" w:rsidRDefault="00AB2E6E" w:rsidP="00AB2E6E">
      <w:pPr>
        <w:widowControl/>
        <w:overflowPunct w:val="0"/>
        <w:adjustRightInd/>
        <w:spacing w:line="480" w:lineRule="auto"/>
        <w:ind w:firstLineChars="200" w:firstLine="420"/>
        <w:jc w:val="both"/>
        <w:textAlignment w:val="auto"/>
        <w:rPr>
          <w:rFonts w:ascii="Arial" w:hAnsi="Arial" w:cs="Arial"/>
          <w:sz w:val="21"/>
          <w:szCs w:val="21"/>
        </w:rPr>
      </w:pPr>
      <w:r w:rsidRPr="0079114F">
        <w:rPr>
          <w:rFonts w:ascii="Arial" w:hAnsi="Arial" w:cs="Arial"/>
          <w:sz w:val="21"/>
          <w:szCs w:val="21"/>
        </w:rPr>
        <w:t>（</w:t>
      </w:r>
      <w:r w:rsidRPr="0079114F">
        <w:rPr>
          <w:rFonts w:ascii="Arial" w:hAnsi="Arial" w:cs="Arial"/>
          <w:sz w:val="21"/>
          <w:szCs w:val="21"/>
        </w:rPr>
        <w:t>2</w:t>
      </w:r>
      <w:r w:rsidRPr="0079114F">
        <w:rPr>
          <w:rFonts w:ascii="Arial" w:hAnsi="Arial" w:cs="Arial"/>
          <w:sz w:val="21"/>
          <w:szCs w:val="21"/>
        </w:rPr>
        <w:t>）土地成交情况</w:t>
      </w:r>
    </w:p>
    <w:p w14:paraId="5D179476" w14:textId="67D39CEF" w:rsidR="00AB2E6E" w:rsidRPr="0079114F" w:rsidRDefault="00AB2E6E" w:rsidP="00AB2E6E">
      <w:pPr>
        <w:widowControl/>
        <w:overflowPunct w:val="0"/>
        <w:adjustRightInd/>
        <w:spacing w:line="480" w:lineRule="auto"/>
        <w:ind w:firstLineChars="200" w:firstLine="420"/>
        <w:jc w:val="both"/>
        <w:textAlignment w:val="auto"/>
        <w:rPr>
          <w:rFonts w:ascii="Arial" w:hAnsi="Arial" w:cs="Arial"/>
          <w:sz w:val="21"/>
          <w:szCs w:val="21"/>
        </w:rPr>
      </w:pPr>
      <w:r w:rsidRPr="0079114F">
        <w:rPr>
          <w:rFonts w:ascii="Arial" w:hAnsi="Arial" w:cs="Arial"/>
          <w:sz w:val="21"/>
          <w:szCs w:val="21"/>
        </w:rPr>
        <w:lastRenderedPageBreak/>
        <w:t>2024</w:t>
      </w:r>
      <w:r w:rsidRPr="0079114F">
        <w:rPr>
          <w:rFonts w:ascii="Arial" w:hAnsi="Arial" w:cs="Arial"/>
          <w:sz w:val="21"/>
          <w:szCs w:val="21"/>
        </w:rPr>
        <w:t>年一季度，北京市中心城区海淀和丰台共成交</w:t>
      </w:r>
      <w:r w:rsidRPr="0079114F">
        <w:rPr>
          <w:rFonts w:ascii="Arial" w:hAnsi="Arial" w:cs="Arial"/>
          <w:sz w:val="21"/>
          <w:szCs w:val="21"/>
        </w:rPr>
        <w:t>4</w:t>
      </w:r>
      <w:r w:rsidRPr="0079114F">
        <w:rPr>
          <w:rFonts w:ascii="Arial" w:hAnsi="Arial" w:cs="Arial"/>
          <w:sz w:val="21"/>
          <w:szCs w:val="21"/>
        </w:rPr>
        <w:t>宗宅地，成交</w:t>
      </w:r>
      <w:proofErr w:type="gramStart"/>
      <w:r w:rsidRPr="0079114F">
        <w:rPr>
          <w:rFonts w:ascii="Arial" w:hAnsi="Arial" w:cs="Arial"/>
          <w:sz w:val="21"/>
          <w:szCs w:val="21"/>
        </w:rPr>
        <w:t>规划建面</w:t>
      </w:r>
      <w:proofErr w:type="gramEnd"/>
      <w:r w:rsidRPr="0079114F">
        <w:rPr>
          <w:rFonts w:ascii="Arial" w:hAnsi="Arial" w:cs="Arial"/>
          <w:sz w:val="21"/>
          <w:szCs w:val="21"/>
        </w:rPr>
        <w:t>26.2</w:t>
      </w:r>
      <w:r w:rsidR="00FD16D2">
        <w:rPr>
          <w:rFonts w:ascii="Arial" w:hAnsi="Arial" w:cs="Arial"/>
          <w:sz w:val="21"/>
          <w:szCs w:val="21"/>
        </w:rPr>
        <w:t>万平方米</w:t>
      </w:r>
      <w:r w:rsidRPr="0079114F">
        <w:rPr>
          <w:rFonts w:ascii="Arial" w:hAnsi="Arial" w:cs="Arial"/>
          <w:sz w:val="21"/>
          <w:szCs w:val="21"/>
        </w:rPr>
        <w:t>，占比</w:t>
      </w:r>
      <w:r w:rsidRPr="0079114F">
        <w:rPr>
          <w:rFonts w:ascii="Arial" w:hAnsi="Arial" w:cs="Arial"/>
          <w:sz w:val="21"/>
          <w:szCs w:val="21"/>
        </w:rPr>
        <w:t>19%</w:t>
      </w:r>
      <w:r w:rsidRPr="0079114F">
        <w:rPr>
          <w:rFonts w:ascii="Arial" w:hAnsi="Arial" w:cs="Arial"/>
          <w:sz w:val="21"/>
          <w:szCs w:val="21"/>
        </w:rPr>
        <w:t>，较上年同期提升</w:t>
      </w:r>
      <w:r w:rsidRPr="0079114F">
        <w:rPr>
          <w:rFonts w:ascii="Arial" w:hAnsi="Arial" w:cs="Arial"/>
          <w:sz w:val="21"/>
          <w:szCs w:val="21"/>
        </w:rPr>
        <w:t>6</w:t>
      </w:r>
      <w:r w:rsidRPr="0079114F">
        <w:rPr>
          <w:rFonts w:ascii="Arial" w:hAnsi="Arial" w:cs="Arial"/>
          <w:sz w:val="21"/>
          <w:szCs w:val="21"/>
        </w:rPr>
        <w:t>个百分点。其中丰台为成交主力区域，累计成交规模超</w:t>
      </w:r>
      <w:r w:rsidRPr="0079114F">
        <w:rPr>
          <w:rFonts w:ascii="Arial" w:hAnsi="Arial" w:cs="Arial"/>
          <w:sz w:val="21"/>
          <w:szCs w:val="21"/>
        </w:rPr>
        <w:t>20</w:t>
      </w:r>
      <w:r w:rsidRPr="0079114F">
        <w:rPr>
          <w:rFonts w:ascii="Arial" w:hAnsi="Arial" w:cs="Arial"/>
          <w:sz w:val="21"/>
          <w:szCs w:val="21"/>
        </w:rPr>
        <w:t>万平方米。近郊依然为宅地供求的主要区域，累计成交</w:t>
      </w:r>
      <w:r w:rsidRPr="0079114F">
        <w:rPr>
          <w:rFonts w:ascii="Arial" w:hAnsi="Arial" w:cs="Arial"/>
          <w:sz w:val="21"/>
          <w:szCs w:val="21"/>
        </w:rPr>
        <w:t>82.54</w:t>
      </w:r>
      <w:r w:rsidR="00FD16D2">
        <w:rPr>
          <w:rFonts w:ascii="Arial" w:hAnsi="Arial" w:cs="Arial"/>
          <w:sz w:val="21"/>
          <w:szCs w:val="21"/>
        </w:rPr>
        <w:t>万平方米</w:t>
      </w:r>
      <w:r w:rsidRPr="0079114F">
        <w:rPr>
          <w:rFonts w:ascii="Arial" w:hAnsi="Arial" w:cs="Arial"/>
          <w:sz w:val="21"/>
          <w:szCs w:val="21"/>
        </w:rPr>
        <w:t>，占比为</w:t>
      </w:r>
      <w:r w:rsidRPr="0079114F">
        <w:rPr>
          <w:rFonts w:ascii="Arial" w:hAnsi="Arial" w:cs="Arial"/>
          <w:sz w:val="21"/>
          <w:szCs w:val="21"/>
        </w:rPr>
        <w:t>60%</w:t>
      </w:r>
      <w:r w:rsidRPr="0079114F">
        <w:rPr>
          <w:rFonts w:ascii="Arial" w:hAnsi="Arial" w:cs="Arial"/>
          <w:sz w:val="21"/>
          <w:szCs w:val="21"/>
        </w:rPr>
        <w:t>，较去年同期下降</w:t>
      </w:r>
      <w:r w:rsidRPr="0079114F">
        <w:rPr>
          <w:rFonts w:ascii="Arial" w:hAnsi="Arial" w:cs="Arial"/>
          <w:sz w:val="21"/>
          <w:szCs w:val="21"/>
        </w:rPr>
        <w:t>27</w:t>
      </w:r>
      <w:r w:rsidRPr="0079114F">
        <w:rPr>
          <w:rFonts w:ascii="Arial" w:hAnsi="Arial" w:cs="Arial"/>
          <w:sz w:val="21"/>
          <w:szCs w:val="21"/>
        </w:rPr>
        <w:t>个百分点；其中大兴、昌平为主力成交区域，成交规模分别为</w:t>
      </w:r>
      <w:r w:rsidRPr="0079114F">
        <w:rPr>
          <w:rFonts w:ascii="Arial" w:hAnsi="Arial" w:cs="Arial"/>
          <w:sz w:val="21"/>
          <w:szCs w:val="21"/>
        </w:rPr>
        <w:t>44.97</w:t>
      </w:r>
      <w:r w:rsidR="00FD16D2">
        <w:rPr>
          <w:rFonts w:ascii="Arial" w:hAnsi="Arial" w:cs="Arial"/>
          <w:sz w:val="21"/>
          <w:szCs w:val="21"/>
        </w:rPr>
        <w:t>万平方米</w:t>
      </w:r>
      <w:r w:rsidRPr="0079114F">
        <w:rPr>
          <w:rFonts w:ascii="Arial" w:hAnsi="Arial" w:cs="Arial"/>
          <w:sz w:val="21"/>
          <w:szCs w:val="21"/>
        </w:rPr>
        <w:t>和</w:t>
      </w:r>
      <w:r w:rsidRPr="0079114F">
        <w:rPr>
          <w:rFonts w:ascii="Arial" w:hAnsi="Arial" w:cs="Arial"/>
          <w:sz w:val="21"/>
          <w:szCs w:val="21"/>
        </w:rPr>
        <w:t>24.23</w:t>
      </w:r>
      <w:r w:rsidR="00FD16D2">
        <w:rPr>
          <w:rFonts w:ascii="Arial" w:hAnsi="Arial" w:cs="Arial"/>
          <w:sz w:val="21"/>
          <w:szCs w:val="21"/>
        </w:rPr>
        <w:t>万平方米</w:t>
      </w:r>
      <w:r w:rsidRPr="0079114F">
        <w:rPr>
          <w:rFonts w:ascii="Arial" w:hAnsi="Arial" w:cs="Arial"/>
          <w:sz w:val="21"/>
          <w:szCs w:val="21"/>
        </w:rPr>
        <w:t>，成交规模占比分别为</w:t>
      </w:r>
      <w:r w:rsidRPr="0079114F">
        <w:rPr>
          <w:rFonts w:ascii="Arial" w:hAnsi="Arial" w:cs="Arial"/>
          <w:sz w:val="21"/>
          <w:szCs w:val="21"/>
        </w:rPr>
        <w:t>33%</w:t>
      </w:r>
      <w:r w:rsidRPr="0079114F">
        <w:rPr>
          <w:rFonts w:ascii="Arial" w:hAnsi="Arial" w:cs="Arial"/>
          <w:sz w:val="21"/>
          <w:szCs w:val="21"/>
        </w:rPr>
        <w:t>和</w:t>
      </w:r>
      <w:r w:rsidRPr="0079114F">
        <w:rPr>
          <w:rFonts w:ascii="Arial" w:hAnsi="Arial" w:cs="Arial"/>
          <w:sz w:val="21"/>
          <w:szCs w:val="21"/>
        </w:rPr>
        <w:t>18%</w:t>
      </w:r>
      <w:r w:rsidRPr="0079114F">
        <w:rPr>
          <w:rFonts w:ascii="Arial" w:hAnsi="Arial" w:cs="Arial"/>
          <w:sz w:val="21"/>
          <w:szCs w:val="21"/>
        </w:rPr>
        <w:t>。</w:t>
      </w:r>
    </w:p>
    <w:p w14:paraId="6CA74822" w14:textId="4BB39EA2" w:rsidR="00AB2E6E" w:rsidRPr="0079114F" w:rsidRDefault="00591143" w:rsidP="00AB2E6E">
      <w:pPr>
        <w:widowControl/>
        <w:overflowPunct w:val="0"/>
        <w:adjustRightInd/>
        <w:spacing w:line="480" w:lineRule="auto"/>
        <w:jc w:val="both"/>
        <w:textAlignment w:val="auto"/>
        <w:rPr>
          <w:rFonts w:ascii="Arial" w:hAnsi="Arial" w:cs="Arial"/>
          <w:sz w:val="21"/>
          <w:szCs w:val="21"/>
        </w:rPr>
      </w:pPr>
      <w:r w:rsidRPr="0079114F">
        <w:rPr>
          <w:rFonts w:ascii="Arial" w:hAnsi="Arial" w:cs="Arial"/>
          <w:noProof/>
        </w:rPr>
        <w:drawing>
          <wp:inline distT="0" distB="0" distL="0" distR="0" wp14:anchorId="1CAC75D6" wp14:editId="2482DF0C">
            <wp:extent cx="5909310" cy="306578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9310" cy="3065780"/>
                    </a:xfrm>
                    <a:prstGeom prst="rect">
                      <a:avLst/>
                    </a:prstGeom>
                    <a:noFill/>
                    <a:ln>
                      <a:noFill/>
                    </a:ln>
                  </pic:spPr>
                </pic:pic>
              </a:graphicData>
            </a:graphic>
          </wp:inline>
        </w:drawing>
      </w:r>
    </w:p>
    <w:p w14:paraId="68873550" w14:textId="77777777" w:rsidR="00AB2E6E" w:rsidRPr="0079114F" w:rsidRDefault="00AB2E6E" w:rsidP="00AB2E6E">
      <w:pPr>
        <w:overflowPunct w:val="0"/>
        <w:spacing w:line="480" w:lineRule="auto"/>
        <w:ind w:firstLineChars="200" w:firstLine="420"/>
        <w:jc w:val="both"/>
        <w:textAlignment w:val="auto"/>
        <w:rPr>
          <w:rFonts w:ascii="Arial" w:hAnsi="Arial" w:cs="Arial"/>
          <w:sz w:val="21"/>
          <w:szCs w:val="21"/>
        </w:rPr>
      </w:pPr>
      <w:r w:rsidRPr="0079114F">
        <w:rPr>
          <w:rFonts w:ascii="Arial" w:hAnsi="Arial" w:cs="Arial"/>
          <w:sz w:val="21"/>
          <w:szCs w:val="21"/>
        </w:rPr>
        <w:t>（</w:t>
      </w:r>
      <w:r w:rsidRPr="0079114F">
        <w:rPr>
          <w:rFonts w:ascii="Arial" w:hAnsi="Arial" w:cs="Arial"/>
          <w:sz w:val="21"/>
        </w:rPr>
        <w:t>3</w:t>
      </w:r>
      <w:r w:rsidRPr="0079114F">
        <w:rPr>
          <w:rFonts w:ascii="Arial" w:hAnsi="Arial" w:cs="Arial"/>
          <w:sz w:val="21"/>
          <w:szCs w:val="21"/>
        </w:rPr>
        <w:t>）土地成交价格</w:t>
      </w:r>
    </w:p>
    <w:p w14:paraId="26152CBC" w14:textId="77777777" w:rsidR="00AB2E6E" w:rsidRPr="0079114F" w:rsidRDefault="00AB2E6E" w:rsidP="00AB2E6E">
      <w:pPr>
        <w:overflowPunct w:val="0"/>
        <w:spacing w:line="480" w:lineRule="auto"/>
        <w:ind w:firstLineChars="200" w:firstLine="420"/>
        <w:jc w:val="both"/>
        <w:textAlignment w:val="auto"/>
        <w:rPr>
          <w:rFonts w:ascii="Arial" w:hAnsi="Arial" w:cs="Arial"/>
          <w:sz w:val="21"/>
        </w:rPr>
      </w:pPr>
      <w:r w:rsidRPr="0079114F">
        <w:rPr>
          <w:rFonts w:ascii="Arial" w:hAnsi="Arial" w:cs="Arial"/>
          <w:sz w:val="21"/>
          <w:szCs w:val="28"/>
        </w:rPr>
        <w:t>2024</w:t>
      </w:r>
      <w:r w:rsidRPr="0079114F">
        <w:rPr>
          <w:rFonts w:ascii="Arial" w:hAnsi="Arial" w:cs="Arial"/>
          <w:sz w:val="21"/>
          <w:szCs w:val="28"/>
        </w:rPr>
        <w:t>年一季度，北京市成交土地熟地价（土地出让金）达</w:t>
      </w:r>
      <w:r w:rsidRPr="0079114F">
        <w:rPr>
          <w:rFonts w:ascii="Arial" w:hAnsi="Arial" w:cs="Arial"/>
          <w:sz w:val="21"/>
          <w:szCs w:val="28"/>
        </w:rPr>
        <w:t>391.96</w:t>
      </w:r>
      <w:r w:rsidRPr="0079114F">
        <w:rPr>
          <w:rFonts w:ascii="Arial" w:hAnsi="Arial" w:cs="Arial"/>
          <w:sz w:val="21"/>
          <w:szCs w:val="28"/>
        </w:rPr>
        <w:t>亿元，平均溢价率为</w:t>
      </w:r>
      <w:r w:rsidRPr="0079114F">
        <w:rPr>
          <w:rFonts w:ascii="Arial" w:hAnsi="Arial" w:cs="Arial"/>
          <w:sz w:val="21"/>
          <w:szCs w:val="28"/>
        </w:rPr>
        <w:t>7.1%</w:t>
      </w:r>
      <w:r w:rsidRPr="0079114F">
        <w:rPr>
          <w:rFonts w:ascii="Arial" w:hAnsi="Arial" w:cs="Arial"/>
          <w:sz w:val="21"/>
          <w:szCs w:val="28"/>
        </w:rPr>
        <w:t>，较上个季度增长</w:t>
      </w:r>
      <w:r w:rsidRPr="0079114F">
        <w:rPr>
          <w:rFonts w:ascii="Arial" w:hAnsi="Arial" w:cs="Arial"/>
          <w:sz w:val="21"/>
          <w:szCs w:val="28"/>
        </w:rPr>
        <w:t>1.9</w:t>
      </w:r>
      <w:r w:rsidRPr="0079114F">
        <w:rPr>
          <w:rFonts w:ascii="Arial" w:hAnsi="Arial" w:cs="Arial"/>
          <w:sz w:val="21"/>
          <w:szCs w:val="28"/>
        </w:rPr>
        <w:t>个百分点。优质地块拍地节奏加快，带动熟地价及楼面均价结构性上市。企业投资继续聚焦城市核心区域，</w:t>
      </w:r>
      <w:proofErr w:type="gramStart"/>
      <w:r w:rsidRPr="0079114F">
        <w:rPr>
          <w:rFonts w:ascii="Arial" w:hAnsi="Arial" w:cs="Arial"/>
          <w:sz w:val="21"/>
          <w:szCs w:val="28"/>
        </w:rPr>
        <w:t>土拍热度</w:t>
      </w:r>
      <w:proofErr w:type="gramEnd"/>
      <w:r w:rsidRPr="0079114F">
        <w:rPr>
          <w:rFonts w:ascii="Arial" w:hAnsi="Arial" w:cs="Arial"/>
          <w:sz w:val="21"/>
          <w:szCs w:val="28"/>
        </w:rPr>
        <w:t>分化加剧。拿地企业方面，央</w:t>
      </w:r>
      <w:proofErr w:type="gramStart"/>
      <w:r w:rsidRPr="0079114F">
        <w:rPr>
          <w:rFonts w:ascii="Arial" w:hAnsi="Arial" w:cs="Arial"/>
          <w:sz w:val="21"/>
          <w:szCs w:val="28"/>
        </w:rPr>
        <w:t>国企拿</w:t>
      </w:r>
      <w:proofErr w:type="gramEnd"/>
      <w:r w:rsidRPr="0079114F">
        <w:rPr>
          <w:rFonts w:ascii="Arial" w:hAnsi="Arial" w:cs="Arial"/>
          <w:sz w:val="21"/>
          <w:szCs w:val="28"/>
        </w:rPr>
        <w:t>地意愿占比提升</w:t>
      </w:r>
      <w:r w:rsidRPr="0079114F">
        <w:rPr>
          <w:rFonts w:ascii="Arial" w:hAnsi="Arial" w:cs="Arial"/>
          <w:sz w:val="21"/>
          <w:szCs w:val="21"/>
        </w:rPr>
        <w:t>。</w:t>
      </w:r>
    </w:p>
    <w:p w14:paraId="1561E6A4" w14:textId="38B71303" w:rsidR="00AB2E6E" w:rsidRPr="0079114F" w:rsidRDefault="00591143" w:rsidP="00AB2E6E">
      <w:pPr>
        <w:spacing w:line="480" w:lineRule="auto"/>
        <w:jc w:val="center"/>
        <w:rPr>
          <w:rFonts w:ascii="Arial" w:hAnsi="Arial" w:cs="Arial"/>
          <w:sz w:val="21"/>
          <w:szCs w:val="21"/>
          <w:highlight w:val="lightGray"/>
        </w:rPr>
      </w:pPr>
      <w:r w:rsidRPr="0079114F">
        <w:rPr>
          <w:rFonts w:ascii="Arial" w:hAnsi="Arial" w:cs="Arial"/>
          <w:noProof/>
        </w:rPr>
        <w:drawing>
          <wp:inline distT="0" distB="0" distL="0" distR="0" wp14:anchorId="1F315B33" wp14:editId="30A157EE">
            <wp:extent cx="5951220" cy="232029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1220" cy="2320290"/>
                    </a:xfrm>
                    <a:prstGeom prst="rect">
                      <a:avLst/>
                    </a:prstGeom>
                    <a:noFill/>
                    <a:ln>
                      <a:noFill/>
                    </a:ln>
                  </pic:spPr>
                </pic:pic>
              </a:graphicData>
            </a:graphic>
          </wp:inline>
        </w:drawing>
      </w:r>
    </w:p>
    <w:p w14:paraId="67D9D9D9" w14:textId="77777777" w:rsidR="00AB2E6E" w:rsidRPr="0079114F" w:rsidRDefault="00AB2E6E" w:rsidP="00AB2E6E">
      <w:pPr>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lastRenderedPageBreak/>
        <w:t>（</w:t>
      </w:r>
      <w:r w:rsidRPr="0079114F">
        <w:rPr>
          <w:rFonts w:ascii="Arial" w:hAnsi="Arial" w:cs="Arial"/>
          <w:sz w:val="21"/>
          <w:szCs w:val="28"/>
        </w:rPr>
        <w:t>4</w:t>
      </w:r>
      <w:r w:rsidRPr="0079114F">
        <w:rPr>
          <w:rFonts w:ascii="Arial" w:hAnsi="Arial" w:cs="Arial"/>
          <w:sz w:val="21"/>
          <w:szCs w:val="28"/>
        </w:rPr>
        <w:t>）供应计划</w:t>
      </w:r>
    </w:p>
    <w:p w14:paraId="2B87437C" w14:textId="77777777" w:rsidR="00AB2E6E" w:rsidRPr="0079114F" w:rsidRDefault="00AB2E6E" w:rsidP="00AB2E6E">
      <w:pPr>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2024</w:t>
      </w:r>
      <w:r w:rsidRPr="0079114F">
        <w:rPr>
          <w:rFonts w:ascii="Arial" w:hAnsi="Arial" w:cs="Arial"/>
          <w:sz w:val="21"/>
          <w:szCs w:val="28"/>
        </w:rPr>
        <w:t>年</w:t>
      </w:r>
      <w:r w:rsidRPr="0079114F">
        <w:rPr>
          <w:rFonts w:ascii="Arial" w:hAnsi="Arial" w:cs="Arial"/>
          <w:sz w:val="21"/>
          <w:szCs w:val="28"/>
        </w:rPr>
        <w:t>1</w:t>
      </w:r>
      <w:r w:rsidRPr="0079114F">
        <w:rPr>
          <w:rFonts w:ascii="Arial" w:hAnsi="Arial" w:cs="Arial"/>
          <w:sz w:val="21"/>
          <w:szCs w:val="28"/>
        </w:rPr>
        <w:t>月</w:t>
      </w:r>
      <w:r w:rsidRPr="0079114F">
        <w:rPr>
          <w:rFonts w:ascii="Arial" w:hAnsi="Arial" w:cs="Arial"/>
          <w:sz w:val="21"/>
          <w:szCs w:val="28"/>
        </w:rPr>
        <w:t>17</w:t>
      </w:r>
      <w:r w:rsidRPr="0079114F">
        <w:rPr>
          <w:rFonts w:ascii="Arial" w:hAnsi="Arial" w:cs="Arial"/>
          <w:sz w:val="21"/>
          <w:szCs w:val="28"/>
        </w:rPr>
        <w:t>日，北京市规划和自然资源委员会、北京市发展和改革委员会联合发布《北京市</w:t>
      </w:r>
      <w:r w:rsidRPr="0079114F">
        <w:rPr>
          <w:rFonts w:ascii="Arial" w:hAnsi="Arial" w:cs="Arial"/>
          <w:sz w:val="21"/>
          <w:szCs w:val="28"/>
        </w:rPr>
        <w:t>2024</w:t>
      </w:r>
      <w:r w:rsidRPr="0079114F">
        <w:rPr>
          <w:rFonts w:ascii="Arial" w:hAnsi="Arial" w:cs="Arial"/>
          <w:sz w:val="21"/>
          <w:szCs w:val="28"/>
        </w:rPr>
        <w:t>年度建设用地供应计划》，</w:t>
      </w:r>
      <w:r w:rsidRPr="0079114F">
        <w:rPr>
          <w:rFonts w:ascii="Arial" w:hAnsi="Arial" w:cs="Arial"/>
          <w:sz w:val="21"/>
          <w:szCs w:val="28"/>
        </w:rPr>
        <w:t>2024</w:t>
      </w:r>
      <w:r w:rsidRPr="0079114F">
        <w:rPr>
          <w:rFonts w:ascii="Arial" w:hAnsi="Arial" w:cs="Arial"/>
          <w:sz w:val="21"/>
          <w:szCs w:val="28"/>
        </w:rPr>
        <w:t>年计划安排建设用地供应总量</w:t>
      </w:r>
      <w:r w:rsidRPr="0079114F">
        <w:rPr>
          <w:rFonts w:ascii="Arial" w:hAnsi="Arial" w:cs="Arial"/>
          <w:sz w:val="21"/>
          <w:szCs w:val="28"/>
        </w:rPr>
        <w:t>3240</w:t>
      </w:r>
      <w:r w:rsidRPr="0079114F">
        <w:rPr>
          <w:rFonts w:ascii="Arial" w:hAnsi="Arial" w:cs="Arial"/>
          <w:sz w:val="21"/>
          <w:szCs w:val="28"/>
        </w:rPr>
        <w:t>至</w:t>
      </w:r>
      <w:r w:rsidRPr="0079114F">
        <w:rPr>
          <w:rFonts w:ascii="Arial" w:hAnsi="Arial" w:cs="Arial"/>
          <w:sz w:val="21"/>
          <w:szCs w:val="28"/>
        </w:rPr>
        <w:t>3660</w:t>
      </w:r>
      <w:r w:rsidRPr="0079114F">
        <w:rPr>
          <w:rFonts w:ascii="Arial" w:hAnsi="Arial" w:cs="Arial"/>
          <w:sz w:val="21"/>
          <w:szCs w:val="28"/>
        </w:rPr>
        <w:t>公顷，较</w:t>
      </w:r>
      <w:r w:rsidRPr="0079114F">
        <w:rPr>
          <w:rFonts w:ascii="Arial" w:hAnsi="Arial" w:cs="Arial"/>
          <w:sz w:val="21"/>
          <w:szCs w:val="28"/>
        </w:rPr>
        <w:t>2023</w:t>
      </w:r>
      <w:r w:rsidRPr="0079114F">
        <w:rPr>
          <w:rFonts w:ascii="Arial" w:hAnsi="Arial" w:cs="Arial"/>
          <w:sz w:val="21"/>
          <w:szCs w:val="28"/>
        </w:rPr>
        <w:t>年增加</w:t>
      </w:r>
      <w:r w:rsidRPr="0079114F">
        <w:rPr>
          <w:rFonts w:ascii="Arial" w:hAnsi="Arial" w:cs="Arial"/>
          <w:sz w:val="21"/>
          <w:szCs w:val="28"/>
        </w:rPr>
        <w:t>30</w:t>
      </w:r>
      <w:r w:rsidRPr="0079114F">
        <w:rPr>
          <w:rFonts w:ascii="Arial" w:hAnsi="Arial" w:cs="Arial"/>
          <w:sz w:val="21"/>
          <w:szCs w:val="28"/>
        </w:rPr>
        <w:t>公顷（全部增加在特交水用地）。住宅用地安排</w:t>
      </w:r>
      <w:r w:rsidRPr="0079114F">
        <w:rPr>
          <w:rFonts w:ascii="Arial" w:hAnsi="Arial" w:cs="Arial"/>
          <w:sz w:val="21"/>
          <w:szCs w:val="28"/>
        </w:rPr>
        <w:t>1060</w:t>
      </w:r>
      <w:r w:rsidRPr="0079114F">
        <w:rPr>
          <w:rFonts w:ascii="Arial" w:hAnsi="Arial" w:cs="Arial"/>
          <w:sz w:val="21"/>
          <w:szCs w:val="28"/>
        </w:rPr>
        <w:t>公顷，与去年持平。本次供地计划保持供应总量、生产生活结构基本稳定，重点在优空间、调结构、</w:t>
      </w:r>
      <w:proofErr w:type="gramStart"/>
      <w:r w:rsidRPr="0079114F">
        <w:rPr>
          <w:rFonts w:ascii="Arial" w:hAnsi="Arial" w:cs="Arial"/>
          <w:sz w:val="21"/>
          <w:szCs w:val="28"/>
        </w:rPr>
        <w:t>提质量</w:t>
      </w:r>
      <w:proofErr w:type="gramEnd"/>
      <w:r w:rsidRPr="0079114F">
        <w:rPr>
          <w:rFonts w:ascii="Arial" w:hAnsi="Arial" w:cs="Arial"/>
          <w:sz w:val="21"/>
          <w:szCs w:val="28"/>
        </w:rPr>
        <w:t>上积极进取，全力稳投资、保增长、稳预期。</w:t>
      </w:r>
    </w:p>
    <w:p w14:paraId="7F34A3DD" w14:textId="59BD59C8" w:rsidR="00AB2E6E" w:rsidRPr="0079114F" w:rsidRDefault="00AB2E6E" w:rsidP="00AB2E6E">
      <w:pPr>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2024</w:t>
      </w:r>
      <w:r w:rsidRPr="0079114F">
        <w:rPr>
          <w:rFonts w:ascii="Arial" w:hAnsi="Arial" w:cs="Arial"/>
          <w:sz w:val="21"/>
          <w:szCs w:val="28"/>
        </w:rPr>
        <w:t>年</w:t>
      </w:r>
      <w:r w:rsidRPr="0079114F">
        <w:rPr>
          <w:rFonts w:ascii="Arial" w:hAnsi="Arial" w:cs="Arial"/>
          <w:sz w:val="21"/>
          <w:szCs w:val="28"/>
        </w:rPr>
        <w:t>3</w:t>
      </w:r>
      <w:r w:rsidRPr="0079114F">
        <w:rPr>
          <w:rFonts w:ascii="Arial" w:hAnsi="Arial" w:cs="Arial"/>
          <w:sz w:val="21"/>
          <w:szCs w:val="28"/>
        </w:rPr>
        <w:t>月</w:t>
      </w:r>
      <w:r w:rsidRPr="0079114F">
        <w:rPr>
          <w:rFonts w:ascii="Arial" w:hAnsi="Arial" w:cs="Arial"/>
          <w:sz w:val="21"/>
          <w:szCs w:val="28"/>
        </w:rPr>
        <w:t>28</w:t>
      </w:r>
      <w:r w:rsidRPr="0079114F">
        <w:rPr>
          <w:rFonts w:ascii="Arial" w:hAnsi="Arial" w:cs="Arial"/>
          <w:sz w:val="21"/>
          <w:szCs w:val="28"/>
        </w:rPr>
        <w:t>日北京市举办</w:t>
      </w:r>
      <w:r w:rsidRPr="0079114F">
        <w:rPr>
          <w:rFonts w:ascii="Arial" w:hAnsi="Arial" w:cs="Arial"/>
          <w:sz w:val="21"/>
          <w:szCs w:val="28"/>
        </w:rPr>
        <w:t>“2024</w:t>
      </w:r>
      <w:r w:rsidRPr="0079114F">
        <w:rPr>
          <w:rFonts w:ascii="Arial" w:hAnsi="Arial" w:cs="Arial"/>
          <w:sz w:val="21"/>
          <w:szCs w:val="28"/>
        </w:rPr>
        <w:t>年北京商品住宅用地推介会</w:t>
      </w:r>
      <w:r w:rsidRPr="0079114F">
        <w:rPr>
          <w:rFonts w:ascii="Arial" w:hAnsi="Arial" w:cs="Arial"/>
          <w:sz w:val="21"/>
          <w:szCs w:val="28"/>
        </w:rPr>
        <w:t>”</w:t>
      </w:r>
      <w:r w:rsidRPr="0079114F">
        <w:rPr>
          <w:rFonts w:ascii="Arial" w:hAnsi="Arial" w:cs="Arial"/>
          <w:sz w:val="21"/>
          <w:szCs w:val="28"/>
        </w:rPr>
        <w:t>，会上北京对外推介了</w:t>
      </w:r>
      <w:r w:rsidRPr="0079114F">
        <w:rPr>
          <w:rFonts w:ascii="Arial" w:hAnsi="Arial" w:cs="Arial"/>
          <w:sz w:val="21"/>
          <w:szCs w:val="28"/>
        </w:rPr>
        <w:t>87</w:t>
      </w:r>
      <w:r w:rsidRPr="0079114F">
        <w:rPr>
          <w:rFonts w:ascii="Arial" w:hAnsi="Arial" w:cs="Arial"/>
          <w:sz w:val="21"/>
          <w:szCs w:val="28"/>
        </w:rPr>
        <w:t>宗优质地块、建设用地面积</w:t>
      </w:r>
      <w:r w:rsidRPr="0079114F">
        <w:rPr>
          <w:rFonts w:ascii="Arial" w:hAnsi="Arial" w:cs="Arial"/>
          <w:sz w:val="21"/>
          <w:szCs w:val="28"/>
        </w:rPr>
        <w:t>540</w:t>
      </w:r>
      <w:r w:rsidRPr="0079114F">
        <w:rPr>
          <w:rFonts w:ascii="Arial" w:hAnsi="Arial" w:cs="Arial"/>
          <w:sz w:val="21"/>
          <w:szCs w:val="28"/>
        </w:rPr>
        <w:t>公顷、建筑规模</w:t>
      </w:r>
      <w:r w:rsidRPr="0079114F">
        <w:rPr>
          <w:rFonts w:ascii="Arial" w:hAnsi="Arial" w:cs="Arial"/>
          <w:sz w:val="21"/>
          <w:szCs w:val="28"/>
        </w:rPr>
        <w:t>1100</w:t>
      </w:r>
      <w:r w:rsidR="00FD16D2">
        <w:rPr>
          <w:rFonts w:ascii="Arial" w:hAnsi="Arial" w:cs="Arial"/>
          <w:sz w:val="21"/>
          <w:szCs w:val="28"/>
        </w:rPr>
        <w:t>万平方米</w:t>
      </w:r>
      <w:r w:rsidRPr="0079114F">
        <w:rPr>
          <w:rFonts w:ascii="Arial" w:hAnsi="Arial" w:cs="Arial"/>
          <w:sz w:val="21"/>
          <w:szCs w:val="28"/>
        </w:rPr>
        <w:t>。</w:t>
      </w:r>
      <w:r w:rsidRPr="0079114F">
        <w:rPr>
          <w:rFonts w:ascii="Arial" w:hAnsi="Arial" w:cs="Arial"/>
          <w:sz w:val="21"/>
          <w:szCs w:val="28"/>
        </w:rPr>
        <w:t>87</w:t>
      </w:r>
      <w:r w:rsidRPr="0079114F">
        <w:rPr>
          <w:rFonts w:ascii="Arial" w:hAnsi="Arial" w:cs="Arial"/>
          <w:sz w:val="21"/>
          <w:szCs w:val="28"/>
        </w:rPr>
        <w:t>宗地块中，中心城区占其中</w:t>
      </w:r>
      <w:r w:rsidRPr="0079114F">
        <w:rPr>
          <w:rFonts w:ascii="Arial" w:hAnsi="Arial" w:cs="Arial"/>
          <w:sz w:val="21"/>
          <w:szCs w:val="28"/>
        </w:rPr>
        <w:t>32</w:t>
      </w:r>
      <w:r w:rsidRPr="0079114F">
        <w:rPr>
          <w:rFonts w:ascii="Arial" w:hAnsi="Arial" w:cs="Arial"/>
          <w:sz w:val="21"/>
          <w:szCs w:val="28"/>
        </w:rPr>
        <w:t>宗住宅用地，分别为海淀区</w:t>
      </w:r>
      <w:r w:rsidRPr="0079114F">
        <w:rPr>
          <w:rFonts w:ascii="Arial" w:hAnsi="Arial" w:cs="Arial"/>
          <w:sz w:val="21"/>
          <w:szCs w:val="28"/>
        </w:rPr>
        <w:t>4</w:t>
      </w:r>
      <w:r w:rsidRPr="0079114F">
        <w:rPr>
          <w:rFonts w:ascii="Arial" w:hAnsi="Arial" w:cs="Arial"/>
          <w:sz w:val="21"/>
          <w:szCs w:val="28"/>
        </w:rPr>
        <w:t>宗、朝阳区</w:t>
      </w:r>
      <w:r w:rsidRPr="0079114F">
        <w:rPr>
          <w:rFonts w:ascii="Arial" w:hAnsi="Arial" w:cs="Arial"/>
          <w:sz w:val="21"/>
          <w:szCs w:val="28"/>
        </w:rPr>
        <w:t>10</w:t>
      </w:r>
      <w:r w:rsidRPr="0079114F">
        <w:rPr>
          <w:rFonts w:ascii="Arial" w:hAnsi="Arial" w:cs="Arial"/>
          <w:sz w:val="21"/>
          <w:szCs w:val="28"/>
        </w:rPr>
        <w:t>宗、丰台区</w:t>
      </w:r>
      <w:r w:rsidRPr="0079114F">
        <w:rPr>
          <w:rFonts w:ascii="Arial" w:hAnsi="Arial" w:cs="Arial"/>
          <w:sz w:val="21"/>
          <w:szCs w:val="28"/>
        </w:rPr>
        <w:t>13</w:t>
      </w:r>
      <w:r w:rsidRPr="0079114F">
        <w:rPr>
          <w:rFonts w:ascii="Arial" w:hAnsi="Arial" w:cs="Arial"/>
          <w:sz w:val="21"/>
          <w:szCs w:val="28"/>
        </w:rPr>
        <w:t>宗、石景山区</w:t>
      </w:r>
      <w:r w:rsidRPr="0079114F">
        <w:rPr>
          <w:rFonts w:ascii="Arial" w:hAnsi="Arial" w:cs="Arial"/>
          <w:sz w:val="21"/>
          <w:szCs w:val="28"/>
        </w:rPr>
        <w:t>5</w:t>
      </w:r>
      <w:r w:rsidRPr="0079114F">
        <w:rPr>
          <w:rFonts w:ascii="Arial" w:hAnsi="Arial" w:cs="Arial"/>
          <w:sz w:val="21"/>
          <w:szCs w:val="28"/>
        </w:rPr>
        <w:t>宗。</w:t>
      </w:r>
    </w:p>
    <w:p w14:paraId="217F61DA" w14:textId="77777777" w:rsidR="00AB2E6E" w:rsidRPr="0079114F" w:rsidRDefault="00AB2E6E" w:rsidP="00AB2E6E">
      <w:pPr>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3.</w:t>
      </w:r>
      <w:r w:rsidRPr="0079114F">
        <w:rPr>
          <w:rFonts w:ascii="Arial" w:hAnsi="Arial" w:cs="Arial"/>
          <w:sz w:val="21"/>
          <w:szCs w:val="28"/>
        </w:rPr>
        <w:t>商品房住宅市场</w:t>
      </w:r>
    </w:p>
    <w:p w14:paraId="2ED9B8BF" w14:textId="77777777" w:rsidR="00AB2E6E" w:rsidRPr="0079114F" w:rsidRDefault="00AB2E6E" w:rsidP="00AB2E6E">
      <w:pPr>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w:t>
      </w:r>
      <w:r w:rsidRPr="0079114F">
        <w:rPr>
          <w:rFonts w:ascii="Arial" w:hAnsi="Arial" w:cs="Arial"/>
          <w:sz w:val="21"/>
          <w:szCs w:val="28"/>
        </w:rPr>
        <w:t>1</w:t>
      </w:r>
      <w:r w:rsidRPr="0079114F">
        <w:rPr>
          <w:rFonts w:ascii="Arial" w:hAnsi="Arial" w:cs="Arial"/>
          <w:sz w:val="21"/>
          <w:szCs w:val="28"/>
        </w:rPr>
        <w:t>）商品住宅供给状况</w:t>
      </w:r>
    </w:p>
    <w:p w14:paraId="719134FA" w14:textId="7C2BA574" w:rsidR="00AB2E6E" w:rsidRPr="0079114F" w:rsidRDefault="00AB2E6E" w:rsidP="00AB2E6E">
      <w:pPr>
        <w:overflowPunct w:val="0"/>
        <w:spacing w:line="480" w:lineRule="auto"/>
        <w:ind w:firstLineChars="200" w:firstLine="420"/>
        <w:jc w:val="both"/>
        <w:textAlignment w:val="auto"/>
        <w:rPr>
          <w:rFonts w:ascii="Arial" w:hAnsi="Arial" w:cs="Arial"/>
          <w:sz w:val="21"/>
        </w:rPr>
      </w:pPr>
      <w:r w:rsidRPr="0079114F">
        <w:rPr>
          <w:rFonts w:ascii="Arial" w:hAnsi="Arial" w:cs="Arial"/>
          <w:sz w:val="21"/>
          <w:szCs w:val="28"/>
        </w:rPr>
        <w:t>2024</w:t>
      </w:r>
      <w:r w:rsidRPr="0079114F">
        <w:rPr>
          <w:rFonts w:ascii="Arial" w:hAnsi="Arial" w:cs="Arial"/>
          <w:sz w:val="21"/>
          <w:szCs w:val="28"/>
        </w:rPr>
        <w:t>年一季度北京商品住宅（不含保障房）供应呈低位态势，累计供应</w:t>
      </w:r>
      <w:r w:rsidRPr="0079114F">
        <w:rPr>
          <w:rFonts w:ascii="Arial" w:hAnsi="Arial" w:cs="Arial"/>
          <w:sz w:val="21"/>
          <w:szCs w:val="28"/>
        </w:rPr>
        <w:t>99.32</w:t>
      </w:r>
      <w:r w:rsidR="00FD16D2">
        <w:rPr>
          <w:rFonts w:ascii="Arial" w:hAnsi="Arial" w:cs="Arial"/>
          <w:sz w:val="21"/>
          <w:szCs w:val="28"/>
        </w:rPr>
        <w:t>万平方米</w:t>
      </w:r>
      <w:r w:rsidRPr="0079114F">
        <w:rPr>
          <w:rFonts w:ascii="Arial" w:hAnsi="Arial" w:cs="Arial"/>
          <w:sz w:val="21"/>
          <w:szCs w:val="28"/>
        </w:rPr>
        <w:t>，同比下降</w:t>
      </w:r>
      <w:r w:rsidRPr="0079114F">
        <w:rPr>
          <w:rFonts w:ascii="Arial" w:hAnsi="Arial" w:cs="Arial"/>
          <w:sz w:val="21"/>
          <w:szCs w:val="28"/>
        </w:rPr>
        <w:t>32%</w:t>
      </w:r>
      <w:r w:rsidRPr="0079114F">
        <w:rPr>
          <w:rFonts w:ascii="Arial" w:hAnsi="Arial" w:cs="Arial"/>
          <w:sz w:val="21"/>
          <w:szCs w:val="28"/>
        </w:rPr>
        <w:t>，整体供应规模仍相对较低。分月度来看，</w:t>
      </w:r>
      <w:r w:rsidRPr="0079114F">
        <w:rPr>
          <w:rFonts w:ascii="Arial" w:hAnsi="Arial" w:cs="Arial"/>
          <w:sz w:val="21"/>
          <w:szCs w:val="28"/>
        </w:rPr>
        <w:t>1</w:t>
      </w:r>
      <w:r w:rsidRPr="0079114F">
        <w:rPr>
          <w:rFonts w:ascii="Arial" w:hAnsi="Arial" w:cs="Arial"/>
          <w:sz w:val="21"/>
          <w:szCs w:val="28"/>
        </w:rPr>
        <w:t>月北京新房入市节奏放缓，供应规模持续低位；</w:t>
      </w:r>
      <w:r w:rsidRPr="0079114F">
        <w:rPr>
          <w:rFonts w:ascii="Arial" w:hAnsi="Arial" w:cs="Arial"/>
          <w:sz w:val="21"/>
          <w:szCs w:val="28"/>
        </w:rPr>
        <w:t>2</w:t>
      </w:r>
      <w:r w:rsidRPr="0079114F">
        <w:rPr>
          <w:rFonts w:ascii="Arial" w:hAnsi="Arial" w:cs="Arial"/>
          <w:sz w:val="21"/>
          <w:szCs w:val="28"/>
        </w:rPr>
        <w:t>月又恰逢春节，供应降幅更加明显；而主要的供应量集中在</w:t>
      </w:r>
      <w:r w:rsidRPr="0079114F">
        <w:rPr>
          <w:rFonts w:ascii="Arial" w:hAnsi="Arial" w:cs="Arial"/>
          <w:sz w:val="21"/>
          <w:szCs w:val="28"/>
        </w:rPr>
        <w:t>3</w:t>
      </w:r>
      <w:r w:rsidRPr="0079114F">
        <w:rPr>
          <w:rFonts w:ascii="Arial" w:hAnsi="Arial" w:cs="Arial"/>
          <w:sz w:val="21"/>
          <w:szCs w:val="28"/>
        </w:rPr>
        <w:t>月底。新房供应整体相对疲软</w:t>
      </w:r>
      <w:r w:rsidRPr="0079114F">
        <w:rPr>
          <w:rFonts w:ascii="Arial" w:hAnsi="Arial" w:cs="Arial"/>
          <w:sz w:val="21"/>
        </w:rPr>
        <w:t>。</w:t>
      </w:r>
    </w:p>
    <w:p w14:paraId="6AAA407F" w14:textId="4F659077" w:rsidR="00AB2E6E" w:rsidRPr="0079114F" w:rsidRDefault="00591143" w:rsidP="00AB2E6E">
      <w:pPr>
        <w:overflowPunct w:val="0"/>
        <w:spacing w:line="480" w:lineRule="auto"/>
        <w:jc w:val="center"/>
        <w:textAlignment w:val="auto"/>
        <w:rPr>
          <w:rFonts w:ascii="Arial" w:hAnsi="Arial" w:cs="Arial"/>
          <w:sz w:val="21"/>
          <w:highlight w:val="lightGray"/>
        </w:rPr>
      </w:pPr>
      <w:r w:rsidRPr="0079114F">
        <w:rPr>
          <w:rFonts w:ascii="Arial" w:hAnsi="Arial" w:cs="Arial"/>
          <w:noProof/>
        </w:rPr>
        <w:drawing>
          <wp:inline distT="0" distB="0" distL="0" distR="0" wp14:anchorId="43847FCE" wp14:editId="05F97E0E">
            <wp:extent cx="5904230" cy="127889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4230" cy="1278890"/>
                    </a:xfrm>
                    <a:prstGeom prst="rect">
                      <a:avLst/>
                    </a:prstGeom>
                    <a:noFill/>
                    <a:ln>
                      <a:noFill/>
                    </a:ln>
                  </pic:spPr>
                </pic:pic>
              </a:graphicData>
            </a:graphic>
          </wp:inline>
        </w:drawing>
      </w:r>
    </w:p>
    <w:p w14:paraId="207934B6" w14:textId="470AA811" w:rsidR="00AB2E6E" w:rsidRPr="0079114F" w:rsidRDefault="00AB2E6E" w:rsidP="00AB2E6E">
      <w:pPr>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截至</w:t>
      </w:r>
      <w:r w:rsidRPr="0079114F">
        <w:rPr>
          <w:rFonts w:ascii="Arial" w:hAnsi="Arial" w:cs="Arial"/>
          <w:sz w:val="21"/>
          <w:szCs w:val="28"/>
        </w:rPr>
        <w:t>3</w:t>
      </w:r>
      <w:r w:rsidRPr="0079114F">
        <w:rPr>
          <w:rFonts w:ascii="Arial" w:hAnsi="Arial" w:cs="Arial"/>
          <w:sz w:val="21"/>
          <w:szCs w:val="28"/>
        </w:rPr>
        <w:t>月底，北京商品住宅（不含保障房）可售面积为</w:t>
      </w:r>
      <w:r w:rsidRPr="0079114F">
        <w:rPr>
          <w:rFonts w:ascii="Arial" w:hAnsi="Arial" w:cs="Arial"/>
          <w:sz w:val="21"/>
          <w:szCs w:val="28"/>
        </w:rPr>
        <w:t>979.31</w:t>
      </w:r>
      <w:r w:rsidR="00FD16D2">
        <w:rPr>
          <w:rFonts w:ascii="Arial" w:hAnsi="Arial" w:cs="Arial"/>
          <w:sz w:val="21"/>
          <w:szCs w:val="28"/>
        </w:rPr>
        <w:t>万平方米</w:t>
      </w:r>
      <w:r w:rsidRPr="0079114F">
        <w:rPr>
          <w:rFonts w:ascii="Arial" w:hAnsi="Arial" w:cs="Arial"/>
          <w:sz w:val="21"/>
          <w:szCs w:val="28"/>
        </w:rPr>
        <w:t>，环比上升</w:t>
      </w:r>
      <w:r w:rsidRPr="0079114F">
        <w:rPr>
          <w:rFonts w:ascii="Arial" w:hAnsi="Arial" w:cs="Arial"/>
          <w:sz w:val="21"/>
          <w:szCs w:val="28"/>
        </w:rPr>
        <w:t>6.47%</w:t>
      </w:r>
      <w:r w:rsidRPr="0079114F">
        <w:rPr>
          <w:rFonts w:ascii="Arial" w:hAnsi="Arial" w:cs="Arial"/>
          <w:sz w:val="21"/>
          <w:szCs w:val="28"/>
        </w:rPr>
        <w:t>，按照平均近</w:t>
      </w:r>
      <w:r w:rsidRPr="0079114F">
        <w:rPr>
          <w:rFonts w:ascii="Arial" w:hAnsi="Arial" w:cs="Arial"/>
          <w:sz w:val="21"/>
          <w:szCs w:val="28"/>
        </w:rPr>
        <w:t>6</w:t>
      </w:r>
      <w:r w:rsidRPr="0079114F">
        <w:rPr>
          <w:rFonts w:ascii="Arial" w:hAnsi="Arial" w:cs="Arial"/>
          <w:sz w:val="21"/>
          <w:szCs w:val="28"/>
        </w:rPr>
        <w:t>个月的销售情况，出清周期为</w:t>
      </w:r>
      <w:r w:rsidRPr="0079114F">
        <w:rPr>
          <w:rFonts w:ascii="Arial" w:hAnsi="Arial" w:cs="Arial"/>
          <w:sz w:val="21"/>
          <w:szCs w:val="28"/>
        </w:rPr>
        <w:t>24.32</w:t>
      </w:r>
      <w:r w:rsidRPr="0079114F">
        <w:rPr>
          <w:rFonts w:ascii="Arial" w:hAnsi="Arial" w:cs="Arial"/>
          <w:sz w:val="21"/>
          <w:szCs w:val="28"/>
        </w:rPr>
        <w:t>个月，较上季度增加</w:t>
      </w:r>
      <w:r w:rsidRPr="0079114F">
        <w:rPr>
          <w:rFonts w:ascii="Arial" w:hAnsi="Arial" w:cs="Arial"/>
          <w:sz w:val="21"/>
          <w:szCs w:val="28"/>
        </w:rPr>
        <w:t>3.1</w:t>
      </w:r>
      <w:r w:rsidRPr="0079114F">
        <w:rPr>
          <w:rFonts w:ascii="Arial" w:hAnsi="Arial" w:cs="Arial"/>
          <w:sz w:val="21"/>
          <w:szCs w:val="28"/>
        </w:rPr>
        <w:t>个月，对比同期增长约</w:t>
      </w:r>
      <w:r w:rsidRPr="0079114F">
        <w:rPr>
          <w:rFonts w:ascii="Arial" w:hAnsi="Arial" w:cs="Arial"/>
          <w:sz w:val="21"/>
          <w:szCs w:val="28"/>
        </w:rPr>
        <w:t>6</w:t>
      </w:r>
      <w:r w:rsidRPr="0079114F">
        <w:rPr>
          <w:rFonts w:ascii="Arial" w:hAnsi="Arial" w:cs="Arial"/>
          <w:sz w:val="21"/>
          <w:szCs w:val="28"/>
        </w:rPr>
        <w:t>个百分点，市场去</w:t>
      </w:r>
      <w:proofErr w:type="gramStart"/>
      <w:r w:rsidRPr="0079114F">
        <w:rPr>
          <w:rFonts w:ascii="Arial" w:hAnsi="Arial" w:cs="Arial"/>
          <w:sz w:val="21"/>
          <w:szCs w:val="28"/>
        </w:rPr>
        <w:t>化压力</w:t>
      </w:r>
      <w:proofErr w:type="gramEnd"/>
      <w:r w:rsidRPr="0079114F">
        <w:rPr>
          <w:rFonts w:ascii="Arial" w:hAnsi="Arial" w:cs="Arial"/>
          <w:sz w:val="21"/>
          <w:szCs w:val="28"/>
        </w:rPr>
        <w:t>大幅加大。</w:t>
      </w:r>
    </w:p>
    <w:p w14:paraId="64E7E529" w14:textId="77777777" w:rsidR="00AB2E6E" w:rsidRPr="0079114F" w:rsidRDefault="00AB2E6E" w:rsidP="00AB2E6E">
      <w:pPr>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通州区</w:t>
      </w:r>
      <w:r w:rsidRPr="0079114F">
        <w:rPr>
          <w:rFonts w:ascii="Arial" w:hAnsi="Arial" w:cs="Arial"/>
          <w:sz w:val="21"/>
          <w:szCs w:val="28"/>
        </w:rPr>
        <w:t>2</w:t>
      </w:r>
      <w:r w:rsidRPr="0079114F">
        <w:rPr>
          <w:rFonts w:ascii="Arial" w:hAnsi="Arial" w:cs="Arial"/>
          <w:sz w:val="21"/>
          <w:szCs w:val="28"/>
        </w:rPr>
        <w:t>月的出清周期为</w:t>
      </w:r>
      <w:r w:rsidRPr="0079114F">
        <w:rPr>
          <w:rFonts w:ascii="Arial" w:hAnsi="Arial" w:cs="Arial"/>
          <w:sz w:val="21"/>
          <w:szCs w:val="28"/>
        </w:rPr>
        <w:t>25.01</w:t>
      </w:r>
      <w:r w:rsidRPr="0079114F">
        <w:rPr>
          <w:rFonts w:ascii="Arial" w:hAnsi="Arial" w:cs="Arial"/>
          <w:sz w:val="21"/>
          <w:szCs w:val="28"/>
        </w:rPr>
        <w:t>个月，而</w:t>
      </w:r>
      <w:r w:rsidRPr="0079114F">
        <w:rPr>
          <w:rFonts w:ascii="Arial" w:hAnsi="Arial" w:cs="Arial"/>
          <w:sz w:val="21"/>
          <w:szCs w:val="28"/>
        </w:rPr>
        <w:t>3</w:t>
      </w:r>
      <w:r w:rsidRPr="0079114F">
        <w:rPr>
          <w:rFonts w:ascii="Arial" w:hAnsi="Arial" w:cs="Arial"/>
          <w:sz w:val="21"/>
          <w:szCs w:val="28"/>
        </w:rPr>
        <w:t>月的出清周期增加至</w:t>
      </w:r>
      <w:r w:rsidRPr="0079114F">
        <w:rPr>
          <w:rFonts w:ascii="Arial" w:hAnsi="Arial" w:cs="Arial"/>
          <w:sz w:val="21"/>
          <w:szCs w:val="28"/>
        </w:rPr>
        <w:t>31.68</w:t>
      </w:r>
      <w:r w:rsidRPr="0079114F">
        <w:rPr>
          <w:rFonts w:ascii="Arial" w:hAnsi="Arial" w:cs="Arial"/>
          <w:sz w:val="21"/>
          <w:szCs w:val="28"/>
        </w:rPr>
        <w:t>个月，目前来看，通州春节假期前放开的双限购政策以及废止离异</w:t>
      </w:r>
      <w:r w:rsidRPr="0079114F">
        <w:rPr>
          <w:rFonts w:ascii="Arial" w:hAnsi="Arial" w:cs="Arial"/>
          <w:sz w:val="21"/>
          <w:szCs w:val="28"/>
        </w:rPr>
        <w:t>3</w:t>
      </w:r>
      <w:r w:rsidRPr="0079114F">
        <w:rPr>
          <w:rFonts w:ascii="Arial" w:hAnsi="Arial" w:cs="Arial"/>
          <w:sz w:val="21"/>
          <w:szCs w:val="28"/>
        </w:rPr>
        <w:t>年内</w:t>
      </w:r>
      <w:proofErr w:type="gramStart"/>
      <w:r w:rsidRPr="0079114F">
        <w:rPr>
          <w:rFonts w:ascii="Arial" w:hAnsi="Arial" w:cs="Arial"/>
          <w:sz w:val="21"/>
          <w:szCs w:val="28"/>
        </w:rPr>
        <w:t>不得京内购房</w:t>
      </w:r>
      <w:proofErr w:type="gramEnd"/>
      <w:r w:rsidRPr="0079114F">
        <w:rPr>
          <w:rFonts w:ascii="Arial" w:hAnsi="Arial" w:cs="Arial"/>
          <w:sz w:val="21"/>
          <w:szCs w:val="28"/>
        </w:rPr>
        <w:t>政策，尚未对新房成交有显著的影响。</w:t>
      </w:r>
    </w:p>
    <w:p w14:paraId="2F4F34D4" w14:textId="2B770EA0" w:rsidR="00AB2E6E" w:rsidRPr="0079114F" w:rsidRDefault="00591143" w:rsidP="00AB2E6E">
      <w:pPr>
        <w:overflowPunct w:val="0"/>
        <w:spacing w:line="480" w:lineRule="auto"/>
        <w:jc w:val="center"/>
        <w:textAlignment w:val="auto"/>
        <w:rPr>
          <w:rFonts w:ascii="Arial" w:hAnsi="Arial" w:cs="Arial"/>
          <w:sz w:val="21"/>
          <w:szCs w:val="28"/>
          <w:highlight w:val="lightGray"/>
        </w:rPr>
      </w:pPr>
      <w:r w:rsidRPr="0079114F">
        <w:rPr>
          <w:rFonts w:ascii="Arial" w:hAnsi="Arial" w:cs="Arial"/>
          <w:noProof/>
        </w:rPr>
        <w:lastRenderedPageBreak/>
        <w:drawing>
          <wp:inline distT="0" distB="0" distL="0" distR="0" wp14:anchorId="4D27D83A" wp14:editId="70E56596">
            <wp:extent cx="5904230" cy="2790825"/>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4230" cy="2790825"/>
                    </a:xfrm>
                    <a:prstGeom prst="rect">
                      <a:avLst/>
                    </a:prstGeom>
                    <a:noFill/>
                    <a:ln>
                      <a:noFill/>
                    </a:ln>
                  </pic:spPr>
                </pic:pic>
              </a:graphicData>
            </a:graphic>
          </wp:inline>
        </w:drawing>
      </w:r>
    </w:p>
    <w:p w14:paraId="0CAA882E" w14:textId="77777777" w:rsidR="00AB2E6E" w:rsidRPr="0079114F" w:rsidRDefault="00AB2E6E" w:rsidP="00AB2E6E">
      <w:pPr>
        <w:overflowPunct w:val="0"/>
        <w:spacing w:line="480" w:lineRule="auto"/>
        <w:ind w:firstLineChars="200" w:firstLine="420"/>
        <w:jc w:val="both"/>
        <w:textAlignment w:val="auto"/>
        <w:rPr>
          <w:rFonts w:ascii="Arial" w:hAnsi="Arial" w:cs="Arial"/>
          <w:bCs/>
          <w:sz w:val="21"/>
          <w:szCs w:val="28"/>
        </w:rPr>
      </w:pPr>
      <w:r w:rsidRPr="0079114F">
        <w:rPr>
          <w:rFonts w:ascii="Arial" w:hAnsi="Arial" w:cs="Arial"/>
          <w:sz w:val="21"/>
          <w:szCs w:val="28"/>
        </w:rPr>
        <w:t>（</w:t>
      </w:r>
      <w:r w:rsidRPr="0079114F">
        <w:rPr>
          <w:rFonts w:ascii="Arial" w:hAnsi="Arial" w:cs="Arial"/>
          <w:sz w:val="21"/>
          <w:szCs w:val="28"/>
        </w:rPr>
        <w:t>2</w:t>
      </w:r>
      <w:r w:rsidRPr="0079114F">
        <w:rPr>
          <w:rFonts w:ascii="Arial" w:hAnsi="Arial" w:cs="Arial"/>
          <w:sz w:val="21"/>
          <w:szCs w:val="28"/>
        </w:rPr>
        <w:t>）商品</w:t>
      </w:r>
      <w:r w:rsidRPr="0079114F">
        <w:rPr>
          <w:rFonts w:ascii="Arial" w:hAnsi="Arial" w:cs="Arial"/>
          <w:bCs/>
          <w:sz w:val="21"/>
          <w:szCs w:val="28"/>
        </w:rPr>
        <w:t>住宅成交情况</w:t>
      </w:r>
    </w:p>
    <w:p w14:paraId="0536F40D" w14:textId="77777777" w:rsidR="00AB2E6E" w:rsidRPr="0079114F" w:rsidRDefault="00AB2E6E" w:rsidP="00AB2E6E">
      <w:pPr>
        <w:tabs>
          <w:tab w:val="left" w:pos="426"/>
        </w:tabs>
        <w:overflowPunct w:val="0"/>
        <w:spacing w:line="480" w:lineRule="auto"/>
        <w:ind w:firstLineChars="200" w:firstLine="420"/>
        <w:jc w:val="both"/>
        <w:textAlignment w:val="auto"/>
        <w:rPr>
          <w:rFonts w:ascii="Arial" w:hAnsi="Arial" w:cs="Arial"/>
          <w:sz w:val="21"/>
        </w:rPr>
      </w:pPr>
      <w:r w:rsidRPr="0079114F">
        <w:rPr>
          <w:rFonts w:ascii="Arial" w:hAnsi="Arial" w:cs="Arial"/>
          <w:sz w:val="21"/>
        </w:rPr>
        <w:t>1</w:t>
      </w:r>
      <w:r w:rsidRPr="0079114F">
        <w:rPr>
          <w:rFonts w:ascii="Arial" w:hAnsi="Arial" w:cs="Arial"/>
          <w:sz w:val="21"/>
        </w:rPr>
        <w:t>）成交量</w:t>
      </w:r>
    </w:p>
    <w:p w14:paraId="283D5810" w14:textId="36B67B0C" w:rsidR="00AB2E6E" w:rsidRPr="0079114F" w:rsidRDefault="00AB2E6E" w:rsidP="00AB2E6E">
      <w:pPr>
        <w:tabs>
          <w:tab w:val="left" w:pos="426"/>
        </w:tabs>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2024</w:t>
      </w:r>
      <w:r w:rsidRPr="0079114F">
        <w:rPr>
          <w:rFonts w:ascii="Arial" w:hAnsi="Arial" w:cs="Arial"/>
          <w:sz w:val="21"/>
          <w:szCs w:val="28"/>
        </w:rPr>
        <w:t>年一季度北京商品住宅成交规模同环比均回落，新政落地后，市场热度无明显变化。受行业整体延续低迷影响，叠加供应相对疲软，一季度北京新房市场表现相对一般，累计成交规模为</w:t>
      </w:r>
      <w:r w:rsidRPr="0079114F">
        <w:rPr>
          <w:rFonts w:ascii="Arial" w:hAnsi="Arial" w:cs="Arial"/>
          <w:sz w:val="21"/>
          <w:szCs w:val="28"/>
        </w:rPr>
        <w:t>88.53</w:t>
      </w:r>
      <w:r w:rsidR="00FD16D2">
        <w:rPr>
          <w:rFonts w:ascii="Arial" w:hAnsi="Arial" w:cs="Arial"/>
          <w:sz w:val="21"/>
          <w:szCs w:val="28"/>
        </w:rPr>
        <w:t>万平方米</w:t>
      </w:r>
      <w:r w:rsidRPr="0079114F">
        <w:rPr>
          <w:rFonts w:ascii="Arial" w:hAnsi="Arial" w:cs="Arial"/>
          <w:sz w:val="21"/>
          <w:szCs w:val="28"/>
        </w:rPr>
        <w:t>。</w:t>
      </w:r>
    </w:p>
    <w:p w14:paraId="54682046" w14:textId="77777777" w:rsidR="00AB2E6E" w:rsidRPr="0079114F" w:rsidRDefault="00AB2E6E" w:rsidP="00AB2E6E">
      <w:pPr>
        <w:tabs>
          <w:tab w:val="left" w:pos="426"/>
        </w:tabs>
        <w:overflowPunct w:val="0"/>
        <w:spacing w:line="480" w:lineRule="auto"/>
        <w:ind w:firstLineChars="200" w:firstLine="420"/>
        <w:jc w:val="both"/>
        <w:textAlignment w:val="auto"/>
        <w:rPr>
          <w:rFonts w:ascii="Arial" w:hAnsi="Arial" w:cs="Arial"/>
          <w:sz w:val="21"/>
        </w:rPr>
      </w:pPr>
      <w:r w:rsidRPr="0079114F">
        <w:rPr>
          <w:rFonts w:ascii="Arial" w:hAnsi="Arial" w:cs="Arial"/>
          <w:sz w:val="21"/>
          <w:szCs w:val="28"/>
        </w:rPr>
        <w:t>2024</w:t>
      </w:r>
      <w:r w:rsidRPr="0079114F">
        <w:rPr>
          <w:rFonts w:ascii="Arial" w:hAnsi="Arial" w:cs="Arial"/>
          <w:sz w:val="21"/>
          <w:szCs w:val="28"/>
        </w:rPr>
        <w:t>年一季度，北京商品住宅成交面积同比降幅达</w:t>
      </w:r>
      <w:r w:rsidRPr="0079114F">
        <w:rPr>
          <w:rFonts w:ascii="Arial" w:hAnsi="Arial" w:cs="Arial"/>
          <w:sz w:val="21"/>
          <w:szCs w:val="28"/>
        </w:rPr>
        <w:t>39%</w:t>
      </w:r>
      <w:r w:rsidRPr="0079114F">
        <w:rPr>
          <w:rFonts w:ascii="Arial" w:hAnsi="Arial" w:cs="Arial"/>
          <w:sz w:val="21"/>
          <w:szCs w:val="28"/>
        </w:rPr>
        <w:t>，主要原因是小阳春不及预期。当前市场受价格不断下跌的预期影响，观望情绪浓厚，叠加置换链条受阻（主要体现</w:t>
      </w:r>
      <w:proofErr w:type="gramStart"/>
      <w:r w:rsidRPr="0079114F">
        <w:rPr>
          <w:rFonts w:ascii="Arial" w:hAnsi="Arial" w:cs="Arial"/>
          <w:sz w:val="21"/>
          <w:szCs w:val="28"/>
        </w:rPr>
        <w:t>为刚需二手房</w:t>
      </w:r>
      <w:proofErr w:type="gramEnd"/>
      <w:r w:rsidRPr="0079114F">
        <w:rPr>
          <w:rFonts w:ascii="Arial" w:hAnsi="Arial" w:cs="Arial"/>
          <w:sz w:val="21"/>
          <w:szCs w:val="28"/>
        </w:rPr>
        <w:t>无人接盘，导致置换客</w:t>
      </w:r>
      <w:proofErr w:type="gramStart"/>
      <w:r w:rsidRPr="0079114F">
        <w:rPr>
          <w:rFonts w:ascii="Arial" w:hAnsi="Arial" w:cs="Arial"/>
          <w:sz w:val="21"/>
          <w:szCs w:val="28"/>
        </w:rPr>
        <w:t>群无法套</w:t>
      </w:r>
      <w:proofErr w:type="gramEnd"/>
      <w:r w:rsidRPr="0079114F">
        <w:rPr>
          <w:rFonts w:ascii="Arial" w:hAnsi="Arial" w:cs="Arial"/>
          <w:sz w:val="21"/>
          <w:szCs w:val="28"/>
        </w:rPr>
        <w:t>现购置新房），一季度销售同比大幅回落。市场急需价格企稳及打通置换链条</w:t>
      </w:r>
      <w:r w:rsidRPr="0079114F">
        <w:rPr>
          <w:rFonts w:ascii="Arial" w:hAnsi="Arial" w:cs="Arial"/>
          <w:sz w:val="21"/>
        </w:rPr>
        <w:t>。</w:t>
      </w:r>
    </w:p>
    <w:p w14:paraId="39AAFBB1" w14:textId="5A65277C" w:rsidR="00AB2E6E" w:rsidRPr="0079114F" w:rsidRDefault="00591143" w:rsidP="00AB2E6E">
      <w:pPr>
        <w:tabs>
          <w:tab w:val="left" w:pos="426"/>
        </w:tabs>
        <w:overflowPunct w:val="0"/>
        <w:spacing w:line="480" w:lineRule="auto"/>
        <w:jc w:val="center"/>
        <w:textAlignment w:val="auto"/>
        <w:rPr>
          <w:rFonts w:ascii="Arial" w:hAnsi="Arial" w:cs="Arial"/>
          <w:sz w:val="21"/>
          <w:highlight w:val="lightGray"/>
        </w:rPr>
      </w:pPr>
      <w:r w:rsidRPr="0079114F">
        <w:rPr>
          <w:rFonts w:ascii="Arial" w:hAnsi="Arial" w:cs="Arial"/>
          <w:noProof/>
        </w:rPr>
        <w:drawing>
          <wp:inline distT="0" distB="0" distL="0" distR="0" wp14:anchorId="0C9F1379" wp14:editId="61AD8F73">
            <wp:extent cx="5904230" cy="1453515"/>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4230" cy="1453515"/>
                    </a:xfrm>
                    <a:prstGeom prst="rect">
                      <a:avLst/>
                    </a:prstGeom>
                    <a:noFill/>
                    <a:ln>
                      <a:noFill/>
                    </a:ln>
                  </pic:spPr>
                </pic:pic>
              </a:graphicData>
            </a:graphic>
          </wp:inline>
        </w:drawing>
      </w:r>
    </w:p>
    <w:p w14:paraId="6F867C1B" w14:textId="77777777" w:rsidR="00AB2E6E" w:rsidRPr="0079114F" w:rsidRDefault="00AB2E6E" w:rsidP="00AB2E6E">
      <w:pPr>
        <w:overflowPunct w:val="0"/>
        <w:spacing w:line="480" w:lineRule="auto"/>
        <w:ind w:firstLineChars="200" w:firstLine="420"/>
        <w:textAlignment w:val="auto"/>
        <w:rPr>
          <w:rFonts w:ascii="Arial" w:hAnsi="Arial" w:cs="Arial"/>
          <w:sz w:val="21"/>
        </w:rPr>
      </w:pPr>
      <w:r w:rsidRPr="0079114F">
        <w:rPr>
          <w:rFonts w:ascii="Arial" w:hAnsi="Arial" w:cs="Arial"/>
          <w:sz w:val="21"/>
        </w:rPr>
        <w:t>2</w:t>
      </w:r>
      <w:r w:rsidRPr="0079114F">
        <w:rPr>
          <w:rFonts w:ascii="Arial" w:hAnsi="Arial" w:cs="Arial"/>
          <w:sz w:val="21"/>
        </w:rPr>
        <w:t>）成交价格</w:t>
      </w:r>
    </w:p>
    <w:p w14:paraId="15540A9A" w14:textId="77777777" w:rsidR="00AB2E6E" w:rsidRPr="0079114F" w:rsidRDefault="00AB2E6E" w:rsidP="00AB2E6E">
      <w:pPr>
        <w:overflowPunct w:val="0"/>
        <w:spacing w:line="480" w:lineRule="auto"/>
        <w:ind w:firstLineChars="200" w:firstLine="420"/>
        <w:textAlignment w:val="auto"/>
        <w:rPr>
          <w:rFonts w:ascii="Arial" w:hAnsi="Arial" w:cs="Arial"/>
          <w:sz w:val="21"/>
          <w:szCs w:val="28"/>
        </w:rPr>
      </w:pPr>
      <w:r w:rsidRPr="0079114F">
        <w:rPr>
          <w:rFonts w:ascii="Arial" w:hAnsi="Arial" w:cs="Arial"/>
          <w:sz w:val="21"/>
          <w:szCs w:val="28"/>
        </w:rPr>
        <w:t>A.</w:t>
      </w:r>
      <w:r w:rsidRPr="0079114F">
        <w:rPr>
          <w:rFonts w:ascii="Arial" w:hAnsi="Arial" w:cs="Arial"/>
          <w:sz w:val="21"/>
          <w:szCs w:val="28"/>
        </w:rPr>
        <w:t>成交价格</w:t>
      </w:r>
    </w:p>
    <w:p w14:paraId="542773E9" w14:textId="77777777" w:rsidR="00AB2E6E" w:rsidRPr="0079114F" w:rsidRDefault="00AB2E6E" w:rsidP="00AB2E6E">
      <w:pPr>
        <w:tabs>
          <w:tab w:val="left" w:pos="426"/>
        </w:tabs>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2024</w:t>
      </w:r>
      <w:r w:rsidRPr="0079114F">
        <w:rPr>
          <w:rFonts w:ascii="Arial" w:hAnsi="Arial" w:cs="Arial"/>
          <w:sz w:val="21"/>
          <w:szCs w:val="28"/>
        </w:rPr>
        <w:t>年一季度北京商品住宅成交价格同比涨幅持续低位，累计涨幅低于去年同期。整体来看，</w:t>
      </w:r>
      <w:r w:rsidRPr="0079114F">
        <w:rPr>
          <w:rFonts w:ascii="Arial" w:hAnsi="Arial" w:cs="Arial"/>
          <w:sz w:val="21"/>
          <w:szCs w:val="28"/>
        </w:rPr>
        <w:lastRenderedPageBreak/>
        <w:t>一季度北京新建商品住宅价格为</w:t>
      </w:r>
      <w:r w:rsidRPr="0079114F">
        <w:rPr>
          <w:rFonts w:ascii="Arial" w:hAnsi="Arial" w:cs="Arial"/>
          <w:sz w:val="21"/>
          <w:szCs w:val="28"/>
        </w:rPr>
        <w:t>57866</w:t>
      </w:r>
      <w:r w:rsidRPr="0079114F">
        <w:rPr>
          <w:rFonts w:ascii="Arial" w:hAnsi="Arial" w:cs="Arial"/>
          <w:sz w:val="21"/>
          <w:szCs w:val="28"/>
        </w:rPr>
        <w:t>元</w:t>
      </w:r>
      <w:r w:rsidRPr="0079114F">
        <w:rPr>
          <w:rFonts w:ascii="Arial" w:hAnsi="Arial" w:cs="Arial"/>
          <w:sz w:val="21"/>
          <w:szCs w:val="28"/>
        </w:rPr>
        <w:t>/</w:t>
      </w:r>
      <w:r w:rsidRPr="0079114F">
        <w:rPr>
          <w:rFonts w:ascii="Arial" w:hAnsi="Arial" w:cs="Arial"/>
          <w:sz w:val="21"/>
          <w:szCs w:val="28"/>
        </w:rPr>
        <w:t>㎡，涨幅处于</w:t>
      </w:r>
      <w:r w:rsidRPr="0079114F">
        <w:rPr>
          <w:rFonts w:ascii="Arial" w:hAnsi="Arial" w:cs="Arial"/>
          <w:sz w:val="21"/>
          <w:szCs w:val="28"/>
        </w:rPr>
        <w:t>2021</w:t>
      </w:r>
      <w:r w:rsidRPr="0079114F">
        <w:rPr>
          <w:rFonts w:ascii="Arial" w:hAnsi="Arial" w:cs="Arial"/>
          <w:sz w:val="21"/>
          <w:szCs w:val="28"/>
        </w:rPr>
        <w:t>年以来低位水平。</w:t>
      </w:r>
    </w:p>
    <w:p w14:paraId="089693CE" w14:textId="77777777" w:rsidR="00AB2E6E" w:rsidRPr="0079114F" w:rsidRDefault="00AB2E6E" w:rsidP="00AB2E6E">
      <w:pPr>
        <w:overflowPunct w:val="0"/>
        <w:spacing w:line="480" w:lineRule="auto"/>
        <w:ind w:firstLineChars="200" w:firstLine="420"/>
        <w:textAlignment w:val="auto"/>
        <w:rPr>
          <w:rFonts w:ascii="Arial" w:hAnsi="Arial" w:cs="Arial"/>
          <w:sz w:val="21"/>
          <w:szCs w:val="28"/>
        </w:rPr>
      </w:pPr>
      <w:r w:rsidRPr="0079114F">
        <w:rPr>
          <w:rFonts w:ascii="Arial" w:hAnsi="Arial" w:cs="Arial"/>
          <w:sz w:val="21"/>
          <w:szCs w:val="28"/>
        </w:rPr>
        <w:t>B.</w:t>
      </w:r>
      <w:r w:rsidRPr="0079114F">
        <w:rPr>
          <w:rFonts w:ascii="Arial" w:hAnsi="Arial" w:cs="Arial"/>
        </w:rPr>
        <w:t xml:space="preserve"> </w:t>
      </w:r>
      <w:r w:rsidRPr="0079114F">
        <w:rPr>
          <w:rFonts w:ascii="Arial" w:hAnsi="Arial" w:cs="Arial"/>
          <w:sz w:val="21"/>
          <w:szCs w:val="28"/>
        </w:rPr>
        <w:t>成交结构</w:t>
      </w:r>
    </w:p>
    <w:p w14:paraId="13B0F75E" w14:textId="77777777" w:rsidR="00AB2E6E" w:rsidRPr="0079114F" w:rsidRDefault="00AB2E6E" w:rsidP="00AB2E6E">
      <w:pPr>
        <w:tabs>
          <w:tab w:val="left" w:pos="426"/>
        </w:tabs>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2024</w:t>
      </w:r>
      <w:r w:rsidRPr="0079114F">
        <w:rPr>
          <w:rFonts w:ascii="Arial" w:hAnsi="Arial" w:cs="Arial"/>
          <w:sz w:val="21"/>
          <w:szCs w:val="28"/>
        </w:rPr>
        <w:t>年一季度北京新房的成交面积主要集中在</w:t>
      </w:r>
      <w:r w:rsidRPr="0079114F">
        <w:rPr>
          <w:rFonts w:ascii="Arial" w:hAnsi="Arial" w:cs="Arial"/>
          <w:sz w:val="21"/>
          <w:szCs w:val="28"/>
        </w:rPr>
        <w:t>60-90</w:t>
      </w:r>
      <w:r w:rsidRPr="0079114F">
        <w:rPr>
          <w:rFonts w:ascii="Arial" w:hAnsi="Arial" w:cs="Arial"/>
          <w:sz w:val="21"/>
          <w:szCs w:val="28"/>
        </w:rPr>
        <w:t>㎡和</w:t>
      </w:r>
      <w:r w:rsidRPr="0079114F">
        <w:rPr>
          <w:rFonts w:ascii="Arial" w:hAnsi="Arial" w:cs="Arial"/>
          <w:sz w:val="21"/>
          <w:szCs w:val="28"/>
        </w:rPr>
        <w:t>90-120</w:t>
      </w:r>
      <w:r w:rsidRPr="0079114F">
        <w:rPr>
          <w:rFonts w:ascii="Arial" w:hAnsi="Arial" w:cs="Arial"/>
          <w:sz w:val="21"/>
          <w:szCs w:val="28"/>
        </w:rPr>
        <w:t>㎡，主力购买群体</w:t>
      </w:r>
      <w:proofErr w:type="gramStart"/>
      <w:r w:rsidRPr="0079114F">
        <w:rPr>
          <w:rFonts w:ascii="Arial" w:hAnsi="Arial" w:cs="Arial"/>
          <w:sz w:val="21"/>
          <w:szCs w:val="28"/>
        </w:rPr>
        <w:t>以刚需和</w:t>
      </w:r>
      <w:proofErr w:type="gramEnd"/>
      <w:r w:rsidRPr="0079114F">
        <w:rPr>
          <w:rFonts w:ascii="Arial" w:hAnsi="Arial" w:cs="Arial"/>
          <w:sz w:val="21"/>
          <w:szCs w:val="28"/>
        </w:rPr>
        <w:t>刚改为主，对比去年同期来看，刚改的占比增加了约</w:t>
      </w:r>
      <w:r w:rsidRPr="0079114F">
        <w:rPr>
          <w:rFonts w:ascii="Arial" w:hAnsi="Arial" w:cs="Arial"/>
          <w:sz w:val="21"/>
          <w:szCs w:val="28"/>
        </w:rPr>
        <w:t>3</w:t>
      </w:r>
      <w:r w:rsidRPr="0079114F">
        <w:rPr>
          <w:rFonts w:ascii="Arial" w:hAnsi="Arial" w:cs="Arial"/>
          <w:sz w:val="21"/>
          <w:szCs w:val="28"/>
        </w:rPr>
        <w:t>个百分点；</w:t>
      </w:r>
      <w:proofErr w:type="gramStart"/>
      <w:r w:rsidRPr="0079114F">
        <w:rPr>
          <w:rFonts w:ascii="Arial" w:hAnsi="Arial" w:cs="Arial"/>
          <w:sz w:val="21"/>
          <w:szCs w:val="28"/>
        </w:rPr>
        <w:t>刚需的</w:t>
      </w:r>
      <w:proofErr w:type="gramEnd"/>
      <w:r w:rsidRPr="0079114F">
        <w:rPr>
          <w:rFonts w:ascii="Arial" w:hAnsi="Arial" w:cs="Arial"/>
          <w:sz w:val="21"/>
          <w:szCs w:val="28"/>
        </w:rPr>
        <w:t>成交量有所降低，刚改和再改的占比提高；</w:t>
      </w:r>
      <w:r w:rsidRPr="0079114F">
        <w:rPr>
          <w:rFonts w:ascii="Arial" w:hAnsi="Arial" w:cs="Arial"/>
          <w:sz w:val="21"/>
          <w:szCs w:val="28"/>
        </w:rPr>
        <w:t>500</w:t>
      </w:r>
      <w:r w:rsidRPr="0079114F">
        <w:rPr>
          <w:rFonts w:ascii="Arial" w:hAnsi="Arial" w:cs="Arial"/>
          <w:sz w:val="21"/>
          <w:szCs w:val="28"/>
        </w:rPr>
        <w:t>万</w:t>
      </w:r>
      <w:r w:rsidRPr="0079114F">
        <w:rPr>
          <w:rFonts w:ascii="Arial" w:hAnsi="Arial" w:cs="Arial"/>
          <w:sz w:val="21"/>
          <w:szCs w:val="28"/>
        </w:rPr>
        <w:t>-800</w:t>
      </w:r>
      <w:r w:rsidRPr="0079114F">
        <w:rPr>
          <w:rFonts w:ascii="Arial" w:hAnsi="Arial" w:cs="Arial"/>
          <w:sz w:val="21"/>
          <w:szCs w:val="28"/>
        </w:rPr>
        <w:t>万的房源成交占比明显，高端改善成交呈上升态势。</w:t>
      </w:r>
    </w:p>
    <w:p w14:paraId="070E871A" w14:textId="77777777" w:rsidR="00AB2E6E" w:rsidRPr="0079114F" w:rsidRDefault="00AB2E6E" w:rsidP="00AB2E6E">
      <w:pPr>
        <w:tabs>
          <w:tab w:val="left" w:pos="426"/>
        </w:tabs>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从供应端来看，</w:t>
      </w:r>
      <w:r w:rsidRPr="0079114F">
        <w:rPr>
          <w:rFonts w:ascii="Arial" w:hAnsi="Arial" w:cs="Arial"/>
          <w:sz w:val="21"/>
          <w:szCs w:val="28"/>
        </w:rPr>
        <w:t>2024</w:t>
      </w:r>
      <w:r w:rsidRPr="0079114F">
        <w:rPr>
          <w:rFonts w:ascii="Arial" w:hAnsi="Arial" w:cs="Arial"/>
          <w:sz w:val="21"/>
          <w:szCs w:val="28"/>
        </w:rPr>
        <w:t>年一季度供应主要为刚改和再改，对比去年同期的供应主要集中</w:t>
      </w:r>
      <w:proofErr w:type="gramStart"/>
      <w:r w:rsidRPr="0079114F">
        <w:rPr>
          <w:rFonts w:ascii="Arial" w:hAnsi="Arial" w:cs="Arial"/>
          <w:sz w:val="21"/>
          <w:szCs w:val="28"/>
        </w:rPr>
        <w:t>在刚需和</w:t>
      </w:r>
      <w:proofErr w:type="gramEnd"/>
      <w:r w:rsidRPr="0079114F">
        <w:rPr>
          <w:rFonts w:ascii="Arial" w:hAnsi="Arial" w:cs="Arial"/>
          <w:sz w:val="21"/>
          <w:szCs w:val="28"/>
        </w:rPr>
        <w:t>刚改，有了明显的变化。</w:t>
      </w:r>
      <w:r w:rsidRPr="0079114F">
        <w:rPr>
          <w:rFonts w:ascii="Arial" w:hAnsi="Arial" w:cs="Arial"/>
          <w:sz w:val="21"/>
          <w:szCs w:val="28"/>
        </w:rPr>
        <w:t>2023</w:t>
      </w:r>
      <w:r w:rsidRPr="0079114F">
        <w:rPr>
          <w:rFonts w:ascii="Arial" w:hAnsi="Arial" w:cs="Arial"/>
          <w:sz w:val="21"/>
          <w:szCs w:val="28"/>
        </w:rPr>
        <w:t>年一季度和</w:t>
      </w:r>
      <w:r w:rsidRPr="0079114F">
        <w:rPr>
          <w:rFonts w:ascii="Arial" w:hAnsi="Arial" w:cs="Arial"/>
          <w:sz w:val="21"/>
          <w:szCs w:val="28"/>
        </w:rPr>
        <w:t>2024</w:t>
      </w:r>
      <w:r w:rsidRPr="0079114F">
        <w:rPr>
          <w:rFonts w:ascii="Arial" w:hAnsi="Arial" w:cs="Arial"/>
          <w:sz w:val="21"/>
          <w:szCs w:val="28"/>
        </w:rPr>
        <w:t>年一季度都供应了超过</w:t>
      </w:r>
      <w:r w:rsidRPr="0079114F">
        <w:rPr>
          <w:rFonts w:ascii="Arial" w:hAnsi="Arial" w:cs="Arial"/>
          <w:sz w:val="21"/>
          <w:szCs w:val="28"/>
        </w:rPr>
        <w:t>30%</w:t>
      </w:r>
      <w:r w:rsidRPr="0079114F">
        <w:rPr>
          <w:rFonts w:ascii="Arial" w:hAnsi="Arial" w:cs="Arial"/>
          <w:sz w:val="21"/>
          <w:szCs w:val="28"/>
        </w:rPr>
        <w:t>刚改房，区别在于，</w:t>
      </w:r>
      <w:r w:rsidRPr="0079114F">
        <w:rPr>
          <w:rFonts w:ascii="Arial" w:hAnsi="Arial" w:cs="Arial"/>
          <w:sz w:val="21"/>
          <w:szCs w:val="28"/>
        </w:rPr>
        <w:t>2023</w:t>
      </w:r>
      <w:r w:rsidRPr="0079114F">
        <w:rPr>
          <w:rFonts w:ascii="Arial" w:hAnsi="Arial" w:cs="Arial"/>
          <w:sz w:val="21"/>
          <w:szCs w:val="28"/>
        </w:rPr>
        <w:t>年一季度供应</w:t>
      </w:r>
      <w:proofErr w:type="gramStart"/>
      <w:r w:rsidRPr="0079114F">
        <w:rPr>
          <w:rFonts w:ascii="Arial" w:hAnsi="Arial" w:cs="Arial"/>
          <w:sz w:val="21"/>
          <w:szCs w:val="28"/>
        </w:rPr>
        <w:t>的刚需占</w:t>
      </w:r>
      <w:proofErr w:type="gramEnd"/>
      <w:r w:rsidRPr="0079114F">
        <w:rPr>
          <w:rFonts w:ascii="Arial" w:hAnsi="Arial" w:cs="Arial"/>
          <w:sz w:val="21"/>
          <w:szCs w:val="28"/>
        </w:rPr>
        <w:t>比显著，而</w:t>
      </w:r>
      <w:r w:rsidRPr="0079114F">
        <w:rPr>
          <w:rFonts w:ascii="Arial" w:hAnsi="Arial" w:cs="Arial"/>
          <w:sz w:val="21"/>
          <w:szCs w:val="28"/>
        </w:rPr>
        <w:t>2024</w:t>
      </w:r>
      <w:r w:rsidRPr="0079114F">
        <w:rPr>
          <w:rFonts w:ascii="Arial" w:hAnsi="Arial" w:cs="Arial"/>
          <w:sz w:val="21"/>
          <w:szCs w:val="28"/>
        </w:rPr>
        <w:t>年一季度供应的再改占比增加。回顾</w:t>
      </w:r>
      <w:r w:rsidRPr="0079114F">
        <w:rPr>
          <w:rFonts w:ascii="Arial" w:hAnsi="Arial" w:cs="Arial"/>
          <w:sz w:val="21"/>
          <w:szCs w:val="28"/>
        </w:rPr>
        <w:t>2023</w:t>
      </w:r>
      <w:r w:rsidRPr="0079114F">
        <w:rPr>
          <w:rFonts w:ascii="Arial" w:hAnsi="Arial" w:cs="Arial"/>
          <w:sz w:val="21"/>
          <w:szCs w:val="28"/>
        </w:rPr>
        <w:t>年以前的北京一直</w:t>
      </w:r>
      <w:proofErr w:type="gramStart"/>
      <w:r w:rsidRPr="0079114F">
        <w:rPr>
          <w:rFonts w:ascii="Arial" w:hAnsi="Arial" w:cs="Arial"/>
          <w:sz w:val="21"/>
          <w:szCs w:val="28"/>
        </w:rPr>
        <w:t>是刚需为</w:t>
      </w:r>
      <w:proofErr w:type="gramEnd"/>
      <w:r w:rsidRPr="0079114F">
        <w:rPr>
          <w:rFonts w:ascii="Arial" w:hAnsi="Arial" w:cs="Arial"/>
          <w:sz w:val="21"/>
          <w:szCs w:val="28"/>
        </w:rPr>
        <w:t>主导的市场，从近三个月的新增供应占比来看，</w:t>
      </w:r>
      <w:proofErr w:type="gramStart"/>
      <w:r w:rsidRPr="0079114F">
        <w:rPr>
          <w:rFonts w:ascii="Arial" w:hAnsi="Arial" w:cs="Arial"/>
          <w:sz w:val="21"/>
          <w:szCs w:val="28"/>
        </w:rPr>
        <w:t>刚需的</w:t>
      </w:r>
      <w:proofErr w:type="gramEnd"/>
      <w:r w:rsidRPr="0079114F">
        <w:rPr>
          <w:rFonts w:ascii="Arial" w:hAnsi="Arial" w:cs="Arial"/>
          <w:sz w:val="21"/>
          <w:szCs w:val="28"/>
        </w:rPr>
        <w:t>供应链呈现下行趋势。</w:t>
      </w:r>
    </w:p>
    <w:p w14:paraId="53619B87" w14:textId="498082EB" w:rsidR="00AB2E6E" w:rsidRPr="0079114F" w:rsidRDefault="00591143" w:rsidP="00AB2E6E">
      <w:pPr>
        <w:tabs>
          <w:tab w:val="left" w:pos="426"/>
        </w:tabs>
        <w:overflowPunct w:val="0"/>
        <w:spacing w:line="480" w:lineRule="auto"/>
        <w:jc w:val="center"/>
        <w:textAlignment w:val="auto"/>
        <w:rPr>
          <w:rFonts w:ascii="Arial" w:hAnsi="Arial" w:cs="Arial"/>
        </w:rPr>
      </w:pPr>
      <w:r w:rsidRPr="0079114F">
        <w:rPr>
          <w:rFonts w:ascii="Arial" w:hAnsi="Arial" w:cs="Arial"/>
          <w:noProof/>
        </w:rPr>
        <w:drawing>
          <wp:inline distT="0" distB="0" distL="0" distR="0" wp14:anchorId="4DBAB9BC" wp14:editId="0879F389">
            <wp:extent cx="5904230" cy="2103755"/>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4230" cy="2103755"/>
                    </a:xfrm>
                    <a:prstGeom prst="rect">
                      <a:avLst/>
                    </a:prstGeom>
                    <a:noFill/>
                    <a:ln>
                      <a:noFill/>
                    </a:ln>
                  </pic:spPr>
                </pic:pic>
              </a:graphicData>
            </a:graphic>
          </wp:inline>
        </w:drawing>
      </w:r>
    </w:p>
    <w:p w14:paraId="629874E4" w14:textId="77777777" w:rsidR="00AB2E6E" w:rsidRPr="0079114F" w:rsidRDefault="00AB2E6E" w:rsidP="00AB2E6E">
      <w:pPr>
        <w:tabs>
          <w:tab w:val="left" w:pos="426"/>
        </w:tabs>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从成交端来看，</w:t>
      </w:r>
      <w:r w:rsidRPr="0079114F">
        <w:rPr>
          <w:rFonts w:ascii="Arial" w:hAnsi="Arial" w:cs="Arial"/>
          <w:sz w:val="21"/>
          <w:szCs w:val="28"/>
        </w:rPr>
        <w:t>2024</w:t>
      </w:r>
      <w:r w:rsidRPr="0079114F">
        <w:rPr>
          <w:rFonts w:ascii="Arial" w:hAnsi="Arial" w:cs="Arial"/>
          <w:sz w:val="21"/>
          <w:szCs w:val="28"/>
        </w:rPr>
        <w:t>年一季度成交套数显著低于</w:t>
      </w:r>
      <w:r w:rsidRPr="0079114F">
        <w:rPr>
          <w:rFonts w:ascii="Arial" w:hAnsi="Arial" w:cs="Arial"/>
          <w:sz w:val="21"/>
          <w:szCs w:val="28"/>
        </w:rPr>
        <w:t>2023</w:t>
      </w:r>
      <w:r w:rsidRPr="0079114F">
        <w:rPr>
          <w:rFonts w:ascii="Arial" w:hAnsi="Arial" w:cs="Arial"/>
          <w:sz w:val="21"/>
          <w:szCs w:val="28"/>
        </w:rPr>
        <w:t>年成交套数，</w:t>
      </w:r>
      <w:r w:rsidRPr="0079114F">
        <w:rPr>
          <w:rFonts w:ascii="Arial" w:hAnsi="Arial" w:cs="Arial"/>
          <w:sz w:val="21"/>
          <w:szCs w:val="28"/>
        </w:rPr>
        <w:t>2024</w:t>
      </w:r>
      <w:r w:rsidRPr="0079114F">
        <w:rPr>
          <w:rFonts w:ascii="Arial" w:hAnsi="Arial" w:cs="Arial"/>
          <w:sz w:val="21"/>
          <w:szCs w:val="28"/>
        </w:rPr>
        <w:t>年一季度主要成交还是</w:t>
      </w:r>
      <w:proofErr w:type="gramStart"/>
      <w:r w:rsidRPr="0079114F">
        <w:rPr>
          <w:rFonts w:ascii="Arial" w:hAnsi="Arial" w:cs="Arial"/>
          <w:sz w:val="21"/>
          <w:szCs w:val="28"/>
        </w:rPr>
        <w:t>在刚需刚改</w:t>
      </w:r>
      <w:proofErr w:type="gramEnd"/>
      <w:r w:rsidRPr="0079114F">
        <w:rPr>
          <w:rFonts w:ascii="Arial" w:hAnsi="Arial" w:cs="Arial"/>
          <w:sz w:val="21"/>
          <w:szCs w:val="28"/>
        </w:rPr>
        <w:t>房，约占一季度成交的</w:t>
      </w:r>
      <w:r w:rsidRPr="0079114F">
        <w:rPr>
          <w:rFonts w:ascii="Arial" w:hAnsi="Arial" w:cs="Arial"/>
          <w:sz w:val="21"/>
          <w:szCs w:val="28"/>
        </w:rPr>
        <w:t>60%</w:t>
      </w:r>
      <w:r w:rsidRPr="0079114F">
        <w:rPr>
          <w:rFonts w:ascii="Arial" w:hAnsi="Arial" w:cs="Arial"/>
          <w:sz w:val="21"/>
          <w:szCs w:val="28"/>
        </w:rPr>
        <w:t>，成交态势与</w:t>
      </w:r>
      <w:r w:rsidRPr="0079114F">
        <w:rPr>
          <w:rFonts w:ascii="Arial" w:hAnsi="Arial" w:cs="Arial"/>
          <w:sz w:val="21"/>
          <w:szCs w:val="28"/>
        </w:rPr>
        <w:t>2023</w:t>
      </w:r>
      <w:r w:rsidRPr="0079114F">
        <w:rPr>
          <w:rFonts w:ascii="Arial" w:hAnsi="Arial" w:cs="Arial"/>
          <w:sz w:val="21"/>
          <w:szCs w:val="28"/>
        </w:rPr>
        <w:t>年一季度保持一致。这意味着客户在消费降级背景下，置业更追求极致性价比，一方面缩减总价预算，另一方面追求功能性，因此更倾向于选择刚改类产品。</w:t>
      </w:r>
    </w:p>
    <w:p w14:paraId="0DC9296B" w14:textId="3EEB8530" w:rsidR="00AB2E6E" w:rsidRPr="0079114F" w:rsidRDefault="00591143" w:rsidP="00AB2E6E">
      <w:pPr>
        <w:tabs>
          <w:tab w:val="left" w:pos="426"/>
        </w:tabs>
        <w:overflowPunct w:val="0"/>
        <w:spacing w:line="480" w:lineRule="auto"/>
        <w:jc w:val="both"/>
        <w:textAlignment w:val="auto"/>
        <w:rPr>
          <w:rFonts w:ascii="Arial" w:hAnsi="Arial" w:cs="Arial"/>
          <w:sz w:val="21"/>
          <w:szCs w:val="28"/>
        </w:rPr>
      </w:pPr>
      <w:r w:rsidRPr="0079114F">
        <w:rPr>
          <w:rFonts w:ascii="Arial" w:hAnsi="Arial" w:cs="Arial"/>
          <w:noProof/>
        </w:rPr>
        <w:drawing>
          <wp:inline distT="0" distB="0" distL="0" distR="0" wp14:anchorId="0F7444A8" wp14:editId="1058EF93">
            <wp:extent cx="5904230" cy="194500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4230" cy="1945005"/>
                    </a:xfrm>
                    <a:prstGeom prst="rect">
                      <a:avLst/>
                    </a:prstGeom>
                    <a:noFill/>
                    <a:ln>
                      <a:noFill/>
                    </a:ln>
                  </pic:spPr>
                </pic:pic>
              </a:graphicData>
            </a:graphic>
          </wp:inline>
        </w:drawing>
      </w:r>
    </w:p>
    <w:p w14:paraId="7946B87F" w14:textId="77777777" w:rsidR="00AB2E6E" w:rsidRPr="0079114F" w:rsidRDefault="00AB2E6E" w:rsidP="00AB2E6E">
      <w:pPr>
        <w:overflowPunct w:val="0"/>
        <w:spacing w:line="480" w:lineRule="auto"/>
        <w:ind w:firstLineChars="200" w:firstLine="420"/>
        <w:textAlignment w:val="auto"/>
        <w:rPr>
          <w:rFonts w:ascii="Arial" w:hAnsi="Arial" w:cs="Arial"/>
          <w:sz w:val="21"/>
        </w:rPr>
      </w:pPr>
      <w:r w:rsidRPr="0079114F">
        <w:rPr>
          <w:rFonts w:ascii="Arial" w:hAnsi="Arial" w:cs="Arial"/>
          <w:sz w:val="21"/>
        </w:rPr>
        <w:lastRenderedPageBreak/>
        <w:t>3</w:t>
      </w:r>
      <w:r w:rsidRPr="0079114F">
        <w:rPr>
          <w:rFonts w:ascii="Arial" w:hAnsi="Arial" w:cs="Arial"/>
          <w:sz w:val="21"/>
        </w:rPr>
        <w:t>）区域成交</w:t>
      </w:r>
    </w:p>
    <w:p w14:paraId="2920DD0B" w14:textId="77777777" w:rsidR="00AB2E6E" w:rsidRPr="0079114F" w:rsidRDefault="00AB2E6E" w:rsidP="00AB2E6E">
      <w:pPr>
        <w:tabs>
          <w:tab w:val="left" w:pos="426"/>
        </w:tabs>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2024</w:t>
      </w:r>
      <w:r w:rsidRPr="0079114F">
        <w:rPr>
          <w:rFonts w:ascii="Arial" w:hAnsi="Arial" w:cs="Arial"/>
          <w:sz w:val="21"/>
          <w:szCs w:val="28"/>
        </w:rPr>
        <w:t>年一季度，北京新房主要成交在五至六环间及六环外，</w:t>
      </w:r>
      <w:proofErr w:type="gramStart"/>
      <w:r w:rsidRPr="0079114F">
        <w:rPr>
          <w:rFonts w:ascii="Arial" w:hAnsi="Arial" w:cs="Arial"/>
          <w:sz w:val="21"/>
          <w:szCs w:val="28"/>
        </w:rPr>
        <w:t>占宗成交</w:t>
      </w:r>
      <w:proofErr w:type="gramEnd"/>
      <w:r w:rsidRPr="0079114F">
        <w:rPr>
          <w:rFonts w:ascii="Arial" w:hAnsi="Arial" w:cs="Arial"/>
          <w:sz w:val="21"/>
          <w:szCs w:val="28"/>
        </w:rPr>
        <w:t>套数的</w:t>
      </w:r>
      <w:r w:rsidRPr="0079114F">
        <w:rPr>
          <w:rFonts w:ascii="Arial" w:hAnsi="Arial" w:cs="Arial"/>
          <w:sz w:val="21"/>
          <w:szCs w:val="28"/>
        </w:rPr>
        <w:t>81%</w:t>
      </w:r>
      <w:r w:rsidRPr="0079114F">
        <w:rPr>
          <w:rFonts w:ascii="Arial" w:hAnsi="Arial" w:cs="Arial"/>
          <w:sz w:val="21"/>
          <w:szCs w:val="28"/>
        </w:rPr>
        <w:t>，五至六环间及六环外的单价</w:t>
      </w:r>
      <w:proofErr w:type="gramStart"/>
      <w:r w:rsidRPr="0079114F">
        <w:rPr>
          <w:rFonts w:ascii="Arial" w:hAnsi="Arial" w:cs="Arial"/>
          <w:sz w:val="21"/>
          <w:szCs w:val="28"/>
        </w:rPr>
        <w:t>对于刚需群体</w:t>
      </w:r>
      <w:proofErr w:type="gramEnd"/>
      <w:r w:rsidRPr="0079114F">
        <w:rPr>
          <w:rFonts w:ascii="Arial" w:hAnsi="Arial" w:cs="Arial"/>
          <w:sz w:val="21"/>
          <w:szCs w:val="28"/>
        </w:rPr>
        <w:t>是个</w:t>
      </w:r>
      <w:r w:rsidRPr="0079114F">
        <w:rPr>
          <w:rFonts w:ascii="Arial" w:hAnsi="Arial" w:cs="Arial"/>
          <w:sz w:val="21"/>
          <w:szCs w:val="28"/>
        </w:rPr>
        <w:t>“</w:t>
      </w:r>
      <w:r w:rsidRPr="0079114F">
        <w:rPr>
          <w:rFonts w:ascii="Arial" w:hAnsi="Arial" w:cs="Arial"/>
          <w:sz w:val="21"/>
          <w:szCs w:val="28"/>
        </w:rPr>
        <w:t>上车</w:t>
      </w:r>
      <w:r w:rsidRPr="0079114F">
        <w:rPr>
          <w:rFonts w:ascii="Arial" w:hAnsi="Arial" w:cs="Arial"/>
          <w:sz w:val="21"/>
          <w:szCs w:val="28"/>
        </w:rPr>
        <w:t>”</w:t>
      </w:r>
      <w:r w:rsidRPr="0079114F">
        <w:rPr>
          <w:rFonts w:ascii="Arial" w:hAnsi="Arial" w:cs="Arial"/>
          <w:sz w:val="21"/>
          <w:szCs w:val="28"/>
        </w:rPr>
        <w:t>的机会，叠加房贷利率的降低，以及大批量新房供应也集中在五至六环间，成为主力成交环线。</w:t>
      </w:r>
    </w:p>
    <w:p w14:paraId="6CCCC10A" w14:textId="1C6F31C5" w:rsidR="00AB2E6E" w:rsidRPr="0079114F" w:rsidRDefault="00AB2E6E" w:rsidP="00AB2E6E">
      <w:pPr>
        <w:tabs>
          <w:tab w:val="left" w:pos="426"/>
        </w:tabs>
        <w:overflowPunct w:val="0"/>
        <w:spacing w:line="480" w:lineRule="auto"/>
        <w:ind w:firstLineChars="200" w:firstLine="420"/>
        <w:jc w:val="both"/>
        <w:textAlignment w:val="auto"/>
        <w:rPr>
          <w:rFonts w:ascii="Arial" w:hAnsi="Arial" w:cs="Arial"/>
          <w:sz w:val="21"/>
        </w:rPr>
      </w:pPr>
      <w:r w:rsidRPr="0079114F">
        <w:rPr>
          <w:rFonts w:ascii="Arial" w:hAnsi="Arial" w:cs="Arial"/>
          <w:sz w:val="21"/>
          <w:szCs w:val="28"/>
        </w:rPr>
        <w:t>从成交规模来看，近郊六区为北京商品住宅（不含保障房）成交主力区域。</w:t>
      </w:r>
      <w:r w:rsidRPr="0079114F">
        <w:rPr>
          <w:rFonts w:ascii="Arial" w:hAnsi="Arial" w:cs="Arial"/>
          <w:sz w:val="21"/>
          <w:szCs w:val="28"/>
        </w:rPr>
        <w:t>2024</w:t>
      </w:r>
      <w:r w:rsidRPr="0079114F">
        <w:rPr>
          <w:rFonts w:ascii="Arial" w:hAnsi="Arial" w:cs="Arial"/>
          <w:sz w:val="21"/>
          <w:szCs w:val="28"/>
        </w:rPr>
        <w:t>年一季度近郊六</w:t>
      </w:r>
      <w:proofErr w:type="gramStart"/>
      <w:r w:rsidRPr="0079114F">
        <w:rPr>
          <w:rFonts w:ascii="Arial" w:hAnsi="Arial" w:cs="Arial"/>
          <w:sz w:val="21"/>
          <w:szCs w:val="28"/>
        </w:rPr>
        <w:t>区成交</w:t>
      </w:r>
      <w:proofErr w:type="gramEnd"/>
      <w:r w:rsidRPr="0079114F">
        <w:rPr>
          <w:rFonts w:ascii="Arial" w:hAnsi="Arial" w:cs="Arial"/>
          <w:sz w:val="21"/>
          <w:szCs w:val="28"/>
        </w:rPr>
        <w:t>50.02</w:t>
      </w:r>
      <w:r w:rsidR="00FD16D2">
        <w:rPr>
          <w:rFonts w:ascii="Arial" w:hAnsi="Arial" w:cs="Arial"/>
          <w:sz w:val="21"/>
          <w:szCs w:val="28"/>
        </w:rPr>
        <w:t>万平方米</w:t>
      </w:r>
      <w:r w:rsidRPr="0079114F">
        <w:rPr>
          <w:rFonts w:ascii="Arial" w:hAnsi="Arial" w:cs="Arial"/>
          <w:sz w:val="21"/>
          <w:szCs w:val="28"/>
        </w:rPr>
        <w:t>，占比达</w:t>
      </w:r>
      <w:r w:rsidRPr="0079114F">
        <w:rPr>
          <w:rFonts w:ascii="Arial" w:hAnsi="Arial" w:cs="Arial"/>
          <w:sz w:val="21"/>
          <w:szCs w:val="28"/>
        </w:rPr>
        <w:t>56.5%</w:t>
      </w:r>
      <w:r w:rsidRPr="0079114F">
        <w:rPr>
          <w:rFonts w:ascii="Arial" w:hAnsi="Arial" w:cs="Arial"/>
          <w:sz w:val="21"/>
          <w:szCs w:val="28"/>
        </w:rPr>
        <w:t>；其中，昌平、顺义区累计成交均超</w:t>
      </w:r>
      <w:r w:rsidRPr="0079114F">
        <w:rPr>
          <w:rFonts w:ascii="Arial" w:hAnsi="Arial" w:cs="Arial"/>
          <w:sz w:val="21"/>
          <w:szCs w:val="28"/>
        </w:rPr>
        <w:t>10</w:t>
      </w:r>
      <w:r w:rsidR="00FD16D2">
        <w:rPr>
          <w:rFonts w:ascii="Arial" w:hAnsi="Arial" w:cs="Arial"/>
          <w:sz w:val="21"/>
          <w:szCs w:val="28"/>
        </w:rPr>
        <w:t>万平方米</w:t>
      </w:r>
      <w:r w:rsidRPr="0079114F">
        <w:rPr>
          <w:rFonts w:ascii="Arial" w:hAnsi="Arial" w:cs="Arial"/>
          <w:sz w:val="21"/>
          <w:szCs w:val="28"/>
        </w:rPr>
        <w:t>，分居北京各区销售规模第二、三位。中心城区中朝阳表现较好，成交规模近</w:t>
      </w:r>
      <w:r w:rsidRPr="0079114F">
        <w:rPr>
          <w:rFonts w:ascii="Arial" w:hAnsi="Arial" w:cs="Arial"/>
          <w:sz w:val="21"/>
          <w:szCs w:val="28"/>
        </w:rPr>
        <w:t>15</w:t>
      </w:r>
      <w:r w:rsidR="00FD16D2">
        <w:rPr>
          <w:rFonts w:ascii="Arial" w:hAnsi="Arial" w:cs="Arial"/>
          <w:sz w:val="21"/>
          <w:szCs w:val="28"/>
        </w:rPr>
        <w:t>万平方米</w:t>
      </w:r>
      <w:r w:rsidRPr="0079114F">
        <w:rPr>
          <w:rFonts w:ascii="Arial" w:hAnsi="Arial" w:cs="Arial"/>
          <w:sz w:val="21"/>
        </w:rPr>
        <w:t>。</w:t>
      </w:r>
    </w:p>
    <w:p w14:paraId="061698DE" w14:textId="0F0848D0" w:rsidR="00AB2E6E" w:rsidRPr="0079114F" w:rsidRDefault="00591143" w:rsidP="00AB2E6E">
      <w:pPr>
        <w:overflowPunct w:val="0"/>
        <w:spacing w:line="480" w:lineRule="auto"/>
        <w:jc w:val="center"/>
        <w:textAlignment w:val="auto"/>
        <w:rPr>
          <w:rFonts w:ascii="Arial" w:hAnsi="Arial" w:cs="Arial"/>
          <w:sz w:val="21"/>
        </w:rPr>
      </w:pPr>
      <w:r w:rsidRPr="0079114F">
        <w:rPr>
          <w:rFonts w:ascii="Arial" w:hAnsi="Arial" w:cs="Arial"/>
          <w:noProof/>
        </w:rPr>
        <w:drawing>
          <wp:inline distT="0" distB="0" distL="0" distR="0" wp14:anchorId="7A7A8EF6" wp14:editId="5005F156">
            <wp:extent cx="5909310" cy="3113405"/>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9310" cy="3113405"/>
                    </a:xfrm>
                    <a:prstGeom prst="rect">
                      <a:avLst/>
                    </a:prstGeom>
                    <a:noFill/>
                    <a:ln>
                      <a:noFill/>
                    </a:ln>
                  </pic:spPr>
                </pic:pic>
              </a:graphicData>
            </a:graphic>
          </wp:inline>
        </w:drawing>
      </w:r>
    </w:p>
    <w:p w14:paraId="2BF3366B" w14:textId="77777777" w:rsidR="00AB2E6E" w:rsidRPr="0079114F" w:rsidRDefault="00AB2E6E" w:rsidP="00AB2E6E">
      <w:pPr>
        <w:widowControl/>
        <w:overflowPunct w:val="0"/>
        <w:adjustRightInd/>
        <w:spacing w:line="480" w:lineRule="auto"/>
        <w:ind w:firstLineChars="200" w:firstLine="420"/>
        <w:jc w:val="both"/>
        <w:textAlignment w:val="auto"/>
        <w:rPr>
          <w:rFonts w:ascii="Arial" w:hAnsi="Arial" w:cs="Arial"/>
          <w:bCs/>
          <w:sz w:val="21"/>
          <w:szCs w:val="28"/>
        </w:rPr>
      </w:pPr>
      <w:r w:rsidRPr="0079114F">
        <w:rPr>
          <w:rFonts w:ascii="Arial" w:hAnsi="Arial" w:cs="Arial"/>
          <w:bCs/>
          <w:sz w:val="21"/>
          <w:szCs w:val="28"/>
        </w:rPr>
        <w:t>（</w:t>
      </w:r>
      <w:r w:rsidRPr="0079114F">
        <w:rPr>
          <w:rFonts w:ascii="Arial" w:hAnsi="Arial" w:cs="Arial"/>
          <w:bCs/>
          <w:sz w:val="21"/>
          <w:szCs w:val="28"/>
        </w:rPr>
        <w:t>3</w:t>
      </w:r>
      <w:r w:rsidRPr="0079114F">
        <w:rPr>
          <w:rFonts w:ascii="Arial" w:hAnsi="Arial" w:cs="Arial"/>
          <w:bCs/>
          <w:sz w:val="21"/>
          <w:szCs w:val="28"/>
        </w:rPr>
        <w:t>）存量房住宅市场</w:t>
      </w:r>
    </w:p>
    <w:p w14:paraId="2C7B826F" w14:textId="77777777" w:rsidR="00AB2E6E" w:rsidRPr="0079114F" w:rsidRDefault="00AB2E6E" w:rsidP="00AB2E6E">
      <w:pPr>
        <w:overflowPunct w:val="0"/>
        <w:spacing w:line="480" w:lineRule="auto"/>
        <w:ind w:firstLineChars="200" w:firstLine="420"/>
        <w:jc w:val="both"/>
        <w:textAlignment w:val="auto"/>
        <w:rPr>
          <w:rFonts w:ascii="Arial" w:hAnsi="Arial" w:cs="Arial"/>
          <w:sz w:val="21"/>
        </w:rPr>
      </w:pPr>
      <w:r w:rsidRPr="0079114F">
        <w:rPr>
          <w:rFonts w:ascii="Arial" w:hAnsi="Arial" w:cs="Arial"/>
          <w:sz w:val="21"/>
        </w:rPr>
        <w:t>1</w:t>
      </w:r>
      <w:r w:rsidRPr="0079114F">
        <w:rPr>
          <w:rFonts w:ascii="Arial" w:hAnsi="Arial" w:cs="Arial"/>
          <w:sz w:val="21"/>
        </w:rPr>
        <w:t>）市场运行状况</w:t>
      </w:r>
    </w:p>
    <w:p w14:paraId="1947B4D1" w14:textId="77777777" w:rsidR="00AB2E6E" w:rsidRPr="0079114F" w:rsidRDefault="00AB2E6E" w:rsidP="00AB2E6E">
      <w:pPr>
        <w:tabs>
          <w:tab w:val="left" w:pos="426"/>
        </w:tabs>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2024</w:t>
      </w:r>
      <w:r w:rsidRPr="0079114F">
        <w:rPr>
          <w:rFonts w:ascii="Arial" w:hAnsi="Arial" w:cs="Arial"/>
          <w:sz w:val="21"/>
          <w:szCs w:val="28"/>
        </w:rPr>
        <w:t>年一季度北京存量房市场成交套数为</w:t>
      </w:r>
      <w:r w:rsidRPr="0079114F">
        <w:rPr>
          <w:rFonts w:ascii="Arial" w:hAnsi="Arial" w:cs="Arial"/>
          <w:sz w:val="21"/>
          <w:szCs w:val="28"/>
        </w:rPr>
        <w:t>32899</w:t>
      </w:r>
      <w:r w:rsidRPr="0079114F">
        <w:rPr>
          <w:rFonts w:ascii="Arial" w:hAnsi="Arial" w:cs="Arial"/>
          <w:sz w:val="21"/>
          <w:szCs w:val="28"/>
        </w:rPr>
        <w:t>套，月均成交套数略低于</w:t>
      </w:r>
      <w:r w:rsidRPr="0079114F">
        <w:rPr>
          <w:rFonts w:ascii="Arial" w:hAnsi="Arial" w:cs="Arial"/>
          <w:sz w:val="21"/>
          <w:szCs w:val="28"/>
        </w:rPr>
        <w:t>1.2</w:t>
      </w:r>
      <w:r w:rsidRPr="0079114F">
        <w:rPr>
          <w:rFonts w:ascii="Arial" w:hAnsi="Arial" w:cs="Arial"/>
          <w:sz w:val="21"/>
          <w:szCs w:val="28"/>
        </w:rPr>
        <w:t>万套</w:t>
      </w:r>
      <w:r w:rsidRPr="0079114F">
        <w:rPr>
          <w:rFonts w:ascii="Arial" w:hAnsi="Arial" w:cs="Arial"/>
          <w:sz w:val="21"/>
          <w:szCs w:val="28"/>
        </w:rPr>
        <w:t>“</w:t>
      </w:r>
      <w:r w:rsidRPr="0079114F">
        <w:rPr>
          <w:rFonts w:ascii="Arial" w:hAnsi="Arial" w:cs="Arial"/>
          <w:sz w:val="21"/>
          <w:szCs w:val="28"/>
        </w:rPr>
        <w:t>荣枯线</w:t>
      </w:r>
      <w:r w:rsidRPr="0079114F">
        <w:rPr>
          <w:rFonts w:ascii="Arial" w:hAnsi="Arial" w:cs="Arial"/>
          <w:sz w:val="21"/>
          <w:szCs w:val="28"/>
        </w:rPr>
        <w:t>”</w:t>
      </w:r>
      <w:r w:rsidRPr="0079114F">
        <w:rPr>
          <w:rFonts w:ascii="Arial" w:hAnsi="Arial" w:cs="Arial"/>
          <w:sz w:val="21"/>
          <w:szCs w:val="28"/>
        </w:rPr>
        <w:t>。其中</w:t>
      </w:r>
      <w:r w:rsidRPr="0079114F">
        <w:rPr>
          <w:rFonts w:ascii="Arial" w:hAnsi="Arial" w:cs="Arial"/>
          <w:sz w:val="21"/>
          <w:szCs w:val="28"/>
        </w:rPr>
        <w:t>3</w:t>
      </w:r>
      <w:r w:rsidRPr="0079114F">
        <w:rPr>
          <w:rFonts w:ascii="Arial" w:hAnsi="Arial" w:cs="Arial"/>
          <w:sz w:val="21"/>
          <w:szCs w:val="28"/>
        </w:rPr>
        <w:t>月份成交</w:t>
      </w:r>
      <w:r w:rsidRPr="0079114F">
        <w:rPr>
          <w:rFonts w:ascii="Arial" w:hAnsi="Arial" w:cs="Arial"/>
          <w:sz w:val="21"/>
          <w:szCs w:val="28"/>
        </w:rPr>
        <w:t>14280</w:t>
      </w:r>
      <w:r w:rsidRPr="0079114F">
        <w:rPr>
          <w:rFonts w:ascii="Arial" w:hAnsi="Arial" w:cs="Arial"/>
          <w:sz w:val="21"/>
          <w:szCs w:val="28"/>
        </w:rPr>
        <w:t>套，也是最近一年来的最高点。尽管</w:t>
      </w:r>
      <w:r w:rsidRPr="0079114F">
        <w:rPr>
          <w:rFonts w:ascii="Arial" w:hAnsi="Arial" w:cs="Arial"/>
          <w:sz w:val="21"/>
          <w:szCs w:val="28"/>
        </w:rPr>
        <w:t>3</w:t>
      </w:r>
      <w:r w:rsidRPr="0079114F">
        <w:rPr>
          <w:rFonts w:ascii="Arial" w:hAnsi="Arial" w:cs="Arial"/>
          <w:sz w:val="21"/>
          <w:szCs w:val="28"/>
        </w:rPr>
        <w:t>月份存量房市场呈现出回暖趋势，但与去年</w:t>
      </w:r>
      <w:r w:rsidRPr="0079114F">
        <w:rPr>
          <w:rFonts w:ascii="Arial" w:hAnsi="Arial" w:cs="Arial"/>
          <w:sz w:val="21"/>
          <w:szCs w:val="28"/>
        </w:rPr>
        <w:t>3</w:t>
      </w:r>
      <w:r w:rsidRPr="0079114F">
        <w:rPr>
          <w:rFonts w:ascii="Arial" w:hAnsi="Arial" w:cs="Arial"/>
          <w:sz w:val="21"/>
          <w:szCs w:val="28"/>
        </w:rPr>
        <w:t>月相比，依然下滑了</w:t>
      </w:r>
      <w:r w:rsidRPr="0079114F">
        <w:rPr>
          <w:rFonts w:ascii="Arial" w:hAnsi="Arial" w:cs="Arial"/>
          <w:sz w:val="21"/>
          <w:szCs w:val="28"/>
        </w:rPr>
        <w:t>34%</w:t>
      </w:r>
      <w:r w:rsidRPr="0079114F">
        <w:rPr>
          <w:rFonts w:ascii="Arial" w:hAnsi="Arial" w:cs="Arial"/>
          <w:sz w:val="21"/>
          <w:szCs w:val="28"/>
        </w:rPr>
        <w:t>，仍存在一定的差距。</w:t>
      </w:r>
    </w:p>
    <w:p w14:paraId="6EF07D41" w14:textId="77777777" w:rsidR="00AB2E6E" w:rsidRPr="0079114F" w:rsidRDefault="00AB2E6E" w:rsidP="00AB2E6E">
      <w:pPr>
        <w:tabs>
          <w:tab w:val="left" w:pos="426"/>
        </w:tabs>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存量房市场延续</w:t>
      </w:r>
      <w:r w:rsidRPr="0079114F">
        <w:rPr>
          <w:rFonts w:ascii="Arial" w:hAnsi="Arial" w:cs="Arial"/>
          <w:sz w:val="21"/>
          <w:szCs w:val="28"/>
        </w:rPr>
        <w:t>“</w:t>
      </w:r>
      <w:r w:rsidRPr="0079114F">
        <w:rPr>
          <w:rFonts w:ascii="Arial" w:hAnsi="Arial" w:cs="Arial"/>
          <w:sz w:val="21"/>
          <w:szCs w:val="28"/>
        </w:rPr>
        <w:t>以价换量</w:t>
      </w:r>
      <w:r w:rsidRPr="0079114F">
        <w:rPr>
          <w:rFonts w:ascii="Arial" w:hAnsi="Arial" w:cs="Arial"/>
          <w:sz w:val="21"/>
          <w:szCs w:val="28"/>
        </w:rPr>
        <w:t>”</w:t>
      </w:r>
      <w:r w:rsidRPr="0079114F">
        <w:rPr>
          <w:rFonts w:ascii="Arial" w:hAnsi="Arial" w:cs="Arial"/>
          <w:sz w:val="21"/>
          <w:szCs w:val="28"/>
        </w:rPr>
        <w:t>行情，成交量表现明显好于新房。同事，当前北京二手房降价幅度有所收窄，急于出手的卖家基本都已出清，市场逐步走向买卖双方博弈的阶段。但由于近段时间急于出手的卖家已形成历史成交价，卖房博弈难道较大，预计未来以</w:t>
      </w:r>
      <w:proofErr w:type="gramStart"/>
      <w:r w:rsidRPr="0079114F">
        <w:rPr>
          <w:rFonts w:ascii="Arial" w:hAnsi="Arial" w:cs="Arial"/>
          <w:sz w:val="21"/>
          <w:szCs w:val="28"/>
        </w:rPr>
        <w:t>价换量</w:t>
      </w:r>
      <w:proofErr w:type="gramEnd"/>
      <w:r w:rsidRPr="0079114F">
        <w:rPr>
          <w:rFonts w:ascii="Arial" w:hAnsi="Arial" w:cs="Arial"/>
          <w:sz w:val="21"/>
          <w:szCs w:val="28"/>
        </w:rPr>
        <w:t>仍然是趋势，只不过房价降幅将有所减缓。</w:t>
      </w:r>
    </w:p>
    <w:p w14:paraId="1B0223D2" w14:textId="01343F2E" w:rsidR="00AB2E6E" w:rsidRPr="0079114F" w:rsidRDefault="00591143" w:rsidP="00AB2E6E">
      <w:pPr>
        <w:tabs>
          <w:tab w:val="left" w:pos="426"/>
        </w:tabs>
        <w:overflowPunct w:val="0"/>
        <w:spacing w:line="480" w:lineRule="auto"/>
        <w:jc w:val="center"/>
        <w:textAlignment w:val="auto"/>
        <w:rPr>
          <w:rFonts w:ascii="Arial" w:hAnsi="Arial" w:cs="Arial"/>
          <w:sz w:val="21"/>
        </w:rPr>
      </w:pPr>
      <w:r w:rsidRPr="0079114F">
        <w:rPr>
          <w:rFonts w:ascii="Arial" w:hAnsi="Arial" w:cs="Arial"/>
          <w:noProof/>
        </w:rPr>
        <w:lastRenderedPageBreak/>
        <w:drawing>
          <wp:inline distT="0" distB="0" distL="0" distR="0" wp14:anchorId="4ACB5A78" wp14:editId="170DA309">
            <wp:extent cx="5904230" cy="2700655"/>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4230" cy="2700655"/>
                    </a:xfrm>
                    <a:prstGeom prst="rect">
                      <a:avLst/>
                    </a:prstGeom>
                    <a:noFill/>
                    <a:ln>
                      <a:noFill/>
                    </a:ln>
                  </pic:spPr>
                </pic:pic>
              </a:graphicData>
            </a:graphic>
          </wp:inline>
        </w:drawing>
      </w:r>
    </w:p>
    <w:p w14:paraId="3C24F6D9" w14:textId="77777777" w:rsidR="00AB2E6E" w:rsidRPr="0079114F" w:rsidRDefault="00AB2E6E" w:rsidP="00AB2E6E">
      <w:pPr>
        <w:overflowPunct w:val="0"/>
        <w:spacing w:line="480" w:lineRule="auto"/>
        <w:ind w:firstLineChars="200" w:firstLine="420"/>
        <w:jc w:val="both"/>
        <w:textAlignment w:val="auto"/>
        <w:rPr>
          <w:rFonts w:ascii="Arial" w:hAnsi="Arial" w:cs="Arial"/>
          <w:sz w:val="21"/>
        </w:rPr>
      </w:pPr>
      <w:r w:rsidRPr="0079114F">
        <w:rPr>
          <w:rFonts w:ascii="Arial" w:hAnsi="Arial" w:cs="Arial"/>
          <w:sz w:val="21"/>
        </w:rPr>
        <w:t>2</w:t>
      </w:r>
      <w:r w:rsidRPr="0079114F">
        <w:rPr>
          <w:rFonts w:ascii="Arial" w:hAnsi="Arial" w:cs="Arial"/>
          <w:sz w:val="21"/>
        </w:rPr>
        <w:t>）各区县统计</w:t>
      </w:r>
    </w:p>
    <w:p w14:paraId="711EA837" w14:textId="77777777" w:rsidR="00AB2E6E" w:rsidRPr="0079114F" w:rsidRDefault="00AB2E6E" w:rsidP="00AB2E6E">
      <w:pPr>
        <w:widowControl/>
        <w:overflowPunct w:val="0"/>
        <w:adjustRightInd/>
        <w:spacing w:line="480" w:lineRule="auto"/>
        <w:ind w:firstLineChars="200" w:firstLine="420"/>
        <w:jc w:val="both"/>
        <w:textAlignment w:val="auto"/>
        <w:rPr>
          <w:rFonts w:ascii="Arial" w:hAnsi="Arial" w:cs="Arial"/>
          <w:bCs/>
          <w:sz w:val="21"/>
          <w:szCs w:val="28"/>
        </w:rPr>
      </w:pPr>
      <w:r w:rsidRPr="0079114F">
        <w:rPr>
          <w:rFonts w:ascii="Arial" w:hAnsi="Arial" w:cs="Arial"/>
          <w:bCs/>
          <w:sz w:val="21"/>
          <w:szCs w:val="28"/>
        </w:rPr>
        <w:t>2024</w:t>
      </w:r>
      <w:r w:rsidRPr="0079114F">
        <w:rPr>
          <w:rFonts w:ascii="Arial" w:hAnsi="Arial" w:cs="Arial"/>
          <w:bCs/>
          <w:sz w:val="21"/>
          <w:szCs w:val="28"/>
        </w:rPr>
        <w:t>年一季度北京存量房新增挂牌最多的为</w:t>
      </w:r>
      <w:r w:rsidRPr="0079114F">
        <w:rPr>
          <w:rFonts w:ascii="Arial" w:hAnsi="Arial" w:cs="Arial"/>
          <w:bCs/>
          <w:sz w:val="21"/>
          <w:szCs w:val="28"/>
        </w:rPr>
        <w:t>90</w:t>
      </w:r>
      <w:r w:rsidRPr="0079114F">
        <w:rPr>
          <w:rFonts w:ascii="Arial" w:hAnsi="Arial" w:cs="Arial"/>
          <w:bCs/>
          <w:sz w:val="21"/>
          <w:szCs w:val="28"/>
        </w:rPr>
        <w:t>㎡以下</w:t>
      </w:r>
      <w:proofErr w:type="gramStart"/>
      <w:r w:rsidRPr="0079114F">
        <w:rPr>
          <w:rFonts w:ascii="Arial" w:hAnsi="Arial" w:cs="Arial"/>
          <w:bCs/>
          <w:sz w:val="21"/>
          <w:szCs w:val="28"/>
        </w:rPr>
        <w:t>的刚需房</w:t>
      </w:r>
      <w:proofErr w:type="gramEnd"/>
      <w:r w:rsidRPr="0079114F">
        <w:rPr>
          <w:rFonts w:ascii="Arial" w:hAnsi="Arial" w:cs="Arial"/>
          <w:bCs/>
          <w:sz w:val="21"/>
          <w:szCs w:val="28"/>
        </w:rPr>
        <w:t>，占总新增的挂牌套数的</w:t>
      </w:r>
      <w:r w:rsidRPr="0079114F">
        <w:rPr>
          <w:rFonts w:ascii="Arial" w:hAnsi="Arial" w:cs="Arial"/>
          <w:bCs/>
          <w:sz w:val="21"/>
          <w:szCs w:val="28"/>
        </w:rPr>
        <w:t>53%</w:t>
      </w:r>
      <w:r w:rsidRPr="0079114F">
        <w:rPr>
          <w:rFonts w:ascii="Arial" w:hAnsi="Arial" w:cs="Arial"/>
          <w:bCs/>
          <w:sz w:val="21"/>
          <w:szCs w:val="28"/>
        </w:rPr>
        <w:t>。北京存量房挂牌量居高不下，低总价、高楼龄的</w:t>
      </w:r>
      <w:proofErr w:type="gramStart"/>
      <w:r w:rsidRPr="0079114F">
        <w:rPr>
          <w:rFonts w:ascii="Arial" w:hAnsi="Arial" w:cs="Arial"/>
          <w:bCs/>
          <w:sz w:val="21"/>
          <w:szCs w:val="28"/>
        </w:rPr>
        <w:t>房源占</w:t>
      </w:r>
      <w:proofErr w:type="gramEnd"/>
      <w:r w:rsidRPr="0079114F">
        <w:rPr>
          <w:rFonts w:ascii="Arial" w:hAnsi="Arial" w:cs="Arial"/>
          <w:bCs/>
          <w:sz w:val="21"/>
          <w:szCs w:val="28"/>
        </w:rPr>
        <w:t>比仍然偏多，这部分房源预计下季度仍将面临价格下行压力。</w:t>
      </w:r>
    </w:p>
    <w:p w14:paraId="40282776" w14:textId="3954D81B" w:rsidR="00AB2E6E" w:rsidRPr="0079114F" w:rsidRDefault="00591143" w:rsidP="00AB2E6E">
      <w:pPr>
        <w:tabs>
          <w:tab w:val="left" w:pos="426"/>
        </w:tabs>
        <w:overflowPunct w:val="0"/>
        <w:spacing w:line="480" w:lineRule="auto"/>
        <w:jc w:val="center"/>
        <w:textAlignment w:val="auto"/>
        <w:rPr>
          <w:rFonts w:ascii="Arial" w:hAnsi="Arial" w:cs="Arial"/>
          <w:sz w:val="21"/>
          <w:highlight w:val="lightGray"/>
        </w:rPr>
      </w:pPr>
      <w:r w:rsidRPr="0079114F">
        <w:rPr>
          <w:rFonts w:ascii="Arial" w:hAnsi="Arial" w:cs="Arial"/>
          <w:noProof/>
        </w:rPr>
        <w:drawing>
          <wp:inline distT="0" distB="0" distL="0" distR="0" wp14:anchorId="765A8508" wp14:editId="011C64D4">
            <wp:extent cx="5909310" cy="2959735"/>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9310" cy="2959735"/>
                    </a:xfrm>
                    <a:prstGeom prst="rect">
                      <a:avLst/>
                    </a:prstGeom>
                    <a:noFill/>
                    <a:ln>
                      <a:noFill/>
                    </a:ln>
                  </pic:spPr>
                </pic:pic>
              </a:graphicData>
            </a:graphic>
          </wp:inline>
        </w:drawing>
      </w:r>
    </w:p>
    <w:p w14:paraId="5F7EBFD8" w14:textId="77777777" w:rsidR="00AB2E6E" w:rsidRPr="0079114F" w:rsidRDefault="00AB2E6E" w:rsidP="00AB2E6E">
      <w:pPr>
        <w:overflowPunct w:val="0"/>
        <w:spacing w:line="480" w:lineRule="auto"/>
        <w:ind w:firstLine="420"/>
        <w:jc w:val="both"/>
        <w:textAlignment w:val="auto"/>
        <w:rPr>
          <w:rFonts w:ascii="Arial" w:hAnsi="Arial" w:cs="Arial"/>
          <w:sz w:val="21"/>
        </w:rPr>
      </w:pPr>
      <w:bookmarkStart w:id="71" w:name="OLE_LINK8"/>
      <w:bookmarkStart w:id="72" w:name="OLE_LINK9"/>
      <w:r w:rsidRPr="0079114F">
        <w:rPr>
          <w:rFonts w:ascii="Arial" w:hAnsi="Arial" w:cs="Arial"/>
          <w:sz w:val="21"/>
        </w:rPr>
        <w:t>整体来看，一季度北京存量房市场呈现出回暖节奏偏慢、力度偏弱的特征。和去年相比，购房者拥有更多的选择和决策时间，购房节奏明显拉长。而从成交结构来看，春节过后，</w:t>
      </w:r>
      <w:r w:rsidRPr="0079114F">
        <w:rPr>
          <w:rFonts w:ascii="Arial" w:hAnsi="Arial" w:cs="Arial"/>
          <w:sz w:val="21"/>
        </w:rPr>
        <w:t>500</w:t>
      </w:r>
      <w:r w:rsidRPr="0079114F">
        <w:rPr>
          <w:rFonts w:ascii="Arial" w:hAnsi="Arial" w:cs="Arial"/>
          <w:sz w:val="21"/>
        </w:rPr>
        <w:t>万元以下房源成交占比上升明显，二手房市场呈现出</w:t>
      </w:r>
      <w:r w:rsidRPr="0079114F">
        <w:rPr>
          <w:rFonts w:ascii="Arial" w:hAnsi="Arial" w:cs="Arial"/>
          <w:sz w:val="21"/>
        </w:rPr>
        <w:t>“</w:t>
      </w:r>
      <w:r w:rsidRPr="0079114F">
        <w:rPr>
          <w:rFonts w:ascii="Arial" w:hAnsi="Arial" w:cs="Arial"/>
          <w:sz w:val="21"/>
        </w:rPr>
        <w:t>对价格更为敏感</w:t>
      </w:r>
      <w:r w:rsidRPr="0079114F">
        <w:rPr>
          <w:rFonts w:ascii="Arial" w:hAnsi="Arial" w:cs="Arial"/>
          <w:sz w:val="21"/>
        </w:rPr>
        <w:t>”</w:t>
      </w:r>
      <w:proofErr w:type="gramStart"/>
      <w:r w:rsidRPr="0079114F">
        <w:rPr>
          <w:rFonts w:ascii="Arial" w:hAnsi="Arial" w:cs="Arial"/>
          <w:sz w:val="21"/>
        </w:rPr>
        <w:t>的刚需市场</w:t>
      </w:r>
      <w:proofErr w:type="gramEnd"/>
      <w:r w:rsidRPr="0079114F">
        <w:rPr>
          <w:rFonts w:ascii="Arial" w:hAnsi="Arial" w:cs="Arial"/>
          <w:sz w:val="21"/>
        </w:rPr>
        <w:t>率先启动的规律。</w:t>
      </w:r>
    </w:p>
    <w:p w14:paraId="1C92A37A" w14:textId="77777777" w:rsidR="00AB2E6E" w:rsidRPr="0079114F" w:rsidRDefault="00AB2E6E" w:rsidP="00AB2E6E">
      <w:pPr>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4.</w:t>
      </w:r>
      <w:r w:rsidRPr="0079114F">
        <w:rPr>
          <w:rFonts w:ascii="Arial" w:hAnsi="Arial" w:cs="Arial"/>
          <w:sz w:val="21"/>
          <w:szCs w:val="28"/>
        </w:rPr>
        <w:t>产业政策</w:t>
      </w:r>
    </w:p>
    <w:p w14:paraId="40964946" w14:textId="77777777" w:rsidR="00AB2E6E" w:rsidRPr="0079114F" w:rsidRDefault="00AB2E6E" w:rsidP="00AB2E6E">
      <w:pPr>
        <w:overflowPunct w:val="0"/>
        <w:spacing w:line="480" w:lineRule="auto"/>
        <w:ind w:firstLine="420"/>
        <w:jc w:val="both"/>
        <w:textAlignment w:val="auto"/>
        <w:rPr>
          <w:rFonts w:ascii="Arial" w:hAnsi="Arial" w:cs="Arial"/>
          <w:b/>
          <w:sz w:val="21"/>
        </w:rPr>
      </w:pPr>
      <w:r w:rsidRPr="0079114F">
        <w:rPr>
          <w:rFonts w:ascii="Arial" w:hAnsi="Arial" w:cs="Arial"/>
          <w:b/>
          <w:sz w:val="21"/>
        </w:rPr>
        <w:lastRenderedPageBreak/>
        <w:t>全国：</w:t>
      </w:r>
    </w:p>
    <w:p w14:paraId="6085E6FB"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1</w:t>
      </w:r>
      <w:r w:rsidRPr="0079114F">
        <w:rPr>
          <w:rFonts w:ascii="Arial" w:hAnsi="Arial" w:cs="Arial"/>
          <w:sz w:val="21"/>
        </w:rPr>
        <w:t>月</w:t>
      </w:r>
      <w:r w:rsidRPr="0079114F">
        <w:rPr>
          <w:rFonts w:ascii="Arial" w:hAnsi="Arial" w:cs="Arial"/>
          <w:sz w:val="21"/>
        </w:rPr>
        <w:t>17</w:t>
      </w:r>
      <w:r w:rsidRPr="0079114F">
        <w:rPr>
          <w:rFonts w:ascii="Arial" w:hAnsi="Arial" w:cs="Arial"/>
          <w:sz w:val="21"/>
        </w:rPr>
        <w:t>日，全国住房和城乡建设工作会议在北京以视频形式召开。会议强调，</w:t>
      </w:r>
      <w:r w:rsidRPr="0079114F">
        <w:rPr>
          <w:rFonts w:ascii="Arial" w:hAnsi="Arial" w:cs="Arial"/>
          <w:sz w:val="21"/>
        </w:rPr>
        <w:t>2023</w:t>
      </w:r>
      <w:r w:rsidRPr="0079114F">
        <w:rPr>
          <w:rFonts w:ascii="Arial" w:hAnsi="Arial" w:cs="Arial"/>
          <w:sz w:val="21"/>
        </w:rPr>
        <w:t>年是全面贯彻落实党的二十大精神的开局之年。全系统要在稳中开好局、在进上下功夫，推动住房和城乡建设事业高质量发展迈出新步伐，重点抓好十二个方面工作。一是以增信心、防风险、促转型为主线，促进房地产市场平稳健康发展。大力支持刚性和改善性住房需求，毫不动摇坚持房子是用来住的、不是用来炒的定位，因城施策、精准施策。推进保交楼保民生保稳定工作，化解企业资金链断裂风险，努力提升品质、建设好房子，整治房地产市场秩序，让人民群众放心购房、放心租房。二是以发展保障性租赁住房为重点，加快解决新市民、青年人等群体住房困难问题。大力增加保障性租赁住房供给，扎实推进棚户区改造。积极发挥住房公积金作用，推进住房公积金数字化发展。三是以实施城市更新行动为抓手，着力打造宜居、韧性、智慧城市。四是以深化城市管理改革为动力，提高城市科学化、精细化、智能化管理水平。加强城市管理统筹协调，发挥</w:t>
      </w:r>
      <w:proofErr w:type="gramStart"/>
      <w:r w:rsidRPr="0079114F">
        <w:rPr>
          <w:rFonts w:ascii="Arial" w:hAnsi="Arial" w:cs="Arial"/>
          <w:sz w:val="21"/>
        </w:rPr>
        <w:t>好综合</w:t>
      </w:r>
      <w:proofErr w:type="gramEnd"/>
      <w:r w:rsidRPr="0079114F">
        <w:rPr>
          <w:rFonts w:ascii="Arial" w:hAnsi="Arial" w:cs="Arial"/>
          <w:sz w:val="21"/>
        </w:rPr>
        <w:t>执法的统筹协调、督导服务作用。强化住房和城乡建设领域综合执法，依法查处违法违规问题。五是以提升现代生活条件为目标，建设宜</w:t>
      </w:r>
      <w:proofErr w:type="gramStart"/>
      <w:r w:rsidRPr="0079114F">
        <w:rPr>
          <w:rFonts w:ascii="Arial" w:hAnsi="Arial" w:cs="Arial"/>
          <w:sz w:val="21"/>
        </w:rPr>
        <w:t>居宜业</w:t>
      </w:r>
      <w:proofErr w:type="gramEnd"/>
      <w:r w:rsidRPr="0079114F">
        <w:rPr>
          <w:rFonts w:ascii="Arial" w:hAnsi="Arial" w:cs="Arial"/>
          <w:sz w:val="21"/>
        </w:rPr>
        <w:t>的美丽村镇。六是以建筑业工业化、数字化、绿色化为方向，不断提升建筑品质。七是以彰显地域特征、民族特色和时代风貌为核心，加强城乡历史文化保护传承。八是以协同推进降碳、减污、</w:t>
      </w:r>
      <w:proofErr w:type="gramStart"/>
      <w:r w:rsidRPr="0079114F">
        <w:rPr>
          <w:rFonts w:ascii="Arial" w:hAnsi="Arial" w:cs="Arial"/>
          <w:sz w:val="21"/>
        </w:rPr>
        <w:t>扩绿为</w:t>
      </w:r>
      <w:proofErr w:type="gramEnd"/>
      <w:r w:rsidRPr="0079114F">
        <w:rPr>
          <w:rFonts w:ascii="Arial" w:hAnsi="Arial" w:cs="Arial"/>
          <w:sz w:val="21"/>
        </w:rPr>
        <w:t>路径，切实推动城乡建设绿色低碳发展。九是以健全风险防控机制为关键，坚决守住城乡建设领域安全底线。十是以制度创新和科技创新为引擎，激发住房和城乡建设事业高质量发展动力活力。十一是以加强国际交流合作为载体，持续为世界人居领域发展作贡献。十二是以自我革命精神为引领，全面加强党的建设。</w:t>
      </w:r>
    </w:p>
    <w:p w14:paraId="0BFB2240"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3</w:t>
      </w:r>
      <w:r w:rsidRPr="0079114F">
        <w:rPr>
          <w:rFonts w:ascii="Arial" w:hAnsi="Arial" w:cs="Arial"/>
          <w:sz w:val="21"/>
        </w:rPr>
        <w:t>月</w:t>
      </w:r>
      <w:r w:rsidRPr="0079114F">
        <w:rPr>
          <w:rFonts w:ascii="Arial" w:hAnsi="Arial" w:cs="Arial"/>
          <w:sz w:val="21"/>
        </w:rPr>
        <w:t>5</w:t>
      </w:r>
      <w:r w:rsidRPr="0079114F">
        <w:rPr>
          <w:rFonts w:ascii="Arial" w:hAnsi="Arial" w:cs="Arial"/>
          <w:sz w:val="21"/>
        </w:rPr>
        <w:t>日全国两会召开。有关房地产业，两会政府报告从两个方面做出了部署。一是从供给端的安全角度，要有效防范化解优质</w:t>
      </w:r>
      <w:proofErr w:type="gramStart"/>
      <w:r w:rsidRPr="0079114F">
        <w:rPr>
          <w:rFonts w:ascii="Arial" w:hAnsi="Arial" w:cs="Arial"/>
          <w:sz w:val="21"/>
        </w:rPr>
        <w:t>头部房企</w:t>
      </w:r>
      <w:proofErr w:type="gramEnd"/>
      <w:r w:rsidRPr="0079114F">
        <w:rPr>
          <w:rFonts w:ascii="Arial" w:hAnsi="Arial" w:cs="Arial"/>
          <w:sz w:val="21"/>
        </w:rPr>
        <w:t>风险，改善资产负债状况，防止无序扩张，促进房地产业平稳发展。二是从需求端的满足角度，报告提出，要加强住房保障体系建设，支持刚性和改善性住房需求，解决好新市民、青年人等住房问题。</w:t>
      </w:r>
    </w:p>
    <w:p w14:paraId="3C5D966A"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7</w:t>
      </w:r>
      <w:r w:rsidRPr="0079114F">
        <w:rPr>
          <w:rFonts w:ascii="Arial" w:hAnsi="Arial" w:cs="Arial"/>
          <w:sz w:val="21"/>
        </w:rPr>
        <w:t>月</w:t>
      </w:r>
      <w:r w:rsidRPr="0079114F">
        <w:rPr>
          <w:rFonts w:ascii="Arial" w:hAnsi="Arial" w:cs="Arial"/>
          <w:sz w:val="21"/>
        </w:rPr>
        <w:t>21</w:t>
      </w:r>
      <w:r w:rsidRPr="0079114F">
        <w:rPr>
          <w:rFonts w:ascii="Arial" w:hAnsi="Arial" w:cs="Arial"/>
          <w:sz w:val="21"/>
        </w:rPr>
        <w:t>日，国务院常务会议审议通过《关于在超大特大城市积极稳步推进城中村改造的指导意见》，会议指出，在超大特大城市积极稳步实施城中村改造是改善民生、扩大内需、推动城市高质量发展的一项重要举措。此轮城中村改造的特点是：一、由地方功能性国企主导；二、城中村改</w:t>
      </w:r>
      <w:r w:rsidRPr="0079114F">
        <w:rPr>
          <w:rFonts w:ascii="Arial" w:hAnsi="Arial" w:cs="Arial"/>
          <w:sz w:val="21"/>
        </w:rPr>
        <w:lastRenderedPageBreak/>
        <w:t>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14:paraId="6D603DF1"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7</w:t>
      </w:r>
      <w:r w:rsidRPr="0079114F">
        <w:rPr>
          <w:rFonts w:ascii="Arial" w:hAnsi="Arial" w:cs="Arial"/>
          <w:sz w:val="21"/>
        </w:rPr>
        <w:t>月</w:t>
      </w:r>
      <w:r w:rsidRPr="0079114F">
        <w:rPr>
          <w:rFonts w:ascii="Arial" w:hAnsi="Arial" w:cs="Arial"/>
          <w:sz w:val="21"/>
        </w:rPr>
        <w:t>24</w:t>
      </w:r>
      <w:r w:rsidRPr="0079114F">
        <w:rPr>
          <w:rFonts w:ascii="Arial" w:hAnsi="Arial" w:cs="Arial"/>
          <w:sz w:val="21"/>
        </w:rPr>
        <w:t>日，中共中央政治局召开会议，分析研究了当前经济形势和经济工作，并向市场释放出积极信号。会议强调</w:t>
      </w:r>
      <w:r w:rsidRPr="0079114F">
        <w:rPr>
          <w:rFonts w:ascii="Arial" w:hAnsi="Arial" w:cs="Arial"/>
          <w:sz w:val="21"/>
        </w:rPr>
        <w:t>“</w:t>
      </w:r>
      <w:r w:rsidRPr="0079114F">
        <w:rPr>
          <w:rFonts w:ascii="Arial" w:hAnsi="Arial" w:cs="Arial"/>
          <w:sz w:val="21"/>
        </w:rPr>
        <w:t>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w:t>
      </w:r>
      <w:r w:rsidRPr="0079114F">
        <w:rPr>
          <w:rFonts w:ascii="Arial" w:hAnsi="Arial" w:cs="Arial"/>
          <w:sz w:val="21"/>
        </w:rPr>
        <w:t>‘</w:t>
      </w:r>
      <w:r w:rsidRPr="0079114F">
        <w:rPr>
          <w:rFonts w:ascii="Arial" w:hAnsi="Arial" w:cs="Arial"/>
          <w:sz w:val="21"/>
        </w:rPr>
        <w:t>平急两用</w:t>
      </w:r>
      <w:r w:rsidRPr="0079114F">
        <w:rPr>
          <w:rFonts w:ascii="Arial" w:hAnsi="Arial" w:cs="Arial"/>
          <w:sz w:val="21"/>
        </w:rPr>
        <w:t>’</w:t>
      </w:r>
      <w:r w:rsidRPr="0079114F">
        <w:rPr>
          <w:rFonts w:ascii="Arial" w:hAnsi="Arial" w:cs="Arial"/>
          <w:sz w:val="21"/>
        </w:rPr>
        <w:t>公共基础设施建设，盘活改造各类闲置房产</w:t>
      </w:r>
      <w:r w:rsidRPr="0079114F">
        <w:rPr>
          <w:rFonts w:ascii="Arial" w:hAnsi="Arial" w:cs="Arial"/>
          <w:sz w:val="21"/>
        </w:rPr>
        <w:t>”</w:t>
      </w:r>
      <w:r w:rsidRPr="0079114F">
        <w:rPr>
          <w:rFonts w:ascii="Arial" w:hAnsi="Arial" w:cs="Arial"/>
          <w:sz w:val="21"/>
        </w:rPr>
        <w:t>。这是首次在政治局会议层面对房地产供求新形势进行定调，客观判断行业所处阶段是进行政策调整的开端，为市场注入信心的同时也为下半年政策优化打开空间。</w:t>
      </w:r>
    </w:p>
    <w:p w14:paraId="203533CC"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10</w:t>
      </w:r>
      <w:r w:rsidRPr="0079114F">
        <w:rPr>
          <w:rFonts w:ascii="Arial" w:hAnsi="Arial" w:cs="Arial"/>
          <w:sz w:val="21"/>
        </w:rPr>
        <w:t>月</w:t>
      </w:r>
      <w:r w:rsidRPr="0079114F">
        <w:rPr>
          <w:rFonts w:ascii="Arial" w:hAnsi="Arial" w:cs="Arial"/>
          <w:sz w:val="21"/>
        </w:rPr>
        <w:t>30</w:t>
      </w:r>
      <w:r w:rsidRPr="0079114F">
        <w:rPr>
          <w:rFonts w:ascii="Arial" w:hAnsi="Arial" w:cs="Arial"/>
          <w:sz w:val="21"/>
        </w:rPr>
        <w:t>日中央金融工作会议召开。会议强调要促进金融与房地产良性循环，健全房地产企业主体监管制度和资金监管，完善房地产金融宏观审慎管理，一视同仁满足不同所有制房地产企业合理融资需求，因城施策用好政策工具箱，更好支持刚性和改善性住房需求，加快保障性住房等</w:t>
      </w:r>
      <w:r w:rsidRPr="0079114F">
        <w:rPr>
          <w:rFonts w:ascii="Arial" w:hAnsi="Arial" w:cs="Arial"/>
          <w:sz w:val="21"/>
        </w:rPr>
        <w:t>“</w:t>
      </w:r>
      <w:r w:rsidRPr="0079114F">
        <w:rPr>
          <w:rFonts w:ascii="Arial" w:hAnsi="Arial" w:cs="Arial"/>
          <w:sz w:val="21"/>
        </w:rPr>
        <w:t>三大工程</w:t>
      </w:r>
      <w:r w:rsidRPr="0079114F">
        <w:rPr>
          <w:rFonts w:ascii="Arial" w:hAnsi="Arial" w:cs="Arial"/>
          <w:sz w:val="21"/>
        </w:rPr>
        <w:t>”</w:t>
      </w:r>
      <w:r w:rsidRPr="0079114F">
        <w:rPr>
          <w:rFonts w:ascii="Arial" w:hAnsi="Arial" w:cs="Arial"/>
          <w:sz w:val="21"/>
        </w:rPr>
        <w:t>建设，构建房地产发展新模式。</w:t>
      </w:r>
    </w:p>
    <w:p w14:paraId="3410ECA8"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11</w:t>
      </w:r>
      <w:r w:rsidRPr="0079114F">
        <w:rPr>
          <w:rFonts w:ascii="Arial" w:hAnsi="Arial" w:cs="Arial"/>
          <w:sz w:val="21"/>
        </w:rPr>
        <w:t>月</w:t>
      </w:r>
      <w:r w:rsidRPr="0079114F">
        <w:rPr>
          <w:rFonts w:ascii="Arial" w:hAnsi="Arial" w:cs="Arial"/>
          <w:sz w:val="21"/>
        </w:rPr>
        <w:t>17</w:t>
      </w:r>
      <w:r w:rsidRPr="0079114F">
        <w:rPr>
          <w:rFonts w:ascii="Arial" w:hAnsi="Arial" w:cs="Arial"/>
          <w:sz w:val="21"/>
        </w:rPr>
        <w:t>日，中国人民银行、金融监管总局、中国证监会联合召开金融机构座谈会。会议提出三个</w:t>
      </w:r>
      <w:r w:rsidRPr="0079114F">
        <w:rPr>
          <w:rFonts w:ascii="Arial" w:hAnsi="Arial" w:cs="Arial"/>
          <w:sz w:val="21"/>
        </w:rPr>
        <w:t>“</w:t>
      </w:r>
      <w:r w:rsidRPr="0079114F">
        <w:rPr>
          <w:rFonts w:ascii="Arial" w:hAnsi="Arial" w:cs="Arial"/>
          <w:sz w:val="21"/>
        </w:rPr>
        <w:t>不低于</w:t>
      </w:r>
      <w:r w:rsidRPr="0079114F">
        <w:rPr>
          <w:rFonts w:ascii="Arial" w:hAnsi="Arial" w:cs="Arial"/>
          <w:sz w:val="21"/>
        </w:rPr>
        <w:t>”</w:t>
      </w:r>
      <w:r w:rsidRPr="0079114F">
        <w:rPr>
          <w:rFonts w:ascii="Arial" w:hAnsi="Arial" w:cs="Arial"/>
          <w:sz w:val="21"/>
        </w:rPr>
        <w:t>，分别是：一、各银行房地产贷款增速不低于行业平均贷款增速；二、对非国有</w:t>
      </w:r>
      <w:proofErr w:type="gramStart"/>
      <w:r w:rsidRPr="0079114F">
        <w:rPr>
          <w:rFonts w:ascii="Arial" w:hAnsi="Arial" w:cs="Arial"/>
          <w:sz w:val="21"/>
        </w:rPr>
        <w:t>房企贷款</w:t>
      </w:r>
      <w:proofErr w:type="gramEnd"/>
      <w:r w:rsidRPr="0079114F">
        <w:rPr>
          <w:rFonts w:ascii="Arial" w:hAnsi="Arial" w:cs="Arial"/>
          <w:sz w:val="21"/>
        </w:rPr>
        <w:t>增速不低于本行增速；三、对非国有</w:t>
      </w:r>
      <w:proofErr w:type="gramStart"/>
      <w:r w:rsidRPr="0079114F">
        <w:rPr>
          <w:rFonts w:ascii="Arial" w:hAnsi="Arial" w:cs="Arial"/>
          <w:sz w:val="21"/>
        </w:rPr>
        <w:t>房企个人</w:t>
      </w:r>
      <w:proofErr w:type="gramEnd"/>
      <w:r w:rsidRPr="0079114F">
        <w:rPr>
          <w:rFonts w:ascii="Arial" w:hAnsi="Arial" w:cs="Arial"/>
          <w:sz w:val="21"/>
        </w:rPr>
        <w:t>按揭增速不低于本行按揭增速。此外，会议还提出拟修改开发贷、经营性物业贷、个人住房贷款办法等。另外将起草一份</w:t>
      </w:r>
      <w:proofErr w:type="gramStart"/>
      <w:r w:rsidRPr="0079114F">
        <w:rPr>
          <w:rFonts w:ascii="Arial" w:hAnsi="Arial" w:cs="Arial"/>
          <w:sz w:val="21"/>
        </w:rPr>
        <w:t>房企白</w:t>
      </w:r>
      <w:proofErr w:type="gramEnd"/>
      <w:r w:rsidRPr="0079114F">
        <w:rPr>
          <w:rFonts w:ascii="Arial" w:hAnsi="Arial" w:cs="Arial"/>
          <w:sz w:val="21"/>
        </w:rPr>
        <w:t>名单，在列的企业将获得包括</w:t>
      </w:r>
      <w:proofErr w:type="gramStart"/>
      <w:r w:rsidRPr="0079114F">
        <w:rPr>
          <w:rFonts w:ascii="Arial" w:hAnsi="Arial" w:cs="Arial"/>
          <w:sz w:val="21"/>
        </w:rPr>
        <w:t>信货</w:t>
      </w:r>
      <w:proofErr w:type="gramEnd"/>
      <w:r w:rsidRPr="0079114F">
        <w:rPr>
          <w:rFonts w:ascii="Arial" w:hAnsi="Arial" w:cs="Arial"/>
          <w:sz w:val="21"/>
        </w:rPr>
        <w:t>、债券和股权融资等多方面的支持。</w:t>
      </w:r>
    </w:p>
    <w:p w14:paraId="0853B0D1"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12</w:t>
      </w:r>
      <w:r w:rsidRPr="0079114F">
        <w:rPr>
          <w:rFonts w:ascii="Arial" w:hAnsi="Arial" w:cs="Arial"/>
          <w:sz w:val="21"/>
        </w:rPr>
        <w:t>月</w:t>
      </w:r>
      <w:r w:rsidRPr="0079114F">
        <w:rPr>
          <w:rFonts w:ascii="Arial" w:hAnsi="Arial" w:cs="Arial"/>
          <w:sz w:val="21"/>
        </w:rPr>
        <w:t>11</w:t>
      </w:r>
      <w:r w:rsidRPr="0079114F">
        <w:rPr>
          <w:rFonts w:ascii="Arial" w:hAnsi="Arial" w:cs="Arial"/>
          <w:sz w:val="21"/>
        </w:rPr>
        <w:t>日至</w:t>
      </w:r>
      <w:r w:rsidRPr="0079114F">
        <w:rPr>
          <w:rFonts w:ascii="Arial" w:hAnsi="Arial" w:cs="Arial"/>
          <w:sz w:val="21"/>
        </w:rPr>
        <w:t>12</w:t>
      </w:r>
      <w:r w:rsidRPr="0079114F">
        <w:rPr>
          <w:rFonts w:ascii="Arial" w:hAnsi="Arial" w:cs="Arial"/>
          <w:sz w:val="21"/>
        </w:rPr>
        <w:t>日，</w:t>
      </w:r>
      <w:r w:rsidRPr="0079114F">
        <w:rPr>
          <w:rFonts w:ascii="Arial" w:hAnsi="Arial" w:cs="Arial"/>
          <w:sz w:val="21"/>
        </w:rPr>
        <w:t>2023</w:t>
      </w:r>
      <w:r w:rsidRPr="0079114F">
        <w:rPr>
          <w:rFonts w:ascii="Arial" w:hAnsi="Arial" w:cs="Arial"/>
          <w:sz w:val="21"/>
        </w:rPr>
        <w:t>年中央经济工作会议举行。会议提出</w:t>
      </w:r>
      <w:r w:rsidRPr="0079114F">
        <w:rPr>
          <w:rFonts w:ascii="Arial" w:hAnsi="Arial" w:cs="Arial"/>
          <w:sz w:val="21"/>
        </w:rPr>
        <w:t>“</w:t>
      </w:r>
      <w:r w:rsidRPr="0079114F">
        <w:rPr>
          <w:rFonts w:ascii="Arial" w:hAnsi="Arial" w:cs="Arial"/>
          <w:sz w:val="21"/>
        </w:rPr>
        <w:t>要统筹化解房地产、地方债务、中小金融机构等风险，严厉打击非法金融活动，坚决守住不发生系统性风险的底线。积极稳妥化解房地产风险，一视同仁满足不同所有制房地产企业的合理融资需求，促进房地产市场平稳健康发展。加快推进保障性住房建设、</w:t>
      </w:r>
      <w:r w:rsidRPr="0079114F">
        <w:rPr>
          <w:rFonts w:ascii="Arial" w:hAnsi="Arial" w:cs="Arial"/>
          <w:sz w:val="21"/>
        </w:rPr>
        <w:t>‘</w:t>
      </w:r>
      <w:r w:rsidRPr="0079114F">
        <w:rPr>
          <w:rFonts w:ascii="Arial" w:hAnsi="Arial" w:cs="Arial"/>
          <w:sz w:val="21"/>
        </w:rPr>
        <w:t>平急两用</w:t>
      </w:r>
      <w:r w:rsidRPr="0079114F">
        <w:rPr>
          <w:rFonts w:ascii="Arial" w:hAnsi="Arial" w:cs="Arial"/>
          <w:sz w:val="21"/>
        </w:rPr>
        <w:t>’</w:t>
      </w:r>
      <w:r w:rsidRPr="0079114F">
        <w:rPr>
          <w:rFonts w:ascii="Arial" w:hAnsi="Arial" w:cs="Arial"/>
          <w:sz w:val="21"/>
        </w:rPr>
        <w:t>公共基础设施建设、城中村改造等</w:t>
      </w:r>
      <w:r w:rsidRPr="0079114F">
        <w:rPr>
          <w:rFonts w:ascii="Arial" w:hAnsi="Arial" w:cs="Arial"/>
          <w:sz w:val="21"/>
        </w:rPr>
        <w:t>‘</w:t>
      </w:r>
      <w:r w:rsidRPr="0079114F">
        <w:rPr>
          <w:rFonts w:ascii="Arial" w:hAnsi="Arial" w:cs="Arial"/>
          <w:sz w:val="21"/>
        </w:rPr>
        <w:t>三大工程</w:t>
      </w:r>
      <w:r w:rsidRPr="0079114F">
        <w:rPr>
          <w:rFonts w:ascii="Arial" w:hAnsi="Arial" w:cs="Arial"/>
          <w:sz w:val="21"/>
        </w:rPr>
        <w:t>’</w:t>
      </w:r>
      <w:r w:rsidRPr="0079114F">
        <w:rPr>
          <w:rFonts w:ascii="Arial" w:hAnsi="Arial" w:cs="Arial"/>
          <w:sz w:val="21"/>
        </w:rPr>
        <w:t>。完善相关基础性制度，加快构建房地产发展新模式。统筹好地方债务风险化解和稳定发展，经济大省要真正挑起大梁，为稳定全国经济</w:t>
      </w:r>
      <w:proofErr w:type="gramStart"/>
      <w:r w:rsidRPr="0079114F">
        <w:rPr>
          <w:rFonts w:ascii="Arial" w:hAnsi="Arial" w:cs="Arial"/>
          <w:sz w:val="21"/>
        </w:rPr>
        <w:t>作出</w:t>
      </w:r>
      <w:proofErr w:type="gramEnd"/>
      <w:r w:rsidRPr="0079114F">
        <w:rPr>
          <w:rFonts w:ascii="Arial" w:hAnsi="Arial" w:cs="Arial"/>
          <w:sz w:val="21"/>
        </w:rPr>
        <w:t>更大贡献</w:t>
      </w:r>
      <w:r w:rsidRPr="0079114F">
        <w:rPr>
          <w:rFonts w:ascii="Arial" w:hAnsi="Arial" w:cs="Arial"/>
          <w:sz w:val="21"/>
        </w:rPr>
        <w:t>”</w:t>
      </w:r>
      <w:r w:rsidRPr="0079114F">
        <w:rPr>
          <w:rFonts w:ascii="Arial" w:hAnsi="Arial" w:cs="Arial"/>
          <w:sz w:val="21"/>
        </w:rPr>
        <w:t>。在房地产发展新模式形成过程中，当务之急是打破负反馈</w:t>
      </w:r>
      <w:r w:rsidRPr="0079114F">
        <w:rPr>
          <w:rFonts w:ascii="Arial" w:hAnsi="Arial" w:cs="Arial"/>
          <w:sz w:val="21"/>
        </w:rPr>
        <w:lastRenderedPageBreak/>
        <w:t>链条，阻断市场下滑，避免房地产市场风险蔓延。因此近期的政策重点在</w:t>
      </w:r>
      <w:r w:rsidRPr="0079114F">
        <w:rPr>
          <w:rFonts w:ascii="Arial" w:hAnsi="Arial" w:cs="Arial"/>
          <w:sz w:val="21"/>
        </w:rPr>
        <w:t>“</w:t>
      </w:r>
      <w:r w:rsidRPr="0079114F">
        <w:rPr>
          <w:rFonts w:ascii="Arial" w:hAnsi="Arial" w:cs="Arial"/>
          <w:sz w:val="21"/>
        </w:rPr>
        <w:t>保交楼</w:t>
      </w:r>
      <w:r w:rsidRPr="0079114F">
        <w:rPr>
          <w:rFonts w:ascii="Arial" w:hAnsi="Arial" w:cs="Arial"/>
          <w:sz w:val="21"/>
        </w:rPr>
        <w:t>”</w:t>
      </w:r>
      <w:r w:rsidRPr="0079114F">
        <w:rPr>
          <w:rFonts w:ascii="Arial" w:hAnsi="Arial" w:cs="Arial"/>
          <w:sz w:val="21"/>
        </w:rPr>
        <w:t>之外新增了</w:t>
      </w:r>
      <w:r w:rsidRPr="0079114F">
        <w:rPr>
          <w:rFonts w:ascii="Arial" w:hAnsi="Arial" w:cs="Arial"/>
          <w:sz w:val="21"/>
        </w:rPr>
        <w:t>“</w:t>
      </w:r>
      <w:r w:rsidRPr="0079114F">
        <w:rPr>
          <w:rFonts w:ascii="Arial" w:hAnsi="Arial" w:cs="Arial"/>
          <w:sz w:val="21"/>
        </w:rPr>
        <w:t>保主体</w:t>
      </w:r>
      <w:r w:rsidRPr="0079114F">
        <w:rPr>
          <w:rFonts w:ascii="Arial" w:hAnsi="Arial" w:cs="Arial"/>
          <w:sz w:val="21"/>
        </w:rPr>
        <w:t>”</w:t>
      </w:r>
      <w:r w:rsidRPr="0079114F">
        <w:rPr>
          <w:rFonts w:ascii="Arial" w:hAnsi="Arial" w:cs="Arial"/>
          <w:sz w:val="21"/>
        </w:rPr>
        <w:t>，无论是白名单制度还是</w:t>
      </w:r>
      <w:r w:rsidRPr="0079114F">
        <w:rPr>
          <w:rFonts w:ascii="Arial" w:hAnsi="Arial" w:cs="Arial"/>
          <w:sz w:val="21"/>
        </w:rPr>
        <w:t>“</w:t>
      </w:r>
      <w:r w:rsidRPr="0079114F">
        <w:rPr>
          <w:rFonts w:ascii="Arial" w:hAnsi="Arial" w:cs="Arial"/>
          <w:sz w:val="21"/>
        </w:rPr>
        <w:t>三个不低于</w:t>
      </w:r>
      <w:r w:rsidRPr="0079114F">
        <w:rPr>
          <w:rFonts w:ascii="Arial" w:hAnsi="Arial" w:cs="Arial"/>
          <w:sz w:val="21"/>
        </w:rPr>
        <w:t>”</w:t>
      </w:r>
      <w:r w:rsidRPr="0079114F">
        <w:rPr>
          <w:rFonts w:ascii="Arial" w:hAnsi="Arial" w:cs="Arial"/>
          <w:sz w:val="21"/>
        </w:rPr>
        <w:t>，目的都是打破市场的惯性下滑，疏通</w:t>
      </w:r>
      <w:r w:rsidRPr="0079114F">
        <w:rPr>
          <w:rFonts w:ascii="Arial" w:hAnsi="Arial" w:cs="Arial"/>
          <w:sz w:val="21"/>
        </w:rPr>
        <w:t>“</w:t>
      </w:r>
      <w:r w:rsidRPr="0079114F">
        <w:rPr>
          <w:rFonts w:ascii="Arial" w:hAnsi="Arial" w:cs="Arial"/>
          <w:sz w:val="21"/>
        </w:rPr>
        <w:t>金融与房地产的良性循环</w:t>
      </w:r>
      <w:r w:rsidRPr="0079114F">
        <w:rPr>
          <w:rFonts w:ascii="Arial" w:hAnsi="Arial" w:cs="Arial"/>
          <w:sz w:val="21"/>
        </w:rPr>
        <w:t>”</w:t>
      </w:r>
      <w:r w:rsidRPr="0079114F">
        <w:rPr>
          <w:rFonts w:ascii="Arial" w:hAnsi="Arial" w:cs="Arial"/>
          <w:sz w:val="21"/>
        </w:rPr>
        <w:t>，以实现</w:t>
      </w:r>
      <w:r w:rsidRPr="0079114F">
        <w:rPr>
          <w:rFonts w:ascii="Arial" w:hAnsi="Arial" w:cs="Arial"/>
          <w:sz w:val="21"/>
        </w:rPr>
        <w:t>“</w:t>
      </w:r>
      <w:r w:rsidRPr="0079114F">
        <w:rPr>
          <w:rFonts w:ascii="Arial" w:hAnsi="Arial" w:cs="Arial"/>
          <w:sz w:val="21"/>
        </w:rPr>
        <w:t>先立后破</w:t>
      </w:r>
      <w:r w:rsidRPr="0079114F">
        <w:rPr>
          <w:rFonts w:ascii="Arial" w:hAnsi="Arial" w:cs="Arial"/>
          <w:sz w:val="21"/>
        </w:rPr>
        <w:t>”</w:t>
      </w:r>
      <w:r w:rsidRPr="0079114F">
        <w:rPr>
          <w:rFonts w:ascii="Arial" w:hAnsi="Arial" w:cs="Arial"/>
          <w:sz w:val="21"/>
        </w:rPr>
        <w:t>。后续随着房地产政策</w:t>
      </w:r>
      <w:r w:rsidRPr="0079114F">
        <w:rPr>
          <w:rFonts w:ascii="Arial" w:hAnsi="Arial" w:cs="Arial"/>
          <w:sz w:val="21"/>
        </w:rPr>
        <w:t>“</w:t>
      </w:r>
      <w:r w:rsidRPr="0079114F">
        <w:rPr>
          <w:rFonts w:ascii="Arial" w:hAnsi="Arial" w:cs="Arial"/>
          <w:sz w:val="21"/>
        </w:rPr>
        <w:t>组合拳</w:t>
      </w:r>
      <w:r w:rsidRPr="0079114F">
        <w:rPr>
          <w:rFonts w:ascii="Arial" w:hAnsi="Arial" w:cs="Arial"/>
          <w:sz w:val="21"/>
        </w:rPr>
        <w:t>”</w:t>
      </w:r>
      <w:r w:rsidRPr="0079114F">
        <w:rPr>
          <w:rFonts w:ascii="Arial" w:hAnsi="Arial" w:cs="Arial"/>
          <w:sz w:val="21"/>
        </w:rPr>
        <w:t>效力愈发显现，市场预期有望逐步修复，房地产行业也有望筑底企稳。</w:t>
      </w:r>
    </w:p>
    <w:p w14:paraId="0DB2F5DB" w14:textId="77777777" w:rsidR="00AB2E6E" w:rsidRPr="0079114F" w:rsidRDefault="00AB2E6E" w:rsidP="00AB2E6E">
      <w:pPr>
        <w:overflowPunct w:val="0"/>
        <w:spacing w:line="480" w:lineRule="auto"/>
        <w:ind w:firstLine="420"/>
        <w:jc w:val="both"/>
        <w:textAlignment w:val="auto"/>
        <w:rPr>
          <w:rFonts w:ascii="Arial" w:hAnsi="Arial" w:cs="Arial"/>
          <w:b/>
          <w:sz w:val="21"/>
        </w:rPr>
      </w:pPr>
      <w:r w:rsidRPr="0079114F">
        <w:rPr>
          <w:rFonts w:ascii="Arial" w:hAnsi="Arial" w:cs="Arial"/>
          <w:b/>
          <w:sz w:val="21"/>
        </w:rPr>
        <w:t>北京：</w:t>
      </w:r>
    </w:p>
    <w:p w14:paraId="258E8151"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4</w:t>
      </w:r>
      <w:r w:rsidRPr="0079114F">
        <w:rPr>
          <w:rFonts w:ascii="Arial" w:hAnsi="Arial" w:cs="Arial"/>
          <w:sz w:val="21"/>
        </w:rPr>
        <w:t>月</w:t>
      </w:r>
      <w:r w:rsidRPr="0079114F">
        <w:rPr>
          <w:rFonts w:ascii="Arial" w:hAnsi="Arial" w:cs="Arial"/>
          <w:sz w:val="21"/>
        </w:rPr>
        <w:t>10</w:t>
      </w:r>
      <w:r w:rsidRPr="0079114F">
        <w:rPr>
          <w:rFonts w:ascii="Arial" w:hAnsi="Arial" w:cs="Arial"/>
          <w:sz w:val="21"/>
        </w:rPr>
        <w:t>日，北京市住</w:t>
      </w:r>
      <w:proofErr w:type="gramStart"/>
      <w:r w:rsidRPr="0079114F">
        <w:rPr>
          <w:rFonts w:ascii="Arial" w:hAnsi="Arial" w:cs="Arial"/>
          <w:sz w:val="21"/>
        </w:rPr>
        <w:t>建委官网发布</w:t>
      </w:r>
      <w:proofErr w:type="gramEnd"/>
      <w:r w:rsidRPr="0079114F">
        <w:rPr>
          <w:rFonts w:ascii="Arial" w:hAnsi="Arial" w:cs="Arial"/>
          <w:sz w:val="21"/>
        </w:rPr>
        <w:t>《</w:t>
      </w:r>
      <w:r w:rsidRPr="0079114F">
        <w:rPr>
          <w:rFonts w:ascii="Arial" w:hAnsi="Arial" w:cs="Arial"/>
          <w:sz w:val="21"/>
        </w:rPr>
        <w:t>2023</w:t>
      </w:r>
      <w:r w:rsidRPr="0079114F">
        <w:rPr>
          <w:rFonts w:ascii="Arial" w:hAnsi="Arial" w:cs="Arial"/>
          <w:sz w:val="21"/>
        </w:rPr>
        <w:t>年市政府工作报告重点任务清单及实事事项一季度工作进展情况》，其中提到，多子女家庭和</w:t>
      </w:r>
      <w:proofErr w:type="gramStart"/>
      <w:r w:rsidRPr="0079114F">
        <w:rPr>
          <w:rFonts w:ascii="Arial" w:hAnsi="Arial" w:cs="Arial"/>
          <w:sz w:val="21"/>
        </w:rPr>
        <w:t>职住</w:t>
      </w:r>
      <w:proofErr w:type="gramEnd"/>
      <w:r w:rsidRPr="0079114F">
        <w:rPr>
          <w:rFonts w:ascii="Arial" w:hAnsi="Arial" w:cs="Arial"/>
          <w:sz w:val="21"/>
        </w:rPr>
        <w:t>平衡家庭购房支持政策按照</w:t>
      </w:r>
      <w:r w:rsidRPr="0079114F">
        <w:rPr>
          <w:rFonts w:ascii="Arial" w:hAnsi="Arial" w:cs="Arial"/>
          <w:sz w:val="21"/>
        </w:rPr>
        <w:t>“</w:t>
      </w:r>
      <w:r w:rsidRPr="0079114F">
        <w:rPr>
          <w:rFonts w:ascii="Arial" w:hAnsi="Arial" w:cs="Arial"/>
          <w:sz w:val="21"/>
        </w:rPr>
        <w:t>一区</w:t>
      </w:r>
      <w:proofErr w:type="gramStart"/>
      <w:r w:rsidRPr="0079114F">
        <w:rPr>
          <w:rFonts w:ascii="Arial" w:hAnsi="Arial" w:cs="Arial"/>
          <w:sz w:val="21"/>
        </w:rPr>
        <w:t>一</w:t>
      </w:r>
      <w:proofErr w:type="gramEnd"/>
      <w:r w:rsidRPr="0079114F">
        <w:rPr>
          <w:rFonts w:ascii="Arial" w:hAnsi="Arial" w:cs="Arial"/>
          <w:sz w:val="21"/>
        </w:rPr>
        <w:t>策</w:t>
      </w:r>
      <w:r w:rsidRPr="0079114F">
        <w:rPr>
          <w:rFonts w:ascii="Arial" w:hAnsi="Arial" w:cs="Arial"/>
          <w:sz w:val="21"/>
        </w:rPr>
        <w:t>”</w:t>
      </w:r>
      <w:r w:rsidRPr="0079114F">
        <w:rPr>
          <w:rFonts w:ascii="Arial" w:hAnsi="Arial" w:cs="Arial"/>
          <w:sz w:val="21"/>
        </w:rPr>
        <w:t>的方式由房山区试点。</w:t>
      </w:r>
      <w:r w:rsidRPr="0079114F">
        <w:rPr>
          <w:rFonts w:ascii="Arial" w:hAnsi="Arial" w:cs="Arial"/>
          <w:sz w:val="21"/>
        </w:rPr>
        <w:t>4</w:t>
      </w:r>
      <w:r w:rsidRPr="0079114F">
        <w:rPr>
          <w:rFonts w:ascii="Arial" w:hAnsi="Arial" w:cs="Arial"/>
          <w:sz w:val="21"/>
        </w:rPr>
        <w:t>月</w:t>
      </w:r>
      <w:r w:rsidRPr="0079114F">
        <w:rPr>
          <w:rFonts w:ascii="Arial" w:hAnsi="Arial" w:cs="Arial"/>
          <w:sz w:val="21"/>
        </w:rPr>
        <w:t>20</w:t>
      </w:r>
      <w:r w:rsidRPr="0079114F">
        <w:rPr>
          <w:rFonts w:ascii="Arial" w:hAnsi="Arial" w:cs="Arial"/>
          <w:sz w:val="21"/>
        </w:rPr>
        <w:t>日，房山区正式发布了《房山区实施</w:t>
      </w:r>
      <w:r w:rsidRPr="0079114F">
        <w:rPr>
          <w:rFonts w:ascii="Arial" w:hAnsi="Arial" w:cs="Arial"/>
          <w:sz w:val="21"/>
        </w:rPr>
        <w:t>“</w:t>
      </w:r>
      <w:r w:rsidRPr="0079114F">
        <w:rPr>
          <w:rFonts w:ascii="Arial" w:hAnsi="Arial" w:cs="Arial"/>
          <w:sz w:val="21"/>
        </w:rPr>
        <w:t>聚源计划</w:t>
      </w:r>
      <w:r w:rsidRPr="0079114F">
        <w:rPr>
          <w:rFonts w:ascii="Arial" w:hAnsi="Arial" w:cs="Arial"/>
          <w:sz w:val="21"/>
        </w:rPr>
        <w:t>”</w:t>
      </w:r>
      <w:r w:rsidRPr="0079114F">
        <w:rPr>
          <w:rFonts w:ascii="Arial" w:hAnsi="Arial" w:cs="Arial"/>
          <w:sz w:val="21"/>
        </w:rPr>
        <w:t>引才聚才支持办法》，推出</w:t>
      </w:r>
      <w:r w:rsidRPr="0079114F">
        <w:rPr>
          <w:rFonts w:ascii="Arial" w:hAnsi="Arial" w:cs="Arial"/>
          <w:sz w:val="21"/>
        </w:rPr>
        <w:t>“</w:t>
      </w:r>
      <w:r w:rsidRPr="0079114F">
        <w:rPr>
          <w:rFonts w:ascii="Arial" w:hAnsi="Arial" w:cs="Arial"/>
          <w:sz w:val="21"/>
        </w:rPr>
        <w:t>房山聚源计划</w:t>
      </w:r>
      <w:r w:rsidRPr="0079114F">
        <w:rPr>
          <w:rFonts w:ascii="Arial" w:hAnsi="Arial" w:cs="Arial"/>
          <w:sz w:val="21"/>
        </w:rPr>
        <w:t>”</w:t>
      </w:r>
      <w:r w:rsidRPr="0079114F">
        <w:rPr>
          <w:rFonts w:ascii="Arial" w:hAnsi="Arial" w:cs="Arial"/>
          <w:sz w:val="21"/>
        </w:rPr>
        <w:t>引才聚才十一条，涵盖资金奖励、引进落户、住房保障、子女教育、医疗健康等</w:t>
      </w:r>
      <w:r w:rsidRPr="0079114F">
        <w:rPr>
          <w:rFonts w:ascii="Arial" w:hAnsi="Arial" w:cs="Arial"/>
          <w:sz w:val="21"/>
        </w:rPr>
        <w:t>11</w:t>
      </w:r>
      <w:r w:rsidRPr="0079114F">
        <w:rPr>
          <w:rFonts w:ascii="Arial" w:hAnsi="Arial" w:cs="Arial"/>
          <w:sz w:val="21"/>
        </w:rPr>
        <w:t>个方面的利好举措。其中，针对战略人才和领军人才将最高一次性给予</w:t>
      </w:r>
      <w:r w:rsidRPr="0079114F">
        <w:rPr>
          <w:rFonts w:ascii="Arial" w:hAnsi="Arial" w:cs="Arial"/>
          <w:sz w:val="21"/>
        </w:rPr>
        <w:t>100</w:t>
      </w:r>
      <w:r w:rsidRPr="0079114F">
        <w:rPr>
          <w:rFonts w:ascii="Arial" w:hAnsi="Arial" w:cs="Arial"/>
          <w:sz w:val="21"/>
        </w:rPr>
        <w:t>万元和</w:t>
      </w:r>
      <w:r w:rsidRPr="0079114F">
        <w:rPr>
          <w:rFonts w:ascii="Arial" w:hAnsi="Arial" w:cs="Arial"/>
          <w:sz w:val="21"/>
        </w:rPr>
        <w:t>50</w:t>
      </w:r>
      <w:r w:rsidRPr="0079114F">
        <w:rPr>
          <w:rFonts w:ascii="Arial" w:hAnsi="Arial" w:cs="Arial"/>
          <w:sz w:val="21"/>
        </w:rPr>
        <w:t>万元资金奖励，提供最高</w:t>
      </w:r>
      <w:r w:rsidRPr="0079114F">
        <w:rPr>
          <w:rFonts w:ascii="Arial" w:hAnsi="Arial" w:cs="Arial"/>
          <w:sz w:val="21"/>
        </w:rPr>
        <w:t>100</w:t>
      </w:r>
      <w:r w:rsidRPr="0079114F">
        <w:rPr>
          <w:rFonts w:ascii="Arial" w:hAnsi="Arial" w:cs="Arial"/>
          <w:sz w:val="21"/>
        </w:rPr>
        <w:t>万元和</w:t>
      </w:r>
      <w:r w:rsidRPr="0079114F">
        <w:rPr>
          <w:rFonts w:ascii="Arial" w:hAnsi="Arial" w:cs="Arial"/>
          <w:sz w:val="21"/>
        </w:rPr>
        <w:t>50</w:t>
      </w:r>
      <w:r w:rsidRPr="0079114F">
        <w:rPr>
          <w:rFonts w:ascii="Arial" w:hAnsi="Arial" w:cs="Arial"/>
          <w:sz w:val="21"/>
        </w:rPr>
        <w:t>万元购房补贴或最高</w:t>
      </w:r>
      <w:r w:rsidRPr="0079114F">
        <w:rPr>
          <w:rFonts w:ascii="Arial" w:hAnsi="Arial" w:cs="Arial"/>
          <w:sz w:val="21"/>
        </w:rPr>
        <w:t>100%</w:t>
      </w:r>
      <w:r w:rsidRPr="0079114F">
        <w:rPr>
          <w:rFonts w:ascii="Arial" w:hAnsi="Arial" w:cs="Arial"/>
          <w:sz w:val="21"/>
        </w:rPr>
        <w:t>、</w:t>
      </w:r>
      <w:r w:rsidRPr="0079114F">
        <w:rPr>
          <w:rFonts w:ascii="Arial" w:hAnsi="Arial" w:cs="Arial"/>
          <w:sz w:val="21"/>
        </w:rPr>
        <w:t>50%</w:t>
      </w:r>
      <w:r w:rsidRPr="0079114F">
        <w:rPr>
          <w:rFonts w:ascii="Arial" w:hAnsi="Arial" w:cs="Arial"/>
          <w:sz w:val="21"/>
        </w:rPr>
        <w:t>租金补贴，优先推荐办理北京市户口，并提供子女教育、医疗健康、出入境便利及机场服务等。</w:t>
      </w:r>
    </w:p>
    <w:p w14:paraId="6703C116"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6</w:t>
      </w:r>
      <w:r w:rsidRPr="0079114F">
        <w:rPr>
          <w:rFonts w:ascii="Arial" w:hAnsi="Arial" w:cs="Arial"/>
          <w:sz w:val="21"/>
        </w:rPr>
        <w:t>月</w:t>
      </w:r>
      <w:r w:rsidRPr="0079114F">
        <w:rPr>
          <w:rFonts w:ascii="Arial" w:hAnsi="Arial" w:cs="Arial"/>
          <w:sz w:val="21"/>
        </w:rPr>
        <w:t>5</w:t>
      </w:r>
      <w:r w:rsidRPr="0079114F">
        <w:rPr>
          <w:rFonts w:ascii="Arial" w:hAnsi="Arial" w:cs="Arial"/>
          <w:sz w:val="21"/>
        </w:rPr>
        <w:t>日，北京住房公积金管理中心发布《关于进一步优化租房提取业务的通知》表示，租住北京市商品住房，未提供租房发票的，经告知承诺后，每人每月提取额度由</w:t>
      </w:r>
      <w:r w:rsidRPr="0079114F">
        <w:rPr>
          <w:rFonts w:ascii="Arial" w:hAnsi="Arial" w:cs="Arial"/>
          <w:sz w:val="21"/>
        </w:rPr>
        <w:t>1500</w:t>
      </w:r>
      <w:r w:rsidRPr="0079114F">
        <w:rPr>
          <w:rFonts w:ascii="Arial" w:hAnsi="Arial" w:cs="Arial"/>
          <w:sz w:val="21"/>
        </w:rPr>
        <w:t>元调整为</w:t>
      </w:r>
      <w:r w:rsidRPr="0079114F">
        <w:rPr>
          <w:rFonts w:ascii="Arial" w:hAnsi="Arial" w:cs="Arial"/>
          <w:sz w:val="21"/>
        </w:rPr>
        <w:t>2000</w:t>
      </w:r>
      <w:r w:rsidRPr="0079114F">
        <w:rPr>
          <w:rFonts w:ascii="Arial" w:hAnsi="Arial" w:cs="Arial"/>
          <w:sz w:val="21"/>
        </w:rPr>
        <w:t>元。其中，存在多子女家庭、租住公共租赁住房或保障性租赁住房等情况的，可按照实际月租金提取，不受月缴存额限制。</w:t>
      </w:r>
    </w:p>
    <w:p w14:paraId="16135FD5"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7</w:t>
      </w:r>
      <w:r w:rsidRPr="0079114F">
        <w:rPr>
          <w:rFonts w:ascii="Arial" w:hAnsi="Arial" w:cs="Arial"/>
          <w:sz w:val="21"/>
        </w:rPr>
        <w:t>月</w:t>
      </w:r>
      <w:r w:rsidRPr="0079114F">
        <w:rPr>
          <w:rFonts w:ascii="Arial" w:hAnsi="Arial" w:cs="Arial"/>
          <w:sz w:val="21"/>
        </w:rPr>
        <w:t>10</w:t>
      </w:r>
      <w:r w:rsidRPr="0079114F">
        <w:rPr>
          <w:rFonts w:ascii="Arial" w:hAnsi="Arial" w:cs="Arial"/>
          <w:sz w:val="21"/>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79114F">
        <w:rPr>
          <w:rFonts w:ascii="Arial" w:hAnsi="Arial" w:cs="Arial"/>
          <w:sz w:val="21"/>
        </w:rPr>
        <w:t>这次保租房</w:t>
      </w:r>
      <w:proofErr w:type="gramEnd"/>
      <w:r w:rsidRPr="0079114F">
        <w:rPr>
          <w:rFonts w:ascii="Arial" w:hAnsi="Arial" w:cs="Arial"/>
          <w:sz w:val="21"/>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w:t>
      </w:r>
      <w:r w:rsidRPr="0079114F">
        <w:rPr>
          <w:rFonts w:ascii="Arial" w:hAnsi="Arial" w:cs="Arial"/>
          <w:sz w:val="21"/>
        </w:rPr>
        <w:lastRenderedPageBreak/>
        <w:t>保障性租赁住房项目，或将已出租的、权属清晰、满足消防安全、结构安全要求的市场化租赁公寓、宿舍纳入保租房项目储备库。</w:t>
      </w:r>
    </w:p>
    <w:p w14:paraId="00502501"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9</w:t>
      </w:r>
      <w:r w:rsidRPr="0079114F">
        <w:rPr>
          <w:rFonts w:ascii="Arial" w:hAnsi="Arial" w:cs="Arial"/>
          <w:sz w:val="21"/>
        </w:rPr>
        <w:t>月</w:t>
      </w:r>
      <w:r w:rsidRPr="0079114F">
        <w:rPr>
          <w:rFonts w:ascii="Arial" w:hAnsi="Arial" w:cs="Arial"/>
          <w:sz w:val="21"/>
        </w:rPr>
        <w:t>1</w:t>
      </w:r>
      <w:r w:rsidRPr="0079114F">
        <w:rPr>
          <w:rFonts w:ascii="Arial" w:hAnsi="Arial" w:cs="Arial"/>
          <w:sz w:val="21"/>
        </w:rPr>
        <w:t>日，北京市住房和城乡建设委员会、中国人民银行北京市分行、国家金融监督管理总局北京监管局联合发布《关于优化我市个人住房贷款中住房套数认定标准的通知》。照新的认定标准，居民家庭（包括借款人、配偶及未成年子女，下同）申请贷款购买商品住房时，家庭成员在当地名下无成套住房的，不论是否已利用贷款购买过住房，银行业金融机构均按首套住房执行住房信贷政策。</w:t>
      </w:r>
      <w:r w:rsidRPr="0079114F">
        <w:rPr>
          <w:rFonts w:ascii="Arial" w:hAnsi="Arial" w:cs="Arial"/>
          <w:sz w:val="21"/>
        </w:rPr>
        <w:t>“</w:t>
      </w:r>
      <w:r w:rsidRPr="0079114F">
        <w:rPr>
          <w:rFonts w:ascii="Arial" w:hAnsi="Arial" w:cs="Arial"/>
          <w:sz w:val="21"/>
        </w:rPr>
        <w:t>认房不认贷</w:t>
      </w:r>
      <w:r w:rsidRPr="0079114F">
        <w:rPr>
          <w:rFonts w:ascii="Arial" w:hAnsi="Arial" w:cs="Arial"/>
          <w:sz w:val="21"/>
        </w:rPr>
        <w:t>”</w:t>
      </w:r>
      <w:r w:rsidRPr="0079114F">
        <w:rPr>
          <w:rFonts w:ascii="Arial" w:hAnsi="Arial" w:cs="Arial"/>
          <w:sz w:val="21"/>
        </w:rPr>
        <w:t>的新政，支持了居民合理的住房需求，对于有置换、改善类住房需求的家庭，将带来切实的作用，是支持合理住房需求、保障房地产市场稳定健康发展的重要举措，符合市场期待。</w:t>
      </w:r>
    </w:p>
    <w:p w14:paraId="1DA85ACD"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12</w:t>
      </w:r>
      <w:r w:rsidRPr="0079114F">
        <w:rPr>
          <w:rFonts w:ascii="Arial" w:hAnsi="Arial" w:cs="Arial"/>
          <w:sz w:val="21"/>
        </w:rPr>
        <w:t>月</w:t>
      </w:r>
      <w:r w:rsidRPr="0079114F">
        <w:rPr>
          <w:rFonts w:ascii="Arial" w:hAnsi="Arial" w:cs="Arial"/>
          <w:sz w:val="21"/>
        </w:rPr>
        <w:t>14</w:t>
      </w:r>
      <w:r w:rsidRPr="0079114F">
        <w:rPr>
          <w:rFonts w:ascii="Arial" w:hAnsi="Arial" w:cs="Arial"/>
          <w:sz w:val="21"/>
        </w:rPr>
        <w:t>日，北京市住房和城乡建设委员会、国家税务总局北京市税务局、中国人民银行北京市分行、国家金融监督管理总局北京监督局及北京住房公积金管理中心联合发布《关于调整优化本市普通住房标准和个人住房贷款政策的通知》。《通知》提出，调整普通住房认定标准，下调新发放房贷最低首付款比例，同时延长贷款期限。在全国统一政策的基础上，将北京地区首套住房个人住房贷款最低首付款比例统一下调为</w:t>
      </w:r>
      <w:r w:rsidRPr="0079114F">
        <w:rPr>
          <w:rFonts w:ascii="Arial" w:hAnsi="Arial" w:cs="Arial"/>
          <w:sz w:val="21"/>
        </w:rPr>
        <w:t>30%</w:t>
      </w:r>
      <w:r w:rsidRPr="0079114F">
        <w:rPr>
          <w:rFonts w:ascii="Arial" w:hAnsi="Arial" w:cs="Arial"/>
          <w:sz w:val="21"/>
        </w:rPr>
        <w:t>；二套住房个人住房贷款最低首付款比例下调为城六区</w:t>
      </w:r>
      <w:r w:rsidRPr="0079114F">
        <w:rPr>
          <w:rFonts w:ascii="Arial" w:hAnsi="Arial" w:cs="Arial"/>
          <w:sz w:val="21"/>
        </w:rPr>
        <w:t>50%</w:t>
      </w:r>
      <w:r w:rsidRPr="0079114F">
        <w:rPr>
          <w:rFonts w:ascii="Arial" w:hAnsi="Arial" w:cs="Arial"/>
          <w:sz w:val="21"/>
        </w:rPr>
        <w:t>、</w:t>
      </w:r>
      <w:proofErr w:type="gramStart"/>
      <w:r w:rsidRPr="0079114F">
        <w:rPr>
          <w:rFonts w:ascii="Arial" w:hAnsi="Arial" w:cs="Arial"/>
          <w:sz w:val="21"/>
        </w:rPr>
        <w:t>非城六区</w:t>
      </w:r>
      <w:proofErr w:type="gramEnd"/>
      <w:r w:rsidRPr="0079114F">
        <w:rPr>
          <w:rFonts w:ascii="Arial" w:hAnsi="Arial" w:cs="Arial"/>
          <w:sz w:val="21"/>
        </w:rPr>
        <w:t>40%</w:t>
      </w:r>
      <w:r w:rsidRPr="0079114F">
        <w:rPr>
          <w:rFonts w:ascii="Arial" w:hAnsi="Arial" w:cs="Arial"/>
          <w:sz w:val="21"/>
        </w:rPr>
        <w:t>。下调最低首付款比例降低了居民购买住房的资金门槛，有利于更好满足刚性和改善性住房需求。同时，此次调整取消了房价过快上行阶段对房贷年限的从严管控，由目前最长</w:t>
      </w:r>
      <w:r w:rsidRPr="0079114F">
        <w:rPr>
          <w:rFonts w:ascii="Arial" w:hAnsi="Arial" w:cs="Arial"/>
          <w:sz w:val="21"/>
        </w:rPr>
        <w:t>25</w:t>
      </w:r>
      <w:r w:rsidRPr="0079114F">
        <w:rPr>
          <w:rFonts w:ascii="Arial" w:hAnsi="Arial" w:cs="Arial"/>
          <w:sz w:val="21"/>
        </w:rPr>
        <w:t>年恢复至</w:t>
      </w:r>
      <w:r w:rsidRPr="0079114F">
        <w:rPr>
          <w:rFonts w:ascii="Arial" w:hAnsi="Arial" w:cs="Arial"/>
          <w:sz w:val="21"/>
        </w:rPr>
        <w:t>30</w:t>
      </w:r>
      <w:r w:rsidRPr="0079114F">
        <w:rPr>
          <w:rFonts w:ascii="Arial" w:hAnsi="Arial" w:cs="Arial"/>
          <w:sz w:val="21"/>
        </w:rPr>
        <w:t>年。</w:t>
      </w:r>
    </w:p>
    <w:p w14:paraId="5EB0303B"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12</w:t>
      </w:r>
      <w:r w:rsidRPr="0079114F">
        <w:rPr>
          <w:rFonts w:ascii="Arial" w:hAnsi="Arial" w:cs="Arial"/>
          <w:sz w:val="21"/>
        </w:rPr>
        <w:t>月</w:t>
      </w:r>
      <w:r w:rsidRPr="0079114F">
        <w:rPr>
          <w:rFonts w:ascii="Arial" w:hAnsi="Arial" w:cs="Arial"/>
          <w:sz w:val="21"/>
        </w:rPr>
        <w:t>19</w:t>
      </w:r>
      <w:r w:rsidRPr="0079114F">
        <w:rPr>
          <w:rFonts w:ascii="Arial" w:hAnsi="Arial" w:cs="Arial"/>
          <w:sz w:val="21"/>
        </w:rPr>
        <w:t>日，北京市规划和自然资源委员会颁布《关于明确商品住宅用地项目相关土地价款有关事项的通知》，进一步优化土地供应管理。具体措施为：一是对于新发布出让公告的住宅用地搭配公建用地出让的项目，将在公告（预申请公告）中分别明确住宅用途、公建用途的起始价，并按照各自用途起始价占项目起始总价的比例，确定土地成交价款中溢价部分住宅用途、公建用途所占比例。同时，将在出让合同中分别明确住宅用途、公建用途各自的土地成交价款，将在出让合同补充协议中分别明确地下车库用途、仓储用途等各自的土地价款。二是对于新发布出让公告的纯住宅用地项目，将在出让合同补充协议中分别明确地下车库用途、仓储用途等各自的土地价款。三是对于正在公告及</w:t>
      </w:r>
      <w:r w:rsidRPr="0079114F">
        <w:rPr>
          <w:rFonts w:ascii="Arial" w:hAnsi="Arial" w:cs="Arial"/>
          <w:sz w:val="21"/>
        </w:rPr>
        <w:t>2021</w:t>
      </w:r>
      <w:r w:rsidRPr="0079114F">
        <w:rPr>
          <w:rFonts w:ascii="Arial" w:hAnsi="Arial" w:cs="Arial"/>
          <w:sz w:val="21"/>
        </w:rPr>
        <w:t>年以来已成交且尚未全部办理</w:t>
      </w:r>
      <w:proofErr w:type="gramStart"/>
      <w:r w:rsidRPr="0079114F">
        <w:rPr>
          <w:rFonts w:ascii="Arial" w:hAnsi="Arial" w:cs="Arial"/>
          <w:sz w:val="21"/>
        </w:rPr>
        <w:t>完成网签</w:t>
      </w:r>
      <w:proofErr w:type="gramEnd"/>
      <w:r w:rsidRPr="0079114F">
        <w:rPr>
          <w:rFonts w:ascii="Arial" w:hAnsi="Arial" w:cs="Arial"/>
          <w:sz w:val="21"/>
        </w:rPr>
        <w:t>手续的项目，按上述原则执行。此次分用途明晰地价款的做法正是对市场主体合理化建议的及时回应，也是加强精细化管理，提高信息透明度的重要</w:t>
      </w:r>
      <w:r w:rsidRPr="0079114F">
        <w:rPr>
          <w:rFonts w:ascii="Arial" w:hAnsi="Arial" w:cs="Arial"/>
          <w:sz w:val="21"/>
        </w:rPr>
        <w:lastRenderedPageBreak/>
        <w:t>举措，优化后将更有利于企业据实核算不同用途土地开发成本，提高投资决策的精准度。</w:t>
      </w:r>
    </w:p>
    <w:p w14:paraId="283733C8"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2024</w:t>
      </w:r>
      <w:r w:rsidRPr="0079114F">
        <w:rPr>
          <w:rFonts w:ascii="Arial" w:hAnsi="Arial" w:cs="Arial"/>
          <w:sz w:val="21"/>
        </w:rPr>
        <w:t>年</w:t>
      </w:r>
      <w:r w:rsidRPr="0079114F">
        <w:rPr>
          <w:rFonts w:ascii="Arial" w:hAnsi="Arial" w:cs="Arial"/>
          <w:sz w:val="21"/>
        </w:rPr>
        <w:t>2</w:t>
      </w:r>
      <w:r w:rsidRPr="0079114F">
        <w:rPr>
          <w:rFonts w:ascii="Arial" w:hAnsi="Arial" w:cs="Arial"/>
          <w:sz w:val="21"/>
        </w:rPr>
        <w:t>月</w:t>
      </w:r>
      <w:r w:rsidRPr="0079114F">
        <w:rPr>
          <w:rFonts w:ascii="Arial" w:hAnsi="Arial" w:cs="Arial"/>
          <w:sz w:val="21"/>
        </w:rPr>
        <w:t>6</w:t>
      </w:r>
      <w:r w:rsidRPr="0079114F">
        <w:rPr>
          <w:rFonts w:ascii="Arial" w:hAnsi="Arial" w:cs="Arial"/>
          <w:sz w:val="21"/>
        </w:rPr>
        <w:t>日，北京市住房和城乡建设委员会、北京市通州区人民政府联合发布《关于调整通州区商品住房销售政策的通知》。本次调整后，在通州区落户或就业的家庭，如需购买通州区商品住房，符合本市限购条件即可，取消了在通州落户或纳税、社保满三年的限制，更有利于促进疏解单位、企业从业人员在城市副中心安居置业，实</w:t>
      </w:r>
      <w:proofErr w:type="gramStart"/>
      <w:r w:rsidRPr="0079114F">
        <w:rPr>
          <w:rFonts w:ascii="Arial" w:hAnsi="Arial" w:cs="Arial"/>
          <w:sz w:val="21"/>
        </w:rPr>
        <w:t>现职住</w:t>
      </w:r>
      <w:proofErr w:type="gramEnd"/>
      <w:r w:rsidRPr="0079114F">
        <w:rPr>
          <w:rFonts w:ascii="Arial" w:hAnsi="Arial" w:cs="Arial"/>
          <w:sz w:val="21"/>
        </w:rPr>
        <w:t>平衡。</w:t>
      </w:r>
    </w:p>
    <w:p w14:paraId="68CA4C28"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2024</w:t>
      </w:r>
      <w:r w:rsidRPr="0079114F">
        <w:rPr>
          <w:rFonts w:ascii="Arial" w:hAnsi="Arial" w:cs="Arial"/>
          <w:sz w:val="21"/>
        </w:rPr>
        <w:t>年</w:t>
      </w:r>
      <w:r w:rsidRPr="0079114F">
        <w:rPr>
          <w:rFonts w:ascii="Arial" w:hAnsi="Arial" w:cs="Arial"/>
          <w:sz w:val="21"/>
        </w:rPr>
        <w:t>3</w:t>
      </w:r>
      <w:r w:rsidRPr="0079114F">
        <w:rPr>
          <w:rFonts w:ascii="Arial" w:hAnsi="Arial" w:cs="Arial"/>
          <w:sz w:val="21"/>
        </w:rPr>
        <w:t>月</w:t>
      </w:r>
      <w:r w:rsidRPr="0079114F">
        <w:rPr>
          <w:rFonts w:ascii="Arial" w:hAnsi="Arial" w:cs="Arial"/>
          <w:sz w:val="21"/>
        </w:rPr>
        <w:t>27</w:t>
      </w:r>
      <w:r w:rsidRPr="0079114F">
        <w:rPr>
          <w:rFonts w:ascii="Arial" w:hAnsi="Arial" w:cs="Arial"/>
          <w:sz w:val="21"/>
        </w:rPr>
        <w:t>日，北京市住房和城乡建设委员会废止了《北京市住房和城乡建设委员会关于进一步完善商品住房限购政策的公告》文件。该文件内容主要包括，夫妻离异的，</w:t>
      </w:r>
      <w:proofErr w:type="gramStart"/>
      <w:r w:rsidRPr="0079114F">
        <w:rPr>
          <w:rFonts w:ascii="Arial" w:hAnsi="Arial" w:cs="Arial"/>
          <w:sz w:val="21"/>
        </w:rPr>
        <w:t>原家庭</w:t>
      </w:r>
      <w:proofErr w:type="gramEnd"/>
      <w:r w:rsidRPr="0079114F">
        <w:rPr>
          <w:rFonts w:ascii="Arial" w:hAnsi="Arial" w:cs="Arial"/>
          <w:sz w:val="21"/>
        </w:rPr>
        <w:t>在离异前拥有住房套数不符合本市商品住房限购政策规定的，自离异之日起</w:t>
      </w:r>
      <w:r w:rsidRPr="0079114F">
        <w:rPr>
          <w:rFonts w:ascii="Arial" w:hAnsi="Arial" w:cs="Arial"/>
          <w:sz w:val="21"/>
        </w:rPr>
        <w:t>3</w:t>
      </w:r>
      <w:r w:rsidRPr="0079114F">
        <w:rPr>
          <w:rFonts w:ascii="Arial" w:hAnsi="Arial" w:cs="Arial"/>
          <w:sz w:val="21"/>
        </w:rPr>
        <w:t>年内，任何一方均不得在本市购买商品住房。离婚限购政策的取消，具有积极的导向，也充分说明当前房地产市场的政策面进一步宽松，本质上也是为合理住房消费需求提供更为宽松的购房政策，具有非常重要的意义。</w:t>
      </w:r>
    </w:p>
    <w:bookmarkEnd w:id="71"/>
    <w:bookmarkEnd w:id="72"/>
    <w:p w14:paraId="64A96EFC" w14:textId="77777777" w:rsidR="0074413A" w:rsidRDefault="0074413A">
      <w:pPr>
        <w:overflowPunct w:val="0"/>
        <w:spacing w:line="480" w:lineRule="auto"/>
        <w:ind w:right="205"/>
        <w:jc w:val="both"/>
        <w:rPr>
          <w:rFonts w:ascii="Arial" w:hAnsi="Arial"/>
          <w:b/>
          <w:bCs/>
          <w:sz w:val="21"/>
          <w:szCs w:val="21"/>
        </w:rPr>
      </w:pPr>
      <w:r>
        <w:rPr>
          <w:rFonts w:ascii="Arial" w:hAnsi="Arial" w:hint="eastAsia"/>
          <w:b/>
          <w:bCs/>
          <w:sz w:val="21"/>
          <w:szCs w:val="21"/>
        </w:rPr>
        <w:t>（二）北京共有产权住房市场状况</w:t>
      </w:r>
    </w:p>
    <w:p w14:paraId="5313B8B3" w14:textId="6F3F85C5" w:rsidR="00591BAC" w:rsidRPr="00CF1CF7" w:rsidRDefault="00591BAC" w:rsidP="00591BAC">
      <w:pPr>
        <w:overflowPunct w:val="0"/>
        <w:spacing w:line="480" w:lineRule="auto"/>
        <w:ind w:firstLineChars="200" w:firstLine="420"/>
        <w:jc w:val="both"/>
        <w:rPr>
          <w:rFonts w:ascii="Arial" w:hAnsi="Arial" w:cs="Arial"/>
          <w:sz w:val="21"/>
        </w:rPr>
      </w:pPr>
      <w:r>
        <w:rPr>
          <w:rFonts w:ascii="Arial" w:hAnsi="Arial" w:cs="Arial"/>
          <w:sz w:val="21"/>
        </w:rPr>
        <w:t>1</w:t>
      </w:r>
      <w:r w:rsidRPr="00CF1CF7">
        <w:rPr>
          <w:rFonts w:ascii="Arial" w:hAnsi="Arial" w:cs="Arial"/>
          <w:sz w:val="21"/>
        </w:rPr>
        <w:t>.</w:t>
      </w:r>
      <w:r w:rsidR="007A6042">
        <w:rPr>
          <w:rFonts w:ascii="Arial" w:hAnsi="Arial" w:cs="Arial" w:hint="eastAsia"/>
          <w:sz w:val="21"/>
        </w:rPr>
        <w:t>北京</w:t>
      </w:r>
      <w:r w:rsidRPr="00CF1CF7">
        <w:rPr>
          <w:rFonts w:ascii="Arial" w:hAnsi="Arial" w:cs="Arial" w:hint="eastAsia"/>
          <w:sz w:val="21"/>
        </w:rPr>
        <w:t>共有产权</w:t>
      </w:r>
      <w:proofErr w:type="gramStart"/>
      <w:r w:rsidRPr="00CF1CF7">
        <w:rPr>
          <w:rFonts w:ascii="Arial" w:hAnsi="Arial" w:cs="Arial" w:hint="eastAsia"/>
          <w:sz w:val="21"/>
        </w:rPr>
        <w:t>房</w:t>
      </w:r>
      <w:r w:rsidR="007A6042">
        <w:rPr>
          <w:rFonts w:ascii="Arial" w:hAnsi="Arial" w:cs="Arial" w:hint="eastAsia"/>
          <w:sz w:val="21"/>
        </w:rPr>
        <w:t>相关</w:t>
      </w:r>
      <w:proofErr w:type="gramEnd"/>
      <w:r w:rsidR="007A6042">
        <w:rPr>
          <w:rFonts w:ascii="Arial" w:hAnsi="Arial" w:cs="Arial" w:hint="eastAsia"/>
          <w:sz w:val="21"/>
        </w:rPr>
        <w:t>政策仍在不断完善</w:t>
      </w:r>
    </w:p>
    <w:p w14:paraId="2658BCB8" w14:textId="77777777" w:rsidR="008E0541" w:rsidRPr="008E0541" w:rsidRDefault="008E0541" w:rsidP="008E0541">
      <w:pPr>
        <w:widowControl/>
        <w:shd w:val="clear" w:color="auto" w:fill="FFFFFF"/>
        <w:adjustRightInd/>
        <w:spacing w:line="480" w:lineRule="auto"/>
        <w:ind w:firstLineChars="200" w:firstLine="420"/>
        <w:textAlignment w:val="auto"/>
        <w:rPr>
          <w:rFonts w:ascii="Arial" w:hAnsi="Arial" w:cs="Arial"/>
          <w:sz w:val="21"/>
        </w:rPr>
      </w:pPr>
      <w:r w:rsidRPr="008E0541">
        <w:rPr>
          <w:rFonts w:ascii="Arial" w:hAnsi="Arial" w:cs="Arial" w:hint="eastAsia"/>
          <w:sz w:val="21"/>
        </w:rPr>
        <w:t>北京市住房和城乡建设委员会关于印发《北京市“十四五”时期住房保障规划》的通知，其中提到，共有产权住房支持</w:t>
      </w:r>
      <w:proofErr w:type="gramStart"/>
      <w:r w:rsidRPr="008E0541">
        <w:rPr>
          <w:rFonts w:ascii="Arial" w:hAnsi="Arial" w:cs="Arial" w:hint="eastAsia"/>
          <w:sz w:val="21"/>
        </w:rPr>
        <w:t>无房刚需家庭</w:t>
      </w:r>
      <w:proofErr w:type="gramEnd"/>
      <w:r w:rsidRPr="008E0541">
        <w:rPr>
          <w:rFonts w:ascii="Arial" w:hAnsi="Arial" w:cs="Arial" w:hint="eastAsia"/>
          <w:sz w:val="21"/>
        </w:rPr>
        <w:t>。</w:t>
      </w:r>
      <w:r w:rsidRPr="008E0541">
        <w:rPr>
          <w:rFonts w:ascii="Arial" w:hAnsi="Arial" w:cs="Arial" w:hint="eastAsia"/>
          <w:sz w:val="21"/>
        </w:rPr>
        <w:t>2017</w:t>
      </w:r>
      <w:r w:rsidRPr="008E0541">
        <w:rPr>
          <w:rFonts w:ascii="Arial" w:hAnsi="Arial" w:cs="Arial" w:hint="eastAsia"/>
          <w:sz w:val="21"/>
        </w:rPr>
        <w:t>年推出共有产权住房试点，实行封闭管理、内部流转，主要面向符合北京住房限购条件首次置业的无房家庭。</w:t>
      </w:r>
    </w:p>
    <w:p w14:paraId="5B5E82DB" w14:textId="77777777" w:rsidR="008E0541" w:rsidRPr="008E0541" w:rsidRDefault="008E0541" w:rsidP="008E0541">
      <w:pPr>
        <w:widowControl/>
        <w:shd w:val="clear" w:color="auto" w:fill="FFFFFF"/>
        <w:adjustRightInd/>
        <w:spacing w:line="480" w:lineRule="auto"/>
        <w:ind w:firstLineChars="200" w:firstLine="420"/>
        <w:textAlignment w:val="auto"/>
        <w:rPr>
          <w:rFonts w:ascii="Arial" w:hAnsi="Arial" w:cs="Arial"/>
          <w:sz w:val="21"/>
        </w:rPr>
      </w:pPr>
      <w:r w:rsidRPr="008E0541">
        <w:rPr>
          <w:rFonts w:ascii="Arial" w:hAnsi="Arial" w:cs="Arial" w:hint="eastAsia"/>
          <w:sz w:val="21"/>
        </w:rPr>
        <w:t>共有产权住房</w:t>
      </w:r>
      <w:proofErr w:type="gramStart"/>
      <w:r w:rsidRPr="008E0541">
        <w:rPr>
          <w:rFonts w:ascii="Arial" w:hAnsi="Arial" w:cs="Arial" w:hint="eastAsia"/>
          <w:sz w:val="21"/>
        </w:rPr>
        <w:t>兼具保障</w:t>
      </w:r>
      <w:proofErr w:type="gramEnd"/>
      <w:r w:rsidRPr="008E0541">
        <w:rPr>
          <w:rFonts w:ascii="Arial" w:hAnsi="Arial" w:cs="Arial" w:hint="eastAsia"/>
          <w:sz w:val="21"/>
        </w:rPr>
        <w:t>民生和调控市场双重功能，通过产权共有的方式，完善保障房定价和利益分配机制，打消投资投机空间，回归住房居住属性，得到社会广泛认可。</w:t>
      </w:r>
    </w:p>
    <w:p w14:paraId="47177FA0" w14:textId="77777777" w:rsidR="008E0541" w:rsidRDefault="008E0541" w:rsidP="008E0541">
      <w:pPr>
        <w:widowControl/>
        <w:shd w:val="clear" w:color="auto" w:fill="FFFFFF"/>
        <w:adjustRightInd/>
        <w:spacing w:line="480" w:lineRule="auto"/>
        <w:ind w:firstLineChars="200" w:firstLine="420"/>
        <w:textAlignment w:val="auto"/>
        <w:rPr>
          <w:rFonts w:ascii="Arial" w:hAnsi="Arial" w:cs="Arial"/>
          <w:sz w:val="21"/>
        </w:rPr>
      </w:pPr>
      <w:r w:rsidRPr="008E0541">
        <w:rPr>
          <w:rFonts w:ascii="Arial" w:hAnsi="Arial" w:cs="Arial" w:hint="eastAsia"/>
          <w:sz w:val="21"/>
        </w:rPr>
        <w:t>截至“十三五”期末，全市通过收购转化和新增用地实现</w:t>
      </w:r>
      <w:r w:rsidRPr="008E0541">
        <w:rPr>
          <w:rFonts w:ascii="Arial" w:hAnsi="Arial" w:cs="Arial" w:hint="eastAsia"/>
          <w:sz w:val="21"/>
        </w:rPr>
        <w:t>75</w:t>
      </w:r>
      <w:r w:rsidRPr="008E0541">
        <w:rPr>
          <w:rFonts w:ascii="Arial" w:hAnsi="Arial" w:cs="Arial" w:hint="eastAsia"/>
          <w:sz w:val="21"/>
        </w:rPr>
        <w:t>个共有产权住房项目入市，可提供房源约</w:t>
      </w:r>
      <w:r w:rsidRPr="008E0541">
        <w:rPr>
          <w:rFonts w:ascii="Arial" w:hAnsi="Arial" w:cs="Arial" w:hint="eastAsia"/>
          <w:sz w:val="21"/>
        </w:rPr>
        <w:t>7.9</w:t>
      </w:r>
      <w:r w:rsidRPr="008E0541">
        <w:rPr>
          <w:rFonts w:ascii="Arial" w:hAnsi="Arial" w:cs="Arial" w:hint="eastAsia"/>
          <w:sz w:val="21"/>
        </w:rPr>
        <w:t>万套，已启动申购项目</w:t>
      </w:r>
      <w:r w:rsidRPr="008E0541">
        <w:rPr>
          <w:rFonts w:ascii="Arial" w:hAnsi="Arial" w:cs="Arial" w:hint="eastAsia"/>
          <w:sz w:val="21"/>
        </w:rPr>
        <w:t>55</w:t>
      </w:r>
      <w:r w:rsidRPr="008E0541">
        <w:rPr>
          <w:rFonts w:ascii="Arial" w:hAnsi="Arial" w:cs="Arial" w:hint="eastAsia"/>
          <w:sz w:val="21"/>
        </w:rPr>
        <w:t>个，房源</w:t>
      </w:r>
      <w:r w:rsidRPr="008E0541">
        <w:rPr>
          <w:rFonts w:ascii="Arial" w:hAnsi="Arial" w:cs="Arial" w:hint="eastAsia"/>
          <w:sz w:val="21"/>
        </w:rPr>
        <w:t>5.8</w:t>
      </w:r>
      <w:r w:rsidRPr="008E0541">
        <w:rPr>
          <w:rFonts w:ascii="Arial" w:hAnsi="Arial" w:cs="Arial" w:hint="eastAsia"/>
          <w:sz w:val="21"/>
        </w:rPr>
        <w:t>万套。</w:t>
      </w:r>
    </w:p>
    <w:p w14:paraId="1EF91DFB" w14:textId="77777777" w:rsidR="008E0541" w:rsidRPr="00CF1CF7" w:rsidRDefault="008E0541" w:rsidP="008E0541">
      <w:pPr>
        <w:overflowPunct w:val="0"/>
        <w:spacing w:line="480" w:lineRule="auto"/>
        <w:ind w:firstLineChars="200" w:firstLine="420"/>
        <w:jc w:val="both"/>
        <w:rPr>
          <w:rFonts w:ascii="Arial" w:hAnsi="Arial" w:cs="Arial"/>
          <w:sz w:val="21"/>
        </w:rPr>
      </w:pPr>
      <w:r w:rsidRPr="00CF1CF7">
        <w:rPr>
          <w:rFonts w:ascii="Arial" w:hAnsi="Arial" w:cs="Arial"/>
          <w:sz w:val="21"/>
        </w:rPr>
        <w:t>2018</w:t>
      </w:r>
      <w:r w:rsidRPr="00CF1CF7">
        <w:rPr>
          <w:rFonts w:ascii="Arial" w:hAnsi="Arial" w:cs="Arial" w:hint="eastAsia"/>
          <w:sz w:val="21"/>
        </w:rPr>
        <w:t>年共有产权房可申购套数最多，之后出现逐年下降情况。参考北京市年度建设用地供应计划，</w:t>
      </w:r>
      <w:r w:rsidRPr="00CF1CF7">
        <w:rPr>
          <w:rFonts w:ascii="Arial" w:hAnsi="Arial" w:cs="Arial"/>
          <w:sz w:val="21"/>
        </w:rPr>
        <w:t>2017</w:t>
      </w:r>
      <w:r w:rsidRPr="00CF1CF7">
        <w:rPr>
          <w:rFonts w:ascii="Arial" w:hAnsi="Arial" w:cs="Arial" w:hint="eastAsia"/>
          <w:sz w:val="21"/>
        </w:rPr>
        <w:t>年、</w:t>
      </w:r>
      <w:r w:rsidRPr="00CF1CF7">
        <w:rPr>
          <w:rFonts w:ascii="Arial" w:hAnsi="Arial" w:cs="Arial"/>
          <w:sz w:val="21"/>
        </w:rPr>
        <w:t>2018</w:t>
      </w:r>
      <w:r w:rsidRPr="00CF1CF7">
        <w:rPr>
          <w:rFonts w:ascii="Arial" w:hAnsi="Arial" w:cs="Arial" w:hint="eastAsia"/>
          <w:sz w:val="21"/>
        </w:rPr>
        <w:t>年是北京市提供共有产权房用地最多的两年（</w:t>
      </w:r>
      <w:r w:rsidRPr="00CF1CF7">
        <w:rPr>
          <w:rFonts w:ascii="Arial" w:hAnsi="Arial" w:cs="Arial"/>
          <w:sz w:val="21"/>
        </w:rPr>
        <w:t>2017</w:t>
      </w:r>
      <w:r w:rsidRPr="00CF1CF7">
        <w:rPr>
          <w:rFonts w:ascii="Arial" w:hAnsi="Arial" w:cs="Arial" w:hint="eastAsia"/>
          <w:sz w:val="21"/>
        </w:rPr>
        <w:t>年</w:t>
      </w:r>
      <w:r w:rsidRPr="00CF1CF7">
        <w:rPr>
          <w:rFonts w:ascii="Arial" w:hAnsi="Arial" w:cs="Arial"/>
          <w:sz w:val="21"/>
        </w:rPr>
        <w:t>200</w:t>
      </w:r>
      <w:r w:rsidRPr="00CF1CF7">
        <w:rPr>
          <w:rFonts w:ascii="Arial" w:hAnsi="Arial" w:cs="Arial" w:hint="eastAsia"/>
          <w:sz w:val="21"/>
        </w:rPr>
        <w:t>公顷计划为自住商品房用地，后续大部分转为共有产权房），从</w:t>
      </w:r>
      <w:r w:rsidRPr="00CF1CF7">
        <w:rPr>
          <w:rFonts w:ascii="Arial" w:hAnsi="Arial" w:cs="Arial"/>
          <w:sz w:val="21"/>
        </w:rPr>
        <w:t>2019</w:t>
      </w:r>
      <w:r w:rsidRPr="00CF1CF7">
        <w:rPr>
          <w:rFonts w:ascii="Arial" w:hAnsi="Arial" w:cs="Arial" w:hint="eastAsia"/>
          <w:sz w:val="21"/>
        </w:rPr>
        <w:t>年开始，共有产权房用地数量开始减少。</w:t>
      </w:r>
    </w:p>
    <w:p w14:paraId="6EDA5A27" w14:textId="6ACC79E5" w:rsidR="00591BAC" w:rsidRDefault="00591BAC" w:rsidP="00591BAC">
      <w:pPr>
        <w:overflowPunct w:val="0"/>
        <w:spacing w:line="480" w:lineRule="auto"/>
        <w:ind w:firstLineChars="200" w:firstLine="420"/>
        <w:jc w:val="both"/>
        <w:rPr>
          <w:rFonts w:ascii="Arial" w:hAnsi="Arial" w:cs="Arial"/>
          <w:sz w:val="21"/>
        </w:rPr>
      </w:pPr>
      <w:r w:rsidRPr="00CF1CF7">
        <w:rPr>
          <w:rFonts w:ascii="Arial" w:hAnsi="Arial" w:cs="Arial" w:hint="eastAsia"/>
          <w:sz w:val="21"/>
        </w:rPr>
        <w:t>根据</w:t>
      </w:r>
      <w:r w:rsidRPr="00CF1CF7">
        <w:rPr>
          <w:rFonts w:ascii="Arial" w:hAnsi="Arial" w:cs="Arial"/>
          <w:sz w:val="21"/>
        </w:rPr>
        <w:t>2021</w:t>
      </w:r>
      <w:r w:rsidRPr="00CF1CF7">
        <w:rPr>
          <w:rFonts w:ascii="Arial" w:hAnsi="Arial" w:cs="Arial" w:hint="eastAsia"/>
          <w:sz w:val="21"/>
        </w:rPr>
        <w:t>年</w:t>
      </w:r>
      <w:r w:rsidRPr="00CF1CF7">
        <w:rPr>
          <w:rFonts w:ascii="Arial" w:hAnsi="Arial" w:cs="Arial"/>
          <w:sz w:val="21"/>
        </w:rPr>
        <w:t>1</w:t>
      </w:r>
      <w:r w:rsidRPr="00CF1CF7">
        <w:rPr>
          <w:rFonts w:ascii="Arial" w:hAnsi="Arial" w:cs="Arial" w:hint="eastAsia"/>
          <w:sz w:val="21"/>
        </w:rPr>
        <w:t>月公布的北京市《北京市国民经济和社会发展第十四个五年规划和二</w:t>
      </w:r>
      <w:r w:rsidR="008E0541">
        <w:rPr>
          <w:rFonts w:ascii="Arial" w:hAnsi="Arial" w:cs="Arial" w:hint="eastAsia"/>
          <w:sz w:val="21"/>
        </w:rPr>
        <w:t>〇</w:t>
      </w:r>
      <w:r w:rsidRPr="00CF1CF7">
        <w:rPr>
          <w:rFonts w:ascii="Arial" w:hAnsi="Arial" w:cs="Arial" w:hint="eastAsia"/>
          <w:sz w:val="21"/>
        </w:rPr>
        <w:t>三五年远景目标纲要》，在未来五年，北京将新供应各类居住用地</w:t>
      </w:r>
      <w:r w:rsidRPr="00CF1CF7">
        <w:rPr>
          <w:rFonts w:ascii="Arial" w:hAnsi="Arial" w:cs="Arial"/>
          <w:sz w:val="21"/>
        </w:rPr>
        <w:t>5000</w:t>
      </w:r>
      <w:r w:rsidRPr="00CF1CF7">
        <w:rPr>
          <w:rFonts w:ascii="Arial" w:hAnsi="Arial" w:cs="Arial" w:hint="eastAsia"/>
          <w:sz w:val="21"/>
        </w:rPr>
        <w:t>公顷，新增共有产权住房供地不低于供应总量的</w:t>
      </w:r>
      <w:r w:rsidRPr="00CF1CF7">
        <w:rPr>
          <w:rFonts w:ascii="Arial" w:hAnsi="Arial" w:cs="Arial"/>
          <w:sz w:val="21"/>
        </w:rPr>
        <w:t>15%</w:t>
      </w:r>
      <w:r w:rsidRPr="00CF1CF7">
        <w:rPr>
          <w:rFonts w:ascii="Arial" w:hAnsi="Arial" w:cs="Arial" w:hint="eastAsia"/>
          <w:sz w:val="21"/>
        </w:rPr>
        <w:t>。</w:t>
      </w:r>
    </w:p>
    <w:p w14:paraId="6B3FA21A" w14:textId="0C78B615" w:rsidR="00863CD3" w:rsidRDefault="00863CD3" w:rsidP="00591BAC">
      <w:pPr>
        <w:overflowPunct w:val="0"/>
        <w:spacing w:line="480" w:lineRule="auto"/>
        <w:ind w:firstLineChars="200" w:firstLine="420"/>
        <w:jc w:val="both"/>
        <w:rPr>
          <w:rFonts w:ascii="Arial" w:hAnsi="Arial" w:cs="Arial"/>
          <w:sz w:val="21"/>
        </w:rPr>
      </w:pPr>
      <w:r w:rsidRPr="00863CD3">
        <w:rPr>
          <w:rFonts w:ascii="Arial" w:hAnsi="Arial" w:cs="Arial"/>
          <w:sz w:val="21"/>
        </w:rPr>
        <w:lastRenderedPageBreak/>
        <w:t>2023</w:t>
      </w:r>
      <w:r w:rsidRPr="00863CD3">
        <w:rPr>
          <w:rFonts w:ascii="Arial" w:hAnsi="Arial" w:cs="Arial"/>
          <w:sz w:val="21"/>
        </w:rPr>
        <w:t>年</w:t>
      </w:r>
      <w:r w:rsidRPr="00863CD3">
        <w:rPr>
          <w:rFonts w:ascii="Arial" w:hAnsi="Arial" w:cs="Arial"/>
          <w:sz w:val="21"/>
        </w:rPr>
        <w:t>6</w:t>
      </w:r>
      <w:r w:rsidRPr="00863CD3">
        <w:rPr>
          <w:rFonts w:ascii="Arial" w:hAnsi="Arial" w:cs="Arial"/>
          <w:sz w:val="21"/>
        </w:rPr>
        <w:t>月</w:t>
      </w:r>
      <w:r w:rsidRPr="00863CD3">
        <w:rPr>
          <w:rFonts w:ascii="Arial" w:hAnsi="Arial" w:cs="Arial"/>
          <w:sz w:val="21"/>
        </w:rPr>
        <w:t>7</w:t>
      </w:r>
      <w:r w:rsidRPr="00863CD3">
        <w:rPr>
          <w:rFonts w:ascii="Arial" w:hAnsi="Arial" w:cs="Arial"/>
          <w:sz w:val="21"/>
        </w:rPr>
        <w:t>日，北京市住</w:t>
      </w:r>
      <w:proofErr w:type="gramStart"/>
      <w:r w:rsidRPr="00863CD3">
        <w:rPr>
          <w:rFonts w:ascii="Arial" w:hAnsi="Arial" w:cs="Arial"/>
          <w:sz w:val="21"/>
        </w:rPr>
        <w:t>建委官网发布</w:t>
      </w:r>
      <w:proofErr w:type="gramEnd"/>
      <w:r w:rsidRPr="00863CD3">
        <w:rPr>
          <w:rFonts w:ascii="Arial" w:hAnsi="Arial" w:cs="Arial"/>
          <w:sz w:val="21"/>
        </w:rPr>
        <w:t>了《关于加强已购共有产权住房管理有关工作的通知（征求意见稿）》（下称《通知》）公开征集意见的公告，以加强北京已购共有产权住房回购、再上市等相关管理工作。</w:t>
      </w:r>
      <w:r>
        <w:rPr>
          <w:rFonts w:ascii="Arial" w:hAnsi="Arial" w:cs="Arial" w:hint="eastAsia"/>
          <w:sz w:val="21"/>
        </w:rPr>
        <w:t>成为</w:t>
      </w:r>
      <w:r w:rsidRPr="00863CD3">
        <w:rPr>
          <w:rFonts w:ascii="Arial" w:hAnsi="Arial" w:cs="Arial"/>
          <w:sz w:val="21"/>
        </w:rPr>
        <w:t>进一步完善共有产权房认购及流通方面的重要举措。</w:t>
      </w:r>
    </w:p>
    <w:p w14:paraId="49C17983" w14:textId="77777777" w:rsidR="00591BAC" w:rsidRPr="00CF1CF7" w:rsidRDefault="00591BAC" w:rsidP="00591BAC">
      <w:pPr>
        <w:overflowPunct w:val="0"/>
        <w:spacing w:line="480" w:lineRule="auto"/>
        <w:ind w:firstLineChars="200" w:firstLine="420"/>
        <w:jc w:val="both"/>
        <w:rPr>
          <w:rFonts w:ascii="Arial" w:hAnsi="Arial" w:cs="Arial"/>
          <w:sz w:val="21"/>
        </w:rPr>
      </w:pPr>
      <w:r>
        <w:rPr>
          <w:rFonts w:ascii="Arial" w:hAnsi="Arial" w:cs="Arial"/>
          <w:sz w:val="21"/>
        </w:rPr>
        <w:t>2</w:t>
      </w:r>
      <w:r w:rsidRPr="00CF1CF7">
        <w:rPr>
          <w:rFonts w:ascii="Arial" w:hAnsi="Arial" w:cs="Arial"/>
          <w:sz w:val="21"/>
        </w:rPr>
        <w:t>.</w:t>
      </w:r>
      <w:r w:rsidRPr="00CF1CF7">
        <w:rPr>
          <w:rFonts w:ascii="Arial" w:hAnsi="Arial" w:cs="Arial" w:hint="eastAsia"/>
          <w:sz w:val="21"/>
        </w:rPr>
        <w:t>共有产权房区位逐年优化，近郊区为主阵地</w:t>
      </w:r>
    </w:p>
    <w:p w14:paraId="1E5F6D6F" w14:textId="77777777" w:rsidR="00591BAC" w:rsidRPr="00CF1CF7" w:rsidRDefault="00591BAC" w:rsidP="00591BAC">
      <w:pPr>
        <w:overflowPunct w:val="0"/>
        <w:spacing w:line="480" w:lineRule="auto"/>
        <w:ind w:firstLineChars="200" w:firstLine="420"/>
        <w:jc w:val="both"/>
        <w:rPr>
          <w:rFonts w:ascii="Arial" w:hAnsi="Arial" w:cs="Arial"/>
          <w:sz w:val="21"/>
        </w:rPr>
      </w:pPr>
      <w:r w:rsidRPr="00CF1CF7">
        <w:rPr>
          <w:rFonts w:ascii="Arial" w:hAnsi="Arial" w:cs="Arial" w:hint="eastAsia"/>
          <w:sz w:val="21"/>
        </w:rPr>
        <w:t>根据区域分布来看，北京市共有产权房项目主要集中在近郊区域，临近城区的昌平区、顺义区、大兴区、房山区、通州区、门头沟区，集中了约</w:t>
      </w:r>
      <w:r w:rsidRPr="00CF1CF7">
        <w:rPr>
          <w:rFonts w:ascii="Arial" w:hAnsi="Arial" w:cs="Arial"/>
          <w:sz w:val="21"/>
        </w:rPr>
        <w:t>60%</w:t>
      </w:r>
      <w:r w:rsidRPr="00CF1CF7">
        <w:rPr>
          <w:rFonts w:ascii="Arial" w:hAnsi="Arial" w:cs="Arial" w:hint="eastAsia"/>
          <w:sz w:val="21"/>
        </w:rPr>
        <w:t>的房源。</w:t>
      </w:r>
    </w:p>
    <w:p w14:paraId="4DF602CE" w14:textId="77777777" w:rsidR="00591BAC" w:rsidRPr="00CF1CF7" w:rsidRDefault="00591BAC" w:rsidP="00591BAC">
      <w:pPr>
        <w:overflowPunct w:val="0"/>
        <w:spacing w:line="480" w:lineRule="auto"/>
        <w:ind w:firstLineChars="200" w:firstLine="420"/>
        <w:jc w:val="both"/>
        <w:rPr>
          <w:rFonts w:ascii="Arial" w:hAnsi="Arial" w:cs="Arial"/>
          <w:sz w:val="21"/>
        </w:rPr>
      </w:pPr>
      <w:r w:rsidRPr="00CF1CF7">
        <w:rPr>
          <w:rFonts w:ascii="Arial" w:hAnsi="Arial" w:cs="Arial" w:hint="eastAsia"/>
          <w:sz w:val="21"/>
        </w:rPr>
        <w:t>从历年变化来看，</w:t>
      </w:r>
      <w:r w:rsidRPr="00CF1CF7">
        <w:rPr>
          <w:rFonts w:ascii="Arial" w:hAnsi="Arial" w:cs="Arial"/>
          <w:sz w:val="21"/>
        </w:rPr>
        <w:t>2017</w:t>
      </w:r>
      <w:r w:rsidRPr="00CF1CF7">
        <w:rPr>
          <w:rFonts w:ascii="Arial" w:hAnsi="Arial" w:cs="Arial" w:hint="eastAsia"/>
          <w:sz w:val="21"/>
        </w:rPr>
        <w:t>年，可申购的共有产权房主要在远郊区；</w:t>
      </w:r>
      <w:r w:rsidRPr="00CF1CF7">
        <w:rPr>
          <w:rFonts w:ascii="Arial" w:hAnsi="Arial" w:cs="Arial"/>
          <w:sz w:val="21"/>
        </w:rPr>
        <w:t>2019</w:t>
      </w:r>
      <w:r w:rsidRPr="00CF1CF7">
        <w:rPr>
          <w:rFonts w:ascii="Arial" w:hAnsi="Arial" w:cs="Arial" w:hint="eastAsia"/>
          <w:sz w:val="21"/>
        </w:rPr>
        <w:t>年，开始向近郊地区发展，承担起为中心城区疏解人口的任务；</w:t>
      </w:r>
      <w:r w:rsidRPr="00CF1CF7">
        <w:rPr>
          <w:rFonts w:ascii="Arial" w:hAnsi="Arial" w:cs="Arial"/>
          <w:sz w:val="21"/>
        </w:rPr>
        <w:t>2020</w:t>
      </w:r>
      <w:r w:rsidRPr="00CF1CF7">
        <w:rPr>
          <w:rFonts w:ascii="Arial" w:hAnsi="Arial" w:cs="Arial" w:hint="eastAsia"/>
          <w:sz w:val="21"/>
        </w:rPr>
        <w:t>年，城区的共有产权房供应量出现明显提高，更侧重落实重点地区的职住平衡；</w:t>
      </w:r>
      <w:r w:rsidRPr="00CF1CF7">
        <w:rPr>
          <w:rFonts w:ascii="Arial" w:hAnsi="Arial" w:cs="Arial"/>
          <w:sz w:val="21"/>
        </w:rPr>
        <w:t>2021</w:t>
      </w:r>
      <w:r w:rsidRPr="00CF1CF7">
        <w:rPr>
          <w:rFonts w:ascii="Arial" w:hAnsi="Arial" w:cs="Arial" w:hint="eastAsia"/>
          <w:sz w:val="21"/>
        </w:rPr>
        <w:t>年，远郊区县已没有共有产权房项目供应。</w:t>
      </w:r>
    </w:p>
    <w:p w14:paraId="71D67D9D" w14:textId="77777777" w:rsidR="00591BAC" w:rsidRPr="00CF1CF7" w:rsidRDefault="00591BAC" w:rsidP="00591BAC">
      <w:pPr>
        <w:overflowPunct w:val="0"/>
        <w:spacing w:line="480" w:lineRule="auto"/>
        <w:ind w:firstLineChars="200" w:firstLine="420"/>
        <w:jc w:val="both"/>
        <w:rPr>
          <w:rFonts w:ascii="Arial" w:hAnsi="Arial" w:cs="Arial"/>
          <w:sz w:val="21"/>
        </w:rPr>
      </w:pPr>
      <w:r w:rsidRPr="00CF1CF7">
        <w:rPr>
          <w:rFonts w:ascii="Arial" w:hAnsi="Arial" w:cs="Arial" w:hint="eastAsia"/>
          <w:sz w:val="21"/>
        </w:rPr>
        <w:t>可申购的共有产权房项目更接近北京市新的城市建设核心地区。例如，在西三旗的金</w:t>
      </w:r>
      <w:proofErr w:type="gramStart"/>
      <w:r w:rsidRPr="00CF1CF7">
        <w:rPr>
          <w:rFonts w:ascii="Arial" w:hAnsi="Arial" w:cs="Arial" w:hint="eastAsia"/>
          <w:sz w:val="21"/>
        </w:rPr>
        <w:t>隅尚林</w:t>
      </w:r>
      <w:proofErr w:type="gramEnd"/>
      <w:r w:rsidRPr="00CF1CF7">
        <w:rPr>
          <w:rFonts w:ascii="Arial" w:hAnsi="Arial" w:cs="Arial" w:hint="eastAsia"/>
          <w:sz w:val="21"/>
        </w:rPr>
        <w:t>家园，临近上地、后厂村等互联网科技产业园区；在将台乡的</w:t>
      </w:r>
      <w:proofErr w:type="gramStart"/>
      <w:r w:rsidRPr="00CF1CF7">
        <w:rPr>
          <w:rFonts w:ascii="Arial" w:hAnsi="Arial" w:cs="Arial" w:hint="eastAsia"/>
          <w:sz w:val="21"/>
        </w:rPr>
        <w:t>澜悦景</w:t>
      </w:r>
      <w:proofErr w:type="gramEnd"/>
      <w:r w:rsidRPr="00CF1CF7">
        <w:rPr>
          <w:rFonts w:ascii="Arial" w:hAnsi="Arial" w:cs="Arial" w:hint="eastAsia"/>
          <w:sz w:val="21"/>
        </w:rPr>
        <w:t>苑，临近望京地区、中关村</w:t>
      </w:r>
      <w:r w:rsidRPr="00CF1CF7">
        <w:rPr>
          <w:rFonts w:ascii="Arial" w:hAnsi="Arial" w:cs="Arial"/>
          <w:sz w:val="21"/>
        </w:rPr>
        <w:t>-</w:t>
      </w:r>
      <w:r w:rsidRPr="00CF1CF7">
        <w:rPr>
          <w:rFonts w:ascii="Arial" w:hAnsi="Arial" w:cs="Arial" w:hint="eastAsia"/>
          <w:sz w:val="21"/>
        </w:rPr>
        <w:t>酒仙桥园科技园区；东坝的</w:t>
      </w:r>
      <w:proofErr w:type="gramStart"/>
      <w:r w:rsidRPr="00CF1CF7">
        <w:rPr>
          <w:rFonts w:ascii="Arial" w:hAnsi="Arial" w:cs="Arial" w:hint="eastAsia"/>
          <w:sz w:val="21"/>
        </w:rPr>
        <w:t>瑞晖嘉苑较为</w:t>
      </w:r>
      <w:proofErr w:type="gramEnd"/>
      <w:r w:rsidRPr="00CF1CF7">
        <w:rPr>
          <w:rFonts w:ascii="Arial" w:hAnsi="Arial" w:cs="Arial" w:hint="eastAsia"/>
          <w:sz w:val="21"/>
        </w:rPr>
        <w:t>临近规划中的金</w:t>
      </w:r>
      <w:proofErr w:type="gramStart"/>
      <w:r w:rsidRPr="00CF1CF7">
        <w:rPr>
          <w:rFonts w:ascii="Arial" w:hAnsi="Arial" w:cs="Arial" w:hint="eastAsia"/>
          <w:sz w:val="21"/>
        </w:rPr>
        <w:t>盏国际</w:t>
      </w:r>
      <w:proofErr w:type="gramEnd"/>
      <w:r w:rsidRPr="00CF1CF7">
        <w:rPr>
          <w:rFonts w:ascii="Arial" w:hAnsi="Arial" w:cs="Arial" w:hint="eastAsia"/>
          <w:sz w:val="21"/>
        </w:rPr>
        <w:t>商务区；丰台区的金璟阳光苑，临近丽泽商务区；长阳的碧岸</w:t>
      </w:r>
      <w:proofErr w:type="gramStart"/>
      <w:r w:rsidRPr="00CF1CF7">
        <w:rPr>
          <w:rFonts w:ascii="Arial" w:hAnsi="Arial" w:cs="Arial" w:hint="eastAsia"/>
          <w:sz w:val="21"/>
        </w:rPr>
        <w:t>澜</w:t>
      </w:r>
      <w:proofErr w:type="gramEnd"/>
      <w:r w:rsidRPr="00CF1CF7">
        <w:rPr>
          <w:rFonts w:ascii="Arial" w:hAnsi="Arial" w:cs="Arial" w:hint="eastAsia"/>
          <w:sz w:val="21"/>
        </w:rPr>
        <w:t>庭项目，则享受到了长阳商</w:t>
      </w:r>
      <w:proofErr w:type="gramStart"/>
      <w:r w:rsidRPr="00CF1CF7">
        <w:rPr>
          <w:rFonts w:ascii="Arial" w:hAnsi="Arial" w:cs="Arial" w:hint="eastAsia"/>
          <w:sz w:val="21"/>
        </w:rPr>
        <w:t>圈成熟</w:t>
      </w:r>
      <w:proofErr w:type="gramEnd"/>
      <w:r w:rsidRPr="00CF1CF7">
        <w:rPr>
          <w:rFonts w:ascii="Arial" w:hAnsi="Arial" w:cs="Arial" w:hint="eastAsia"/>
          <w:sz w:val="21"/>
        </w:rPr>
        <w:t>的教育、商业配套。</w:t>
      </w:r>
    </w:p>
    <w:p w14:paraId="4C9DD5A3" w14:textId="77777777" w:rsidR="00591BAC" w:rsidRPr="00CF1CF7" w:rsidRDefault="00591BAC" w:rsidP="00591BAC">
      <w:pPr>
        <w:overflowPunct w:val="0"/>
        <w:spacing w:line="480" w:lineRule="auto"/>
        <w:ind w:firstLineChars="200" w:firstLine="420"/>
        <w:jc w:val="both"/>
        <w:rPr>
          <w:rFonts w:ascii="Arial" w:hAnsi="Arial" w:cs="Arial"/>
          <w:sz w:val="21"/>
        </w:rPr>
      </w:pPr>
      <w:r w:rsidRPr="00CF1CF7">
        <w:rPr>
          <w:rFonts w:ascii="Arial" w:hAnsi="Arial" w:cs="Arial" w:hint="eastAsia"/>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14:paraId="5E19B3BE" w14:textId="77777777" w:rsidR="00591BAC" w:rsidRPr="00CF1CF7" w:rsidRDefault="00591BAC" w:rsidP="00591BAC">
      <w:pPr>
        <w:overflowPunct w:val="0"/>
        <w:spacing w:line="480" w:lineRule="auto"/>
        <w:ind w:firstLineChars="200" w:firstLine="420"/>
        <w:jc w:val="both"/>
        <w:rPr>
          <w:rFonts w:ascii="Arial" w:hAnsi="Arial"/>
          <w:sz w:val="21"/>
        </w:rPr>
      </w:pPr>
      <w:r>
        <w:rPr>
          <w:rFonts w:ascii="Arial" w:hAnsi="Arial"/>
          <w:sz w:val="21"/>
        </w:rPr>
        <w:t>3</w:t>
      </w:r>
      <w:r w:rsidRPr="00CF1CF7">
        <w:rPr>
          <w:rFonts w:ascii="Arial" w:hAnsi="Arial" w:hint="eastAsia"/>
          <w:sz w:val="21"/>
        </w:rPr>
        <w:t>.</w:t>
      </w:r>
      <w:r w:rsidRPr="00CF1CF7">
        <w:rPr>
          <w:rFonts w:ascii="Arial" w:hAnsi="Arial"/>
          <w:sz w:val="21"/>
        </w:rPr>
        <w:t>2022</w:t>
      </w:r>
      <w:r w:rsidRPr="00CF1CF7">
        <w:rPr>
          <w:rFonts w:ascii="Arial" w:hAnsi="Arial"/>
          <w:sz w:val="21"/>
        </w:rPr>
        <w:t>年内</w:t>
      </w:r>
      <w:r w:rsidRPr="00CF1CF7">
        <w:rPr>
          <w:rFonts w:ascii="Arial" w:hAnsi="Arial" w:hint="eastAsia"/>
          <w:sz w:val="21"/>
        </w:rPr>
        <w:t>公开</w:t>
      </w:r>
      <w:r w:rsidRPr="00CF1CF7">
        <w:rPr>
          <w:rFonts w:ascii="Arial" w:hAnsi="Arial"/>
          <w:sz w:val="21"/>
        </w:rPr>
        <w:t>配售项目</w:t>
      </w:r>
    </w:p>
    <w:p w14:paraId="1B115E96" w14:textId="77777777" w:rsidR="00591BAC" w:rsidRPr="00CF1CF7" w:rsidRDefault="00591BAC" w:rsidP="00591BAC">
      <w:pPr>
        <w:spacing w:line="480" w:lineRule="auto"/>
        <w:ind w:firstLineChars="200" w:firstLine="420"/>
        <w:jc w:val="both"/>
        <w:rPr>
          <w:rFonts w:ascii="Arial" w:hAnsi="Arial"/>
          <w:sz w:val="21"/>
        </w:rPr>
      </w:pPr>
      <w:r w:rsidRPr="00CF1CF7">
        <w:rPr>
          <w:rFonts w:ascii="Arial" w:hAnsi="Arial" w:hint="eastAsia"/>
          <w:sz w:val="21"/>
        </w:rPr>
        <w:t>顺义</w:t>
      </w:r>
      <w:proofErr w:type="gramStart"/>
      <w:r w:rsidRPr="00CF1CF7">
        <w:rPr>
          <w:rFonts w:ascii="Arial" w:hAnsi="Arial" w:hint="eastAsia"/>
          <w:sz w:val="21"/>
        </w:rPr>
        <w:t>颐</w:t>
      </w:r>
      <w:proofErr w:type="gramEnd"/>
      <w:r w:rsidRPr="00CF1CF7">
        <w:rPr>
          <w:rFonts w:ascii="Arial" w:hAnsi="Arial" w:hint="eastAsia"/>
          <w:sz w:val="21"/>
        </w:rPr>
        <w:t>盛嘉园项目位于北京市顺义新城核心区，具体位置为顺义区仁和镇二三产业园，紧邻外环路，北至林河南大街，南至</w:t>
      </w:r>
      <w:proofErr w:type="gramStart"/>
      <w:r w:rsidRPr="00CF1CF7">
        <w:rPr>
          <w:rFonts w:ascii="Arial" w:hAnsi="Arial" w:hint="eastAsia"/>
          <w:sz w:val="21"/>
        </w:rPr>
        <w:t>仁和园四</w:t>
      </w:r>
      <w:proofErr w:type="gramEnd"/>
      <w:r w:rsidRPr="00CF1CF7">
        <w:rPr>
          <w:rFonts w:ascii="Arial" w:hAnsi="Arial" w:hint="eastAsia"/>
          <w:sz w:val="21"/>
        </w:rPr>
        <w:t>街，西至</w:t>
      </w:r>
      <w:proofErr w:type="gramStart"/>
      <w:r w:rsidRPr="00CF1CF7">
        <w:rPr>
          <w:rFonts w:ascii="Arial" w:hAnsi="Arial" w:hint="eastAsia"/>
          <w:sz w:val="21"/>
        </w:rPr>
        <w:t>仁和园三</w:t>
      </w:r>
      <w:proofErr w:type="gramEnd"/>
      <w:r w:rsidRPr="00CF1CF7">
        <w:rPr>
          <w:rFonts w:ascii="Arial" w:hAnsi="Arial" w:hint="eastAsia"/>
          <w:sz w:val="21"/>
        </w:rPr>
        <w:t>街，东至</w:t>
      </w:r>
      <w:proofErr w:type="gramStart"/>
      <w:r w:rsidRPr="00CF1CF7">
        <w:rPr>
          <w:rFonts w:ascii="Arial" w:hAnsi="Arial" w:hint="eastAsia"/>
          <w:sz w:val="21"/>
        </w:rPr>
        <w:t>仁和园二</w:t>
      </w:r>
      <w:proofErr w:type="gramEnd"/>
      <w:r w:rsidRPr="00CF1CF7">
        <w:rPr>
          <w:rFonts w:ascii="Arial" w:hAnsi="Arial" w:hint="eastAsia"/>
          <w:sz w:val="21"/>
        </w:rPr>
        <w:t>街及平沿路。</w:t>
      </w:r>
      <w:r w:rsidRPr="00CF1CF7">
        <w:rPr>
          <w:rFonts w:ascii="Arial" w:hAnsi="Arial" w:cs="Arial" w:hint="eastAsia"/>
          <w:bCs/>
          <w:sz w:val="21"/>
          <w:szCs w:val="21"/>
        </w:rPr>
        <w:t>共有产权房房源共计</w:t>
      </w:r>
      <w:r w:rsidRPr="00CF1CF7">
        <w:rPr>
          <w:rFonts w:ascii="Arial" w:hAnsi="Arial" w:cs="Arial" w:hint="eastAsia"/>
          <w:bCs/>
          <w:sz w:val="21"/>
          <w:szCs w:val="21"/>
        </w:rPr>
        <w:t>1501</w:t>
      </w:r>
      <w:r w:rsidRPr="00CF1CF7">
        <w:rPr>
          <w:rFonts w:ascii="Arial" w:hAnsi="Arial" w:cs="Arial" w:hint="eastAsia"/>
          <w:bCs/>
          <w:sz w:val="21"/>
          <w:szCs w:val="21"/>
        </w:rPr>
        <w:t>套，其中，约</w:t>
      </w:r>
      <w:r w:rsidRPr="00CF1CF7">
        <w:rPr>
          <w:rFonts w:ascii="Arial" w:hAnsi="Arial" w:cs="Arial" w:hint="eastAsia"/>
          <w:bCs/>
          <w:sz w:val="21"/>
          <w:szCs w:val="21"/>
        </w:rPr>
        <w:t>66</w:t>
      </w:r>
      <w:r w:rsidRPr="00CF1CF7">
        <w:rPr>
          <w:rFonts w:ascii="Arial" w:hAnsi="Arial" w:cs="Arial" w:hint="eastAsia"/>
          <w:bCs/>
          <w:sz w:val="21"/>
          <w:szCs w:val="21"/>
        </w:rPr>
        <w:t>㎡一居</w:t>
      </w:r>
      <w:r w:rsidRPr="00CF1CF7">
        <w:rPr>
          <w:rFonts w:ascii="Arial" w:hAnsi="Arial" w:cs="Arial" w:hint="eastAsia"/>
          <w:bCs/>
          <w:sz w:val="21"/>
          <w:szCs w:val="21"/>
        </w:rPr>
        <w:t>391</w:t>
      </w:r>
      <w:r w:rsidRPr="00CF1CF7">
        <w:rPr>
          <w:rFonts w:ascii="Arial" w:hAnsi="Arial" w:cs="Arial" w:hint="eastAsia"/>
          <w:bCs/>
          <w:sz w:val="21"/>
          <w:szCs w:val="21"/>
        </w:rPr>
        <w:t>套、约</w:t>
      </w:r>
      <w:r w:rsidRPr="00CF1CF7">
        <w:rPr>
          <w:rFonts w:ascii="Arial" w:hAnsi="Arial" w:cs="Arial" w:hint="eastAsia"/>
          <w:bCs/>
          <w:sz w:val="21"/>
          <w:szCs w:val="21"/>
        </w:rPr>
        <w:t>92</w:t>
      </w:r>
      <w:r w:rsidRPr="00CF1CF7">
        <w:rPr>
          <w:rFonts w:ascii="Arial" w:hAnsi="Arial" w:cs="Arial" w:hint="eastAsia"/>
          <w:bCs/>
          <w:sz w:val="21"/>
          <w:szCs w:val="21"/>
        </w:rPr>
        <w:t>㎡两居</w:t>
      </w:r>
      <w:r w:rsidRPr="00CF1CF7">
        <w:rPr>
          <w:rFonts w:ascii="Arial" w:hAnsi="Arial" w:cs="Arial" w:hint="eastAsia"/>
          <w:bCs/>
          <w:sz w:val="21"/>
          <w:szCs w:val="21"/>
        </w:rPr>
        <w:t>927</w:t>
      </w:r>
      <w:r w:rsidRPr="00CF1CF7">
        <w:rPr>
          <w:rFonts w:ascii="Arial" w:hAnsi="Arial" w:cs="Arial" w:hint="eastAsia"/>
          <w:bCs/>
          <w:sz w:val="21"/>
          <w:szCs w:val="21"/>
        </w:rPr>
        <w:t>套、约</w:t>
      </w:r>
      <w:r w:rsidRPr="00CF1CF7">
        <w:rPr>
          <w:rFonts w:ascii="Arial" w:hAnsi="Arial" w:cs="Arial" w:hint="eastAsia"/>
          <w:bCs/>
          <w:sz w:val="21"/>
          <w:szCs w:val="21"/>
        </w:rPr>
        <w:t>117</w:t>
      </w:r>
      <w:r w:rsidRPr="00CF1CF7">
        <w:rPr>
          <w:rFonts w:ascii="Arial" w:hAnsi="Arial" w:cs="Arial" w:hint="eastAsia"/>
          <w:bCs/>
          <w:sz w:val="21"/>
          <w:szCs w:val="21"/>
        </w:rPr>
        <w:t>㎡三居</w:t>
      </w:r>
      <w:r w:rsidRPr="00CF1CF7">
        <w:rPr>
          <w:rFonts w:ascii="Arial" w:hAnsi="Arial" w:cs="Arial" w:hint="eastAsia"/>
          <w:bCs/>
          <w:sz w:val="21"/>
          <w:szCs w:val="21"/>
        </w:rPr>
        <w:t>183</w:t>
      </w:r>
      <w:r w:rsidRPr="00CF1CF7">
        <w:rPr>
          <w:rFonts w:ascii="Arial" w:hAnsi="Arial" w:cs="Arial" w:hint="eastAsia"/>
          <w:bCs/>
          <w:sz w:val="21"/>
          <w:szCs w:val="21"/>
        </w:rPr>
        <w:t>套。销售均价</w:t>
      </w:r>
      <w:r w:rsidRPr="00CF1CF7">
        <w:rPr>
          <w:rFonts w:ascii="Arial" w:hAnsi="Arial" w:cs="Arial" w:hint="eastAsia"/>
          <w:bCs/>
          <w:sz w:val="21"/>
          <w:szCs w:val="21"/>
        </w:rPr>
        <w:t>22900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80%</w:t>
      </w:r>
      <w:r w:rsidRPr="00CF1CF7">
        <w:rPr>
          <w:rFonts w:ascii="Arial" w:hAnsi="Arial" w:cs="Arial" w:hint="eastAsia"/>
          <w:bCs/>
          <w:sz w:val="21"/>
          <w:szCs w:val="21"/>
        </w:rPr>
        <w:t>，北京市</w:t>
      </w:r>
      <w:proofErr w:type="gramStart"/>
      <w:r w:rsidRPr="00CF1CF7">
        <w:rPr>
          <w:rFonts w:ascii="Arial" w:hAnsi="Arial" w:cs="Arial" w:hint="eastAsia"/>
          <w:bCs/>
          <w:sz w:val="21"/>
          <w:szCs w:val="21"/>
        </w:rPr>
        <w:t>燕顺保障</w:t>
      </w:r>
      <w:proofErr w:type="gramEnd"/>
      <w:r w:rsidRPr="00CF1CF7">
        <w:rPr>
          <w:rFonts w:ascii="Arial" w:hAnsi="Arial" w:cs="Arial" w:hint="eastAsia"/>
          <w:bCs/>
          <w:sz w:val="21"/>
          <w:szCs w:val="21"/>
        </w:rPr>
        <w:t>性住房投资有限公司（政府产权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20%</w:t>
      </w:r>
      <w:r w:rsidRPr="00CF1CF7">
        <w:rPr>
          <w:rFonts w:ascii="Arial" w:hAnsi="Arial" w:cs="Arial" w:hint="eastAsia"/>
          <w:bCs/>
          <w:sz w:val="21"/>
          <w:szCs w:val="21"/>
        </w:rPr>
        <w:t>份额。</w:t>
      </w:r>
    </w:p>
    <w:p w14:paraId="04665CD0" w14:textId="77777777" w:rsidR="00591BAC" w:rsidRPr="00CF1CF7" w:rsidRDefault="00591BAC" w:rsidP="00591BAC">
      <w:pPr>
        <w:spacing w:line="480" w:lineRule="auto"/>
        <w:ind w:firstLineChars="200" w:firstLine="420"/>
        <w:jc w:val="both"/>
        <w:rPr>
          <w:rFonts w:ascii="Arial" w:hAnsi="Arial" w:cs="Arial"/>
          <w:bCs/>
          <w:sz w:val="21"/>
          <w:szCs w:val="21"/>
        </w:rPr>
      </w:pPr>
      <w:r w:rsidRPr="00CF1CF7">
        <w:rPr>
          <w:rFonts w:ascii="Arial" w:hAnsi="Arial" w:hint="eastAsia"/>
          <w:sz w:val="21"/>
        </w:rPr>
        <w:t>门头沟西山</w:t>
      </w:r>
      <w:proofErr w:type="gramStart"/>
      <w:r w:rsidRPr="00CF1CF7">
        <w:rPr>
          <w:rFonts w:ascii="Arial" w:hAnsi="Arial" w:hint="eastAsia"/>
          <w:sz w:val="21"/>
        </w:rPr>
        <w:t>印嘉园</w:t>
      </w:r>
      <w:proofErr w:type="gramEnd"/>
      <w:r w:rsidRPr="00CF1CF7">
        <w:rPr>
          <w:rFonts w:ascii="Arial" w:hAnsi="Arial" w:cs="Arial" w:hint="eastAsia"/>
          <w:bCs/>
          <w:sz w:val="21"/>
          <w:szCs w:val="21"/>
        </w:rPr>
        <w:t>项目位于门头沟区龙泉镇。项目四至：东至规划龙门南街，西至惠泽家园，南</w:t>
      </w:r>
      <w:proofErr w:type="gramStart"/>
      <w:r w:rsidRPr="00CF1CF7">
        <w:rPr>
          <w:rFonts w:ascii="Arial" w:hAnsi="Arial" w:cs="Arial" w:hint="eastAsia"/>
          <w:bCs/>
          <w:sz w:val="21"/>
          <w:szCs w:val="21"/>
        </w:rPr>
        <w:t>至规划</w:t>
      </w:r>
      <w:proofErr w:type="gramEnd"/>
      <w:r w:rsidRPr="00CF1CF7">
        <w:rPr>
          <w:rFonts w:ascii="Arial" w:hAnsi="Arial" w:cs="Arial" w:hint="eastAsia"/>
          <w:bCs/>
          <w:sz w:val="21"/>
          <w:szCs w:val="21"/>
        </w:rPr>
        <w:t>门头沟北街，北至规划石港路、平洞西街。共有产权房房源共计</w:t>
      </w:r>
      <w:r w:rsidRPr="00CF1CF7">
        <w:rPr>
          <w:rFonts w:ascii="Arial" w:hAnsi="Arial" w:cs="Arial" w:hint="eastAsia"/>
          <w:bCs/>
          <w:sz w:val="21"/>
          <w:szCs w:val="21"/>
        </w:rPr>
        <w:t>1757</w:t>
      </w:r>
      <w:r w:rsidRPr="00CF1CF7">
        <w:rPr>
          <w:rFonts w:ascii="Arial" w:hAnsi="Arial" w:cs="Arial" w:hint="eastAsia"/>
          <w:bCs/>
          <w:sz w:val="21"/>
          <w:szCs w:val="21"/>
        </w:rPr>
        <w:t>套，其中，约</w:t>
      </w:r>
      <w:r w:rsidRPr="00CF1CF7">
        <w:rPr>
          <w:rFonts w:ascii="Arial" w:hAnsi="Arial" w:cs="Arial" w:hint="eastAsia"/>
          <w:bCs/>
          <w:sz w:val="21"/>
          <w:szCs w:val="21"/>
        </w:rPr>
        <w:t>58</w:t>
      </w:r>
      <w:r w:rsidRPr="00CF1CF7">
        <w:rPr>
          <w:rFonts w:ascii="Arial" w:hAnsi="Arial" w:cs="Arial" w:hint="eastAsia"/>
          <w:bCs/>
          <w:sz w:val="21"/>
          <w:szCs w:val="21"/>
        </w:rPr>
        <w:t>㎡一居</w:t>
      </w:r>
      <w:r w:rsidRPr="00CF1CF7">
        <w:rPr>
          <w:rFonts w:ascii="Arial" w:hAnsi="Arial" w:cs="Arial" w:hint="eastAsia"/>
          <w:bCs/>
          <w:sz w:val="21"/>
          <w:szCs w:val="21"/>
        </w:rPr>
        <w:t>18</w:t>
      </w:r>
      <w:r w:rsidRPr="00CF1CF7">
        <w:rPr>
          <w:rFonts w:ascii="Arial" w:hAnsi="Arial" w:cs="Arial" w:hint="eastAsia"/>
          <w:bCs/>
          <w:sz w:val="21"/>
          <w:szCs w:val="21"/>
        </w:rPr>
        <w:t>套、约</w:t>
      </w:r>
      <w:r w:rsidRPr="00CF1CF7">
        <w:rPr>
          <w:rFonts w:ascii="Arial" w:hAnsi="Arial" w:cs="Arial" w:hint="eastAsia"/>
          <w:bCs/>
          <w:sz w:val="21"/>
          <w:szCs w:val="21"/>
        </w:rPr>
        <w:t>72</w:t>
      </w:r>
      <w:r w:rsidRPr="00CF1CF7">
        <w:rPr>
          <w:rFonts w:ascii="Arial" w:hAnsi="Arial" w:cs="Arial" w:hint="eastAsia"/>
          <w:bCs/>
          <w:sz w:val="21"/>
          <w:szCs w:val="21"/>
        </w:rPr>
        <w:t>㎡两居</w:t>
      </w:r>
      <w:r w:rsidRPr="00CF1CF7">
        <w:rPr>
          <w:rFonts w:ascii="Arial" w:hAnsi="Arial" w:cs="Arial" w:hint="eastAsia"/>
          <w:bCs/>
          <w:sz w:val="21"/>
          <w:szCs w:val="21"/>
        </w:rPr>
        <w:t>6</w:t>
      </w:r>
      <w:r w:rsidRPr="00CF1CF7">
        <w:rPr>
          <w:rFonts w:ascii="Arial" w:hAnsi="Arial" w:cs="Arial" w:hint="eastAsia"/>
          <w:bCs/>
          <w:sz w:val="21"/>
          <w:szCs w:val="21"/>
        </w:rPr>
        <w:t>套、约</w:t>
      </w:r>
      <w:r w:rsidRPr="00CF1CF7">
        <w:rPr>
          <w:rFonts w:ascii="Arial" w:hAnsi="Arial" w:cs="Arial" w:hint="eastAsia"/>
          <w:bCs/>
          <w:sz w:val="21"/>
          <w:szCs w:val="21"/>
        </w:rPr>
        <w:t>80</w:t>
      </w:r>
      <w:r w:rsidRPr="00CF1CF7">
        <w:rPr>
          <w:rFonts w:ascii="Arial" w:hAnsi="Arial" w:cs="Arial" w:hint="eastAsia"/>
          <w:bCs/>
          <w:sz w:val="21"/>
          <w:szCs w:val="21"/>
        </w:rPr>
        <w:t>㎡两居</w:t>
      </w:r>
      <w:r w:rsidRPr="00CF1CF7">
        <w:rPr>
          <w:rFonts w:ascii="Arial" w:hAnsi="Arial" w:cs="Arial" w:hint="eastAsia"/>
          <w:bCs/>
          <w:sz w:val="21"/>
          <w:szCs w:val="21"/>
        </w:rPr>
        <w:t>623</w:t>
      </w:r>
      <w:r w:rsidRPr="00CF1CF7">
        <w:rPr>
          <w:rFonts w:ascii="Arial" w:hAnsi="Arial" w:cs="Arial" w:hint="eastAsia"/>
          <w:bCs/>
          <w:sz w:val="21"/>
          <w:szCs w:val="21"/>
        </w:rPr>
        <w:t>套、约</w:t>
      </w:r>
      <w:r w:rsidRPr="00CF1CF7">
        <w:rPr>
          <w:rFonts w:ascii="Arial" w:hAnsi="Arial" w:cs="Arial" w:hint="eastAsia"/>
          <w:bCs/>
          <w:sz w:val="21"/>
          <w:szCs w:val="21"/>
        </w:rPr>
        <w:t>89</w:t>
      </w:r>
      <w:r w:rsidRPr="00CF1CF7">
        <w:rPr>
          <w:rFonts w:ascii="Arial" w:hAnsi="Arial" w:cs="Arial" w:hint="eastAsia"/>
          <w:bCs/>
          <w:sz w:val="21"/>
          <w:szCs w:val="21"/>
        </w:rPr>
        <w:t>㎡三居</w:t>
      </w:r>
      <w:r w:rsidRPr="00CF1CF7">
        <w:rPr>
          <w:rFonts w:ascii="Arial" w:hAnsi="Arial" w:cs="Arial" w:hint="eastAsia"/>
          <w:bCs/>
          <w:sz w:val="21"/>
          <w:szCs w:val="21"/>
        </w:rPr>
        <w:t>983</w:t>
      </w:r>
      <w:r w:rsidRPr="00CF1CF7">
        <w:rPr>
          <w:rFonts w:ascii="Arial" w:hAnsi="Arial" w:cs="Arial" w:hint="eastAsia"/>
          <w:bCs/>
          <w:sz w:val="21"/>
          <w:szCs w:val="21"/>
        </w:rPr>
        <w:t>套、约</w:t>
      </w:r>
      <w:r w:rsidRPr="00CF1CF7">
        <w:rPr>
          <w:rFonts w:ascii="Arial" w:hAnsi="Arial" w:cs="Arial" w:hint="eastAsia"/>
          <w:bCs/>
          <w:sz w:val="21"/>
          <w:szCs w:val="21"/>
        </w:rPr>
        <w:t>115</w:t>
      </w:r>
      <w:r w:rsidRPr="00CF1CF7">
        <w:rPr>
          <w:rFonts w:ascii="Arial" w:hAnsi="Arial" w:cs="Arial" w:hint="eastAsia"/>
          <w:bCs/>
          <w:sz w:val="21"/>
          <w:szCs w:val="21"/>
        </w:rPr>
        <w:t>㎡三居</w:t>
      </w:r>
      <w:r w:rsidRPr="00CF1CF7">
        <w:rPr>
          <w:rFonts w:ascii="Arial" w:hAnsi="Arial" w:cs="Arial" w:hint="eastAsia"/>
          <w:bCs/>
          <w:sz w:val="21"/>
          <w:szCs w:val="21"/>
        </w:rPr>
        <w:t>127</w:t>
      </w:r>
      <w:r w:rsidRPr="00CF1CF7">
        <w:rPr>
          <w:rFonts w:ascii="Arial" w:hAnsi="Arial" w:cs="Arial" w:hint="eastAsia"/>
          <w:bCs/>
          <w:sz w:val="21"/>
          <w:szCs w:val="21"/>
        </w:rPr>
        <w:t>套。销售</w:t>
      </w:r>
      <w:r w:rsidRPr="00CF1CF7">
        <w:rPr>
          <w:rFonts w:ascii="Arial" w:hAnsi="Arial" w:cs="Arial" w:hint="eastAsia"/>
          <w:bCs/>
          <w:sz w:val="21"/>
          <w:szCs w:val="21"/>
        </w:rPr>
        <w:lastRenderedPageBreak/>
        <w:t>均价</w:t>
      </w:r>
      <w:r w:rsidRPr="00CF1CF7">
        <w:rPr>
          <w:rFonts w:ascii="Arial" w:hAnsi="Arial" w:cs="Arial" w:hint="eastAsia"/>
          <w:bCs/>
          <w:sz w:val="21"/>
          <w:szCs w:val="21"/>
        </w:rPr>
        <w:t>29500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85%</w:t>
      </w:r>
      <w:r w:rsidRPr="00CF1CF7">
        <w:rPr>
          <w:rFonts w:ascii="Arial" w:hAnsi="Arial" w:cs="Arial" w:hint="eastAsia"/>
          <w:bCs/>
          <w:sz w:val="21"/>
          <w:szCs w:val="21"/>
        </w:rPr>
        <w:t>，北京市门头沟</w:t>
      </w:r>
      <w:proofErr w:type="gramStart"/>
      <w:r w:rsidRPr="00CF1CF7">
        <w:rPr>
          <w:rFonts w:ascii="Arial" w:hAnsi="Arial" w:cs="Arial" w:hint="eastAsia"/>
          <w:bCs/>
          <w:sz w:val="21"/>
          <w:szCs w:val="21"/>
        </w:rPr>
        <w:t>区保障房</w:t>
      </w:r>
      <w:proofErr w:type="gramEnd"/>
      <w:r w:rsidRPr="00CF1CF7">
        <w:rPr>
          <w:rFonts w:ascii="Arial" w:hAnsi="Arial" w:cs="Arial" w:hint="eastAsia"/>
          <w:bCs/>
          <w:sz w:val="21"/>
          <w:szCs w:val="21"/>
        </w:rPr>
        <w:t>建设投资管理公司（政府产权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15%</w:t>
      </w:r>
      <w:r w:rsidRPr="00CF1CF7">
        <w:rPr>
          <w:rFonts w:ascii="Arial" w:hAnsi="Arial" w:cs="Arial" w:hint="eastAsia"/>
          <w:bCs/>
          <w:sz w:val="21"/>
          <w:szCs w:val="21"/>
        </w:rPr>
        <w:t>份额。</w:t>
      </w:r>
    </w:p>
    <w:p w14:paraId="66035381" w14:textId="77777777" w:rsidR="00591BAC" w:rsidRPr="00CF1CF7" w:rsidRDefault="00591BAC" w:rsidP="00591BAC">
      <w:pPr>
        <w:spacing w:line="480" w:lineRule="auto"/>
        <w:ind w:firstLineChars="200" w:firstLine="420"/>
        <w:jc w:val="both"/>
        <w:rPr>
          <w:rFonts w:ascii="Arial" w:hAnsi="Arial" w:cs="Arial"/>
          <w:bCs/>
          <w:sz w:val="21"/>
          <w:szCs w:val="21"/>
        </w:rPr>
      </w:pPr>
      <w:r w:rsidRPr="00CF1CF7">
        <w:rPr>
          <w:rFonts w:ascii="Arial" w:hAnsi="Arial" w:cs="Arial" w:hint="eastAsia"/>
          <w:bCs/>
          <w:sz w:val="21"/>
          <w:szCs w:val="21"/>
        </w:rPr>
        <w:t>顺义区后沙峪镇</w:t>
      </w:r>
      <w:r w:rsidRPr="00CF1CF7">
        <w:rPr>
          <w:rFonts w:ascii="Arial" w:hAnsi="Arial" w:cs="Arial" w:hint="eastAsia"/>
          <w:bCs/>
          <w:sz w:val="21"/>
          <w:szCs w:val="21"/>
        </w:rPr>
        <w:t>SY00-0019-6001</w:t>
      </w:r>
      <w:r w:rsidRPr="00CF1CF7">
        <w:rPr>
          <w:rFonts w:ascii="Arial" w:hAnsi="Arial" w:cs="Arial" w:hint="eastAsia"/>
          <w:bCs/>
          <w:sz w:val="21"/>
          <w:szCs w:val="21"/>
        </w:rPr>
        <w:t>、</w:t>
      </w:r>
      <w:r w:rsidRPr="00CF1CF7">
        <w:rPr>
          <w:rFonts w:ascii="Arial" w:hAnsi="Arial" w:cs="Arial" w:hint="eastAsia"/>
          <w:bCs/>
          <w:sz w:val="21"/>
          <w:szCs w:val="21"/>
        </w:rPr>
        <w:t>6003</w:t>
      </w:r>
      <w:r w:rsidRPr="00CF1CF7">
        <w:rPr>
          <w:rFonts w:ascii="Arial" w:hAnsi="Arial" w:cs="Arial" w:hint="eastAsia"/>
          <w:bCs/>
          <w:sz w:val="21"/>
          <w:szCs w:val="21"/>
        </w:rPr>
        <w:t>地块</w:t>
      </w:r>
      <w:r w:rsidRPr="00CF1CF7">
        <w:rPr>
          <w:rFonts w:ascii="Arial" w:hAnsi="Arial" w:cs="Arial" w:hint="eastAsia"/>
          <w:bCs/>
          <w:sz w:val="21"/>
          <w:szCs w:val="21"/>
        </w:rPr>
        <w:t>(</w:t>
      </w:r>
      <w:proofErr w:type="gramStart"/>
      <w:r w:rsidRPr="00CF1CF7">
        <w:rPr>
          <w:rFonts w:ascii="Arial" w:hAnsi="Arial" w:cs="Arial" w:hint="eastAsia"/>
          <w:bCs/>
          <w:sz w:val="21"/>
          <w:szCs w:val="21"/>
        </w:rPr>
        <w:t>博裕雅</w:t>
      </w:r>
      <w:proofErr w:type="gramEnd"/>
      <w:r w:rsidRPr="00CF1CF7">
        <w:rPr>
          <w:rFonts w:ascii="Arial" w:hAnsi="Arial" w:cs="Arial" w:hint="eastAsia"/>
          <w:bCs/>
          <w:sz w:val="21"/>
          <w:szCs w:val="21"/>
        </w:rPr>
        <w:t>苑项目</w:t>
      </w:r>
      <w:r w:rsidRPr="00CF1CF7">
        <w:rPr>
          <w:rFonts w:ascii="Arial" w:hAnsi="Arial" w:cs="Arial" w:hint="eastAsia"/>
          <w:bCs/>
          <w:sz w:val="21"/>
          <w:szCs w:val="21"/>
        </w:rPr>
        <w:t>)</w:t>
      </w:r>
      <w:r w:rsidRPr="00CF1CF7">
        <w:rPr>
          <w:rFonts w:ascii="Arial" w:hAnsi="Arial" w:cs="Arial" w:hint="eastAsia"/>
          <w:bCs/>
          <w:sz w:val="21"/>
          <w:szCs w:val="21"/>
        </w:rPr>
        <w:t>共有产权住房项目位于顺义区后沙峪镇，项目四至为：北至安富街；西至天北路，地块中间马头庄路；</w:t>
      </w:r>
      <w:proofErr w:type="gramStart"/>
      <w:r w:rsidRPr="00CF1CF7">
        <w:rPr>
          <w:rFonts w:ascii="Arial" w:hAnsi="Arial" w:cs="Arial" w:hint="eastAsia"/>
          <w:bCs/>
          <w:sz w:val="21"/>
          <w:szCs w:val="21"/>
        </w:rPr>
        <w:t>东至裕丰北路</w:t>
      </w:r>
      <w:proofErr w:type="gramEnd"/>
      <w:r w:rsidRPr="00CF1CF7">
        <w:rPr>
          <w:rFonts w:ascii="Arial" w:hAnsi="Arial" w:cs="Arial" w:hint="eastAsia"/>
          <w:bCs/>
          <w:sz w:val="21"/>
          <w:szCs w:val="21"/>
        </w:rPr>
        <w:t>(</w:t>
      </w:r>
      <w:r w:rsidRPr="00CF1CF7">
        <w:rPr>
          <w:rFonts w:ascii="Arial" w:hAnsi="Arial" w:cs="Arial" w:hint="eastAsia"/>
          <w:bCs/>
          <w:sz w:val="21"/>
          <w:szCs w:val="21"/>
        </w:rPr>
        <w:t>为规划道路</w:t>
      </w:r>
      <w:r w:rsidRPr="00CF1CF7">
        <w:rPr>
          <w:rFonts w:ascii="Arial" w:hAnsi="Arial" w:cs="Arial" w:hint="eastAsia"/>
          <w:bCs/>
          <w:sz w:val="21"/>
          <w:szCs w:val="21"/>
        </w:rPr>
        <w:t>)</w:t>
      </w:r>
      <w:r w:rsidRPr="00CF1CF7">
        <w:rPr>
          <w:rFonts w:ascii="Arial" w:hAnsi="Arial" w:cs="Arial" w:hint="eastAsia"/>
          <w:bCs/>
          <w:sz w:val="21"/>
          <w:szCs w:val="21"/>
        </w:rPr>
        <w:t>、南至双峪北街</w:t>
      </w:r>
      <w:r w:rsidRPr="00CF1CF7">
        <w:rPr>
          <w:rFonts w:ascii="Arial" w:hAnsi="Arial" w:cs="Arial" w:hint="eastAsia"/>
          <w:bCs/>
          <w:sz w:val="21"/>
          <w:szCs w:val="21"/>
        </w:rPr>
        <w:t>(</w:t>
      </w:r>
      <w:r w:rsidRPr="00CF1CF7">
        <w:rPr>
          <w:rFonts w:ascii="Arial" w:hAnsi="Arial" w:cs="Arial" w:hint="eastAsia"/>
          <w:bCs/>
          <w:sz w:val="21"/>
          <w:szCs w:val="21"/>
        </w:rPr>
        <w:t>为规划道路</w:t>
      </w:r>
      <w:r w:rsidRPr="00CF1CF7">
        <w:rPr>
          <w:rFonts w:ascii="Arial" w:hAnsi="Arial" w:cs="Arial" w:hint="eastAsia"/>
          <w:bCs/>
          <w:sz w:val="21"/>
          <w:szCs w:val="21"/>
        </w:rPr>
        <w:t>)</w:t>
      </w:r>
      <w:r w:rsidRPr="00CF1CF7">
        <w:rPr>
          <w:rFonts w:ascii="Arial" w:hAnsi="Arial" w:cs="Arial" w:hint="eastAsia"/>
          <w:bCs/>
          <w:sz w:val="21"/>
          <w:szCs w:val="21"/>
        </w:rPr>
        <w:t>。共有产权房房源共计</w:t>
      </w:r>
      <w:r w:rsidRPr="00CF1CF7">
        <w:rPr>
          <w:rFonts w:ascii="Arial" w:hAnsi="Arial" w:cs="Arial" w:hint="eastAsia"/>
          <w:bCs/>
          <w:sz w:val="21"/>
          <w:szCs w:val="21"/>
        </w:rPr>
        <w:t>2952</w:t>
      </w:r>
      <w:r w:rsidRPr="00CF1CF7">
        <w:rPr>
          <w:rFonts w:ascii="Arial" w:hAnsi="Arial" w:cs="Arial" w:hint="eastAsia"/>
          <w:bCs/>
          <w:sz w:val="21"/>
          <w:szCs w:val="21"/>
        </w:rPr>
        <w:t>套，其中，约</w:t>
      </w:r>
      <w:r w:rsidRPr="00CF1CF7">
        <w:rPr>
          <w:rFonts w:ascii="Arial" w:hAnsi="Arial" w:cs="Arial" w:hint="eastAsia"/>
          <w:bCs/>
          <w:sz w:val="21"/>
          <w:szCs w:val="21"/>
        </w:rPr>
        <w:t>50</w:t>
      </w:r>
      <w:r w:rsidRPr="00CF1CF7">
        <w:rPr>
          <w:rFonts w:ascii="Arial" w:hAnsi="Arial" w:cs="Arial" w:hint="eastAsia"/>
          <w:bCs/>
          <w:sz w:val="21"/>
          <w:szCs w:val="21"/>
        </w:rPr>
        <w:t>㎡一居</w:t>
      </w:r>
      <w:r w:rsidRPr="00CF1CF7">
        <w:rPr>
          <w:rFonts w:ascii="Arial" w:hAnsi="Arial" w:cs="Arial" w:hint="eastAsia"/>
          <w:bCs/>
          <w:sz w:val="21"/>
          <w:szCs w:val="21"/>
        </w:rPr>
        <w:t>16</w:t>
      </w:r>
      <w:r w:rsidRPr="00CF1CF7">
        <w:rPr>
          <w:rFonts w:ascii="Arial" w:hAnsi="Arial" w:cs="Arial" w:hint="eastAsia"/>
          <w:bCs/>
          <w:sz w:val="21"/>
          <w:szCs w:val="21"/>
        </w:rPr>
        <w:t>套、约</w:t>
      </w:r>
      <w:r w:rsidRPr="00CF1CF7">
        <w:rPr>
          <w:rFonts w:ascii="Arial" w:hAnsi="Arial" w:cs="Arial" w:hint="eastAsia"/>
          <w:bCs/>
          <w:sz w:val="21"/>
          <w:szCs w:val="21"/>
        </w:rPr>
        <w:t>80</w:t>
      </w:r>
      <w:r w:rsidRPr="00CF1CF7">
        <w:rPr>
          <w:rFonts w:ascii="Arial" w:hAnsi="Arial" w:cs="Arial" w:hint="eastAsia"/>
          <w:bCs/>
          <w:sz w:val="21"/>
          <w:szCs w:val="21"/>
        </w:rPr>
        <w:t>㎡两居</w:t>
      </w:r>
      <w:r w:rsidRPr="00CF1CF7">
        <w:rPr>
          <w:rFonts w:ascii="Arial" w:hAnsi="Arial" w:cs="Arial" w:hint="eastAsia"/>
          <w:bCs/>
          <w:sz w:val="21"/>
          <w:szCs w:val="21"/>
        </w:rPr>
        <w:t>2667</w:t>
      </w:r>
      <w:r w:rsidRPr="00CF1CF7">
        <w:rPr>
          <w:rFonts w:ascii="Arial" w:hAnsi="Arial" w:cs="Arial" w:hint="eastAsia"/>
          <w:bCs/>
          <w:sz w:val="21"/>
          <w:szCs w:val="21"/>
        </w:rPr>
        <w:t>套、约</w:t>
      </w:r>
      <w:r w:rsidRPr="00CF1CF7">
        <w:rPr>
          <w:rFonts w:ascii="Arial" w:hAnsi="Arial" w:cs="Arial" w:hint="eastAsia"/>
          <w:bCs/>
          <w:sz w:val="21"/>
          <w:szCs w:val="21"/>
        </w:rPr>
        <w:t>100</w:t>
      </w:r>
      <w:r w:rsidRPr="00CF1CF7">
        <w:rPr>
          <w:rFonts w:ascii="Arial" w:hAnsi="Arial" w:cs="Arial" w:hint="eastAsia"/>
          <w:bCs/>
          <w:sz w:val="21"/>
          <w:szCs w:val="21"/>
        </w:rPr>
        <w:t>㎡三居</w:t>
      </w:r>
      <w:r w:rsidRPr="00CF1CF7">
        <w:rPr>
          <w:rFonts w:ascii="Arial" w:hAnsi="Arial" w:cs="Arial" w:hint="eastAsia"/>
          <w:bCs/>
          <w:sz w:val="21"/>
          <w:szCs w:val="21"/>
        </w:rPr>
        <w:t>269</w:t>
      </w:r>
      <w:r w:rsidRPr="00CF1CF7">
        <w:rPr>
          <w:rFonts w:ascii="Arial" w:hAnsi="Arial" w:cs="Arial" w:hint="eastAsia"/>
          <w:bCs/>
          <w:sz w:val="21"/>
          <w:szCs w:val="21"/>
        </w:rPr>
        <w:t>套。销售均价</w:t>
      </w:r>
      <w:r w:rsidRPr="00CF1CF7">
        <w:rPr>
          <w:rFonts w:ascii="Arial" w:hAnsi="Arial" w:cs="Arial" w:hint="eastAsia"/>
          <w:bCs/>
          <w:sz w:val="21"/>
          <w:szCs w:val="21"/>
        </w:rPr>
        <w:t>23000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55%</w:t>
      </w:r>
      <w:r w:rsidRPr="00CF1CF7">
        <w:rPr>
          <w:rFonts w:ascii="Arial" w:hAnsi="Arial" w:cs="Arial" w:hint="eastAsia"/>
          <w:bCs/>
          <w:sz w:val="21"/>
          <w:szCs w:val="21"/>
        </w:rPr>
        <w:t>，北京市顺义区</w:t>
      </w:r>
      <w:proofErr w:type="gramStart"/>
      <w:r w:rsidRPr="00CF1CF7">
        <w:rPr>
          <w:rFonts w:ascii="Arial" w:hAnsi="Arial" w:cs="Arial" w:hint="eastAsia"/>
          <w:bCs/>
          <w:sz w:val="21"/>
          <w:szCs w:val="21"/>
        </w:rPr>
        <w:t>燕顺保障</w:t>
      </w:r>
      <w:proofErr w:type="gramEnd"/>
      <w:r w:rsidRPr="00CF1CF7">
        <w:rPr>
          <w:rFonts w:ascii="Arial" w:hAnsi="Arial" w:cs="Arial" w:hint="eastAsia"/>
          <w:bCs/>
          <w:sz w:val="21"/>
          <w:szCs w:val="21"/>
        </w:rPr>
        <w:t>性住房投资有限公司</w:t>
      </w:r>
      <w:r w:rsidRPr="00CF1CF7">
        <w:rPr>
          <w:rFonts w:ascii="Arial" w:hAnsi="Arial" w:cs="Arial" w:hint="eastAsia"/>
          <w:bCs/>
          <w:sz w:val="21"/>
          <w:szCs w:val="21"/>
        </w:rPr>
        <w:t>(</w:t>
      </w:r>
      <w:r w:rsidRPr="00CF1CF7">
        <w:rPr>
          <w:rFonts w:ascii="Arial" w:hAnsi="Arial" w:cs="Arial" w:hint="eastAsia"/>
          <w:bCs/>
          <w:sz w:val="21"/>
          <w:szCs w:val="21"/>
        </w:rPr>
        <w:t>政府产权份额</w:t>
      </w:r>
      <w:proofErr w:type="gramStart"/>
      <w:r w:rsidRPr="00CF1CF7">
        <w:rPr>
          <w:rFonts w:ascii="Arial" w:hAnsi="Arial" w:cs="Arial" w:hint="eastAsia"/>
          <w:bCs/>
          <w:sz w:val="21"/>
          <w:szCs w:val="21"/>
        </w:rPr>
        <w:t>代持机构</w:t>
      </w:r>
      <w:proofErr w:type="gramEnd"/>
      <w:r w:rsidRPr="00CF1CF7">
        <w:rPr>
          <w:rFonts w:ascii="Arial" w:hAnsi="Arial" w:cs="Arial" w:hint="eastAsia"/>
          <w:bCs/>
          <w:sz w:val="21"/>
          <w:szCs w:val="21"/>
        </w:rPr>
        <w:t>)</w:t>
      </w:r>
      <w:r w:rsidRPr="00CF1CF7">
        <w:rPr>
          <w:rFonts w:ascii="Arial" w:hAnsi="Arial" w:cs="Arial" w:hint="eastAsia"/>
          <w:bCs/>
          <w:sz w:val="21"/>
          <w:szCs w:val="21"/>
        </w:rPr>
        <w:t>持有</w:t>
      </w:r>
      <w:r w:rsidRPr="00CF1CF7">
        <w:rPr>
          <w:rFonts w:ascii="Arial" w:hAnsi="Arial" w:cs="Arial" w:hint="eastAsia"/>
          <w:bCs/>
          <w:sz w:val="21"/>
          <w:szCs w:val="21"/>
        </w:rPr>
        <w:t>45%</w:t>
      </w:r>
      <w:r w:rsidRPr="00CF1CF7">
        <w:rPr>
          <w:rFonts w:ascii="Arial" w:hAnsi="Arial" w:cs="Arial" w:hint="eastAsia"/>
          <w:bCs/>
          <w:sz w:val="21"/>
          <w:szCs w:val="21"/>
        </w:rPr>
        <w:t>份额。</w:t>
      </w:r>
    </w:p>
    <w:p w14:paraId="28A761B1" w14:textId="77777777" w:rsidR="00591BAC" w:rsidRPr="00CF1CF7" w:rsidRDefault="00591BAC" w:rsidP="00591BAC">
      <w:pPr>
        <w:spacing w:line="480" w:lineRule="auto"/>
        <w:ind w:firstLineChars="200" w:firstLine="420"/>
        <w:jc w:val="both"/>
        <w:rPr>
          <w:rFonts w:ascii="Arial" w:hAnsi="Arial" w:cs="Arial"/>
          <w:bCs/>
          <w:sz w:val="21"/>
          <w:szCs w:val="21"/>
        </w:rPr>
      </w:pPr>
      <w:r w:rsidRPr="00CF1CF7">
        <w:rPr>
          <w:rFonts w:ascii="Arial" w:hAnsi="Arial" w:cs="Arial" w:hint="eastAsia"/>
          <w:bCs/>
          <w:sz w:val="21"/>
          <w:szCs w:val="21"/>
        </w:rPr>
        <w:t>丰台</w:t>
      </w:r>
      <w:proofErr w:type="gramStart"/>
      <w:r w:rsidRPr="00CF1CF7">
        <w:rPr>
          <w:rFonts w:ascii="Arial" w:hAnsi="Arial" w:cs="Arial" w:hint="eastAsia"/>
          <w:bCs/>
          <w:sz w:val="21"/>
          <w:szCs w:val="21"/>
        </w:rPr>
        <w:t>区晟泽嘉园共有</w:t>
      </w:r>
      <w:proofErr w:type="gramEnd"/>
      <w:r w:rsidRPr="00CF1CF7">
        <w:rPr>
          <w:rFonts w:ascii="Arial" w:hAnsi="Arial" w:cs="Arial" w:hint="eastAsia"/>
          <w:bCs/>
          <w:sz w:val="21"/>
          <w:szCs w:val="21"/>
        </w:rPr>
        <w:t>产权住房项目位于北京市丰台区卢沟桥乡周庄子村，东</w:t>
      </w:r>
      <w:proofErr w:type="gramStart"/>
      <w:r w:rsidRPr="00CF1CF7">
        <w:rPr>
          <w:rFonts w:ascii="Arial" w:hAnsi="Arial" w:cs="Arial" w:hint="eastAsia"/>
          <w:bCs/>
          <w:sz w:val="21"/>
          <w:szCs w:val="21"/>
        </w:rPr>
        <w:t>临规划</w:t>
      </w:r>
      <w:proofErr w:type="gramEnd"/>
      <w:r w:rsidRPr="00CF1CF7">
        <w:rPr>
          <w:rFonts w:ascii="Arial" w:hAnsi="Arial" w:cs="Arial" w:hint="eastAsia"/>
          <w:bCs/>
          <w:sz w:val="21"/>
          <w:szCs w:val="21"/>
        </w:rPr>
        <w:t>七里庄中街</w:t>
      </w:r>
      <w:r w:rsidRPr="00CF1CF7">
        <w:rPr>
          <w:rFonts w:ascii="Arial" w:hAnsi="Arial" w:cs="Arial" w:hint="eastAsia"/>
          <w:bCs/>
          <w:sz w:val="21"/>
          <w:szCs w:val="21"/>
        </w:rPr>
        <w:t>;</w:t>
      </w:r>
      <w:r w:rsidRPr="00CF1CF7">
        <w:rPr>
          <w:rFonts w:ascii="Arial" w:hAnsi="Arial" w:cs="Arial" w:hint="eastAsia"/>
          <w:bCs/>
          <w:sz w:val="21"/>
          <w:szCs w:val="21"/>
        </w:rPr>
        <w:t>南</w:t>
      </w:r>
      <w:proofErr w:type="gramStart"/>
      <w:r w:rsidRPr="00CF1CF7">
        <w:rPr>
          <w:rFonts w:ascii="Arial" w:hAnsi="Arial" w:cs="Arial" w:hint="eastAsia"/>
          <w:bCs/>
          <w:sz w:val="21"/>
          <w:szCs w:val="21"/>
        </w:rPr>
        <w:t>临规划</w:t>
      </w:r>
      <w:proofErr w:type="gramEnd"/>
      <w:r w:rsidRPr="00CF1CF7">
        <w:rPr>
          <w:rFonts w:ascii="Arial" w:hAnsi="Arial" w:cs="Arial" w:hint="eastAsia"/>
          <w:bCs/>
          <w:sz w:val="21"/>
          <w:szCs w:val="21"/>
        </w:rPr>
        <w:t>七里庄路</w:t>
      </w:r>
      <w:r w:rsidRPr="00CF1CF7">
        <w:rPr>
          <w:rFonts w:ascii="Arial" w:hAnsi="Arial" w:cs="Arial" w:hint="eastAsia"/>
          <w:bCs/>
          <w:sz w:val="21"/>
          <w:szCs w:val="21"/>
        </w:rPr>
        <w:t>;</w:t>
      </w:r>
      <w:r w:rsidRPr="00CF1CF7">
        <w:rPr>
          <w:rFonts w:ascii="Arial" w:hAnsi="Arial" w:cs="Arial" w:hint="eastAsia"/>
          <w:bCs/>
          <w:sz w:val="21"/>
          <w:szCs w:val="21"/>
        </w:rPr>
        <w:t>西</w:t>
      </w:r>
      <w:proofErr w:type="gramStart"/>
      <w:r w:rsidRPr="00CF1CF7">
        <w:rPr>
          <w:rFonts w:ascii="Arial" w:hAnsi="Arial" w:cs="Arial" w:hint="eastAsia"/>
          <w:bCs/>
          <w:sz w:val="21"/>
          <w:szCs w:val="21"/>
        </w:rPr>
        <w:t>临规划</w:t>
      </w:r>
      <w:proofErr w:type="gramEnd"/>
      <w:r w:rsidRPr="00CF1CF7">
        <w:rPr>
          <w:rFonts w:ascii="Arial" w:hAnsi="Arial" w:cs="Arial" w:hint="eastAsia"/>
          <w:bCs/>
          <w:sz w:val="21"/>
          <w:szCs w:val="21"/>
        </w:rPr>
        <w:t>丰台站北路</w:t>
      </w:r>
      <w:r w:rsidRPr="00CF1CF7">
        <w:rPr>
          <w:rFonts w:ascii="Arial" w:hAnsi="Arial" w:cs="Arial" w:hint="eastAsia"/>
          <w:bCs/>
          <w:sz w:val="21"/>
          <w:szCs w:val="21"/>
        </w:rPr>
        <w:t>;</w:t>
      </w:r>
      <w:r w:rsidRPr="00CF1CF7">
        <w:rPr>
          <w:rFonts w:ascii="Arial" w:hAnsi="Arial" w:cs="Arial" w:hint="eastAsia"/>
          <w:bCs/>
          <w:sz w:val="21"/>
          <w:szCs w:val="21"/>
        </w:rPr>
        <w:t>北临丰</w:t>
      </w:r>
      <w:proofErr w:type="gramStart"/>
      <w:r w:rsidRPr="00CF1CF7">
        <w:rPr>
          <w:rFonts w:ascii="Arial" w:hAnsi="Arial" w:cs="Arial" w:hint="eastAsia"/>
          <w:bCs/>
          <w:sz w:val="21"/>
          <w:szCs w:val="21"/>
        </w:rPr>
        <w:t>华苑西街</w:t>
      </w:r>
      <w:proofErr w:type="gramEnd"/>
      <w:r w:rsidRPr="00CF1CF7">
        <w:rPr>
          <w:rFonts w:ascii="Arial" w:hAnsi="Arial" w:cs="Arial" w:hint="eastAsia"/>
          <w:bCs/>
          <w:sz w:val="21"/>
          <w:szCs w:val="21"/>
        </w:rPr>
        <w:t>8</w:t>
      </w:r>
      <w:r w:rsidRPr="00CF1CF7">
        <w:rPr>
          <w:rFonts w:ascii="Arial" w:hAnsi="Arial" w:cs="Arial" w:hint="eastAsia"/>
          <w:bCs/>
          <w:sz w:val="21"/>
          <w:szCs w:val="21"/>
        </w:rPr>
        <w:t>号院。共有产权房套数共</w:t>
      </w:r>
      <w:r w:rsidRPr="00CF1CF7">
        <w:rPr>
          <w:rFonts w:ascii="Arial" w:hAnsi="Arial" w:cs="Arial" w:hint="eastAsia"/>
          <w:bCs/>
          <w:sz w:val="21"/>
          <w:szCs w:val="21"/>
        </w:rPr>
        <w:t>319</w:t>
      </w:r>
      <w:r w:rsidRPr="00CF1CF7">
        <w:rPr>
          <w:rFonts w:ascii="Arial" w:hAnsi="Arial" w:cs="Arial" w:hint="eastAsia"/>
          <w:bCs/>
          <w:sz w:val="21"/>
          <w:szCs w:val="21"/>
        </w:rPr>
        <w:t>套，其中，二居室</w:t>
      </w:r>
      <w:r w:rsidRPr="00CF1CF7">
        <w:rPr>
          <w:rFonts w:ascii="Arial" w:hAnsi="Arial" w:cs="Arial" w:hint="eastAsia"/>
          <w:bCs/>
          <w:sz w:val="21"/>
          <w:szCs w:val="21"/>
        </w:rPr>
        <w:t>111</w:t>
      </w:r>
      <w:r w:rsidRPr="00CF1CF7">
        <w:rPr>
          <w:rFonts w:ascii="Arial" w:hAnsi="Arial" w:cs="Arial" w:hint="eastAsia"/>
          <w:bCs/>
          <w:sz w:val="21"/>
          <w:szCs w:val="21"/>
        </w:rPr>
        <w:t>套，建筑面积约</w:t>
      </w:r>
      <w:r w:rsidRPr="00CF1CF7">
        <w:rPr>
          <w:rFonts w:ascii="Arial" w:hAnsi="Arial" w:cs="Arial" w:hint="eastAsia"/>
          <w:bCs/>
          <w:sz w:val="21"/>
          <w:szCs w:val="21"/>
        </w:rPr>
        <w:t>78-80</w:t>
      </w:r>
      <w:r w:rsidRPr="00CF1CF7">
        <w:rPr>
          <w:rFonts w:ascii="Arial" w:hAnsi="Arial" w:cs="Arial" w:hint="eastAsia"/>
          <w:bCs/>
          <w:sz w:val="21"/>
          <w:szCs w:val="21"/>
        </w:rPr>
        <w:t>平方米；三居室</w:t>
      </w:r>
      <w:r w:rsidRPr="00CF1CF7">
        <w:rPr>
          <w:rFonts w:ascii="Arial" w:hAnsi="Arial" w:cs="Arial" w:hint="eastAsia"/>
          <w:bCs/>
          <w:sz w:val="21"/>
          <w:szCs w:val="21"/>
        </w:rPr>
        <w:t>208</w:t>
      </w:r>
      <w:r w:rsidRPr="00CF1CF7">
        <w:rPr>
          <w:rFonts w:ascii="Arial" w:hAnsi="Arial" w:cs="Arial" w:hint="eastAsia"/>
          <w:bCs/>
          <w:sz w:val="21"/>
          <w:szCs w:val="21"/>
        </w:rPr>
        <w:t>套，建筑面积约</w:t>
      </w:r>
      <w:r w:rsidRPr="00CF1CF7">
        <w:rPr>
          <w:rFonts w:ascii="Arial" w:hAnsi="Arial" w:cs="Arial" w:hint="eastAsia"/>
          <w:bCs/>
          <w:sz w:val="21"/>
          <w:szCs w:val="21"/>
        </w:rPr>
        <w:t>88-89</w:t>
      </w:r>
      <w:r w:rsidRPr="00CF1CF7">
        <w:rPr>
          <w:rFonts w:ascii="Arial" w:hAnsi="Arial" w:cs="Arial" w:hint="eastAsia"/>
          <w:bCs/>
          <w:sz w:val="21"/>
          <w:szCs w:val="21"/>
        </w:rPr>
        <w:t>平方米。销售价格为</w:t>
      </w:r>
      <w:r w:rsidRPr="00CF1CF7">
        <w:rPr>
          <w:rFonts w:ascii="Arial" w:hAnsi="Arial" w:cs="Arial" w:hint="eastAsia"/>
          <w:bCs/>
          <w:sz w:val="21"/>
          <w:szCs w:val="21"/>
        </w:rPr>
        <w:t>43000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，北京市丰台</w:t>
      </w:r>
      <w:proofErr w:type="gramStart"/>
      <w:r w:rsidRPr="00CF1CF7">
        <w:rPr>
          <w:rFonts w:ascii="Arial" w:hAnsi="Arial" w:cs="Arial" w:hint="eastAsia"/>
          <w:bCs/>
          <w:sz w:val="21"/>
          <w:szCs w:val="21"/>
        </w:rPr>
        <w:t>区保障</w:t>
      </w:r>
      <w:proofErr w:type="gramEnd"/>
      <w:r w:rsidRPr="00CF1CF7">
        <w:rPr>
          <w:rFonts w:ascii="Arial" w:hAnsi="Arial" w:cs="Arial" w:hint="eastAsia"/>
          <w:bCs/>
          <w:sz w:val="21"/>
          <w:szCs w:val="21"/>
        </w:rPr>
        <w:t>性住房发展有限公司（政府产权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385B975F" w14:textId="77777777" w:rsidR="00591BAC" w:rsidRPr="00CF1CF7" w:rsidRDefault="00591BAC" w:rsidP="00591BAC">
      <w:pPr>
        <w:spacing w:line="480" w:lineRule="auto"/>
        <w:ind w:firstLineChars="200" w:firstLine="420"/>
        <w:jc w:val="both"/>
        <w:rPr>
          <w:rFonts w:ascii="Arial" w:hAnsi="Arial" w:cs="Arial"/>
          <w:bCs/>
          <w:sz w:val="21"/>
          <w:szCs w:val="21"/>
        </w:rPr>
      </w:pPr>
      <w:proofErr w:type="gramStart"/>
      <w:r w:rsidRPr="00CF1CF7">
        <w:rPr>
          <w:rFonts w:ascii="Arial" w:hAnsi="Arial" w:cs="Arial" w:hint="eastAsia"/>
          <w:bCs/>
          <w:sz w:val="21"/>
          <w:szCs w:val="21"/>
        </w:rPr>
        <w:t>昌平区</w:t>
      </w:r>
      <w:proofErr w:type="gramEnd"/>
      <w:r w:rsidRPr="00CF1CF7">
        <w:rPr>
          <w:rFonts w:ascii="Arial" w:hAnsi="Arial" w:cs="Arial" w:hint="eastAsia"/>
          <w:bCs/>
          <w:sz w:val="21"/>
          <w:szCs w:val="21"/>
        </w:rPr>
        <w:t>未来慧园项目位于昌平区北七家镇未来科学城南区</w:t>
      </w:r>
      <w:r w:rsidRPr="00CF1CF7">
        <w:rPr>
          <w:rFonts w:ascii="Arial" w:hAnsi="Arial" w:cs="Arial" w:hint="eastAsia"/>
          <w:bCs/>
          <w:sz w:val="21"/>
          <w:szCs w:val="21"/>
        </w:rPr>
        <w:t>C-16</w:t>
      </w:r>
      <w:r w:rsidRPr="00CF1CF7">
        <w:rPr>
          <w:rFonts w:ascii="Arial" w:hAnsi="Arial" w:cs="Arial" w:hint="eastAsia"/>
          <w:bCs/>
          <w:sz w:val="21"/>
          <w:szCs w:val="21"/>
        </w:rPr>
        <w:t>地块</w:t>
      </w:r>
      <w:r w:rsidRPr="00CF1CF7">
        <w:rPr>
          <w:rFonts w:ascii="Arial" w:hAnsi="Arial" w:cs="Arial" w:hint="eastAsia"/>
          <w:bCs/>
          <w:sz w:val="21"/>
          <w:szCs w:val="21"/>
        </w:rPr>
        <w:t>R2</w:t>
      </w:r>
      <w:proofErr w:type="gramStart"/>
      <w:r w:rsidRPr="00CF1CF7">
        <w:rPr>
          <w:rFonts w:ascii="Arial" w:hAnsi="Arial" w:cs="Arial" w:hint="eastAsia"/>
          <w:bCs/>
          <w:sz w:val="21"/>
          <w:szCs w:val="21"/>
        </w:rPr>
        <w:t>二</w:t>
      </w:r>
      <w:proofErr w:type="gramEnd"/>
      <w:r w:rsidRPr="00CF1CF7">
        <w:rPr>
          <w:rFonts w:ascii="Arial" w:hAnsi="Arial" w:cs="Arial" w:hint="eastAsia"/>
          <w:bCs/>
          <w:sz w:val="21"/>
          <w:szCs w:val="21"/>
        </w:rPr>
        <w:t>类居住用地，项目四至：东至鲁</w:t>
      </w:r>
      <w:proofErr w:type="gramStart"/>
      <w:r w:rsidRPr="00CF1CF7">
        <w:rPr>
          <w:rFonts w:ascii="Arial" w:hAnsi="Arial" w:cs="Arial" w:hint="eastAsia"/>
          <w:bCs/>
          <w:sz w:val="21"/>
          <w:szCs w:val="21"/>
        </w:rPr>
        <w:t>疃</w:t>
      </w:r>
      <w:proofErr w:type="gramEnd"/>
      <w:r w:rsidRPr="00CF1CF7">
        <w:rPr>
          <w:rFonts w:ascii="Arial" w:hAnsi="Arial" w:cs="Arial" w:hint="eastAsia"/>
          <w:bCs/>
          <w:sz w:val="21"/>
          <w:szCs w:val="21"/>
        </w:rPr>
        <w:t>东路，南至英才南二街，西至鲁</w:t>
      </w:r>
      <w:proofErr w:type="gramStart"/>
      <w:r w:rsidRPr="00CF1CF7">
        <w:rPr>
          <w:rFonts w:ascii="Arial" w:hAnsi="Arial" w:cs="Arial" w:hint="eastAsia"/>
          <w:bCs/>
          <w:sz w:val="21"/>
          <w:szCs w:val="21"/>
        </w:rPr>
        <w:t>疃</w:t>
      </w:r>
      <w:proofErr w:type="gramEnd"/>
      <w:r w:rsidRPr="00CF1CF7">
        <w:rPr>
          <w:rFonts w:ascii="Arial" w:hAnsi="Arial" w:cs="Arial" w:hint="eastAsia"/>
          <w:bCs/>
          <w:sz w:val="21"/>
          <w:szCs w:val="21"/>
        </w:rPr>
        <w:t>路，北至英才南一街。共有产权房套数共</w:t>
      </w:r>
      <w:r w:rsidRPr="00CF1CF7">
        <w:rPr>
          <w:rFonts w:ascii="Arial" w:hAnsi="Arial" w:cs="Arial" w:hint="eastAsia"/>
          <w:bCs/>
          <w:sz w:val="21"/>
          <w:szCs w:val="21"/>
        </w:rPr>
        <w:t>1061</w:t>
      </w:r>
      <w:r w:rsidRPr="00CF1CF7">
        <w:rPr>
          <w:rFonts w:ascii="Arial" w:hAnsi="Arial" w:cs="Arial" w:hint="eastAsia"/>
          <w:bCs/>
          <w:sz w:val="21"/>
          <w:szCs w:val="21"/>
        </w:rPr>
        <w:t>套，其中二居室</w:t>
      </w:r>
      <w:r w:rsidRPr="00CF1CF7">
        <w:rPr>
          <w:rFonts w:ascii="Arial" w:hAnsi="Arial" w:cs="Arial" w:hint="eastAsia"/>
          <w:bCs/>
          <w:sz w:val="21"/>
          <w:szCs w:val="21"/>
        </w:rPr>
        <w:t>809</w:t>
      </w:r>
      <w:r w:rsidRPr="00CF1CF7">
        <w:rPr>
          <w:rFonts w:ascii="Arial" w:hAnsi="Arial" w:cs="Arial" w:hint="eastAsia"/>
          <w:bCs/>
          <w:sz w:val="21"/>
          <w:szCs w:val="21"/>
        </w:rPr>
        <w:t>套，建筑面积约</w:t>
      </w:r>
      <w:r w:rsidRPr="00CF1CF7">
        <w:rPr>
          <w:rFonts w:ascii="Arial" w:hAnsi="Arial" w:cs="Arial" w:hint="eastAsia"/>
          <w:bCs/>
          <w:sz w:val="21"/>
          <w:szCs w:val="21"/>
        </w:rPr>
        <w:t>88</w:t>
      </w:r>
      <w:r w:rsidRPr="00CF1CF7">
        <w:rPr>
          <w:rFonts w:ascii="Arial" w:hAnsi="Arial" w:cs="Arial" w:hint="eastAsia"/>
          <w:bCs/>
          <w:sz w:val="21"/>
          <w:szCs w:val="21"/>
        </w:rPr>
        <w:t>平方米；三居室</w:t>
      </w:r>
      <w:r w:rsidRPr="00CF1CF7">
        <w:rPr>
          <w:rFonts w:ascii="Arial" w:hAnsi="Arial" w:cs="Arial" w:hint="eastAsia"/>
          <w:bCs/>
          <w:sz w:val="21"/>
          <w:szCs w:val="21"/>
        </w:rPr>
        <w:t>252</w:t>
      </w:r>
      <w:r w:rsidRPr="00CF1CF7">
        <w:rPr>
          <w:rFonts w:ascii="Arial" w:hAnsi="Arial" w:cs="Arial" w:hint="eastAsia"/>
          <w:bCs/>
          <w:sz w:val="21"/>
          <w:szCs w:val="21"/>
        </w:rPr>
        <w:t>套，建筑面积约</w:t>
      </w:r>
      <w:r w:rsidRPr="00CF1CF7">
        <w:rPr>
          <w:rFonts w:ascii="Arial" w:hAnsi="Arial" w:cs="Arial" w:hint="eastAsia"/>
          <w:bCs/>
          <w:sz w:val="21"/>
          <w:szCs w:val="21"/>
        </w:rPr>
        <w:t>119</w:t>
      </w:r>
      <w:r w:rsidRPr="00CF1CF7">
        <w:rPr>
          <w:rFonts w:ascii="Arial" w:hAnsi="Arial" w:cs="Arial" w:hint="eastAsia"/>
          <w:bCs/>
          <w:sz w:val="21"/>
          <w:szCs w:val="21"/>
        </w:rPr>
        <w:t>平方米销售价格为</w:t>
      </w:r>
      <w:r w:rsidRPr="00CF1CF7">
        <w:rPr>
          <w:rFonts w:ascii="Arial" w:hAnsi="Arial" w:cs="Arial" w:hint="eastAsia"/>
          <w:bCs/>
          <w:sz w:val="21"/>
          <w:szCs w:val="21"/>
        </w:rPr>
        <w:t>32000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w:t>
      </w:r>
      <w:proofErr w:type="gramStart"/>
      <w:r w:rsidRPr="00CF1CF7">
        <w:rPr>
          <w:rFonts w:ascii="Arial" w:hAnsi="Arial" w:cs="Arial" w:hint="eastAsia"/>
          <w:bCs/>
          <w:sz w:val="21"/>
          <w:szCs w:val="21"/>
        </w:rPr>
        <w:t>昌平保障房</w:t>
      </w:r>
      <w:proofErr w:type="gramEnd"/>
      <w:r w:rsidRPr="00CF1CF7">
        <w:rPr>
          <w:rFonts w:ascii="Arial" w:hAnsi="Arial" w:cs="Arial" w:hint="eastAsia"/>
          <w:bCs/>
          <w:sz w:val="21"/>
          <w:szCs w:val="21"/>
        </w:rPr>
        <w:t>建设投资管理有限公司</w:t>
      </w:r>
      <w:r w:rsidRPr="00CF1CF7">
        <w:rPr>
          <w:rFonts w:ascii="Arial" w:hAnsi="Arial" w:cs="Arial" w:hint="eastAsia"/>
          <w:bCs/>
          <w:sz w:val="21"/>
          <w:szCs w:val="21"/>
        </w:rPr>
        <w:t>(</w:t>
      </w:r>
      <w:r w:rsidRPr="00CF1CF7">
        <w:rPr>
          <w:rFonts w:ascii="Arial" w:hAnsi="Arial" w:cs="Arial" w:hint="eastAsia"/>
          <w:bCs/>
          <w:sz w:val="21"/>
          <w:szCs w:val="21"/>
        </w:rPr>
        <w:t>政府产权份额</w:t>
      </w:r>
      <w:proofErr w:type="gramStart"/>
      <w:r w:rsidRPr="00CF1CF7">
        <w:rPr>
          <w:rFonts w:ascii="Arial" w:hAnsi="Arial" w:cs="Arial" w:hint="eastAsia"/>
          <w:bCs/>
          <w:sz w:val="21"/>
          <w:szCs w:val="21"/>
        </w:rPr>
        <w:t>代持机构</w:t>
      </w:r>
      <w:proofErr w:type="gramEnd"/>
      <w:r w:rsidRPr="00CF1CF7">
        <w:rPr>
          <w:rFonts w:ascii="Arial" w:hAnsi="Arial" w:cs="Arial" w:hint="eastAsia"/>
          <w:bCs/>
          <w:sz w:val="21"/>
          <w:szCs w:val="21"/>
        </w:rPr>
        <w:t>)</w:t>
      </w:r>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2CCAE9B6" w14:textId="77777777" w:rsidR="00591BAC" w:rsidRPr="00CF1CF7" w:rsidRDefault="00591BAC" w:rsidP="00591BAC">
      <w:pPr>
        <w:spacing w:line="480" w:lineRule="auto"/>
        <w:ind w:firstLineChars="200" w:firstLine="420"/>
        <w:jc w:val="both"/>
        <w:rPr>
          <w:rFonts w:ascii="Arial" w:hAnsi="Arial" w:cs="Arial"/>
          <w:bCs/>
          <w:sz w:val="21"/>
          <w:szCs w:val="21"/>
        </w:rPr>
      </w:pPr>
      <w:r w:rsidRPr="00CF1CF7">
        <w:rPr>
          <w:rFonts w:ascii="Arial" w:hAnsi="Arial" w:cs="Arial" w:hint="eastAsia"/>
          <w:bCs/>
          <w:sz w:val="21"/>
          <w:szCs w:val="21"/>
        </w:rPr>
        <w:t>平谷区晟贤</w:t>
      </w:r>
      <w:proofErr w:type="gramStart"/>
      <w:r w:rsidRPr="00CF1CF7">
        <w:rPr>
          <w:rFonts w:ascii="Arial" w:hAnsi="Arial" w:cs="Arial" w:hint="eastAsia"/>
          <w:bCs/>
          <w:sz w:val="21"/>
          <w:szCs w:val="21"/>
        </w:rPr>
        <w:t>悦府项目位于平谷区马昌营</w:t>
      </w:r>
      <w:proofErr w:type="gramEnd"/>
      <w:r w:rsidRPr="00CF1CF7">
        <w:rPr>
          <w:rFonts w:ascii="Arial" w:hAnsi="Arial" w:cs="Arial" w:hint="eastAsia"/>
          <w:bCs/>
          <w:sz w:val="21"/>
          <w:szCs w:val="21"/>
        </w:rPr>
        <w:t>镇东北部，项目四至为：东至沥青厂用地范围的东边线，南至高压线防护绿地的南边线，西至</w:t>
      </w:r>
      <w:proofErr w:type="gramStart"/>
      <w:r w:rsidRPr="00CF1CF7">
        <w:rPr>
          <w:rFonts w:ascii="Arial" w:hAnsi="Arial" w:cs="Arial" w:hint="eastAsia"/>
          <w:bCs/>
          <w:sz w:val="21"/>
          <w:szCs w:val="21"/>
        </w:rPr>
        <w:t>马昌营镇</w:t>
      </w:r>
      <w:proofErr w:type="gramEnd"/>
      <w:r w:rsidRPr="00CF1CF7">
        <w:rPr>
          <w:rFonts w:ascii="Arial" w:hAnsi="Arial" w:cs="Arial" w:hint="eastAsia"/>
          <w:bCs/>
          <w:sz w:val="21"/>
          <w:szCs w:val="21"/>
        </w:rPr>
        <w:t>经三路，北至顺平路。共有产权房套数共</w:t>
      </w:r>
      <w:r w:rsidRPr="00CF1CF7">
        <w:rPr>
          <w:rFonts w:ascii="Arial" w:hAnsi="Arial" w:cs="Arial" w:hint="eastAsia"/>
          <w:bCs/>
          <w:sz w:val="21"/>
          <w:szCs w:val="21"/>
        </w:rPr>
        <w:t>852</w:t>
      </w:r>
      <w:r w:rsidRPr="00CF1CF7">
        <w:rPr>
          <w:rFonts w:ascii="Arial" w:hAnsi="Arial" w:cs="Arial" w:hint="eastAsia"/>
          <w:bCs/>
          <w:sz w:val="21"/>
          <w:szCs w:val="21"/>
        </w:rPr>
        <w:t>套，其中</w:t>
      </w:r>
      <w:r w:rsidRPr="00CF1CF7">
        <w:rPr>
          <w:rFonts w:ascii="Arial" w:hAnsi="Arial" w:cs="Arial" w:hint="eastAsia"/>
          <w:bCs/>
          <w:sz w:val="21"/>
          <w:szCs w:val="21"/>
        </w:rPr>
        <w:t>82</w:t>
      </w:r>
      <w:r w:rsidRPr="00CF1CF7">
        <w:rPr>
          <w:rFonts w:ascii="Arial" w:hAnsi="Arial" w:cs="Arial" w:hint="eastAsia"/>
          <w:bCs/>
          <w:sz w:val="21"/>
          <w:szCs w:val="21"/>
        </w:rPr>
        <w:t>㎡</w:t>
      </w:r>
      <w:proofErr w:type="gramStart"/>
      <w:r w:rsidRPr="00CF1CF7">
        <w:rPr>
          <w:rFonts w:ascii="Arial" w:hAnsi="Arial" w:cs="Arial" w:hint="eastAsia"/>
          <w:bCs/>
          <w:sz w:val="21"/>
          <w:szCs w:val="21"/>
        </w:rPr>
        <w:t>二居共</w:t>
      </w:r>
      <w:r w:rsidRPr="00CF1CF7">
        <w:rPr>
          <w:rFonts w:ascii="Arial" w:hAnsi="Arial" w:cs="Arial" w:hint="eastAsia"/>
          <w:bCs/>
          <w:sz w:val="21"/>
          <w:szCs w:val="21"/>
        </w:rPr>
        <w:t>190</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84</w:t>
      </w:r>
      <w:r w:rsidRPr="00CF1CF7">
        <w:rPr>
          <w:rFonts w:ascii="Arial" w:hAnsi="Arial" w:cs="Arial" w:hint="eastAsia"/>
          <w:bCs/>
          <w:sz w:val="21"/>
          <w:szCs w:val="21"/>
        </w:rPr>
        <w:t>㎡</w:t>
      </w:r>
      <w:proofErr w:type="gramStart"/>
      <w:r w:rsidRPr="00CF1CF7">
        <w:rPr>
          <w:rFonts w:ascii="Arial" w:hAnsi="Arial" w:cs="Arial" w:hint="eastAsia"/>
          <w:bCs/>
          <w:sz w:val="21"/>
          <w:szCs w:val="21"/>
        </w:rPr>
        <w:t>二居共</w:t>
      </w:r>
      <w:r w:rsidRPr="00CF1CF7">
        <w:rPr>
          <w:rFonts w:ascii="Arial" w:hAnsi="Arial" w:cs="Arial" w:hint="eastAsia"/>
          <w:bCs/>
          <w:sz w:val="21"/>
          <w:szCs w:val="21"/>
        </w:rPr>
        <w:t>379</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88</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192</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110</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88</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122</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2</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127</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1</w:t>
      </w:r>
      <w:r w:rsidRPr="00CF1CF7">
        <w:rPr>
          <w:rFonts w:ascii="Arial" w:hAnsi="Arial" w:cs="Arial" w:hint="eastAsia"/>
          <w:bCs/>
          <w:sz w:val="21"/>
          <w:szCs w:val="21"/>
        </w:rPr>
        <w:t>套</w:t>
      </w:r>
      <w:proofErr w:type="gramEnd"/>
      <w:r w:rsidRPr="00CF1CF7">
        <w:rPr>
          <w:rFonts w:ascii="Arial" w:hAnsi="Arial" w:cs="Arial" w:hint="eastAsia"/>
          <w:bCs/>
          <w:sz w:val="21"/>
          <w:szCs w:val="21"/>
        </w:rPr>
        <w:t>。销售价格为</w:t>
      </w:r>
      <w:r w:rsidRPr="00CF1CF7">
        <w:rPr>
          <w:rFonts w:ascii="Arial" w:hAnsi="Arial" w:cs="Arial" w:hint="eastAsia"/>
          <w:bCs/>
          <w:sz w:val="21"/>
          <w:szCs w:val="21"/>
        </w:rPr>
        <w:t>16500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，北京市燕</w:t>
      </w:r>
      <w:proofErr w:type="gramStart"/>
      <w:r w:rsidRPr="00CF1CF7">
        <w:rPr>
          <w:rFonts w:ascii="Arial" w:hAnsi="Arial" w:cs="Arial" w:hint="eastAsia"/>
          <w:bCs/>
          <w:sz w:val="21"/>
          <w:szCs w:val="21"/>
        </w:rPr>
        <w:t>谷保障</w:t>
      </w:r>
      <w:proofErr w:type="gramEnd"/>
      <w:r w:rsidRPr="00CF1CF7">
        <w:rPr>
          <w:rFonts w:ascii="Arial" w:hAnsi="Arial" w:cs="Arial" w:hint="eastAsia"/>
          <w:bCs/>
          <w:sz w:val="21"/>
          <w:szCs w:val="21"/>
        </w:rPr>
        <w:t>性住房建设投资有限公司</w:t>
      </w:r>
      <w:r w:rsidRPr="00CF1CF7">
        <w:rPr>
          <w:rFonts w:ascii="Arial" w:hAnsi="Arial" w:cs="Arial" w:hint="eastAsia"/>
          <w:bCs/>
          <w:sz w:val="21"/>
          <w:szCs w:val="21"/>
        </w:rPr>
        <w:t>(</w:t>
      </w:r>
      <w:r w:rsidRPr="00CF1CF7">
        <w:rPr>
          <w:rFonts w:ascii="Arial" w:hAnsi="Arial" w:cs="Arial" w:hint="eastAsia"/>
          <w:bCs/>
          <w:sz w:val="21"/>
          <w:szCs w:val="21"/>
        </w:rPr>
        <w:t>政府产权份额</w:t>
      </w:r>
      <w:proofErr w:type="gramStart"/>
      <w:r w:rsidRPr="00CF1CF7">
        <w:rPr>
          <w:rFonts w:ascii="Arial" w:hAnsi="Arial" w:cs="Arial" w:hint="eastAsia"/>
          <w:bCs/>
          <w:sz w:val="21"/>
          <w:szCs w:val="21"/>
        </w:rPr>
        <w:t>代持机构</w:t>
      </w:r>
      <w:proofErr w:type="gramEnd"/>
      <w:r w:rsidRPr="00CF1CF7">
        <w:rPr>
          <w:rFonts w:ascii="Arial" w:hAnsi="Arial" w:cs="Arial" w:hint="eastAsia"/>
          <w:bCs/>
          <w:sz w:val="21"/>
          <w:szCs w:val="21"/>
        </w:rPr>
        <w:t>)</w:t>
      </w:r>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7F74A88E" w14:textId="77777777" w:rsidR="00591BAC" w:rsidRDefault="00591BAC" w:rsidP="00591BAC">
      <w:pPr>
        <w:overflowPunct w:val="0"/>
        <w:spacing w:line="480" w:lineRule="auto"/>
        <w:ind w:right="204" w:firstLineChars="200" w:firstLine="420"/>
        <w:jc w:val="both"/>
        <w:rPr>
          <w:rFonts w:ascii="Arial" w:hAnsi="Arial" w:cs="Arial"/>
          <w:bCs/>
          <w:sz w:val="21"/>
          <w:szCs w:val="21"/>
        </w:rPr>
      </w:pPr>
      <w:proofErr w:type="gramStart"/>
      <w:r w:rsidRPr="00CF1CF7">
        <w:rPr>
          <w:rFonts w:ascii="Arial" w:hAnsi="Arial" w:cs="Arial" w:hint="eastAsia"/>
          <w:bCs/>
          <w:sz w:val="21"/>
          <w:szCs w:val="21"/>
        </w:rPr>
        <w:t>大兴区兴</w:t>
      </w:r>
      <w:proofErr w:type="gramEnd"/>
      <w:r w:rsidRPr="00CF1CF7">
        <w:rPr>
          <w:rFonts w:ascii="Arial" w:hAnsi="Arial" w:cs="Arial" w:hint="eastAsia"/>
          <w:bCs/>
          <w:sz w:val="21"/>
          <w:szCs w:val="21"/>
        </w:rPr>
        <w:t>海星光里共有产权住房项目位于集体建设用地区级统筹</w:t>
      </w:r>
      <w:proofErr w:type="gramStart"/>
      <w:r w:rsidRPr="00CF1CF7">
        <w:rPr>
          <w:rFonts w:ascii="Arial" w:hAnsi="Arial" w:cs="Arial" w:hint="eastAsia"/>
          <w:bCs/>
          <w:sz w:val="21"/>
          <w:szCs w:val="21"/>
        </w:rPr>
        <w:t>大兴区瀛海镇</w:t>
      </w:r>
      <w:proofErr w:type="gramEnd"/>
      <w:r w:rsidRPr="00CF1CF7">
        <w:rPr>
          <w:rFonts w:ascii="Arial" w:hAnsi="Arial" w:cs="Arial" w:hint="eastAsia"/>
          <w:bCs/>
          <w:sz w:val="21"/>
          <w:szCs w:val="21"/>
        </w:rPr>
        <w:t>YZ00-0803-2012A</w:t>
      </w:r>
      <w:r w:rsidRPr="00CF1CF7">
        <w:rPr>
          <w:rFonts w:ascii="Arial" w:hAnsi="Arial" w:cs="Arial" w:hint="eastAsia"/>
          <w:bCs/>
          <w:sz w:val="21"/>
          <w:szCs w:val="21"/>
        </w:rPr>
        <w:t>、</w:t>
      </w:r>
      <w:r w:rsidRPr="00CF1CF7">
        <w:rPr>
          <w:rFonts w:ascii="Arial" w:hAnsi="Arial" w:cs="Arial" w:hint="eastAsia"/>
          <w:bCs/>
          <w:sz w:val="21"/>
          <w:szCs w:val="21"/>
        </w:rPr>
        <w:t>2012B</w:t>
      </w:r>
      <w:r w:rsidRPr="00CF1CF7">
        <w:rPr>
          <w:rFonts w:ascii="Arial" w:hAnsi="Arial" w:cs="Arial" w:hint="eastAsia"/>
          <w:bCs/>
          <w:sz w:val="21"/>
          <w:szCs w:val="21"/>
        </w:rPr>
        <w:t>地块，四至为：东至规划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隆街，南至规划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宏路，西至规划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义街，北至规划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志路。共有产权房套数共</w:t>
      </w:r>
      <w:r w:rsidRPr="00CF1CF7">
        <w:rPr>
          <w:rFonts w:ascii="Arial" w:hAnsi="Arial" w:cs="Arial" w:hint="eastAsia"/>
          <w:bCs/>
          <w:sz w:val="21"/>
          <w:szCs w:val="21"/>
        </w:rPr>
        <w:t>1095</w:t>
      </w:r>
      <w:r w:rsidRPr="00CF1CF7">
        <w:rPr>
          <w:rFonts w:ascii="Arial" w:hAnsi="Arial" w:cs="Arial" w:hint="eastAsia"/>
          <w:bCs/>
          <w:sz w:val="21"/>
          <w:szCs w:val="21"/>
        </w:rPr>
        <w:t>套，其中，</w:t>
      </w:r>
      <w:proofErr w:type="gramStart"/>
      <w:r w:rsidRPr="00CF1CF7">
        <w:rPr>
          <w:rFonts w:ascii="Arial" w:hAnsi="Arial" w:cs="Arial" w:hint="eastAsia"/>
          <w:bCs/>
          <w:sz w:val="21"/>
          <w:szCs w:val="21"/>
        </w:rPr>
        <w:t>一</w:t>
      </w:r>
      <w:proofErr w:type="gramEnd"/>
      <w:r w:rsidRPr="00CF1CF7">
        <w:rPr>
          <w:rFonts w:ascii="Arial" w:hAnsi="Arial" w:cs="Arial" w:hint="eastAsia"/>
          <w:bCs/>
          <w:sz w:val="21"/>
          <w:szCs w:val="21"/>
        </w:rPr>
        <w:t>居室</w:t>
      </w:r>
      <w:r w:rsidRPr="00CF1CF7">
        <w:rPr>
          <w:rFonts w:ascii="Arial" w:hAnsi="Arial" w:cs="Arial" w:hint="eastAsia"/>
          <w:bCs/>
          <w:sz w:val="21"/>
          <w:szCs w:val="21"/>
        </w:rPr>
        <w:t>6</w:t>
      </w:r>
      <w:r w:rsidRPr="00CF1CF7">
        <w:rPr>
          <w:rFonts w:ascii="Arial" w:hAnsi="Arial" w:cs="Arial" w:hint="eastAsia"/>
          <w:bCs/>
          <w:sz w:val="21"/>
          <w:szCs w:val="21"/>
        </w:rPr>
        <w:t>套，建筑面积约</w:t>
      </w:r>
      <w:r w:rsidRPr="00CF1CF7">
        <w:rPr>
          <w:rFonts w:ascii="Arial" w:hAnsi="Arial" w:cs="Arial" w:hint="eastAsia"/>
          <w:bCs/>
          <w:sz w:val="21"/>
          <w:szCs w:val="21"/>
        </w:rPr>
        <w:t>64</w:t>
      </w:r>
      <w:r w:rsidRPr="00CF1CF7">
        <w:rPr>
          <w:rFonts w:ascii="Arial" w:hAnsi="Arial" w:cs="Arial" w:hint="eastAsia"/>
          <w:bCs/>
          <w:sz w:val="21"/>
          <w:szCs w:val="21"/>
        </w:rPr>
        <w:t>平方米；二居室</w:t>
      </w:r>
      <w:r w:rsidRPr="00CF1CF7">
        <w:rPr>
          <w:rFonts w:ascii="Arial" w:hAnsi="Arial" w:cs="Arial" w:hint="eastAsia"/>
          <w:bCs/>
          <w:sz w:val="21"/>
          <w:szCs w:val="21"/>
        </w:rPr>
        <w:t>290</w:t>
      </w:r>
      <w:r w:rsidRPr="00CF1CF7">
        <w:rPr>
          <w:rFonts w:ascii="Arial" w:hAnsi="Arial" w:cs="Arial" w:hint="eastAsia"/>
          <w:bCs/>
          <w:sz w:val="21"/>
          <w:szCs w:val="21"/>
        </w:rPr>
        <w:t>套，建</w:t>
      </w:r>
      <w:r w:rsidRPr="00CF1CF7">
        <w:rPr>
          <w:rFonts w:ascii="Arial" w:hAnsi="Arial" w:cs="Arial" w:hint="eastAsia"/>
          <w:bCs/>
          <w:sz w:val="21"/>
          <w:szCs w:val="21"/>
        </w:rPr>
        <w:lastRenderedPageBreak/>
        <w:t>筑面积约</w:t>
      </w:r>
      <w:r w:rsidRPr="00CF1CF7">
        <w:rPr>
          <w:rFonts w:ascii="Arial" w:hAnsi="Arial" w:cs="Arial" w:hint="eastAsia"/>
          <w:bCs/>
          <w:sz w:val="21"/>
          <w:szCs w:val="21"/>
        </w:rPr>
        <w:t>70-78</w:t>
      </w:r>
      <w:r w:rsidRPr="00CF1CF7">
        <w:rPr>
          <w:rFonts w:ascii="Arial" w:hAnsi="Arial" w:cs="Arial" w:hint="eastAsia"/>
          <w:bCs/>
          <w:sz w:val="21"/>
          <w:szCs w:val="21"/>
        </w:rPr>
        <w:t>平方米；三居室</w:t>
      </w:r>
      <w:r w:rsidRPr="00CF1CF7">
        <w:rPr>
          <w:rFonts w:ascii="Arial" w:hAnsi="Arial" w:cs="Arial" w:hint="eastAsia"/>
          <w:bCs/>
          <w:sz w:val="21"/>
          <w:szCs w:val="21"/>
        </w:rPr>
        <w:t>647</w:t>
      </w:r>
      <w:r w:rsidRPr="00CF1CF7">
        <w:rPr>
          <w:rFonts w:ascii="Arial" w:hAnsi="Arial" w:cs="Arial" w:hint="eastAsia"/>
          <w:bCs/>
          <w:sz w:val="21"/>
          <w:szCs w:val="21"/>
        </w:rPr>
        <w:t>套，建筑面积约</w:t>
      </w:r>
      <w:r w:rsidRPr="00CF1CF7">
        <w:rPr>
          <w:rFonts w:ascii="Arial" w:hAnsi="Arial" w:cs="Arial" w:hint="eastAsia"/>
          <w:bCs/>
          <w:sz w:val="21"/>
          <w:szCs w:val="21"/>
        </w:rPr>
        <w:t>89-113</w:t>
      </w:r>
      <w:r w:rsidRPr="00CF1CF7">
        <w:rPr>
          <w:rFonts w:ascii="Arial" w:hAnsi="Arial" w:cs="Arial" w:hint="eastAsia"/>
          <w:bCs/>
          <w:sz w:val="21"/>
          <w:szCs w:val="21"/>
        </w:rPr>
        <w:t>平方米；四居室</w:t>
      </w:r>
      <w:r w:rsidRPr="00CF1CF7">
        <w:rPr>
          <w:rFonts w:ascii="Arial" w:hAnsi="Arial" w:cs="Arial" w:hint="eastAsia"/>
          <w:bCs/>
          <w:sz w:val="21"/>
          <w:szCs w:val="21"/>
        </w:rPr>
        <w:t>152</w:t>
      </w:r>
      <w:r w:rsidRPr="00CF1CF7">
        <w:rPr>
          <w:rFonts w:ascii="Arial" w:hAnsi="Arial" w:cs="Arial" w:hint="eastAsia"/>
          <w:bCs/>
          <w:sz w:val="21"/>
          <w:szCs w:val="21"/>
        </w:rPr>
        <w:t>套，建筑面积约</w:t>
      </w:r>
      <w:r w:rsidRPr="00CF1CF7">
        <w:rPr>
          <w:rFonts w:ascii="Arial" w:hAnsi="Arial" w:cs="Arial" w:hint="eastAsia"/>
          <w:bCs/>
          <w:sz w:val="21"/>
          <w:szCs w:val="21"/>
        </w:rPr>
        <w:t>119</w:t>
      </w:r>
      <w:r w:rsidRPr="00CF1CF7">
        <w:rPr>
          <w:rFonts w:ascii="Arial" w:hAnsi="Arial" w:cs="Arial" w:hint="eastAsia"/>
          <w:bCs/>
          <w:sz w:val="21"/>
          <w:szCs w:val="21"/>
        </w:rPr>
        <w:t>平方米。销售价格为</w:t>
      </w:r>
      <w:r w:rsidRPr="00CF1CF7">
        <w:rPr>
          <w:rFonts w:ascii="Arial" w:hAnsi="Arial" w:cs="Arial" w:hint="eastAsia"/>
          <w:bCs/>
          <w:sz w:val="21"/>
          <w:szCs w:val="21"/>
        </w:rPr>
        <w:t>29000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w:t>
      </w:r>
      <w:proofErr w:type="gramStart"/>
      <w:r w:rsidRPr="00CF1CF7">
        <w:rPr>
          <w:rFonts w:ascii="Arial" w:hAnsi="Arial" w:cs="Arial" w:hint="eastAsia"/>
          <w:bCs/>
          <w:sz w:val="21"/>
          <w:szCs w:val="21"/>
        </w:rPr>
        <w:t>大兴区保障</w:t>
      </w:r>
      <w:proofErr w:type="gramEnd"/>
      <w:r w:rsidRPr="00CF1CF7">
        <w:rPr>
          <w:rFonts w:ascii="Arial" w:hAnsi="Arial" w:cs="Arial" w:hint="eastAsia"/>
          <w:bCs/>
          <w:sz w:val="21"/>
          <w:szCs w:val="21"/>
        </w:rPr>
        <w:t>性住房建设投资管理有限公司（政府产权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39734DB1" w14:textId="77777777" w:rsidR="00591BAC" w:rsidRDefault="00591BAC" w:rsidP="00591BAC">
      <w:pPr>
        <w:overflowPunct w:val="0"/>
        <w:spacing w:line="480" w:lineRule="auto"/>
        <w:ind w:right="204" w:firstLineChars="200" w:firstLine="420"/>
        <w:jc w:val="both"/>
        <w:rPr>
          <w:rFonts w:ascii="Arial" w:hAnsi="Arial"/>
          <w:sz w:val="21"/>
        </w:rPr>
      </w:pPr>
      <w:r>
        <w:rPr>
          <w:rFonts w:ascii="Arial" w:hAnsi="Arial" w:cs="Arial" w:hint="eastAsia"/>
          <w:bCs/>
          <w:sz w:val="21"/>
          <w:szCs w:val="21"/>
        </w:rPr>
        <w:t>4.</w:t>
      </w:r>
      <w:r w:rsidRPr="00DF3AD7">
        <w:rPr>
          <w:rFonts w:ascii="Arial" w:hAnsi="Arial"/>
          <w:sz w:val="21"/>
        </w:rPr>
        <w:t xml:space="preserve"> </w:t>
      </w:r>
      <w:r w:rsidRPr="00CF1CF7">
        <w:rPr>
          <w:rFonts w:ascii="Arial" w:hAnsi="Arial"/>
          <w:sz w:val="21"/>
        </w:rPr>
        <w:t>202</w:t>
      </w:r>
      <w:r>
        <w:rPr>
          <w:rFonts w:ascii="Arial" w:hAnsi="Arial"/>
          <w:sz w:val="21"/>
        </w:rPr>
        <w:t>3</w:t>
      </w:r>
      <w:r w:rsidRPr="00CF1CF7">
        <w:rPr>
          <w:rFonts w:ascii="Arial" w:hAnsi="Arial"/>
          <w:sz w:val="21"/>
        </w:rPr>
        <w:t>年内</w:t>
      </w:r>
      <w:r w:rsidRPr="00CF1CF7">
        <w:rPr>
          <w:rFonts w:ascii="Arial" w:hAnsi="Arial" w:hint="eastAsia"/>
          <w:sz w:val="21"/>
        </w:rPr>
        <w:t>公开</w:t>
      </w:r>
      <w:r w:rsidRPr="00CF1CF7">
        <w:rPr>
          <w:rFonts w:ascii="Arial" w:hAnsi="Arial"/>
          <w:sz w:val="21"/>
        </w:rPr>
        <w:t>配售项目</w:t>
      </w:r>
    </w:p>
    <w:p w14:paraId="17784DC1" w14:textId="77777777" w:rsidR="00591BAC" w:rsidRDefault="00591BAC" w:rsidP="00591BAC">
      <w:pPr>
        <w:overflowPunct w:val="0"/>
        <w:spacing w:line="480" w:lineRule="auto"/>
        <w:ind w:right="204" w:firstLineChars="200" w:firstLine="420"/>
        <w:jc w:val="both"/>
        <w:rPr>
          <w:rFonts w:ascii="Arial" w:hAnsi="Arial" w:cs="Arial"/>
          <w:bCs/>
          <w:sz w:val="21"/>
          <w:szCs w:val="21"/>
        </w:rPr>
      </w:pPr>
      <w:r w:rsidRPr="00DF3AD7">
        <w:rPr>
          <w:rFonts w:ascii="Arial" w:hAnsi="Arial" w:cs="Arial" w:hint="eastAsia"/>
          <w:bCs/>
          <w:sz w:val="21"/>
          <w:szCs w:val="21"/>
        </w:rPr>
        <w:t>密云区通用博园共有产权住房项目位于密云区</w:t>
      </w:r>
      <w:proofErr w:type="gramStart"/>
      <w:r w:rsidRPr="00DF3AD7">
        <w:rPr>
          <w:rFonts w:ascii="Arial" w:hAnsi="Arial" w:cs="Arial" w:hint="eastAsia"/>
          <w:bCs/>
          <w:sz w:val="21"/>
          <w:szCs w:val="21"/>
        </w:rPr>
        <w:t>富帛路</w:t>
      </w:r>
      <w:r w:rsidRPr="00DF3AD7">
        <w:rPr>
          <w:rFonts w:ascii="Arial" w:hAnsi="Arial" w:cs="Arial" w:hint="eastAsia"/>
          <w:bCs/>
          <w:sz w:val="21"/>
          <w:szCs w:val="21"/>
        </w:rPr>
        <w:t>9</w:t>
      </w:r>
      <w:r w:rsidRPr="00DF3AD7">
        <w:rPr>
          <w:rFonts w:ascii="Arial" w:hAnsi="Arial" w:cs="Arial" w:hint="eastAsia"/>
          <w:bCs/>
          <w:sz w:val="21"/>
          <w:szCs w:val="21"/>
        </w:rPr>
        <w:t>号</w:t>
      </w:r>
      <w:proofErr w:type="gramEnd"/>
      <w:r w:rsidRPr="00DF3AD7">
        <w:rPr>
          <w:rFonts w:ascii="Arial" w:hAnsi="Arial" w:cs="Arial" w:hint="eastAsia"/>
          <w:bCs/>
          <w:sz w:val="21"/>
          <w:szCs w:val="21"/>
        </w:rPr>
        <w:t>院，项目四至为：东至富帛路，南至双燕街，西</w:t>
      </w:r>
      <w:proofErr w:type="gramStart"/>
      <w:r w:rsidRPr="00DF3AD7">
        <w:rPr>
          <w:rFonts w:ascii="Arial" w:hAnsi="Arial" w:cs="Arial" w:hint="eastAsia"/>
          <w:bCs/>
          <w:sz w:val="21"/>
          <w:szCs w:val="21"/>
        </w:rPr>
        <w:t>至支十</w:t>
      </w:r>
      <w:proofErr w:type="gramEnd"/>
      <w:r w:rsidRPr="00DF3AD7">
        <w:rPr>
          <w:rFonts w:ascii="Arial" w:hAnsi="Arial" w:cs="Arial" w:hint="eastAsia"/>
          <w:bCs/>
          <w:sz w:val="21"/>
          <w:szCs w:val="21"/>
        </w:rPr>
        <w:t>一路，北至北京东方地景房地产开发有限公司用地。项目建筑面积为</w:t>
      </w:r>
      <w:r w:rsidRPr="00DF3AD7">
        <w:rPr>
          <w:rFonts w:ascii="Arial" w:hAnsi="Arial" w:cs="Arial" w:hint="eastAsia"/>
          <w:bCs/>
          <w:sz w:val="21"/>
          <w:szCs w:val="21"/>
        </w:rPr>
        <w:t>14373.28</w:t>
      </w:r>
      <w:r w:rsidRPr="00DF3AD7">
        <w:rPr>
          <w:rFonts w:ascii="Arial" w:hAnsi="Arial" w:cs="Arial" w:hint="eastAsia"/>
          <w:bCs/>
          <w:sz w:val="21"/>
          <w:szCs w:val="21"/>
        </w:rPr>
        <w:t>平方米，毛坯交房，套型主要为约</w:t>
      </w:r>
      <w:r w:rsidRPr="00DF3AD7">
        <w:rPr>
          <w:rFonts w:ascii="Arial" w:hAnsi="Arial" w:cs="Arial" w:hint="eastAsia"/>
          <w:bCs/>
          <w:sz w:val="21"/>
          <w:szCs w:val="21"/>
        </w:rPr>
        <w:t>53</w:t>
      </w:r>
      <w:r w:rsidRPr="00DF3AD7">
        <w:rPr>
          <w:rFonts w:ascii="Arial" w:hAnsi="Arial" w:cs="Arial" w:hint="eastAsia"/>
          <w:bCs/>
          <w:sz w:val="21"/>
          <w:szCs w:val="21"/>
        </w:rPr>
        <w:t>平方米一居</w:t>
      </w:r>
      <w:r w:rsidRPr="00DF3AD7">
        <w:rPr>
          <w:rFonts w:ascii="Arial" w:hAnsi="Arial" w:cs="Arial" w:hint="eastAsia"/>
          <w:bCs/>
          <w:sz w:val="21"/>
          <w:szCs w:val="21"/>
        </w:rPr>
        <w:t>75</w:t>
      </w:r>
      <w:r w:rsidRPr="00DF3AD7">
        <w:rPr>
          <w:rFonts w:ascii="Arial" w:hAnsi="Arial" w:cs="Arial" w:hint="eastAsia"/>
          <w:bCs/>
          <w:sz w:val="21"/>
          <w:szCs w:val="21"/>
        </w:rPr>
        <w:t>套，约</w:t>
      </w:r>
      <w:r w:rsidRPr="00DF3AD7">
        <w:rPr>
          <w:rFonts w:ascii="Arial" w:hAnsi="Arial" w:cs="Arial" w:hint="eastAsia"/>
          <w:bCs/>
          <w:sz w:val="21"/>
          <w:szCs w:val="21"/>
        </w:rPr>
        <w:t>73</w:t>
      </w:r>
      <w:r w:rsidRPr="00DF3AD7">
        <w:rPr>
          <w:rFonts w:ascii="Arial" w:hAnsi="Arial" w:cs="Arial" w:hint="eastAsia"/>
          <w:bCs/>
          <w:sz w:val="21"/>
          <w:szCs w:val="21"/>
        </w:rPr>
        <w:t>平方米两居</w:t>
      </w:r>
      <w:r w:rsidRPr="00DF3AD7">
        <w:rPr>
          <w:rFonts w:ascii="Arial" w:hAnsi="Arial" w:cs="Arial" w:hint="eastAsia"/>
          <w:bCs/>
          <w:sz w:val="21"/>
          <w:szCs w:val="21"/>
        </w:rPr>
        <w:t>141</w:t>
      </w:r>
      <w:r w:rsidRPr="00DF3AD7">
        <w:rPr>
          <w:rFonts w:ascii="Arial" w:hAnsi="Arial" w:cs="Arial" w:hint="eastAsia"/>
          <w:bCs/>
          <w:sz w:val="21"/>
          <w:szCs w:val="21"/>
        </w:rPr>
        <w:t>套，约</w:t>
      </w:r>
      <w:r w:rsidRPr="00DF3AD7">
        <w:rPr>
          <w:rFonts w:ascii="Arial" w:hAnsi="Arial" w:cs="Arial" w:hint="eastAsia"/>
          <w:bCs/>
          <w:sz w:val="21"/>
          <w:szCs w:val="21"/>
        </w:rPr>
        <w:t>86</w:t>
      </w:r>
      <w:r w:rsidRPr="00DF3AD7">
        <w:rPr>
          <w:rFonts w:ascii="Arial" w:hAnsi="Arial" w:cs="Arial" w:hint="eastAsia"/>
          <w:bCs/>
          <w:sz w:val="21"/>
          <w:szCs w:val="21"/>
        </w:rPr>
        <w:t>平方米三居</w:t>
      </w:r>
      <w:r w:rsidRPr="00DF3AD7">
        <w:rPr>
          <w:rFonts w:ascii="Arial" w:hAnsi="Arial" w:cs="Arial" w:hint="eastAsia"/>
          <w:bCs/>
          <w:sz w:val="21"/>
          <w:szCs w:val="21"/>
        </w:rPr>
        <w:t>2</w:t>
      </w:r>
      <w:r w:rsidRPr="00DF3AD7">
        <w:rPr>
          <w:rFonts w:ascii="Arial" w:hAnsi="Arial" w:cs="Arial" w:hint="eastAsia"/>
          <w:bCs/>
          <w:sz w:val="21"/>
          <w:szCs w:val="21"/>
        </w:rPr>
        <w:t>套，总套数约</w:t>
      </w:r>
      <w:r w:rsidRPr="00DF3AD7">
        <w:rPr>
          <w:rFonts w:ascii="Arial" w:hAnsi="Arial" w:cs="Arial" w:hint="eastAsia"/>
          <w:bCs/>
          <w:sz w:val="21"/>
          <w:szCs w:val="21"/>
        </w:rPr>
        <w:t>218</w:t>
      </w:r>
      <w:r w:rsidRPr="00DF3AD7">
        <w:rPr>
          <w:rFonts w:ascii="Arial" w:hAnsi="Arial" w:cs="Arial" w:hint="eastAsia"/>
          <w:bCs/>
          <w:sz w:val="21"/>
          <w:szCs w:val="21"/>
        </w:rPr>
        <w:t>套，销售均价</w:t>
      </w:r>
      <w:r w:rsidRPr="00DF3AD7">
        <w:rPr>
          <w:rFonts w:ascii="Arial" w:hAnsi="Arial" w:cs="Arial" w:hint="eastAsia"/>
          <w:bCs/>
          <w:sz w:val="21"/>
          <w:szCs w:val="21"/>
        </w:rPr>
        <w:t>14500.00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平方米。购房人产权份额比例为</w:t>
      </w:r>
      <w:r w:rsidRPr="00DF3AD7">
        <w:rPr>
          <w:rFonts w:ascii="Arial" w:hAnsi="Arial" w:cs="Arial" w:hint="eastAsia"/>
          <w:bCs/>
          <w:sz w:val="21"/>
          <w:szCs w:val="21"/>
        </w:rPr>
        <w:t>60%</w:t>
      </w:r>
      <w:r w:rsidRPr="00DF3AD7">
        <w:rPr>
          <w:rFonts w:ascii="Arial" w:hAnsi="Arial" w:cs="Arial" w:hint="eastAsia"/>
          <w:bCs/>
          <w:sz w:val="21"/>
          <w:szCs w:val="21"/>
        </w:rPr>
        <w:t>，北京市燕</w:t>
      </w:r>
      <w:proofErr w:type="gramStart"/>
      <w:r w:rsidRPr="00DF3AD7">
        <w:rPr>
          <w:rFonts w:ascii="Arial" w:hAnsi="Arial" w:cs="Arial" w:hint="eastAsia"/>
          <w:bCs/>
          <w:sz w:val="21"/>
          <w:szCs w:val="21"/>
        </w:rPr>
        <w:t>安保障</w:t>
      </w:r>
      <w:proofErr w:type="gramEnd"/>
      <w:r w:rsidRPr="00DF3AD7">
        <w:rPr>
          <w:rFonts w:ascii="Arial" w:hAnsi="Arial" w:cs="Arial" w:hint="eastAsia"/>
          <w:bCs/>
          <w:sz w:val="21"/>
          <w:szCs w:val="21"/>
        </w:rPr>
        <w:t>性住房建设投资有限公司（政府产权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sidRPr="00DF3AD7">
        <w:rPr>
          <w:rFonts w:ascii="Arial" w:hAnsi="Arial" w:cs="Arial" w:hint="eastAsia"/>
          <w:bCs/>
          <w:sz w:val="21"/>
          <w:szCs w:val="21"/>
        </w:rPr>
        <w:t>40%</w:t>
      </w:r>
      <w:r w:rsidRPr="00DF3AD7">
        <w:rPr>
          <w:rFonts w:ascii="Arial" w:hAnsi="Arial" w:cs="Arial" w:hint="eastAsia"/>
          <w:bCs/>
          <w:sz w:val="21"/>
          <w:szCs w:val="21"/>
        </w:rPr>
        <w:t>份额。</w:t>
      </w:r>
    </w:p>
    <w:p w14:paraId="7D4B9F67" w14:textId="77777777" w:rsidR="00591BAC" w:rsidRDefault="00591BAC" w:rsidP="00591BAC">
      <w:pPr>
        <w:shd w:val="clear" w:color="auto" w:fill="FFFFFF"/>
        <w:snapToGrid w:val="0"/>
        <w:spacing w:line="480" w:lineRule="auto"/>
        <w:ind w:firstLineChars="200" w:firstLine="420"/>
        <w:jc w:val="both"/>
        <w:rPr>
          <w:rFonts w:ascii="Arial" w:hAnsi="Arial" w:cs="Arial"/>
          <w:bCs/>
          <w:sz w:val="21"/>
          <w:szCs w:val="21"/>
        </w:rPr>
      </w:pPr>
      <w:r w:rsidRPr="00DF3AD7">
        <w:rPr>
          <w:rFonts w:ascii="Arial" w:hAnsi="Arial" w:cs="Arial" w:hint="eastAsia"/>
          <w:bCs/>
          <w:sz w:val="21"/>
          <w:szCs w:val="21"/>
        </w:rPr>
        <w:t>房山区金</w:t>
      </w:r>
      <w:proofErr w:type="gramStart"/>
      <w:r w:rsidRPr="00DF3AD7">
        <w:rPr>
          <w:rFonts w:ascii="Arial" w:hAnsi="Arial" w:cs="Arial" w:hint="eastAsia"/>
          <w:bCs/>
          <w:sz w:val="21"/>
          <w:szCs w:val="21"/>
        </w:rPr>
        <w:t>林嘉苑共有</w:t>
      </w:r>
      <w:proofErr w:type="gramEnd"/>
      <w:r w:rsidRPr="00DF3AD7">
        <w:rPr>
          <w:rFonts w:ascii="Arial" w:hAnsi="Arial" w:cs="Arial" w:hint="eastAsia"/>
          <w:bCs/>
          <w:sz w:val="21"/>
          <w:szCs w:val="21"/>
        </w:rPr>
        <w:t>产权住房项目位于房山区</w:t>
      </w:r>
      <w:proofErr w:type="gramStart"/>
      <w:r w:rsidRPr="00DF3AD7">
        <w:rPr>
          <w:rFonts w:ascii="Arial" w:hAnsi="Arial" w:cs="Arial" w:hint="eastAsia"/>
          <w:bCs/>
          <w:sz w:val="21"/>
          <w:szCs w:val="21"/>
        </w:rPr>
        <w:t>翠枫路</w:t>
      </w:r>
      <w:proofErr w:type="gramEnd"/>
      <w:r w:rsidRPr="00DF3AD7">
        <w:rPr>
          <w:rFonts w:ascii="Arial" w:hAnsi="Arial" w:cs="Arial" w:hint="eastAsia"/>
          <w:bCs/>
          <w:sz w:val="21"/>
          <w:szCs w:val="21"/>
        </w:rPr>
        <w:t>6</w:t>
      </w:r>
      <w:r w:rsidRPr="00DF3AD7">
        <w:rPr>
          <w:rFonts w:ascii="Arial" w:hAnsi="Arial" w:cs="Arial" w:hint="eastAsia"/>
          <w:bCs/>
          <w:sz w:val="21"/>
          <w:szCs w:val="21"/>
        </w:rPr>
        <w:t>号院、翠柳南街</w:t>
      </w:r>
      <w:r w:rsidRPr="00DF3AD7">
        <w:rPr>
          <w:rFonts w:ascii="Arial" w:hAnsi="Arial" w:cs="Arial" w:hint="eastAsia"/>
          <w:bCs/>
          <w:sz w:val="21"/>
          <w:szCs w:val="21"/>
        </w:rPr>
        <w:t>12</w:t>
      </w:r>
      <w:r w:rsidRPr="00DF3AD7">
        <w:rPr>
          <w:rFonts w:ascii="Arial" w:hAnsi="Arial" w:cs="Arial" w:hint="eastAsia"/>
          <w:bCs/>
          <w:sz w:val="21"/>
          <w:szCs w:val="21"/>
        </w:rPr>
        <w:t>号院，项目四至为：东至凯旋大街，南至良园二路，西至翠柳南街，北至元</w:t>
      </w:r>
      <w:proofErr w:type="gramStart"/>
      <w:r w:rsidRPr="00DF3AD7">
        <w:rPr>
          <w:rFonts w:ascii="Arial" w:hAnsi="Arial" w:cs="Arial" w:hint="eastAsia"/>
          <w:bCs/>
          <w:sz w:val="21"/>
          <w:szCs w:val="21"/>
        </w:rPr>
        <w:t>武屯路</w:t>
      </w:r>
      <w:proofErr w:type="gramEnd"/>
      <w:r w:rsidRPr="00DF3AD7">
        <w:rPr>
          <w:rFonts w:ascii="Arial" w:hAnsi="Arial" w:cs="Arial" w:hint="eastAsia"/>
          <w:bCs/>
          <w:sz w:val="21"/>
          <w:szCs w:val="21"/>
        </w:rPr>
        <w:t>。项目规划地上建筑面积为约</w:t>
      </w:r>
      <w:r w:rsidRPr="00DF3AD7">
        <w:rPr>
          <w:rFonts w:ascii="Arial" w:hAnsi="Arial" w:cs="Arial" w:hint="eastAsia"/>
          <w:bCs/>
          <w:sz w:val="21"/>
          <w:szCs w:val="21"/>
        </w:rPr>
        <w:t>15.6</w:t>
      </w:r>
      <w:r w:rsidRPr="00DF3AD7">
        <w:rPr>
          <w:rFonts w:ascii="Arial" w:hAnsi="Arial" w:cs="Arial" w:hint="eastAsia"/>
          <w:bCs/>
          <w:sz w:val="21"/>
          <w:szCs w:val="21"/>
        </w:rPr>
        <w:t>万平方米，其中共有产权住房地上建筑面积约</w:t>
      </w:r>
      <w:r w:rsidRPr="00DF3AD7">
        <w:rPr>
          <w:rFonts w:ascii="Arial" w:hAnsi="Arial" w:cs="Arial" w:hint="eastAsia"/>
          <w:bCs/>
          <w:sz w:val="21"/>
          <w:szCs w:val="21"/>
        </w:rPr>
        <w:t>15.1</w:t>
      </w:r>
      <w:r w:rsidRPr="00DF3AD7">
        <w:rPr>
          <w:rFonts w:ascii="Arial" w:hAnsi="Arial" w:cs="Arial" w:hint="eastAsia"/>
          <w:bCs/>
          <w:sz w:val="21"/>
          <w:szCs w:val="21"/>
        </w:rPr>
        <w:t>万平方米，全装修交房，套型主要为约</w:t>
      </w:r>
      <w:r w:rsidRPr="00DF3AD7">
        <w:rPr>
          <w:rFonts w:ascii="Arial" w:hAnsi="Arial" w:cs="Arial" w:hint="eastAsia"/>
          <w:bCs/>
          <w:sz w:val="21"/>
          <w:szCs w:val="21"/>
        </w:rPr>
        <w:t>55-63</w:t>
      </w:r>
      <w:r w:rsidRPr="00DF3AD7">
        <w:rPr>
          <w:rFonts w:ascii="Arial" w:hAnsi="Arial" w:cs="Arial" w:hint="eastAsia"/>
          <w:bCs/>
          <w:sz w:val="21"/>
          <w:szCs w:val="21"/>
        </w:rPr>
        <w:t>平方米一居</w:t>
      </w:r>
      <w:r w:rsidRPr="00DF3AD7">
        <w:rPr>
          <w:rFonts w:ascii="Arial" w:hAnsi="Arial" w:cs="Arial" w:hint="eastAsia"/>
          <w:bCs/>
          <w:sz w:val="21"/>
          <w:szCs w:val="21"/>
        </w:rPr>
        <w:t>70</w:t>
      </w:r>
      <w:r w:rsidRPr="00DF3AD7">
        <w:rPr>
          <w:rFonts w:ascii="Arial" w:hAnsi="Arial" w:cs="Arial" w:hint="eastAsia"/>
          <w:bCs/>
          <w:sz w:val="21"/>
          <w:szCs w:val="21"/>
        </w:rPr>
        <w:t>套，约</w:t>
      </w:r>
      <w:r w:rsidRPr="00DF3AD7">
        <w:rPr>
          <w:rFonts w:ascii="Arial" w:hAnsi="Arial" w:cs="Arial" w:hint="eastAsia"/>
          <w:bCs/>
          <w:sz w:val="21"/>
          <w:szCs w:val="21"/>
        </w:rPr>
        <w:t>79-82</w:t>
      </w:r>
      <w:r w:rsidRPr="00DF3AD7">
        <w:rPr>
          <w:rFonts w:ascii="Arial" w:hAnsi="Arial" w:cs="Arial" w:hint="eastAsia"/>
          <w:bCs/>
          <w:sz w:val="21"/>
          <w:szCs w:val="21"/>
        </w:rPr>
        <w:t>平方米两居</w:t>
      </w:r>
      <w:r w:rsidRPr="00DF3AD7">
        <w:rPr>
          <w:rFonts w:ascii="Arial" w:hAnsi="Arial" w:cs="Arial" w:hint="eastAsia"/>
          <w:bCs/>
          <w:sz w:val="21"/>
          <w:szCs w:val="21"/>
        </w:rPr>
        <w:t>504</w:t>
      </w:r>
      <w:r w:rsidRPr="00DF3AD7">
        <w:rPr>
          <w:rFonts w:ascii="Arial" w:hAnsi="Arial" w:cs="Arial" w:hint="eastAsia"/>
          <w:bCs/>
          <w:sz w:val="21"/>
          <w:szCs w:val="21"/>
        </w:rPr>
        <w:t>套，约</w:t>
      </w:r>
      <w:r w:rsidRPr="00DF3AD7">
        <w:rPr>
          <w:rFonts w:ascii="Arial" w:hAnsi="Arial" w:cs="Arial" w:hint="eastAsia"/>
          <w:bCs/>
          <w:sz w:val="21"/>
          <w:szCs w:val="21"/>
        </w:rPr>
        <w:t>85-89</w:t>
      </w:r>
      <w:r w:rsidRPr="00DF3AD7">
        <w:rPr>
          <w:rFonts w:ascii="Arial" w:hAnsi="Arial" w:cs="Arial" w:hint="eastAsia"/>
          <w:bCs/>
          <w:sz w:val="21"/>
          <w:szCs w:val="21"/>
        </w:rPr>
        <w:t>平方米三居</w:t>
      </w:r>
      <w:r w:rsidRPr="00DF3AD7">
        <w:rPr>
          <w:rFonts w:ascii="Arial" w:hAnsi="Arial" w:cs="Arial" w:hint="eastAsia"/>
          <w:bCs/>
          <w:sz w:val="21"/>
          <w:szCs w:val="21"/>
        </w:rPr>
        <w:t>767</w:t>
      </w:r>
      <w:r w:rsidRPr="00DF3AD7">
        <w:rPr>
          <w:rFonts w:ascii="Arial" w:hAnsi="Arial" w:cs="Arial" w:hint="eastAsia"/>
          <w:bCs/>
          <w:sz w:val="21"/>
          <w:szCs w:val="21"/>
        </w:rPr>
        <w:t>套，约</w:t>
      </w:r>
      <w:r w:rsidRPr="00DF3AD7">
        <w:rPr>
          <w:rFonts w:ascii="Arial" w:hAnsi="Arial" w:cs="Arial" w:hint="eastAsia"/>
          <w:bCs/>
          <w:sz w:val="21"/>
          <w:szCs w:val="21"/>
        </w:rPr>
        <w:t>105-110</w:t>
      </w:r>
      <w:r w:rsidRPr="00DF3AD7">
        <w:rPr>
          <w:rFonts w:ascii="Arial" w:hAnsi="Arial" w:cs="Arial" w:hint="eastAsia"/>
          <w:bCs/>
          <w:sz w:val="21"/>
          <w:szCs w:val="21"/>
        </w:rPr>
        <w:t>平方米三居</w:t>
      </w:r>
      <w:r w:rsidRPr="00DF3AD7">
        <w:rPr>
          <w:rFonts w:ascii="Arial" w:hAnsi="Arial" w:cs="Arial" w:hint="eastAsia"/>
          <w:bCs/>
          <w:sz w:val="21"/>
          <w:szCs w:val="21"/>
        </w:rPr>
        <w:t>381</w:t>
      </w:r>
      <w:r w:rsidRPr="00DF3AD7">
        <w:rPr>
          <w:rFonts w:ascii="Arial" w:hAnsi="Arial" w:cs="Arial" w:hint="eastAsia"/>
          <w:bCs/>
          <w:sz w:val="21"/>
          <w:szCs w:val="21"/>
        </w:rPr>
        <w:t>套，总套数约</w:t>
      </w:r>
      <w:r w:rsidRPr="00DF3AD7">
        <w:rPr>
          <w:rFonts w:ascii="Arial" w:hAnsi="Arial" w:cs="Arial" w:hint="eastAsia"/>
          <w:bCs/>
          <w:sz w:val="21"/>
          <w:szCs w:val="21"/>
        </w:rPr>
        <w:t>1722</w:t>
      </w:r>
      <w:r w:rsidRPr="00DF3AD7">
        <w:rPr>
          <w:rFonts w:ascii="Arial" w:hAnsi="Arial" w:cs="Arial" w:hint="eastAsia"/>
          <w:bCs/>
          <w:sz w:val="21"/>
          <w:szCs w:val="21"/>
        </w:rPr>
        <w:t>套，销售均价含全装修费用</w:t>
      </w:r>
      <w:r w:rsidRPr="00DF3AD7">
        <w:rPr>
          <w:rFonts w:ascii="Arial" w:hAnsi="Arial" w:cs="Arial" w:hint="eastAsia"/>
          <w:bCs/>
          <w:sz w:val="21"/>
          <w:szCs w:val="21"/>
        </w:rPr>
        <w:t>26000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平方米（根据具体楼层、朝向在±</w:t>
      </w:r>
      <w:r w:rsidRPr="00DF3AD7">
        <w:rPr>
          <w:rFonts w:ascii="Arial" w:hAnsi="Arial" w:cs="Arial" w:hint="eastAsia"/>
          <w:bCs/>
          <w:sz w:val="21"/>
          <w:szCs w:val="21"/>
        </w:rPr>
        <w:t>5%</w:t>
      </w:r>
      <w:r w:rsidRPr="00DF3AD7">
        <w:rPr>
          <w:rFonts w:ascii="Arial" w:hAnsi="Arial" w:cs="Arial" w:hint="eastAsia"/>
          <w:bCs/>
          <w:sz w:val="21"/>
          <w:szCs w:val="21"/>
        </w:rPr>
        <w:t>的范围内调整销售价格）。购房人产权份额比例为</w:t>
      </w:r>
      <w:r w:rsidRPr="00DF3AD7">
        <w:rPr>
          <w:rFonts w:ascii="Arial" w:hAnsi="Arial" w:cs="Arial" w:hint="eastAsia"/>
          <w:bCs/>
          <w:sz w:val="21"/>
          <w:szCs w:val="21"/>
        </w:rPr>
        <w:t>75%</w:t>
      </w:r>
      <w:r w:rsidRPr="00DF3AD7">
        <w:rPr>
          <w:rFonts w:ascii="Arial" w:hAnsi="Arial" w:cs="Arial" w:hint="eastAsia"/>
          <w:bCs/>
          <w:sz w:val="21"/>
          <w:szCs w:val="21"/>
        </w:rPr>
        <w:t>，北京市</w:t>
      </w:r>
      <w:proofErr w:type="gramStart"/>
      <w:r w:rsidRPr="00DF3AD7">
        <w:rPr>
          <w:rFonts w:ascii="Arial" w:hAnsi="Arial" w:cs="Arial" w:hint="eastAsia"/>
          <w:bCs/>
          <w:sz w:val="21"/>
          <w:szCs w:val="21"/>
        </w:rPr>
        <w:t>燕房保障</w:t>
      </w:r>
      <w:proofErr w:type="gramEnd"/>
      <w:r w:rsidRPr="00DF3AD7">
        <w:rPr>
          <w:rFonts w:ascii="Arial" w:hAnsi="Arial" w:cs="Arial" w:hint="eastAsia"/>
          <w:bCs/>
          <w:sz w:val="21"/>
          <w:szCs w:val="21"/>
        </w:rPr>
        <w:t>性住房建设投资有限公司（政府产权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sidRPr="00DF3AD7">
        <w:rPr>
          <w:rFonts w:ascii="Arial" w:hAnsi="Arial" w:cs="Arial" w:hint="eastAsia"/>
          <w:bCs/>
          <w:sz w:val="21"/>
          <w:szCs w:val="21"/>
        </w:rPr>
        <w:t>25%</w:t>
      </w:r>
      <w:r w:rsidRPr="00DF3AD7">
        <w:rPr>
          <w:rFonts w:ascii="Arial" w:hAnsi="Arial" w:cs="Arial" w:hint="eastAsia"/>
          <w:bCs/>
          <w:sz w:val="21"/>
          <w:szCs w:val="21"/>
        </w:rPr>
        <w:t>份额。</w:t>
      </w:r>
    </w:p>
    <w:p w14:paraId="592F3EC2" w14:textId="77777777" w:rsidR="00591BAC" w:rsidRDefault="00591BAC" w:rsidP="00591BAC">
      <w:pPr>
        <w:shd w:val="clear" w:color="auto" w:fill="FFFFFF"/>
        <w:snapToGrid w:val="0"/>
        <w:spacing w:line="480" w:lineRule="auto"/>
        <w:ind w:firstLineChars="200" w:firstLine="420"/>
        <w:jc w:val="both"/>
        <w:rPr>
          <w:rFonts w:ascii="Arial" w:hAnsi="Arial" w:cs="Arial"/>
          <w:sz w:val="21"/>
        </w:rPr>
      </w:pPr>
      <w:proofErr w:type="gramStart"/>
      <w:r>
        <w:rPr>
          <w:rFonts w:ascii="Arial" w:hAnsi="Arial" w:cs="Arial" w:hint="eastAsia"/>
          <w:sz w:val="21"/>
        </w:rPr>
        <w:t>昌平区</w:t>
      </w:r>
      <w:r w:rsidRPr="007A4C66">
        <w:rPr>
          <w:rFonts w:ascii="Arial" w:hAnsi="Arial" w:cs="Arial" w:hint="eastAsia"/>
          <w:sz w:val="21"/>
        </w:rPr>
        <w:t>未来砚园</w:t>
      </w:r>
      <w:proofErr w:type="gramEnd"/>
      <w:r w:rsidRPr="007A4C66">
        <w:rPr>
          <w:rFonts w:ascii="Arial" w:hAnsi="Arial" w:cs="Arial" w:hint="eastAsia"/>
          <w:sz w:val="21"/>
        </w:rPr>
        <w:t>项目位于昌平区北七家镇未来科学城南区</w:t>
      </w:r>
      <w:r w:rsidRPr="007A4C66">
        <w:rPr>
          <w:rFonts w:ascii="Arial" w:hAnsi="Arial" w:cs="Arial" w:hint="eastAsia"/>
          <w:sz w:val="21"/>
        </w:rPr>
        <w:t>C-52</w:t>
      </w:r>
      <w:r w:rsidRPr="007A4C66">
        <w:rPr>
          <w:rFonts w:ascii="Arial" w:hAnsi="Arial" w:cs="Arial" w:hint="eastAsia"/>
          <w:sz w:val="21"/>
        </w:rPr>
        <w:t>地块</w:t>
      </w:r>
      <w:r w:rsidRPr="007A4C66">
        <w:rPr>
          <w:rFonts w:ascii="Arial" w:hAnsi="Arial" w:cs="Arial" w:hint="eastAsia"/>
          <w:sz w:val="21"/>
        </w:rPr>
        <w:t>R2</w:t>
      </w:r>
      <w:proofErr w:type="gramStart"/>
      <w:r w:rsidRPr="007A4C66">
        <w:rPr>
          <w:rFonts w:ascii="Arial" w:hAnsi="Arial" w:cs="Arial" w:hint="eastAsia"/>
          <w:sz w:val="21"/>
        </w:rPr>
        <w:t>二</w:t>
      </w:r>
      <w:proofErr w:type="gramEnd"/>
      <w:r w:rsidRPr="007A4C66">
        <w:rPr>
          <w:rFonts w:ascii="Arial" w:hAnsi="Arial" w:cs="Arial" w:hint="eastAsia"/>
          <w:sz w:val="21"/>
        </w:rPr>
        <w:t>类居住用地，项目四至：北至蓬莱苑南街，南至七北路，西至北七家西路，东至北七家路。项目规划总建筑面积</w:t>
      </w:r>
      <w:r w:rsidRPr="007A4C66">
        <w:rPr>
          <w:rFonts w:ascii="Arial" w:hAnsi="Arial" w:cs="Arial" w:hint="eastAsia"/>
          <w:sz w:val="21"/>
        </w:rPr>
        <w:t>158415.66</w:t>
      </w:r>
      <w:r w:rsidRPr="007A4C66">
        <w:rPr>
          <w:rFonts w:ascii="Arial" w:hAnsi="Arial" w:cs="Arial" w:hint="eastAsia"/>
          <w:sz w:val="21"/>
        </w:rPr>
        <w:t>平方米，地上建筑面积</w:t>
      </w:r>
      <w:r w:rsidRPr="007A4C66">
        <w:rPr>
          <w:rFonts w:ascii="Arial" w:hAnsi="Arial" w:cs="Arial" w:hint="eastAsia"/>
          <w:sz w:val="21"/>
        </w:rPr>
        <w:t>99698.00</w:t>
      </w:r>
      <w:r w:rsidRPr="007A4C66">
        <w:rPr>
          <w:rFonts w:ascii="Arial" w:hAnsi="Arial" w:cs="Arial" w:hint="eastAsia"/>
          <w:sz w:val="21"/>
        </w:rPr>
        <w:t>平方米，地下建筑面积</w:t>
      </w:r>
      <w:r w:rsidRPr="007A4C66">
        <w:rPr>
          <w:rFonts w:ascii="Arial" w:hAnsi="Arial" w:cs="Arial" w:hint="eastAsia"/>
          <w:sz w:val="21"/>
        </w:rPr>
        <w:t>58717.66</w:t>
      </w:r>
      <w:r w:rsidRPr="007A4C66">
        <w:rPr>
          <w:rFonts w:ascii="Arial" w:hAnsi="Arial" w:cs="Arial" w:hint="eastAsia"/>
          <w:sz w:val="21"/>
        </w:rPr>
        <w:t>平方米，其中共有产权住房建筑面积</w:t>
      </w:r>
      <w:r w:rsidRPr="007A4C66">
        <w:rPr>
          <w:rFonts w:ascii="Arial" w:hAnsi="Arial" w:cs="Arial" w:hint="eastAsia"/>
          <w:sz w:val="21"/>
        </w:rPr>
        <w:t>95328.21</w:t>
      </w:r>
      <w:r w:rsidRPr="007A4C66">
        <w:rPr>
          <w:rFonts w:ascii="Arial" w:hAnsi="Arial" w:cs="Arial" w:hint="eastAsia"/>
          <w:sz w:val="21"/>
        </w:rPr>
        <w:t>平方米，房屋为全装修交房。本次配售房源为</w:t>
      </w:r>
      <w:r w:rsidRPr="007A4C66">
        <w:rPr>
          <w:rFonts w:ascii="Arial" w:hAnsi="Arial" w:cs="Arial" w:hint="eastAsia"/>
          <w:sz w:val="21"/>
        </w:rPr>
        <w:t>999</w:t>
      </w:r>
      <w:r w:rsidRPr="007A4C66">
        <w:rPr>
          <w:rFonts w:ascii="Arial" w:hAnsi="Arial" w:cs="Arial" w:hint="eastAsia"/>
          <w:sz w:val="21"/>
        </w:rPr>
        <w:t>套，其中约</w:t>
      </w:r>
      <w:r w:rsidRPr="007A4C66">
        <w:rPr>
          <w:rFonts w:ascii="Arial" w:hAnsi="Arial" w:cs="Arial" w:hint="eastAsia"/>
          <w:sz w:val="21"/>
        </w:rPr>
        <w:t>88</w:t>
      </w:r>
      <w:r w:rsidRPr="007A4C66">
        <w:rPr>
          <w:rFonts w:ascii="Arial" w:hAnsi="Arial" w:cs="Arial" w:hint="eastAsia"/>
          <w:sz w:val="21"/>
        </w:rPr>
        <w:t>平方米两居</w:t>
      </w:r>
      <w:r w:rsidRPr="007A4C66">
        <w:rPr>
          <w:rFonts w:ascii="Arial" w:hAnsi="Arial" w:cs="Arial" w:hint="eastAsia"/>
          <w:sz w:val="21"/>
        </w:rPr>
        <w:t>759</w:t>
      </w:r>
      <w:r w:rsidRPr="007A4C66">
        <w:rPr>
          <w:rFonts w:ascii="Arial" w:hAnsi="Arial" w:cs="Arial" w:hint="eastAsia"/>
          <w:sz w:val="21"/>
        </w:rPr>
        <w:t>套、约</w:t>
      </w:r>
      <w:r w:rsidRPr="007A4C66">
        <w:rPr>
          <w:rFonts w:ascii="Arial" w:hAnsi="Arial" w:cs="Arial" w:hint="eastAsia"/>
          <w:sz w:val="21"/>
        </w:rPr>
        <w:t>119</w:t>
      </w:r>
      <w:r w:rsidRPr="007A4C66">
        <w:rPr>
          <w:rFonts w:ascii="Arial" w:hAnsi="Arial" w:cs="Arial" w:hint="eastAsia"/>
          <w:sz w:val="21"/>
        </w:rPr>
        <w:t>平方米三居</w:t>
      </w:r>
      <w:r w:rsidRPr="007A4C66">
        <w:rPr>
          <w:rFonts w:ascii="Arial" w:hAnsi="Arial" w:cs="Arial" w:hint="eastAsia"/>
          <w:sz w:val="21"/>
        </w:rPr>
        <w:t>240</w:t>
      </w:r>
      <w:r w:rsidRPr="007A4C66">
        <w:rPr>
          <w:rFonts w:ascii="Arial" w:hAnsi="Arial" w:cs="Arial" w:hint="eastAsia"/>
          <w:sz w:val="21"/>
        </w:rPr>
        <w:t>套。含全装修费用销售均价</w:t>
      </w:r>
      <w:r w:rsidRPr="007A4C66">
        <w:rPr>
          <w:rFonts w:ascii="Arial" w:hAnsi="Arial" w:cs="Arial" w:hint="eastAsia"/>
          <w:sz w:val="21"/>
        </w:rPr>
        <w:t>30000</w:t>
      </w:r>
      <w:r w:rsidRPr="007A4C66">
        <w:rPr>
          <w:rFonts w:ascii="Arial" w:hAnsi="Arial" w:cs="Arial" w:hint="eastAsia"/>
          <w:sz w:val="21"/>
        </w:rPr>
        <w:t>元</w:t>
      </w:r>
      <w:r w:rsidRPr="007A4C66">
        <w:rPr>
          <w:rFonts w:ascii="Arial" w:hAnsi="Arial" w:cs="Arial" w:hint="eastAsia"/>
          <w:sz w:val="21"/>
        </w:rPr>
        <w:t>/</w:t>
      </w:r>
      <w:r w:rsidRPr="007A4C66">
        <w:rPr>
          <w:rFonts w:ascii="Arial" w:hAnsi="Arial" w:cs="Arial" w:hint="eastAsia"/>
          <w:sz w:val="21"/>
        </w:rPr>
        <w:t>平方米（根据具体楼层、朝向在±</w:t>
      </w:r>
      <w:r w:rsidRPr="007A4C66">
        <w:rPr>
          <w:rFonts w:ascii="Arial" w:hAnsi="Arial" w:cs="Arial" w:hint="eastAsia"/>
          <w:sz w:val="21"/>
        </w:rPr>
        <w:t>5%</w:t>
      </w:r>
      <w:r w:rsidRPr="007A4C66">
        <w:rPr>
          <w:rFonts w:ascii="Arial" w:hAnsi="Arial" w:cs="Arial" w:hint="eastAsia"/>
          <w:sz w:val="21"/>
        </w:rPr>
        <w:t>的范围内调整销售价格）。项目单套住房的购房人持有产权份额比例为</w:t>
      </w:r>
      <w:r w:rsidRPr="007A4C66">
        <w:rPr>
          <w:rFonts w:ascii="Arial" w:hAnsi="Arial" w:cs="Arial" w:hint="eastAsia"/>
          <w:sz w:val="21"/>
        </w:rPr>
        <w:t>65%</w:t>
      </w:r>
      <w:r w:rsidRPr="007A4C66">
        <w:rPr>
          <w:rFonts w:ascii="Arial" w:hAnsi="Arial" w:cs="Arial" w:hint="eastAsia"/>
          <w:sz w:val="21"/>
        </w:rPr>
        <w:t>，北京市</w:t>
      </w:r>
      <w:proofErr w:type="gramStart"/>
      <w:r w:rsidRPr="007A4C66">
        <w:rPr>
          <w:rFonts w:ascii="Arial" w:hAnsi="Arial" w:cs="Arial" w:hint="eastAsia"/>
          <w:sz w:val="21"/>
        </w:rPr>
        <w:t>昌平保障房</w:t>
      </w:r>
      <w:proofErr w:type="gramEnd"/>
      <w:r w:rsidRPr="007A4C66">
        <w:rPr>
          <w:rFonts w:ascii="Arial" w:hAnsi="Arial" w:cs="Arial" w:hint="eastAsia"/>
          <w:sz w:val="21"/>
        </w:rPr>
        <w:t>建设投资管理有限公司（政府产权</w:t>
      </w:r>
      <w:proofErr w:type="gramStart"/>
      <w:r w:rsidRPr="007A4C66">
        <w:rPr>
          <w:rFonts w:ascii="Arial" w:hAnsi="Arial" w:cs="Arial" w:hint="eastAsia"/>
          <w:sz w:val="21"/>
        </w:rPr>
        <w:t>份额代持机构</w:t>
      </w:r>
      <w:proofErr w:type="gramEnd"/>
      <w:r w:rsidRPr="007A4C66">
        <w:rPr>
          <w:rFonts w:ascii="Arial" w:hAnsi="Arial" w:cs="Arial" w:hint="eastAsia"/>
          <w:sz w:val="21"/>
        </w:rPr>
        <w:t>）持有剩余</w:t>
      </w:r>
      <w:r w:rsidRPr="007A4C66">
        <w:rPr>
          <w:rFonts w:ascii="Arial" w:hAnsi="Arial" w:cs="Arial" w:hint="eastAsia"/>
          <w:sz w:val="21"/>
        </w:rPr>
        <w:t>35%</w:t>
      </w:r>
      <w:r w:rsidRPr="007A4C66">
        <w:rPr>
          <w:rFonts w:ascii="Arial" w:hAnsi="Arial" w:cs="Arial" w:hint="eastAsia"/>
          <w:sz w:val="21"/>
        </w:rPr>
        <w:t>产权份额。</w:t>
      </w:r>
    </w:p>
    <w:p w14:paraId="04877A90" w14:textId="77777777" w:rsidR="00591BAC" w:rsidRDefault="00591BAC" w:rsidP="00591BAC">
      <w:pPr>
        <w:shd w:val="clear" w:color="auto" w:fill="FFFFFF"/>
        <w:snapToGrid w:val="0"/>
        <w:spacing w:line="480" w:lineRule="auto"/>
        <w:ind w:firstLineChars="200" w:firstLine="420"/>
        <w:jc w:val="both"/>
        <w:rPr>
          <w:rFonts w:ascii="Arial" w:hAnsi="Arial" w:cs="Arial"/>
          <w:sz w:val="21"/>
        </w:rPr>
      </w:pPr>
      <w:r w:rsidRPr="00342380">
        <w:rPr>
          <w:rFonts w:ascii="Arial" w:hAnsi="Arial" w:cs="Arial" w:hint="eastAsia"/>
          <w:sz w:val="21"/>
        </w:rPr>
        <w:t>门头沟区西山</w:t>
      </w:r>
      <w:proofErr w:type="gramStart"/>
      <w:r w:rsidRPr="00342380">
        <w:rPr>
          <w:rFonts w:ascii="Arial" w:hAnsi="Arial" w:cs="Arial" w:hint="eastAsia"/>
          <w:sz w:val="21"/>
        </w:rPr>
        <w:t>印嘉园</w:t>
      </w:r>
      <w:proofErr w:type="gramEnd"/>
      <w:r w:rsidRPr="00342380">
        <w:rPr>
          <w:rFonts w:ascii="Arial" w:hAnsi="Arial" w:cs="Arial" w:hint="eastAsia"/>
          <w:sz w:val="21"/>
        </w:rPr>
        <w:t>共有产权房项目位于门头沟区龙泉镇。项目四至：东至规划龙门南街，西至惠泽家园，南</w:t>
      </w:r>
      <w:proofErr w:type="gramStart"/>
      <w:r w:rsidRPr="00342380">
        <w:rPr>
          <w:rFonts w:ascii="Arial" w:hAnsi="Arial" w:cs="Arial" w:hint="eastAsia"/>
          <w:sz w:val="21"/>
        </w:rPr>
        <w:t>至规划</w:t>
      </w:r>
      <w:proofErr w:type="gramEnd"/>
      <w:r w:rsidRPr="00342380">
        <w:rPr>
          <w:rFonts w:ascii="Arial" w:hAnsi="Arial" w:cs="Arial" w:hint="eastAsia"/>
          <w:sz w:val="21"/>
        </w:rPr>
        <w:t>门头沟北街，北至规划石港路、平洞西街。建设用地面积</w:t>
      </w:r>
      <w:r w:rsidRPr="00342380">
        <w:rPr>
          <w:rFonts w:ascii="Arial" w:hAnsi="Arial" w:cs="Arial" w:hint="eastAsia"/>
          <w:sz w:val="21"/>
        </w:rPr>
        <w:t>154004.04</w:t>
      </w:r>
      <w:r w:rsidRPr="00342380">
        <w:rPr>
          <w:rFonts w:ascii="Arial" w:hAnsi="Arial" w:cs="Arial" w:hint="eastAsia"/>
          <w:sz w:val="21"/>
        </w:rPr>
        <w:t>㎡，地上建</w:t>
      </w:r>
      <w:r w:rsidRPr="00342380">
        <w:rPr>
          <w:rFonts w:ascii="Arial" w:hAnsi="Arial" w:cs="Arial" w:hint="eastAsia"/>
          <w:sz w:val="21"/>
        </w:rPr>
        <w:lastRenderedPageBreak/>
        <w:t>筑控制规模</w:t>
      </w:r>
      <w:r w:rsidRPr="00342380">
        <w:rPr>
          <w:rFonts w:ascii="Arial" w:hAnsi="Arial" w:cs="Arial" w:hint="eastAsia"/>
          <w:sz w:val="21"/>
        </w:rPr>
        <w:t>209367.00</w:t>
      </w:r>
      <w:r w:rsidRPr="00342380">
        <w:rPr>
          <w:rFonts w:ascii="Arial" w:hAnsi="Arial" w:cs="Arial" w:hint="eastAsia"/>
          <w:sz w:val="21"/>
        </w:rPr>
        <w:t>㎡（其中住宅</w:t>
      </w:r>
      <w:r w:rsidRPr="00342380">
        <w:rPr>
          <w:rFonts w:ascii="Arial" w:hAnsi="Arial" w:cs="Arial" w:hint="eastAsia"/>
          <w:sz w:val="21"/>
        </w:rPr>
        <w:t>198730.98</w:t>
      </w:r>
      <w:r w:rsidRPr="00342380">
        <w:rPr>
          <w:rFonts w:ascii="Arial" w:hAnsi="Arial" w:cs="Arial" w:hint="eastAsia"/>
          <w:sz w:val="21"/>
        </w:rPr>
        <w:t>㎡、居住公共服务设施</w:t>
      </w:r>
      <w:r w:rsidRPr="00342380">
        <w:rPr>
          <w:rFonts w:ascii="Arial" w:hAnsi="Arial" w:cs="Arial" w:hint="eastAsia"/>
          <w:sz w:val="21"/>
        </w:rPr>
        <w:t>10030.00</w:t>
      </w:r>
      <w:r w:rsidRPr="00342380">
        <w:rPr>
          <w:rFonts w:ascii="Arial" w:hAnsi="Arial" w:cs="Arial" w:hint="eastAsia"/>
          <w:sz w:val="21"/>
        </w:rPr>
        <w:t>㎡、消防水箱间</w:t>
      </w:r>
      <w:r w:rsidRPr="00342380">
        <w:rPr>
          <w:rFonts w:ascii="Arial" w:hAnsi="Arial" w:cs="Arial" w:hint="eastAsia"/>
          <w:sz w:val="21"/>
        </w:rPr>
        <w:t>79.30</w:t>
      </w:r>
      <w:r w:rsidRPr="00342380">
        <w:rPr>
          <w:rFonts w:ascii="Arial" w:hAnsi="Arial" w:cs="Arial" w:hint="eastAsia"/>
          <w:sz w:val="21"/>
        </w:rPr>
        <w:t>㎡、人防工程</w:t>
      </w:r>
      <w:r w:rsidRPr="00342380">
        <w:rPr>
          <w:rFonts w:ascii="Arial" w:hAnsi="Arial" w:cs="Arial" w:hint="eastAsia"/>
          <w:sz w:val="21"/>
        </w:rPr>
        <w:t>222.91</w:t>
      </w:r>
      <w:r w:rsidRPr="00342380">
        <w:rPr>
          <w:rFonts w:ascii="Arial" w:hAnsi="Arial" w:cs="Arial" w:hint="eastAsia"/>
          <w:sz w:val="21"/>
        </w:rPr>
        <w:t>㎡、门房及出地面竖井</w:t>
      </w:r>
      <w:r w:rsidRPr="00342380">
        <w:rPr>
          <w:rFonts w:ascii="Arial" w:hAnsi="Arial" w:cs="Arial" w:hint="eastAsia"/>
          <w:sz w:val="21"/>
        </w:rPr>
        <w:t>303.81</w:t>
      </w:r>
      <w:r w:rsidRPr="00342380">
        <w:rPr>
          <w:rFonts w:ascii="Arial" w:hAnsi="Arial" w:cs="Arial" w:hint="eastAsia"/>
          <w:sz w:val="21"/>
        </w:rPr>
        <w:t>㎡）。本次配售房源共计</w:t>
      </w:r>
      <w:r w:rsidRPr="00342380">
        <w:rPr>
          <w:rFonts w:ascii="Arial" w:hAnsi="Arial" w:cs="Arial" w:hint="eastAsia"/>
          <w:sz w:val="21"/>
        </w:rPr>
        <w:t>1458</w:t>
      </w:r>
      <w:r w:rsidRPr="00342380">
        <w:rPr>
          <w:rFonts w:ascii="Arial" w:hAnsi="Arial" w:cs="Arial" w:hint="eastAsia"/>
          <w:sz w:val="21"/>
        </w:rPr>
        <w:t>套，其中，约</w:t>
      </w:r>
      <w:r w:rsidRPr="00342380">
        <w:rPr>
          <w:rFonts w:ascii="Arial" w:hAnsi="Arial" w:cs="Arial" w:hint="eastAsia"/>
          <w:sz w:val="21"/>
        </w:rPr>
        <w:t>58</w:t>
      </w:r>
      <w:r w:rsidRPr="00342380">
        <w:rPr>
          <w:rFonts w:ascii="Arial" w:hAnsi="Arial" w:cs="Arial" w:hint="eastAsia"/>
          <w:sz w:val="21"/>
        </w:rPr>
        <w:t>㎡一居</w:t>
      </w:r>
      <w:r w:rsidRPr="00342380">
        <w:rPr>
          <w:rFonts w:ascii="Arial" w:hAnsi="Arial" w:cs="Arial" w:hint="eastAsia"/>
          <w:sz w:val="21"/>
        </w:rPr>
        <w:t>2</w:t>
      </w:r>
      <w:r w:rsidRPr="00342380">
        <w:rPr>
          <w:rFonts w:ascii="Arial" w:hAnsi="Arial" w:cs="Arial" w:hint="eastAsia"/>
          <w:sz w:val="21"/>
        </w:rPr>
        <w:t>套、约</w:t>
      </w:r>
      <w:r w:rsidRPr="00342380">
        <w:rPr>
          <w:rFonts w:ascii="Arial" w:hAnsi="Arial" w:cs="Arial" w:hint="eastAsia"/>
          <w:sz w:val="21"/>
        </w:rPr>
        <w:t>72</w:t>
      </w:r>
      <w:r w:rsidRPr="00342380">
        <w:rPr>
          <w:rFonts w:ascii="Arial" w:hAnsi="Arial" w:cs="Arial" w:hint="eastAsia"/>
          <w:sz w:val="21"/>
        </w:rPr>
        <w:t>㎡二居</w:t>
      </w:r>
      <w:r w:rsidRPr="00342380">
        <w:rPr>
          <w:rFonts w:ascii="Arial" w:hAnsi="Arial" w:cs="Arial" w:hint="eastAsia"/>
          <w:sz w:val="21"/>
        </w:rPr>
        <w:t>1</w:t>
      </w:r>
      <w:r w:rsidRPr="00342380">
        <w:rPr>
          <w:rFonts w:ascii="Arial" w:hAnsi="Arial" w:cs="Arial" w:hint="eastAsia"/>
          <w:sz w:val="21"/>
        </w:rPr>
        <w:t>套、约</w:t>
      </w:r>
      <w:r w:rsidRPr="00342380">
        <w:rPr>
          <w:rFonts w:ascii="Arial" w:hAnsi="Arial" w:cs="Arial" w:hint="eastAsia"/>
          <w:sz w:val="21"/>
        </w:rPr>
        <w:t>80</w:t>
      </w:r>
      <w:r w:rsidRPr="00342380">
        <w:rPr>
          <w:rFonts w:ascii="Arial" w:hAnsi="Arial" w:cs="Arial" w:hint="eastAsia"/>
          <w:sz w:val="21"/>
        </w:rPr>
        <w:t>㎡二居</w:t>
      </w:r>
      <w:r w:rsidRPr="00342380">
        <w:rPr>
          <w:rFonts w:ascii="Arial" w:hAnsi="Arial" w:cs="Arial" w:hint="eastAsia"/>
          <w:sz w:val="21"/>
        </w:rPr>
        <w:t>575</w:t>
      </w:r>
      <w:r w:rsidRPr="00342380">
        <w:rPr>
          <w:rFonts w:ascii="Arial" w:hAnsi="Arial" w:cs="Arial" w:hint="eastAsia"/>
          <w:sz w:val="21"/>
        </w:rPr>
        <w:t>套、约</w:t>
      </w:r>
      <w:r w:rsidRPr="00342380">
        <w:rPr>
          <w:rFonts w:ascii="Arial" w:hAnsi="Arial" w:cs="Arial" w:hint="eastAsia"/>
          <w:sz w:val="21"/>
        </w:rPr>
        <w:t>89</w:t>
      </w:r>
      <w:r w:rsidRPr="00342380">
        <w:rPr>
          <w:rFonts w:ascii="Arial" w:hAnsi="Arial" w:cs="Arial" w:hint="eastAsia"/>
          <w:sz w:val="21"/>
        </w:rPr>
        <w:t>㎡三居</w:t>
      </w:r>
      <w:r w:rsidRPr="00342380">
        <w:rPr>
          <w:rFonts w:ascii="Arial" w:hAnsi="Arial" w:cs="Arial" w:hint="eastAsia"/>
          <w:sz w:val="21"/>
        </w:rPr>
        <w:t>686</w:t>
      </w:r>
      <w:r w:rsidRPr="00342380">
        <w:rPr>
          <w:rFonts w:ascii="Arial" w:hAnsi="Arial" w:cs="Arial" w:hint="eastAsia"/>
          <w:sz w:val="21"/>
        </w:rPr>
        <w:t>套、约</w:t>
      </w:r>
      <w:r w:rsidRPr="00342380">
        <w:rPr>
          <w:rFonts w:ascii="Arial" w:hAnsi="Arial" w:cs="Arial" w:hint="eastAsia"/>
          <w:sz w:val="21"/>
        </w:rPr>
        <w:t>90</w:t>
      </w:r>
      <w:r w:rsidRPr="00342380">
        <w:rPr>
          <w:rFonts w:ascii="Arial" w:hAnsi="Arial" w:cs="Arial" w:hint="eastAsia"/>
          <w:sz w:val="21"/>
        </w:rPr>
        <w:t>㎡三居约</w:t>
      </w:r>
      <w:r w:rsidRPr="00342380">
        <w:rPr>
          <w:rFonts w:ascii="Arial" w:hAnsi="Arial" w:cs="Arial" w:hint="eastAsia"/>
          <w:sz w:val="21"/>
        </w:rPr>
        <w:t>132</w:t>
      </w:r>
      <w:r w:rsidRPr="00342380">
        <w:rPr>
          <w:rFonts w:ascii="Arial" w:hAnsi="Arial" w:cs="Arial" w:hint="eastAsia"/>
          <w:sz w:val="21"/>
        </w:rPr>
        <w:t>套、约</w:t>
      </w:r>
      <w:r w:rsidRPr="00342380">
        <w:rPr>
          <w:rFonts w:ascii="Arial" w:hAnsi="Arial" w:cs="Arial" w:hint="eastAsia"/>
          <w:sz w:val="21"/>
        </w:rPr>
        <w:t>115</w:t>
      </w:r>
      <w:r w:rsidRPr="00342380">
        <w:rPr>
          <w:rFonts w:ascii="Arial" w:hAnsi="Arial" w:cs="Arial" w:hint="eastAsia"/>
          <w:sz w:val="21"/>
        </w:rPr>
        <w:t>㎡</w:t>
      </w:r>
      <w:proofErr w:type="gramStart"/>
      <w:r w:rsidRPr="00342380">
        <w:rPr>
          <w:rFonts w:ascii="Arial" w:hAnsi="Arial" w:cs="Arial" w:hint="eastAsia"/>
          <w:sz w:val="21"/>
        </w:rPr>
        <w:t>四居</w:t>
      </w:r>
      <w:r w:rsidRPr="00342380">
        <w:rPr>
          <w:rFonts w:ascii="Arial" w:hAnsi="Arial" w:cs="Arial" w:hint="eastAsia"/>
          <w:sz w:val="21"/>
        </w:rPr>
        <w:t>62</w:t>
      </w:r>
      <w:r w:rsidRPr="00342380">
        <w:rPr>
          <w:rFonts w:ascii="Arial" w:hAnsi="Arial" w:cs="Arial" w:hint="eastAsia"/>
          <w:sz w:val="21"/>
        </w:rPr>
        <w:t>套</w:t>
      </w:r>
      <w:proofErr w:type="gramEnd"/>
      <w:r w:rsidRPr="00342380">
        <w:rPr>
          <w:rFonts w:ascii="Arial" w:hAnsi="Arial" w:cs="Arial" w:hint="eastAsia"/>
          <w:sz w:val="21"/>
        </w:rPr>
        <w:t>。销售均价</w:t>
      </w:r>
      <w:r w:rsidRPr="00342380">
        <w:rPr>
          <w:rFonts w:ascii="Arial" w:hAnsi="Arial" w:cs="Arial" w:hint="eastAsia"/>
          <w:sz w:val="21"/>
        </w:rPr>
        <w:t>29500</w:t>
      </w:r>
      <w:r w:rsidRPr="00342380">
        <w:rPr>
          <w:rFonts w:ascii="Arial" w:hAnsi="Arial" w:cs="Arial" w:hint="eastAsia"/>
          <w:sz w:val="21"/>
        </w:rPr>
        <w:t>元</w:t>
      </w:r>
      <w:r w:rsidRPr="00342380">
        <w:rPr>
          <w:rFonts w:ascii="Arial" w:hAnsi="Arial" w:cs="Arial" w:hint="eastAsia"/>
          <w:sz w:val="21"/>
        </w:rPr>
        <w:t>/</w:t>
      </w:r>
      <w:r w:rsidRPr="00342380">
        <w:rPr>
          <w:rFonts w:ascii="Arial" w:hAnsi="Arial" w:cs="Arial" w:hint="eastAsia"/>
          <w:sz w:val="21"/>
        </w:rPr>
        <w:t>㎡（含全装修费用）。项目单套住房的购房人产权份额比例为</w:t>
      </w:r>
      <w:r w:rsidRPr="00342380">
        <w:rPr>
          <w:rFonts w:ascii="Arial" w:hAnsi="Arial" w:cs="Arial" w:hint="eastAsia"/>
          <w:sz w:val="21"/>
        </w:rPr>
        <w:t>85%</w:t>
      </w:r>
      <w:r w:rsidRPr="00342380">
        <w:rPr>
          <w:rFonts w:ascii="Arial" w:hAnsi="Arial" w:cs="Arial" w:hint="eastAsia"/>
          <w:sz w:val="21"/>
        </w:rPr>
        <w:t>，北京市门头沟</w:t>
      </w:r>
      <w:proofErr w:type="gramStart"/>
      <w:r w:rsidRPr="00342380">
        <w:rPr>
          <w:rFonts w:ascii="Arial" w:hAnsi="Arial" w:cs="Arial" w:hint="eastAsia"/>
          <w:sz w:val="21"/>
        </w:rPr>
        <w:t>区保障房</w:t>
      </w:r>
      <w:proofErr w:type="gramEnd"/>
      <w:r w:rsidRPr="00342380">
        <w:rPr>
          <w:rFonts w:ascii="Arial" w:hAnsi="Arial" w:cs="Arial" w:hint="eastAsia"/>
          <w:sz w:val="21"/>
        </w:rPr>
        <w:t>建设投资管理公司（政府产权</w:t>
      </w:r>
      <w:proofErr w:type="gramStart"/>
      <w:r w:rsidRPr="00342380">
        <w:rPr>
          <w:rFonts w:ascii="Arial" w:hAnsi="Arial" w:cs="Arial" w:hint="eastAsia"/>
          <w:sz w:val="21"/>
        </w:rPr>
        <w:t>份额代持机构</w:t>
      </w:r>
      <w:proofErr w:type="gramEnd"/>
      <w:r w:rsidRPr="00342380">
        <w:rPr>
          <w:rFonts w:ascii="Arial" w:hAnsi="Arial" w:cs="Arial" w:hint="eastAsia"/>
          <w:sz w:val="21"/>
        </w:rPr>
        <w:t>）持有剩余</w:t>
      </w:r>
      <w:r w:rsidRPr="00342380">
        <w:rPr>
          <w:rFonts w:ascii="Arial" w:hAnsi="Arial" w:cs="Arial" w:hint="eastAsia"/>
          <w:sz w:val="21"/>
        </w:rPr>
        <w:t>15%</w:t>
      </w:r>
      <w:r w:rsidRPr="00342380">
        <w:rPr>
          <w:rFonts w:ascii="Arial" w:hAnsi="Arial" w:cs="Arial" w:hint="eastAsia"/>
          <w:sz w:val="21"/>
        </w:rPr>
        <w:t>份额。</w:t>
      </w:r>
    </w:p>
    <w:p w14:paraId="5C7590DF" w14:textId="77777777" w:rsidR="00591BAC" w:rsidRDefault="00591BAC" w:rsidP="00591BAC">
      <w:pPr>
        <w:shd w:val="clear" w:color="auto" w:fill="FFFFFF"/>
        <w:snapToGrid w:val="0"/>
        <w:spacing w:line="480" w:lineRule="auto"/>
        <w:ind w:firstLineChars="200" w:firstLine="420"/>
        <w:jc w:val="both"/>
        <w:rPr>
          <w:rFonts w:ascii="Arial" w:hAnsi="Arial" w:cs="Arial"/>
          <w:sz w:val="21"/>
        </w:rPr>
      </w:pPr>
      <w:proofErr w:type="gramStart"/>
      <w:r>
        <w:rPr>
          <w:rFonts w:ascii="Arial" w:hAnsi="Arial" w:cs="Arial" w:hint="eastAsia"/>
          <w:sz w:val="21"/>
        </w:rPr>
        <w:t>大兴区</w:t>
      </w:r>
      <w:r w:rsidRPr="00627524">
        <w:rPr>
          <w:rFonts w:ascii="Arial" w:hAnsi="Arial" w:cs="Arial" w:hint="eastAsia"/>
          <w:sz w:val="21"/>
        </w:rPr>
        <w:t>亦生悦小区</w:t>
      </w:r>
      <w:proofErr w:type="gramEnd"/>
      <w:r w:rsidRPr="00627524">
        <w:rPr>
          <w:rFonts w:ascii="Arial" w:hAnsi="Arial" w:cs="Arial" w:hint="eastAsia"/>
          <w:sz w:val="21"/>
        </w:rPr>
        <w:t>共有产权住房项目位于北京市</w:t>
      </w:r>
      <w:proofErr w:type="gramStart"/>
      <w:r w:rsidRPr="00627524">
        <w:rPr>
          <w:rFonts w:ascii="Arial" w:hAnsi="Arial" w:cs="Arial" w:hint="eastAsia"/>
          <w:sz w:val="21"/>
        </w:rPr>
        <w:t>大兴区瀛海</w:t>
      </w:r>
      <w:proofErr w:type="gramEnd"/>
      <w:r w:rsidRPr="00627524">
        <w:rPr>
          <w:rFonts w:ascii="Arial" w:hAnsi="Arial" w:cs="Arial" w:hint="eastAsia"/>
          <w:sz w:val="21"/>
        </w:rPr>
        <w:t>镇域</w:t>
      </w:r>
      <w:r w:rsidRPr="00627524">
        <w:rPr>
          <w:rFonts w:ascii="Arial" w:hAnsi="Arial" w:cs="Arial" w:hint="eastAsia"/>
          <w:sz w:val="21"/>
        </w:rPr>
        <w:t>YZ00-0803-2006</w:t>
      </w:r>
      <w:r w:rsidRPr="00627524">
        <w:rPr>
          <w:rFonts w:ascii="Arial" w:hAnsi="Arial" w:cs="Arial" w:hint="eastAsia"/>
          <w:sz w:val="21"/>
        </w:rPr>
        <w:t>、</w:t>
      </w:r>
      <w:r w:rsidRPr="00627524">
        <w:rPr>
          <w:rFonts w:ascii="Arial" w:hAnsi="Arial" w:cs="Arial" w:hint="eastAsia"/>
          <w:sz w:val="21"/>
        </w:rPr>
        <w:t>2029</w:t>
      </w:r>
      <w:r w:rsidRPr="00627524">
        <w:rPr>
          <w:rFonts w:ascii="Arial" w:hAnsi="Arial" w:cs="Arial" w:hint="eastAsia"/>
          <w:sz w:val="21"/>
        </w:rPr>
        <w:t>、</w:t>
      </w:r>
      <w:r w:rsidRPr="00627524">
        <w:rPr>
          <w:rFonts w:ascii="Arial" w:hAnsi="Arial" w:cs="Arial" w:hint="eastAsia"/>
          <w:sz w:val="21"/>
        </w:rPr>
        <w:t>2031</w:t>
      </w:r>
      <w:r w:rsidRPr="00627524">
        <w:rPr>
          <w:rFonts w:ascii="Arial" w:hAnsi="Arial" w:cs="Arial" w:hint="eastAsia"/>
          <w:sz w:val="21"/>
        </w:rPr>
        <w:t>地块</w:t>
      </w:r>
      <w:r>
        <w:rPr>
          <w:rFonts w:ascii="Arial" w:hAnsi="Arial" w:cs="Arial" w:hint="eastAsia"/>
          <w:sz w:val="21"/>
        </w:rPr>
        <w:t>。</w:t>
      </w:r>
      <w:r w:rsidRPr="00627524">
        <w:rPr>
          <w:rFonts w:ascii="Arial" w:hAnsi="Arial" w:cs="Arial" w:hint="eastAsia"/>
          <w:sz w:val="21"/>
        </w:rPr>
        <w:t>四至为：北至</w:t>
      </w:r>
      <w:proofErr w:type="gramStart"/>
      <w:r w:rsidRPr="00627524">
        <w:rPr>
          <w:rFonts w:ascii="Arial" w:hAnsi="Arial" w:cs="Arial" w:hint="eastAsia"/>
          <w:sz w:val="21"/>
        </w:rPr>
        <w:t>瀛</w:t>
      </w:r>
      <w:proofErr w:type="gramEnd"/>
      <w:r w:rsidRPr="00627524">
        <w:rPr>
          <w:rFonts w:ascii="Arial" w:hAnsi="Arial" w:cs="Arial" w:hint="eastAsia"/>
          <w:sz w:val="21"/>
        </w:rPr>
        <w:t>开巷，南至瀛明路，西至</w:t>
      </w:r>
      <w:proofErr w:type="gramStart"/>
      <w:r w:rsidRPr="00627524">
        <w:rPr>
          <w:rFonts w:ascii="Arial" w:hAnsi="Arial" w:cs="Arial" w:hint="eastAsia"/>
          <w:sz w:val="21"/>
        </w:rPr>
        <w:t>瀛</w:t>
      </w:r>
      <w:proofErr w:type="gramEnd"/>
      <w:r w:rsidRPr="00627524">
        <w:rPr>
          <w:rFonts w:ascii="Arial" w:hAnsi="Arial" w:cs="Arial" w:hint="eastAsia"/>
          <w:sz w:val="21"/>
        </w:rPr>
        <w:t>通街，东至</w:t>
      </w:r>
      <w:proofErr w:type="gramStart"/>
      <w:r w:rsidRPr="00627524">
        <w:rPr>
          <w:rFonts w:ascii="Arial" w:hAnsi="Arial" w:cs="Arial" w:hint="eastAsia"/>
          <w:sz w:val="21"/>
        </w:rPr>
        <w:t>瀛</w:t>
      </w:r>
      <w:proofErr w:type="gramEnd"/>
      <w:r w:rsidRPr="00627524">
        <w:rPr>
          <w:rFonts w:ascii="Arial" w:hAnsi="Arial" w:cs="Arial" w:hint="eastAsia"/>
          <w:sz w:val="21"/>
        </w:rPr>
        <w:t>隆街。项目共计</w:t>
      </w:r>
      <w:r w:rsidRPr="00627524">
        <w:rPr>
          <w:rFonts w:ascii="Arial" w:hAnsi="Arial" w:cs="Arial" w:hint="eastAsia"/>
          <w:sz w:val="21"/>
        </w:rPr>
        <w:t>1800</w:t>
      </w:r>
      <w:r w:rsidRPr="00627524">
        <w:rPr>
          <w:rFonts w:ascii="Arial" w:hAnsi="Arial" w:cs="Arial" w:hint="eastAsia"/>
          <w:sz w:val="21"/>
        </w:rPr>
        <w:t>套房源，本次配售套数共</w:t>
      </w:r>
      <w:r w:rsidRPr="00627524">
        <w:rPr>
          <w:rFonts w:ascii="Arial" w:hAnsi="Arial" w:cs="Arial" w:hint="eastAsia"/>
          <w:sz w:val="21"/>
        </w:rPr>
        <w:t>1800</w:t>
      </w:r>
      <w:r w:rsidRPr="00627524">
        <w:rPr>
          <w:rFonts w:ascii="Arial" w:hAnsi="Arial" w:cs="Arial" w:hint="eastAsia"/>
          <w:sz w:val="21"/>
        </w:rPr>
        <w:t>套，其中，二居室</w:t>
      </w:r>
      <w:r w:rsidRPr="00627524">
        <w:rPr>
          <w:rFonts w:ascii="Arial" w:hAnsi="Arial" w:cs="Arial" w:hint="eastAsia"/>
          <w:sz w:val="21"/>
        </w:rPr>
        <w:t>32</w:t>
      </w:r>
      <w:r w:rsidRPr="00627524">
        <w:rPr>
          <w:rFonts w:ascii="Arial" w:hAnsi="Arial" w:cs="Arial" w:hint="eastAsia"/>
          <w:sz w:val="21"/>
        </w:rPr>
        <w:t>套，建筑面积约</w:t>
      </w:r>
      <w:r w:rsidRPr="00627524">
        <w:rPr>
          <w:rFonts w:ascii="Arial" w:hAnsi="Arial" w:cs="Arial" w:hint="eastAsia"/>
          <w:sz w:val="21"/>
        </w:rPr>
        <w:t>64-103</w:t>
      </w:r>
      <w:r w:rsidRPr="00627524">
        <w:rPr>
          <w:rFonts w:ascii="Arial" w:hAnsi="Arial" w:cs="Arial" w:hint="eastAsia"/>
          <w:sz w:val="21"/>
        </w:rPr>
        <w:t>平方米；三居室</w:t>
      </w:r>
      <w:r w:rsidRPr="00627524">
        <w:rPr>
          <w:rFonts w:ascii="Arial" w:hAnsi="Arial" w:cs="Arial" w:hint="eastAsia"/>
          <w:sz w:val="21"/>
        </w:rPr>
        <w:t>1544</w:t>
      </w:r>
      <w:r w:rsidRPr="00627524">
        <w:rPr>
          <w:rFonts w:ascii="Arial" w:hAnsi="Arial" w:cs="Arial" w:hint="eastAsia"/>
          <w:sz w:val="21"/>
        </w:rPr>
        <w:t>套，建筑面积约</w:t>
      </w:r>
      <w:r w:rsidRPr="00627524">
        <w:rPr>
          <w:rFonts w:ascii="Arial" w:hAnsi="Arial" w:cs="Arial" w:hint="eastAsia"/>
          <w:sz w:val="21"/>
        </w:rPr>
        <w:t>89-119</w:t>
      </w:r>
      <w:r w:rsidRPr="00627524">
        <w:rPr>
          <w:rFonts w:ascii="Arial" w:hAnsi="Arial" w:cs="Arial" w:hint="eastAsia"/>
          <w:sz w:val="21"/>
        </w:rPr>
        <w:t>平方米；四居室</w:t>
      </w:r>
      <w:r w:rsidRPr="00627524">
        <w:rPr>
          <w:rFonts w:ascii="Arial" w:hAnsi="Arial" w:cs="Arial" w:hint="eastAsia"/>
          <w:sz w:val="21"/>
        </w:rPr>
        <w:t>224</w:t>
      </w:r>
      <w:r w:rsidRPr="00627524">
        <w:rPr>
          <w:rFonts w:ascii="Arial" w:hAnsi="Arial" w:cs="Arial" w:hint="eastAsia"/>
          <w:sz w:val="21"/>
        </w:rPr>
        <w:t>套，建筑面积约</w:t>
      </w:r>
      <w:r w:rsidRPr="00627524">
        <w:rPr>
          <w:rFonts w:ascii="Arial" w:hAnsi="Arial" w:cs="Arial" w:hint="eastAsia"/>
          <w:sz w:val="21"/>
        </w:rPr>
        <w:t>119</w:t>
      </w:r>
      <w:r w:rsidRPr="00627524">
        <w:rPr>
          <w:rFonts w:ascii="Arial" w:hAnsi="Arial" w:cs="Arial" w:hint="eastAsia"/>
          <w:sz w:val="21"/>
        </w:rPr>
        <w:t>平方米。销售均价为</w:t>
      </w:r>
      <w:r w:rsidRPr="00627524">
        <w:rPr>
          <w:rFonts w:ascii="Arial" w:hAnsi="Arial" w:cs="Arial" w:hint="eastAsia"/>
          <w:sz w:val="21"/>
        </w:rPr>
        <w:t>29000</w:t>
      </w:r>
      <w:r w:rsidRPr="00627524">
        <w:rPr>
          <w:rFonts w:ascii="Arial" w:hAnsi="Arial" w:cs="Arial" w:hint="eastAsia"/>
          <w:sz w:val="21"/>
        </w:rPr>
        <w:t>元</w:t>
      </w:r>
      <w:r w:rsidRPr="00627524">
        <w:rPr>
          <w:rFonts w:ascii="Arial" w:hAnsi="Arial" w:cs="Arial" w:hint="eastAsia"/>
          <w:sz w:val="21"/>
        </w:rPr>
        <w:t>/</w:t>
      </w:r>
      <w:r w:rsidRPr="00627524">
        <w:rPr>
          <w:rFonts w:ascii="Arial" w:hAnsi="Arial" w:cs="Arial" w:hint="eastAsia"/>
          <w:sz w:val="21"/>
        </w:rPr>
        <w:t>平方米（根据房屋楼层、朝向、位置等因素在±</w:t>
      </w:r>
      <w:r w:rsidRPr="00627524">
        <w:rPr>
          <w:rFonts w:ascii="Arial" w:hAnsi="Arial" w:cs="Arial" w:hint="eastAsia"/>
          <w:sz w:val="21"/>
        </w:rPr>
        <w:t>5%</w:t>
      </w:r>
      <w:r w:rsidRPr="00627524">
        <w:rPr>
          <w:rFonts w:ascii="Arial" w:hAnsi="Arial" w:cs="Arial" w:hint="eastAsia"/>
          <w:sz w:val="21"/>
        </w:rPr>
        <w:t>的范围内调整销售价格），全装修交房。该项目单套住房的购房人产权份额比例为</w:t>
      </w:r>
      <w:r w:rsidRPr="00627524">
        <w:rPr>
          <w:rFonts w:ascii="Arial" w:hAnsi="Arial" w:cs="Arial" w:hint="eastAsia"/>
          <w:sz w:val="21"/>
        </w:rPr>
        <w:t>70%</w:t>
      </w:r>
      <w:r w:rsidRPr="00627524">
        <w:rPr>
          <w:rFonts w:ascii="Arial" w:hAnsi="Arial" w:cs="Arial" w:hint="eastAsia"/>
          <w:sz w:val="21"/>
        </w:rPr>
        <w:t>，北京市</w:t>
      </w:r>
      <w:proofErr w:type="gramStart"/>
      <w:r w:rsidRPr="00627524">
        <w:rPr>
          <w:rFonts w:ascii="Arial" w:hAnsi="Arial" w:cs="Arial" w:hint="eastAsia"/>
          <w:sz w:val="21"/>
        </w:rPr>
        <w:t>大兴区保障</w:t>
      </w:r>
      <w:proofErr w:type="gramEnd"/>
      <w:r w:rsidRPr="00627524">
        <w:rPr>
          <w:rFonts w:ascii="Arial" w:hAnsi="Arial" w:cs="Arial" w:hint="eastAsia"/>
          <w:sz w:val="21"/>
        </w:rPr>
        <w:t>性住房建设投资有限公司（目前北京市</w:t>
      </w:r>
      <w:proofErr w:type="gramStart"/>
      <w:r w:rsidRPr="00627524">
        <w:rPr>
          <w:rFonts w:ascii="Arial" w:hAnsi="Arial" w:cs="Arial" w:hint="eastAsia"/>
          <w:sz w:val="21"/>
        </w:rPr>
        <w:t>大兴区保障</w:t>
      </w:r>
      <w:proofErr w:type="gramEnd"/>
      <w:r w:rsidRPr="00627524">
        <w:rPr>
          <w:rFonts w:ascii="Arial" w:hAnsi="Arial" w:cs="Arial" w:hint="eastAsia"/>
          <w:sz w:val="21"/>
        </w:rPr>
        <w:t>性住房建设投资有限公司正在与北京燕</w:t>
      </w:r>
      <w:proofErr w:type="gramStart"/>
      <w:r w:rsidRPr="00627524">
        <w:rPr>
          <w:rFonts w:ascii="Arial" w:hAnsi="Arial" w:cs="Arial" w:hint="eastAsia"/>
          <w:sz w:val="21"/>
        </w:rPr>
        <w:t>兴保障</w:t>
      </w:r>
      <w:proofErr w:type="gramEnd"/>
      <w:r w:rsidRPr="00627524">
        <w:rPr>
          <w:rFonts w:ascii="Arial" w:hAnsi="Arial" w:cs="Arial" w:hint="eastAsia"/>
          <w:sz w:val="21"/>
        </w:rPr>
        <w:t>性住房建设投资有限公司开展交接手续，待交接完毕后变更北京燕</w:t>
      </w:r>
      <w:proofErr w:type="gramStart"/>
      <w:r w:rsidRPr="00627524">
        <w:rPr>
          <w:rFonts w:ascii="Arial" w:hAnsi="Arial" w:cs="Arial" w:hint="eastAsia"/>
          <w:sz w:val="21"/>
        </w:rPr>
        <w:t>兴保障</w:t>
      </w:r>
      <w:proofErr w:type="gramEnd"/>
      <w:r w:rsidRPr="00627524">
        <w:rPr>
          <w:rFonts w:ascii="Arial" w:hAnsi="Arial" w:cs="Arial" w:hint="eastAsia"/>
          <w:sz w:val="21"/>
        </w:rPr>
        <w:t>性住房建设投资有限公司）为政府产权</w:t>
      </w:r>
      <w:proofErr w:type="gramStart"/>
      <w:r w:rsidRPr="00627524">
        <w:rPr>
          <w:rFonts w:ascii="Arial" w:hAnsi="Arial" w:cs="Arial" w:hint="eastAsia"/>
          <w:sz w:val="21"/>
        </w:rPr>
        <w:t>份额代持机构</w:t>
      </w:r>
      <w:proofErr w:type="gramEnd"/>
      <w:r w:rsidRPr="00627524">
        <w:rPr>
          <w:rFonts w:ascii="Arial" w:hAnsi="Arial" w:cs="Arial" w:hint="eastAsia"/>
          <w:sz w:val="21"/>
        </w:rPr>
        <w:t>，持有剩余</w:t>
      </w:r>
      <w:r w:rsidRPr="00627524">
        <w:rPr>
          <w:rFonts w:ascii="Arial" w:hAnsi="Arial" w:cs="Arial" w:hint="eastAsia"/>
          <w:sz w:val="21"/>
        </w:rPr>
        <w:t>30%</w:t>
      </w:r>
      <w:r w:rsidRPr="00627524">
        <w:rPr>
          <w:rFonts w:ascii="Arial" w:hAnsi="Arial" w:cs="Arial" w:hint="eastAsia"/>
          <w:sz w:val="21"/>
        </w:rPr>
        <w:t>份额。</w:t>
      </w:r>
    </w:p>
    <w:p w14:paraId="25439B72" w14:textId="77777777" w:rsidR="00591BAC" w:rsidRDefault="00591BAC" w:rsidP="00591BAC">
      <w:pPr>
        <w:overflowPunct w:val="0"/>
        <w:snapToGrid w:val="0"/>
        <w:spacing w:line="480" w:lineRule="auto"/>
        <w:jc w:val="both"/>
        <w:rPr>
          <w:rFonts w:ascii="Arial" w:hAnsi="Arial" w:cs="Arial"/>
          <w:b/>
          <w:bCs/>
          <w:sz w:val="21"/>
          <w:szCs w:val="21"/>
        </w:rPr>
      </w:pPr>
      <w:r w:rsidRPr="00CF1CF7">
        <w:rPr>
          <w:rFonts w:ascii="Arial" w:hAnsi="Arial" w:cs="Arial"/>
          <w:b/>
          <w:bCs/>
          <w:sz w:val="21"/>
          <w:szCs w:val="21"/>
        </w:rPr>
        <w:t>（</w:t>
      </w:r>
      <w:r>
        <w:rPr>
          <w:rFonts w:ascii="Arial" w:hAnsi="Arial" w:cs="Arial" w:hint="eastAsia"/>
          <w:b/>
          <w:bCs/>
          <w:sz w:val="21"/>
          <w:szCs w:val="21"/>
        </w:rPr>
        <w:t>三</w:t>
      </w:r>
      <w:r w:rsidRPr="00CF1CF7">
        <w:rPr>
          <w:rFonts w:ascii="Arial" w:hAnsi="Arial" w:cs="Arial"/>
          <w:b/>
          <w:bCs/>
          <w:sz w:val="21"/>
          <w:szCs w:val="21"/>
        </w:rPr>
        <w:t>）</w:t>
      </w:r>
      <w:r w:rsidRPr="00CF1CF7">
        <w:rPr>
          <w:rFonts w:ascii="Arial" w:hAnsi="Arial" w:cs="Arial" w:hint="eastAsia"/>
          <w:b/>
          <w:bCs/>
          <w:sz w:val="21"/>
          <w:szCs w:val="21"/>
        </w:rPr>
        <w:t>估价对象周边共有产权住房情况</w:t>
      </w:r>
    </w:p>
    <w:p w14:paraId="2DAF357D" w14:textId="77777777" w:rsidR="00591BAC" w:rsidRDefault="00591BAC" w:rsidP="00591BAC">
      <w:pPr>
        <w:overflowPunct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hint="eastAsia"/>
          <w:sz w:val="21"/>
        </w:rPr>
        <w:t>1</w:t>
      </w:r>
      <w:r>
        <w:rPr>
          <w:rFonts w:ascii="Arial" w:hAnsi="Arial" w:cs="Arial" w:hint="eastAsia"/>
          <w:sz w:val="21"/>
        </w:rPr>
        <w:t>）</w:t>
      </w:r>
      <w:r w:rsidRPr="005C7F8E">
        <w:rPr>
          <w:rFonts w:ascii="Arial" w:hAnsi="Arial" w:cs="Arial" w:hint="eastAsia"/>
          <w:sz w:val="21"/>
        </w:rPr>
        <w:t>绿海家园</w:t>
      </w:r>
      <w:r w:rsidRPr="005C7F8E">
        <w:rPr>
          <w:rFonts w:ascii="Arial" w:hAnsi="Arial" w:cs="Arial"/>
          <w:sz w:val="21"/>
        </w:rPr>
        <w:t>项目</w:t>
      </w:r>
      <w:r w:rsidRPr="005C7F8E">
        <w:rPr>
          <w:rFonts w:ascii="Arial" w:hAnsi="Arial" w:cs="Arial" w:hint="eastAsia"/>
          <w:sz w:val="21"/>
        </w:rPr>
        <w:t>、</w:t>
      </w:r>
      <w:proofErr w:type="gramStart"/>
      <w:r w:rsidRPr="005C7F8E">
        <w:rPr>
          <w:rFonts w:ascii="Arial" w:hAnsi="Arial" w:cs="Arial" w:hint="eastAsia"/>
          <w:sz w:val="21"/>
        </w:rPr>
        <w:t>中骏四季</w:t>
      </w:r>
      <w:proofErr w:type="gramEnd"/>
      <w:r w:rsidRPr="005C7F8E">
        <w:rPr>
          <w:rFonts w:ascii="Arial" w:hAnsi="Arial" w:cs="Arial" w:hint="eastAsia"/>
          <w:sz w:val="21"/>
        </w:rPr>
        <w:t>家园项目、</w:t>
      </w:r>
      <w:proofErr w:type="gramStart"/>
      <w:r w:rsidRPr="005C7F8E">
        <w:rPr>
          <w:rFonts w:ascii="Arial" w:hAnsi="Arial" w:cs="Arial" w:hint="eastAsia"/>
          <w:sz w:val="21"/>
        </w:rPr>
        <w:t>翡萃</w:t>
      </w:r>
      <w:proofErr w:type="gramEnd"/>
      <w:r w:rsidRPr="005C7F8E">
        <w:rPr>
          <w:rFonts w:ascii="Arial" w:hAnsi="Arial" w:cs="Arial" w:hint="eastAsia"/>
          <w:sz w:val="21"/>
        </w:rPr>
        <w:t>家园项目</w:t>
      </w:r>
    </w:p>
    <w:p w14:paraId="35A3C46B" w14:textId="77777777" w:rsidR="00591BAC" w:rsidRDefault="00591BAC" w:rsidP="00591BAC">
      <w:pPr>
        <w:overflowPunct w:val="0"/>
        <w:snapToGrid w:val="0"/>
        <w:spacing w:line="480" w:lineRule="auto"/>
        <w:ind w:firstLineChars="200" w:firstLine="420"/>
        <w:jc w:val="both"/>
        <w:rPr>
          <w:rFonts w:ascii="Arial" w:hAnsi="Arial" w:cs="Arial"/>
          <w:sz w:val="21"/>
        </w:rPr>
      </w:pPr>
      <w:r w:rsidRPr="005C7F8E">
        <w:rPr>
          <w:rFonts w:ascii="Arial" w:hAnsi="Arial" w:cs="Arial" w:hint="eastAsia"/>
          <w:sz w:val="21"/>
        </w:rPr>
        <w:t>2018</w:t>
      </w:r>
      <w:r w:rsidRPr="005C7F8E">
        <w:rPr>
          <w:rFonts w:ascii="Arial" w:hAnsi="Arial" w:cs="Arial" w:hint="eastAsia"/>
          <w:sz w:val="21"/>
        </w:rPr>
        <w:t>年</w:t>
      </w:r>
      <w:r w:rsidRPr="005C7F8E">
        <w:rPr>
          <w:rFonts w:ascii="Arial" w:hAnsi="Arial" w:cs="Arial" w:hint="eastAsia"/>
          <w:sz w:val="21"/>
        </w:rPr>
        <w:t>1</w:t>
      </w:r>
      <w:r w:rsidRPr="005C7F8E">
        <w:rPr>
          <w:rFonts w:ascii="Arial" w:hAnsi="Arial" w:cs="Arial" w:hint="eastAsia"/>
          <w:sz w:val="21"/>
        </w:rPr>
        <w:t>月</w:t>
      </w:r>
      <w:r w:rsidRPr="005C7F8E">
        <w:rPr>
          <w:rFonts w:ascii="Arial" w:hAnsi="Arial" w:cs="Arial" w:hint="eastAsia"/>
          <w:sz w:val="21"/>
        </w:rPr>
        <w:t>23</w:t>
      </w:r>
      <w:r w:rsidRPr="005C7F8E">
        <w:rPr>
          <w:rFonts w:ascii="Arial" w:hAnsi="Arial" w:cs="Arial" w:hint="eastAsia"/>
          <w:sz w:val="21"/>
        </w:rPr>
        <w:t>日，绿海家园</w:t>
      </w:r>
      <w:r w:rsidRPr="005C7F8E">
        <w:rPr>
          <w:rFonts w:ascii="Arial" w:hAnsi="Arial" w:cs="Arial"/>
          <w:sz w:val="21"/>
        </w:rPr>
        <w:t>项目</w:t>
      </w:r>
      <w:r w:rsidRPr="005C7F8E">
        <w:rPr>
          <w:rFonts w:ascii="Arial" w:hAnsi="Arial" w:cs="Arial" w:hint="eastAsia"/>
          <w:sz w:val="21"/>
        </w:rPr>
        <w:t>、</w:t>
      </w:r>
      <w:proofErr w:type="gramStart"/>
      <w:r w:rsidRPr="005C7F8E">
        <w:rPr>
          <w:rFonts w:ascii="Arial" w:hAnsi="Arial" w:cs="Arial" w:hint="eastAsia"/>
          <w:sz w:val="21"/>
        </w:rPr>
        <w:t>中骏四季</w:t>
      </w:r>
      <w:proofErr w:type="gramEnd"/>
      <w:r w:rsidRPr="005C7F8E">
        <w:rPr>
          <w:rFonts w:ascii="Arial" w:hAnsi="Arial" w:cs="Arial" w:hint="eastAsia"/>
          <w:sz w:val="21"/>
        </w:rPr>
        <w:t>家园项目、</w:t>
      </w:r>
      <w:proofErr w:type="gramStart"/>
      <w:r w:rsidRPr="005C7F8E">
        <w:rPr>
          <w:rFonts w:ascii="Arial" w:hAnsi="Arial" w:cs="Arial" w:hint="eastAsia"/>
          <w:sz w:val="21"/>
        </w:rPr>
        <w:t>翡萃</w:t>
      </w:r>
      <w:proofErr w:type="gramEnd"/>
      <w:r w:rsidRPr="005C7F8E">
        <w:rPr>
          <w:rFonts w:ascii="Arial" w:hAnsi="Arial" w:cs="Arial" w:hint="eastAsia"/>
          <w:sz w:val="21"/>
        </w:rPr>
        <w:t>家园项目</w:t>
      </w:r>
      <w:r w:rsidRPr="005C7F8E">
        <w:rPr>
          <w:rFonts w:ascii="Arial" w:hAnsi="Arial" w:cs="Arial"/>
          <w:sz w:val="21"/>
        </w:rPr>
        <w:t>开始申购，</w:t>
      </w:r>
      <w:r w:rsidRPr="005C7F8E">
        <w:rPr>
          <w:rFonts w:ascii="Arial" w:hAnsi="Arial" w:cs="Arial" w:hint="eastAsia"/>
          <w:sz w:val="21"/>
        </w:rPr>
        <w:t>三项目</w:t>
      </w:r>
      <w:r w:rsidRPr="005C7F8E">
        <w:rPr>
          <w:rFonts w:ascii="Arial" w:hAnsi="Arial" w:cs="Arial"/>
          <w:sz w:val="21"/>
        </w:rPr>
        <w:t>立项</w:t>
      </w:r>
      <w:r w:rsidRPr="005C7F8E">
        <w:rPr>
          <w:rFonts w:ascii="Arial" w:hAnsi="Arial" w:cs="Arial" w:hint="eastAsia"/>
          <w:sz w:val="21"/>
        </w:rPr>
        <w:t>均</w:t>
      </w:r>
      <w:r w:rsidRPr="005C7F8E">
        <w:rPr>
          <w:rFonts w:ascii="Arial" w:hAnsi="Arial" w:cs="Arial"/>
          <w:sz w:val="21"/>
        </w:rPr>
        <w:t>为</w:t>
      </w:r>
      <w:r w:rsidRPr="005C7F8E">
        <w:rPr>
          <w:rFonts w:ascii="Arial" w:hAnsi="Arial" w:cs="Arial" w:hint="eastAsia"/>
          <w:sz w:val="21"/>
        </w:rPr>
        <w:t>限价商品住房，由北京市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建设投资管理有限公司收购，转化为</w:t>
      </w:r>
      <w:proofErr w:type="gramStart"/>
      <w:r w:rsidRPr="005C7F8E">
        <w:rPr>
          <w:rFonts w:ascii="Arial" w:hAnsi="Arial" w:cs="Arial" w:hint="eastAsia"/>
          <w:sz w:val="21"/>
        </w:rPr>
        <w:t>自住型商品</w:t>
      </w:r>
      <w:proofErr w:type="gramEnd"/>
      <w:r w:rsidRPr="005C7F8E">
        <w:rPr>
          <w:rFonts w:ascii="Arial" w:hAnsi="Arial" w:cs="Arial" w:hint="eastAsia"/>
          <w:sz w:val="21"/>
        </w:rPr>
        <w:t>住房。根据《北京市共有产权住房管理暂行办法》（京建法〔</w:t>
      </w:r>
      <w:r w:rsidRPr="005C7F8E">
        <w:rPr>
          <w:rFonts w:ascii="Arial" w:hAnsi="Arial" w:cs="Arial" w:hint="eastAsia"/>
          <w:sz w:val="21"/>
        </w:rPr>
        <w:t>2017</w:t>
      </w:r>
      <w:r w:rsidRPr="005C7F8E">
        <w:rPr>
          <w:rFonts w:ascii="Arial" w:hAnsi="Arial" w:cs="Arial" w:hint="eastAsia"/>
          <w:sz w:val="21"/>
        </w:rPr>
        <w:t>〕</w:t>
      </w:r>
      <w:r w:rsidRPr="005C7F8E">
        <w:rPr>
          <w:rFonts w:ascii="Arial" w:hAnsi="Arial" w:cs="Arial" w:hint="eastAsia"/>
          <w:sz w:val="21"/>
        </w:rPr>
        <w:t>16</w:t>
      </w:r>
      <w:r w:rsidRPr="005C7F8E">
        <w:rPr>
          <w:rFonts w:ascii="Arial" w:hAnsi="Arial" w:cs="Arial" w:hint="eastAsia"/>
          <w:sz w:val="21"/>
        </w:rPr>
        <w:t>号），</w:t>
      </w:r>
      <w:r w:rsidRPr="005C7F8E">
        <w:rPr>
          <w:rFonts w:ascii="Arial" w:hAnsi="Arial" w:cs="Arial" w:hint="eastAsia"/>
          <w:sz w:val="21"/>
        </w:rPr>
        <w:t>2017</w:t>
      </w:r>
      <w:r w:rsidRPr="005C7F8E">
        <w:rPr>
          <w:rFonts w:ascii="Arial" w:hAnsi="Arial" w:cs="Arial" w:hint="eastAsia"/>
          <w:sz w:val="21"/>
        </w:rPr>
        <w:t>年</w:t>
      </w:r>
      <w:r w:rsidRPr="005C7F8E">
        <w:rPr>
          <w:rFonts w:ascii="Arial" w:hAnsi="Arial" w:cs="Arial" w:hint="eastAsia"/>
          <w:sz w:val="21"/>
        </w:rPr>
        <w:t>9</w:t>
      </w:r>
      <w:r w:rsidRPr="005C7F8E">
        <w:rPr>
          <w:rFonts w:ascii="Arial" w:hAnsi="Arial" w:cs="Arial" w:hint="eastAsia"/>
          <w:sz w:val="21"/>
        </w:rPr>
        <w:t>月</w:t>
      </w:r>
      <w:r w:rsidRPr="005C7F8E">
        <w:rPr>
          <w:rFonts w:ascii="Arial" w:hAnsi="Arial" w:cs="Arial" w:hint="eastAsia"/>
          <w:sz w:val="21"/>
        </w:rPr>
        <w:t>30</w:t>
      </w:r>
      <w:r w:rsidRPr="005C7F8E">
        <w:rPr>
          <w:rFonts w:ascii="Arial" w:hAnsi="Arial" w:cs="Arial" w:hint="eastAsia"/>
          <w:sz w:val="21"/>
        </w:rPr>
        <w:t>日前未销售的</w:t>
      </w:r>
      <w:proofErr w:type="gramStart"/>
      <w:r w:rsidRPr="005C7F8E">
        <w:rPr>
          <w:rFonts w:ascii="Arial" w:hAnsi="Arial" w:cs="Arial" w:hint="eastAsia"/>
          <w:sz w:val="21"/>
        </w:rPr>
        <w:t>自住型商品</w:t>
      </w:r>
      <w:proofErr w:type="gramEnd"/>
      <w:r w:rsidRPr="005C7F8E">
        <w:rPr>
          <w:rFonts w:ascii="Arial" w:hAnsi="Arial" w:cs="Arial" w:hint="eastAsia"/>
          <w:sz w:val="21"/>
        </w:rPr>
        <w:t>住房，按照共有产权住房进行销售、管理，因此，绿海家园、</w:t>
      </w:r>
      <w:proofErr w:type="gramStart"/>
      <w:r w:rsidRPr="005C7F8E">
        <w:rPr>
          <w:rFonts w:ascii="Arial" w:hAnsi="Arial" w:cs="Arial" w:hint="eastAsia"/>
          <w:sz w:val="21"/>
        </w:rPr>
        <w:t>中骏四季</w:t>
      </w:r>
      <w:proofErr w:type="gramEnd"/>
      <w:r w:rsidRPr="005C7F8E">
        <w:rPr>
          <w:rFonts w:ascii="Arial" w:hAnsi="Arial" w:cs="Arial" w:hint="eastAsia"/>
          <w:sz w:val="21"/>
        </w:rPr>
        <w:t>家园和</w:t>
      </w:r>
      <w:proofErr w:type="gramStart"/>
      <w:r w:rsidRPr="005C7F8E">
        <w:rPr>
          <w:rFonts w:ascii="Arial" w:hAnsi="Arial" w:cs="Arial" w:hint="eastAsia"/>
          <w:sz w:val="21"/>
        </w:rPr>
        <w:t>翡萃</w:t>
      </w:r>
      <w:proofErr w:type="gramEnd"/>
      <w:r w:rsidRPr="005C7F8E">
        <w:rPr>
          <w:rFonts w:ascii="Arial" w:hAnsi="Arial" w:cs="Arial" w:hint="eastAsia"/>
          <w:sz w:val="21"/>
        </w:rPr>
        <w:t>家园项目转化为共有产权住房项目。</w:t>
      </w:r>
    </w:p>
    <w:p w14:paraId="66B305B3" w14:textId="77777777" w:rsidR="00591BAC" w:rsidRPr="005C7F8E" w:rsidRDefault="00591BAC" w:rsidP="00591BAC">
      <w:pPr>
        <w:overflowPunct w:val="0"/>
        <w:snapToGrid w:val="0"/>
        <w:spacing w:line="480" w:lineRule="auto"/>
        <w:ind w:firstLineChars="200" w:firstLine="420"/>
        <w:jc w:val="both"/>
        <w:rPr>
          <w:rFonts w:ascii="Arial" w:hAnsi="Arial" w:cs="Arial"/>
          <w:sz w:val="21"/>
        </w:rPr>
      </w:pPr>
      <w:r w:rsidRPr="005C7F8E">
        <w:rPr>
          <w:rFonts w:ascii="Arial" w:hAnsi="Arial" w:cs="Arial" w:hint="eastAsia"/>
          <w:sz w:val="21"/>
        </w:rPr>
        <w:t>绿海家园项目位于</w:t>
      </w:r>
      <w:proofErr w:type="gramStart"/>
      <w:r w:rsidRPr="005C7F8E">
        <w:rPr>
          <w:rFonts w:ascii="Arial" w:hAnsi="Arial" w:cs="Arial" w:hint="eastAsia"/>
          <w:sz w:val="21"/>
        </w:rPr>
        <w:t>昌平区</w:t>
      </w:r>
      <w:proofErr w:type="gramEnd"/>
      <w:r w:rsidRPr="005C7F8E">
        <w:rPr>
          <w:rFonts w:ascii="Arial" w:hAnsi="Arial" w:cs="Arial" w:hint="eastAsia"/>
          <w:sz w:val="21"/>
        </w:rPr>
        <w:t>旧县村地块，项目四至为：东至规划四路，南</w:t>
      </w:r>
      <w:proofErr w:type="gramStart"/>
      <w:r w:rsidRPr="005C7F8E">
        <w:rPr>
          <w:rFonts w:ascii="Arial" w:hAnsi="Arial" w:cs="Arial" w:hint="eastAsia"/>
          <w:sz w:val="21"/>
        </w:rPr>
        <w:t>至规划</w:t>
      </w:r>
      <w:proofErr w:type="gramEnd"/>
      <w:r w:rsidRPr="005C7F8E">
        <w:rPr>
          <w:rFonts w:ascii="Arial" w:hAnsi="Arial" w:cs="Arial" w:hint="eastAsia"/>
          <w:sz w:val="21"/>
        </w:rPr>
        <w:t>三路，西至农场路，北至北京湾别墅。项目规划地上总建筑面积约</w:t>
      </w:r>
      <w:r w:rsidRPr="005C7F8E">
        <w:rPr>
          <w:rFonts w:ascii="Arial" w:hAnsi="Arial" w:cs="Arial" w:hint="eastAsia"/>
          <w:sz w:val="21"/>
        </w:rPr>
        <w:t>24</w:t>
      </w:r>
      <w:r w:rsidRPr="005C7F8E">
        <w:rPr>
          <w:rFonts w:ascii="Arial" w:hAnsi="Arial" w:cs="Arial" w:hint="eastAsia"/>
          <w:sz w:val="21"/>
        </w:rPr>
        <w:t>万平方米，占地面积约</w:t>
      </w:r>
      <w:r w:rsidRPr="005C7F8E">
        <w:rPr>
          <w:rFonts w:ascii="Arial" w:hAnsi="Arial" w:cs="Arial" w:hint="eastAsia"/>
          <w:sz w:val="21"/>
        </w:rPr>
        <w:t>9.9</w:t>
      </w:r>
      <w:r w:rsidRPr="005C7F8E">
        <w:rPr>
          <w:rFonts w:ascii="Arial" w:hAnsi="Arial" w:cs="Arial" w:hint="eastAsia"/>
          <w:sz w:val="21"/>
        </w:rPr>
        <w:t>万平方米，其中共有产权住房项目地上建筑面积约</w:t>
      </w:r>
      <w:r w:rsidRPr="005C7F8E">
        <w:rPr>
          <w:rFonts w:ascii="Arial" w:hAnsi="Arial" w:cs="Arial" w:hint="eastAsia"/>
          <w:sz w:val="21"/>
        </w:rPr>
        <w:t>17.49</w:t>
      </w:r>
      <w:r w:rsidRPr="005C7F8E">
        <w:rPr>
          <w:rFonts w:ascii="Arial" w:hAnsi="Arial" w:cs="Arial" w:hint="eastAsia"/>
          <w:sz w:val="21"/>
        </w:rPr>
        <w:t>万平方米，毛坯交房。套型主要为约</w:t>
      </w:r>
      <w:r w:rsidRPr="005C7F8E">
        <w:rPr>
          <w:rFonts w:ascii="Arial" w:hAnsi="Arial" w:cs="Arial" w:hint="eastAsia"/>
          <w:sz w:val="21"/>
        </w:rPr>
        <w:t>52-70</w:t>
      </w:r>
      <w:r w:rsidRPr="005C7F8E">
        <w:rPr>
          <w:rFonts w:ascii="Arial" w:hAnsi="Arial" w:cs="Arial" w:hint="eastAsia"/>
          <w:sz w:val="21"/>
        </w:rPr>
        <w:t>平方米一居</w:t>
      </w:r>
      <w:r w:rsidRPr="005C7F8E">
        <w:rPr>
          <w:rFonts w:ascii="Arial" w:hAnsi="Arial" w:cs="Arial" w:hint="eastAsia"/>
          <w:sz w:val="21"/>
        </w:rPr>
        <w:t>1452</w:t>
      </w:r>
      <w:r w:rsidRPr="005C7F8E">
        <w:rPr>
          <w:rFonts w:ascii="Arial" w:hAnsi="Arial" w:cs="Arial" w:hint="eastAsia"/>
          <w:sz w:val="21"/>
        </w:rPr>
        <w:t>套，约</w:t>
      </w:r>
      <w:r w:rsidRPr="005C7F8E">
        <w:rPr>
          <w:rFonts w:ascii="Arial" w:hAnsi="Arial" w:cs="Arial" w:hint="eastAsia"/>
          <w:sz w:val="21"/>
        </w:rPr>
        <w:t>77-87</w:t>
      </w:r>
      <w:r w:rsidRPr="005C7F8E">
        <w:rPr>
          <w:rFonts w:ascii="Arial" w:hAnsi="Arial" w:cs="Arial" w:hint="eastAsia"/>
          <w:sz w:val="21"/>
        </w:rPr>
        <w:t>平方米两居</w:t>
      </w:r>
      <w:r w:rsidRPr="005C7F8E">
        <w:rPr>
          <w:rFonts w:ascii="Arial" w:hAnsi="Arial" w:cs="Arial" w:hint="eastAsia"/>
          <w:sz w:val="21"/>
        </w:rPr>
        <w:t>1219</w:t>
      </w:r>
      <w:r w:rsidRPr="005C7F8E">
        <w:rPr>
          <w:rFonts w:ascii="Arial" w:hAnsi="Arial" w:cs="Arial" w:hint="eastAsia"/>
          <w:sz w:val="21"/>
        </w:rPr>
        <w:t>套，约</w:t>
      </w:r>
      <w:r w:rsidRPr="005C7F8E">
        <w:rPr>
          <w:rFonts w:ascii="Arial" w:hAnsi="Arial" w:cs="Arial" w:hint="eastAsia"/>
          <w:sz w:val="21"/>
        </w:rPr>
        <w:t>88-90</w:t>
      </w:r>
      <w:r w:rsidRPr="005C7F8E">
        <w:rPr>
          <w:rFonts w:ascii="Arial" w:hAnsi="Arial" w:cs="Arial" w:hint="eastAsia"/>
          <w:sz w:val="21"/>
        </w:rPr>
        <w:t>平米三居</w:t>
      </w:r>
      <w:r w:rsidRPr="005C7F8E">
        <w:rPr>
          <w:rFonts w:ascii="Arial" w:hAnsi="Arial" w:cs="Arial" w:hint="eastAsia"/>
          <w:sz w:val="21"/>
        </w:rPr>
        <w:t>4</w:t>
      </w:r>
      <w:r w:rsidRPr="005C7F8E">
        <w:rPr>
          <w:rFonts w:ascii="Arial" w:hAnsi="Arial" w:cs="Arial" w:hint="eastAsia"/>
          <w:sz w:val="21"/>
        </w:rPr>
        <w:t>套。销售均价</w:t>
      </w:r>
      <w:r w:rsidRPr="005C7F8E">
        <w:rPr>
          <w:rFonts w:ascii="Arial" w:hAnsi="Arial" w:cs="Arial" w:hint="eastAsia"/>
          <w:sz w:val="21"/>
        </w:rPr>
        <w:t>18000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w:t>
      </w:r>
      <w:r w:rsidRPr="005C7F8E">
        <w:rPr>
          <w:rFonts w:ascii="Arial" w:hAnsi="Arial" w:cs="Arial" w:hint="eastAsia"/>
          <w:sz w:val="21"/>
        </w:rPr>
        <w:lastRenderedPageBreak/>
        <w:t>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建设投资管理有限公司（政府产权</w:t>
      </w:r>
      <w:proofErr w:type="gramStart"/>
      <w:r w:rsidRPr="005C7F8E">
        <w:rPr>
          <w:rFonts w:ascii="Arial" w:hAnsi="Arial" w:cs="Arial" w:hint="eastAsia"/>
          <w:sz w:val="21"/>
        </w:rPr>
        <w:t>份额代持机构</w:t>
      </w:r>
      <w:proofErr w:type="gramEnd"/>
      <w:r w:rsidRPr="005C7F8E">
        <w:rPr>
          <w:rFonts w:ascii="Arial" w:hAnsi="Arial" w:cs="Arial" w:hint="eastAsia"/>
          <w:sz w:val="21"/>
        </w:rPr>
        <w:t>）持有剩余</w:t>
      </w:r>
      <w:r w:rsidRPr="005C7F8E">
        <w:rPr>
          <w:rFonts w:ascii="Arial" w:hAnsi="Arial" w:cs="Arial" w:hint="eastAsia"/>
          <w:sz w:val="21"/>
        </w:rPr>
        <w:t>50%</w:t>
      </w:r>
      <w:r w:rsidRPr="005C7F8E">
        <w:rPr>
          <w:rFonts w:ascii="Arial" w:hAnsi="Arial" w:cs="Arial" w:hint="eastAsia"/>
          <w:sz w:val="21"/>
        </w:rPr>
        <w:t>份额。</w:t>
      </w:r>
      <w:r>
        <w:rPr>
          <w:rFonts w:ascii="Arial" w:hAnsi="Arial" w:cs="Arial" w:hint="eastAsia"/>
          <w:sz w:val="21"/>
        </w:rPr>
        <w:t>北京</w:t>
      </w:r>
      <w:r>
        <w:rPr>
          <w:rFonts w:ascii="Arial" w:hAnsi="Arial" w:cs="Arial"/>
          <w:sz w:val="21"/>
        </w:rPr>
        <w:t>市共有产权住房租赁服务</w:t>
      </w:r>
      <w:r w:rsidRPr="00627524">
        <w:rPr>
          <w:rFonts w:ascii="Arial" w:hAnsi="Arial" w:cs="Arial"/>
          <w:sz w:val="21"/>
        </w:rPr>
        <w:t>平台</w:t>
      </w:r>
      <w:r w:rsidRPr="00627524">
        <w:rPr>
          <w:rFonts w:ascii="Arial" w:hAnsi="Arial" w:cs="Arial" w:hint="eastAsia"/>
          <w:sz w:val="21"/>
        </w:rPr>
        <w:t>公示</w:t>
      </w:r>
      <w:r w:rsidRPr="00627524">
        <w:rPr>
          <w:rFonts w:ascii="Arial" w:hAnsi="Arial" w:cs="Arial"/>
          <w:sz w:val="21"/>
        </w:rPr>
        <w:t>市场参考租金</w:t>
      </w:r>
      <w:r w:rsidRPr="00627524">
        <w:rPr>
          <w:rFonts w:ascii="Arial" w:hAnsi="Arial" w:cs="Arial" w:hint="eastAsia"/>
          <w:sz w:val="21"/>
        </w:rPr>
        <w:t>为</w:t>
      </w:r>
      <w:r w:rsidRPr="00627524">
        <w:rPr>
          <w:rFonts w:ascii="Arial" w:hAnsi="Arial" w:cs="Arial" w:hint="eastAsia"/>
          <w:sz w:val="21"/>
        </w:rPr>
        <w:t>41</w:t>
      </w:r>
      <w:r w:rsidRPr="00627524">
        <w:rPr>
          <w:rFonts w:ascii="Arial" w:hAnsi="Arial" w:cs="Arial" w:hint="eastAsia"/>
          <w:sz w:val="21"/>
        </w:rPr>
        <w:t>元</w:t>
      </w:r>
      <w:r w:rsidRPr="00627524">
        <w:rPr>
          <w:rFonts w:ascii="Arial" w:hAnsi="Arial" w:cs="Arial" w:hint="eastAsia"/>
          <w:sz w:val="21"/>
        </w:rPr>
        <w:t>/</w:t>
      </w:r>
      <w:r w:rsidRPr="00627524">
        <w:rPr>
          <w:rFonts w:ascii="Arial" w:hAnsi="Arial" w:cs="Arial" w:hint="eastAsia"/>
          <w:sz w:val="21"/>
        </w:rPr>
        <w:t>㎡·</w:t>
      </w:r>
      <w:r w:rsidRPr="00627524">
        <w:rPr>
          <w:rFonts w:ascii="Arial" w:hAnsi="Arial" w:cs="Arial"/>
          <w:sz w:val="21"/>
        </w:rPr>
        <w:t>月。</w:t>
      </w:r>
    </w:p>
    <w:p w14:paraId="7CEE9325" w14:textId="77777777" w:rsidR="00591BAC" w:rsidRPr="005C7F8E" w:rsidRDefault="00591BAC" w:rsidP="00591BAC">
      <w:pPr>
        <w:shd w:val="clear" w:color="auto" w:fill="FFFFFF"/>
        <w:snapToGrid w:val="0"/>
        <w:spacing w:line="480" w:lineRule="auto"/>
        <w:ind w:firstLineChars="200" w:firstLine="420"/>
        <w:rPr>
          <w:rFonts w:ascii="Arial" w:hAnsi="Arial" w:cs="Arial"/>
          <w:sz w:val="21"/>
        </w:rPr>
      </w:pPr>
      <w:proofErr w:type="gramStart"/>
      <w:r w:rsidRPr="005C7F8E">
        <w:rPr>
          <w:rFonts w:ascii="Arial" w:hAnsi="Arial" w:cs="Arial" w:hint="eastAsia"/>
          <w:sz w:val="21"/>
        </w:rPr>
        <w:t>中骏四季</w:t>
      </w:r>
      <w:proofErr w:type="gramEnd"/>
      <w:r w:rsidRPr="005C7F8E">
        <w:rPr>
          <w:rFonts w:ascii="Arial" w:hAnsi="Arial" w:cs="Arial" w:hint="eastAsia"/>
          <w:sz w:val="21"/>
        </w:rPr>
        <w:t>家园项目位于北京市</w:t>
      </w:r>
      <w:proofErr w:type="gramStart"/>
      <w:r w:rsidRPr="005C7F8E">
        <w:rPr>
          <w:rFonts w:ascii="Arial" w:hAnsi="Arial" w:cs="Arial" w:hint="eastAsia"/>
          <w:sz w:val="21"/>
        </w:rPr>
        <w:t>昌平区</w:t>
      </w:r>
      <w:proofErr w:type="gramEnd"/>
      <w:r w:rsidRPr="005C7F8E">
        <w:rPr>
          <w:rFonts w:ascii="Arial" w:hAnsi="Arial" w:cs="Arial" w:hint="eastAsia"/>
          <w:sz w:val="21"/>
        </w:rPr>
        <w:t>西北六环里百善出口处</w:t>
      </w:r>
      <w:r w:rsidRPr="005C7F8E">
        <w:rPr>
          <w:rFonts w:ascii="Arial" w:hAnsi="Arial" w:cs="Arial" w:hint="eastAsia"/>
          <w:sz w:val="21"/>
        </w:rPr>
        <w:t>,</w:t>
      </w:r>
      <w:r w:rsidRPr="005C7F8E">
        <w:rPr>
          <w:rFonts w:ascii="Arial" w:hAnsi="Arial" w:cs="Arial" w:hint="eastAsia"/>
          <w:sz w:val="21"/>
        </w:rPr>
        <w:t>项目四至为：东至百善村西路、西至南百路、南至百善镇区南街、北至百葛路。项目规划地上建筑面积约</w:t>
      </w:r>
      <w:r w:rsidRPr="005C7F8E">
        <w:rPr>
          <w:rFonts w:ascii="Arial" w:hAnsi="Arial" w:cs="Arial" w:hint="eastAsia"/>
          <w:sz w:val="21"/>
        </w:rPr>
        <w:t>63600</w:t>
      </w:r>
      <w:r w:rsidRPr="005C7F8E">
        <w:rPr>
          <w:rFonts w:ascii="Arial" w:hAnsi="Arial" w:cs="Arial" w:hint="eastAsia"/>
          <w:sz w:val="21"/>
        </w:rPr>
        <w:t>平方米，其中共有产权住房建筑面积</w:t>
      </w:r>
      <w:r w:rsidRPr="005C7F8E">
        <w:rPr>
          <w:rFonts w:ascii="Arial" w:hAnsi="Arial" w:cs="Arial" w:hint="eastAsia"/>
          <w:sz w:val="21"/>
        </w:rPr>
        <w:t>20174.1</w:t>
      </w:r>
      <w:r w:rsidRPr="005C7F8E">
        <w:rPr>
          <w:rFonts w:ascii="Arial" w:hAnsi="Arial" w:cs="Arial" w:hint="eastAsia"/>
          <w:sz w:val="21"/>
        </w:rPr>
        <w:t>平方米，毛坯交房。套型主要为约</w:t>
      </w:r>
      <w:r w:rsidRPr="005C7F8E">
        <w:rPr>
          <w:rFonts w:ascii="Arial" w:hAnsi="Arial" w:cs="Arial" w:hint="eastAsia"/>
          <w:sz w:val="21"/>
        </w:rPr>
        <w:t>60</w:t>
      </w:r>
      <w:r w:rsidRPr="005C7F8E">
        <w:rPr>
          <w:rFonts w:ascii="Arial" w:hAnsi="Arial" w:cs="Arial" w:hint="eastAsia"/>
          <w:sz w:val="21"/>
        </w:rPr>
        <w:t>平方米一居</w:t>
      </w:r>
      <w:r w:rsidRPr="005C7F8E">
        <w:rPr>
          <w:rFonts w:ascii="Arial" w:hAnsi="Arial" w:cs="Arial" w:hint="eastAsia"/>
          <w:sz w:val="21"/>
        </w:rPr>
        <w:t>301</w:t>
      </w:r>
      <w:r w:rsidRPr="005C7F8E">
        <w:rPr>
          <w:rFonts w:ascii="Arial" w:hAnsi="Arial" w:cs="Arial" w:hint="eastAsia"/>
          <w:sz w:val="21"/>
        </w:rPr>
        <w:t>套、</w:t>
      </w:r>
      <w:r w:rsidRPr="005C7F8E">
        <w:rPr>
          <w:rFonts w:ascii="Arial" w:hAnsi="Arial" w:cs="Arial" w:hint="eastAsia"/>
          <w:sz w:val="21"/>
        </w:rPr>
        <w:t>75</w:t>
      </w:r>
      <w:r w:rsidRPr="005C7F8E">
        <w:rPr>
          <w:rFonts w:ascii="Arial" w:hAnsi="Arial" w:cs="Arial" w:hint="eastAsia"/>
          <w:sz w:val="21"/>
        </w:rPr>
        <w:t>平方米二居</w:t>
      </w:r>
      <w:r w:rsidRPr="005C7F8E">
        <w:rPr>
          <w:rFonts w:ascii="Arial" w:hAnsi="Arial" w:cs="Arial" w:hint="eastAsia"/>
          <w:sz w:val="21"/>
        </w:rPr>
        <w:t>20</w:t>
      </w:r>
      <w:r w:rsidRPr="005C7F8E">
        <w:rPr>
          <w:rFonts w:ascii="Arial" w:hAnsi="Arial" w:cs="Arial" w:hint="eastAsia"/>
          <w:sz w:val="21"/>
        </w:rPr>
        <w:t>套，销售均价</w:t>
      </w:r>
      <w:r w:rsidRPr="005C7F8E">
        <w:rPr>
          <w:rFonts w:ascii="Arial" w:hAnsi="Arial" w:cs="Arial" w:hint="eastAsia"/>
          <w:sz w:val="21"/>
        </w:rPr>
        <w:t>18000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建设投资管理有限公司（政府产权</w:t>
      </w:r>
      <w:proofErr w:type="gramStart"/>
      <w:r w:rsidRPr="005C7F8E">
        <w:rPr>
          <w:rFonts w:ascii="Arial" w:hAnsi="Arial" w:cs="Arial" w:hint="eastAsia"/>
          <w:sz w:val="21"/>
        </w:rPr>
        <w:t>份额代持机构</w:t>
      </w:r>
      <w:proofErr w:type="gramEnd"/>
      <w:r w:rsidRPr="005C7F8E">
        <w:rPr>
          <w:rFonts w:ascii="Arial" w:hAnsi="Arial" w:cs="Arial" w:hint="eastAsia"/>
          <w:sz w:val="21"/>
        </w:rPr>
        <w:t>）持有剩余</w:t>
      </w:r>
      <w:r w:rsidRPr="005C7F8E">
        <w:rPr>
          <w:rFonts w:ascii="Arial" w:hAnsi="Arial" w:cs="Arial" w:hint="eastAsia"/>
          <w:sz w:val="21"/>
        </w:rPr>
        <w:t>50%</w:t>
      </w:r>
      <w:r w:rsidRPr="005C7F8E">
        <w:rPr>
          <w:rFonts w:ascii="Arial" w:hAnsi="Arial" w:cs="Arial" w:hint="eastAsia"/>
          <w:sz w:val="21"/>
        </w:rPr>
        <w:t>份额。</w:t>
      </w:r>
      <w:r>
        <w:rPr>
          <w:rFonts w:ascii="Arial" w:hAnsi="Arial" w:cs="Arial" w:hint="eastAsia"/>
          <w:sz w:val="21"/>
        </w:rPr>
        <w:t>北京</w:t>
      </w:r>
      <w:r>
        <w:rPr>
          <w:rFonts w:ascii="Arial" w:hAnsi="Arial" w:cs="Arial"/>
          <w:sz w:val="21"/>
        </w:rPr>
        <w:t>市共有产权住房租赁服务平台</w:t>
      </w:r>
      <w:r>
        <w:rPr>
          <w:rFonts w:ascii="Arial" w:hAnsi="Arial" w:cs="Arial" w:hint="eastAsia"/>
          <w:sz w:val="21"/>
        </w:rPr>
        <w:t>公示</w:t>
      </w:r>
      <w:r>
        <w:rPr>
          <w:rFonts w:ascii="Arial" w:hAnsi="Arial" w:cs="Arial"/>
          <w:sz w:val="21"/>
        </w:rPr>
        <w:t>市场参考租金</w:t>
      </w:r>
      <w:r>
        <w:rPr>
          <w:rFonts w:ascii="Arial" w:hAnsi="Arial" w:cs="Arial" w:hint="eastAsia"/>
          <w:sz w:val="21"/>
        </w:rPr>
        <w:t>为</w:t>
      </w:r>
      <w:r>
        <w:rPr>
          <w:rFonts w:ascii="Arial" w:hAnsi="Arial" w:cs="Arial" w:hint="eastAsia"/>
          <w:sz w:val="21"/>
        </w:rPr>
        <w:t>4</w:t>
      </w:r>
      <w:r>
        <w:rPr>
          <w:rFonts w:ascii="Arial" w:hAnsi="Arial" w:cs="Arial"/>
          <w:sz w:val="21"/>
        </w:rPr>
        <w:t>5</w:t>
      </w:r>
      <w:r>
        <w:rPr>
          <w:rFonts w:ascii="Arial" w:hAnsi="Arial" w:cs="Arial" w:hint="eastAsia"/>
          <w:sz w:val="21"/>
        </w:rPr>
        <w:t>元</w:t>
      </w:r>
      <w:r>
        <w:rPr>
          <w:rFonts w:ascii="Arial" w:hAnsi="Arial" w:cs="Arial" w:hint="eastAsia"/>
          <w:sz w:val="21"/>
        </w:rPr>
        <w:t>/</w:t>
      </w:r>
      <w:r>
        <w:rPr>
          <w:rFonts w:ascii="Arial" w:hAnsi="Arial" w:cs="Arial" w:hint="eastAsia"/>
          <w:sz w:val="21"/>
        </w:rPr>
        <w:t>㎡·</w:t>
      </w:r>
      <w:r>
        <w:rPr>
          <w:rFonts w:ascii="Arial" w:hAnsi="Arial" w:cs="Arial"/>
          <w:sz w:val="21"/>
        </w:rPr>
        <w:t>月。</w:t>
      </w:r>
    </w:p>
    <w:p w14:paraId="678FDA97" w14:textId="77777777" w:rsidR="00591BAC" w:rsidRPr="005C7F8E" w:rsidRDefault="00591BAC" w:rsidP="00591BAC">
      <w:pPr>
        <w:shd w:val="clear" w:color="auto" w:fill="FFFFFF"/>
        <w:snapToGrid w:val="0"/>
        <w:spacing w:line="480" w:lineRule="auto"/>
        <w:ind w:firstLineChars="200" w:firstLine="420"/>
        <w:rPr>
          <w:rFonts w:ascii="Arial" w:hAnsi="Arial" w:cs="Arial"/>
          <w:sz w:val="21"/>
        </w:rPr>
      </w:pPr>
      <w:proofErr w:type="gramStart"/>
      <w:r w:rsidRPr="005C7F8E">
        <w:rPr>
          <w:rFonts w:ascii="Arial" w:hAnsi="Arial" w:cs="Arial" w:hint="eastAsia"/>
          <w:sz w:val="21"/>
        </w:rPr>
        <w:t>翡萃</w:t>
      </w:r>
      <w:proofErr w:type="gramEnd"/>
      <w:r w:rsidRPr="005C7F8E">
        <w:rPr>
          <w:rFonts w:ascii="Arial" w:hAnsi="Arial" w:cs="Arial" w:hint="eastAsia"/>
          <w:sz w:val="21"/>
        </w:rPr>
        <w:t>家园项目位于北京市昌平区北七家镇，项目四至为：东至七星路和海鶄落新村三号路，南至七北路，西至望都东路，北至名佳花园北路和</w:t>
      </w:r>
      <w:proofErr w:type="gramStart"/>
      <w:r w:rsidRPr="005C7F8E">
        <w:rPr>
          <w:rFonts w:ascii="Arial" w:hAnsi="Arial" w:cs="Arial" w:hint="eastAsia"/>
          <w:sz w:val="21"/>
        </w:rPr>
        <w:t>郑海路</w:t>
      </w:r>
      <w:proofErr w:type="gramEnd"/>
      <w:r w:rsidRPr="005C7F8E">
        <w:rPr>
          <w:rFonts w:ascii="Arial" w:hAnsi="Arial" w:cs="Arial" w:hint="eastAsia"/>
          <w:sz w:val="21"/>
        </w:rPr>
        <w:t>。项目规划地上建筑面积约为</w:t>
      </w:r>
      <w:r w:rsidRPr="005C7F8E">
        <w:rPr>
          <w:rFonts w:ascii="Arial" w:hAnsi="Arial" w:cs="Arial" w:hint="eastAsia"/>
          <w:sz w:val="21"/>
        </w:rPr>
        <w:t>43.1</w:t>
      </w:r>
      <w:r w:rsidRPr="005C7F8E">
        <w:rPr>
          <w:rFonts w:ascii="Arial" w:hAnsi="Arial" w:cs="Arial" w:hint="eastAsia"/>
          <w:sz w:val="21"/>
        </w:rPr>
        <w:t>万平方米，其中共有产权住房地上建筑面积约</w:t>
      </w:r>
      <w:r w:rsidRPr="005C7F8E">
        <w:rPr>
          <w:rFonts w:ascii="Arial" w:hAnsi="Arial" w:cs="Arial" w:hint="eastAsia"/>
          <w:sz w:val="21"/>
        </w:rPr>
        <w:t>95778.05</w:t>
      </w:r>
      <w:r w:rsidRPr="005C7F8E">
        <w:rPr>
          <w:rFonts w:ascii="Arial" w:hAnsi="Arial" w:cs="Arial" w:hint="eastAsia"/>
          <w:sz w:val="21"/>
        </w:rPr>
        <w:t>平方米，毛坯交房。套型主要为约</w:t>
      </w:r>
      <w:r w:rsidRPr="005C7F8E">
        <w:rPr>
          <w:rFonts w:ascii="Arial" w:hAnsi="Arial" w:cs="Arial" w:hint="eastAsia"/>
          <w:sz w:val="21"/>
        </w:rPr>
        <w:t>56-59</w:t>
      </w:r>
      <w:r w:rsidRPr="005C7F8E">
        <w:rPr>
          <w:rFonts w:ascii="Arial" w:hAnsi="Arial" w:cs="Arial" w:hint="eastAsia"/>
          <w:sz w:val="21"/>
        </w:rPr>
        <w:t>平方米一居</w:t>
      </w:r>
      <w:r w:rsidRPr="005C7F8E">
        <w:rPr>
          <w:rFonts w:ascii="Arial" w:hAnsi="Arial" w:cs="Arial" w:hint="eastAsia"/>
          <w:sz w:val="21"/>
        </w:rPr>
        <w:t>322</w:t>
      </w:r>
      <w:r w:rsidRPr="005C7F8E">
        <w:rPr>
          <w:rFonts w:ascii="Arial" w:hAnsi="Arial" w:cs="Arial" w:hint="eastAsia"/>
          <w:sz w:val="21"/>
        </w:rPr>
        <w:t>套，约</w:t>
      </w:r>
      <w:r w:rsidRPr="005C7F8E">
        <w:rPr>
          <w:rFonts w:ascii="Arial" w:hAnsi="Arial" w:cs="Arial" w:hint="eastAsia"/>
          <w:sz w:val="21"/>
        </w:rPr>
        <w:t>73-78</w:t>
      </w:r>
      <w:r w:rsidRPr="005C7F8E">
        <w:rPr>
          <w:rFonts w:ascii="Arial" w:hAnsi="Arial" w:cs="Arial" w:hint="eastAsia"/>
          <w:sz w:val="21"/>
        </w:rPr>
        <w:t>平方米两居</w:t>
      </w:r>
      <w:r w:rsidRPr="005C7F8E">
        <w:rPr>
          <w:rFonts w:ascii="Arial" w:hAnsi="Arial" w:cs="Arial" w:hint="eastAsia"/>
          <w:sz w:val="21"/>
        </w:rPr>
        <w:t>3</w:t>
      </w:r>
      <w:r w:rsidRPr="005C7F8E">
        <w:rPr>
          <w:rFonts w:ascii="Arial" w:hAnsi="Arial" w:cs="Arial" w:hint="eastAsia"/>
          <w:sz w:val="21"/>
        </w:rPr>
        <w:t>套，约</w:t>
      </w:r>
      <w:r w:rsidRPr="005C7F8E">
        <w:rPr>
          <w:rFonts w:ascii="Arial" w:hAnsi="Arial" w:cs="Arial" w:hint="eastAsia"/>
          <w:sz w:val="21"/>
        </w:rPr>
        <w:t>87-90</w:t>
      </w:r>
      <w:r w:rsidRPr="005C7F8E">
        <w:rPr>
          <w:rFonts w:ascii="Arial" w:hAnsi="Arial" w:cs="Arial" w:hint="eastAsia"/>
          <w:sz w:val="21"/>
        </w:rPr>
        <w:t>平方米三居</w:t>
      </w:r>
      <w:r w:rsidRPr="005C7F8E">
        <w:rPr>
          <w:rFonts w:ascii="Arial" w:hAnsi="Arial" w:cs="Arial" w:hint="eastAsia"/>
          <w:sz w:val="21"/>
        </w:rPr>
        <w:t>5</w:t>
      </w:r>
      <w:r w:rsidRPr="005C7F8E">
        <w:rPr>
          <w:rFonts w:ascii="Arial" w:hAnsi="Arial" w:cs="Arial" w:hint="eastAsia"/>
          <w:sz w:val="21"/>
        </w:rPr>
        <w:t>套</w:t>
      </w:r>
      <w:r w:rsidRPr="005C7F8E">
        <w:rPr>
          <w:rFonts w:ascii="Arial" w:hAnsi="Arial" w:cs="Arial" w:hint="eastAsia"/>
          <w:sz w:val="21"/>
        </w:rPr>
        <w:t>,</w:t>
      </w:r>
      <w:r w:rsidRPr="005C7F8E">
        <w:rPr>
          <w:rFonts w:ascii="Arial" w:hAnsi="Arial" w:cs="Arial" w:hint="eastAsia"/>
          <w:sz w:val="21"/>
        </w:rPr>
        <w:t>销售均价</w:t>
      </w:r>
      <w:r w:rsidRPr="005C7F8E">
        <w:rPr>
          <w:rFonts w:ascii="Arial" w:hAnsi="Arial" w:cs="Arial" w:hint="eastAsia"/>
          <w:sz w:val="21"/>
        </w:rPr>
        <w:t>21000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建设投资管理有限公司（政府产权</w:t>
      </w:r>
      <w:proofErr w:type="gramStart"/>
      <w:r w:rsidRPr="005C7F8E">
        <w:rPr>
          <w:rFonts w:ascii="Arial" w:hAnsi="Arial" w:cs="Arial" w:hint="eastAsia"/>
          <w:sz w:val="21"/>
        </w:rPr>
        <w:t>份额代持机构</w:t>
      </w:r>
      <w:proofErr w:type="gramEnd"/>
      <w:r w:rsidRPr="005C7F8E">
        <w:rPr>
          <w:rFonts w:ascii="Arial" w:hAnsi="Arial" w:cs="Arial" w:hint="eastAsia"/>
          <w:sz w:val="21"/>
        </w:rPr>
        <w:t>）持有剩余</w:t>
      </w:r>
      <w:r w:rsidRPr="005C7F8E">
        <w:rPr>
          <w:rFonts w:ascii="Arial" w:hAnsi="Arial" w:cs="Arial" w:hint="eastAsia"/>
          <w:sz w:val="21"/>
        </w:rPr>
        <w:t>50%</w:t>
      </w:r>
      <w:r w:rsidRPr="005C7F8E">
        <w:rPr>
          <w:rFonts w:ascii="Arial" w:hAnsi="Arial" w:cs="Arial" w:hint="eastAsia"/>
          <w:sz w:val="21"/>
        </w:rPr>
        <w:t>份额。</w:t>
      </w:r>
      <w:r>
        <w:rPr>
          <w:rFonts w:ascii="Arial" w:hAnsi="Arial" w:cs="Arial" w:hint="eastAsia"/>
          <w:sz w:val="21"/>
        </w:rPr>
        <w:t>北京</w:t>
      </w:r>
      <w:r>
        <w:rPr>
          <w:rFonts w:ascii="Arial" w:hAnsi="Arial" w:cs="Arial"/>
          <w:sz w:val="21"/>
        </w:rPr>
        <w:t>市共有产权住房租赁服务平台</w:t>
      </w:r>
      <w:r>
        <w:rPr>
          <w:rFonts w:ascii="Arial" w:hAnsi="Arial" w:cs="Arial" w:hint="eastAsia"/>
          <w:sz w:val="21"/>
        </w:rPr>
        <w:t>公示</w:t>
      </w:r>
      <w:r>
        <w:rPr>
          <w:rFonts w:ascii="Arial" w:hAnsi="Arial" w:cs="Arial"/>
          <w:sz w:val="21"/>
        </w:rPr>
        <w:t>市场参考租金</w:t>
      </w:r>
      <w:r>
        <w:rPr>
          <w:rFonts w:ascii="Arial" w:hAnsi="Arial" w:cs="Arial" w:hint="eastAsia"/>
          <w:sz w:val="21"/>
        </w:rPr>
        <w:t>为</w:t>
      </w:r>
      <w:r>
        <w:rPr>
          <w:rFonts w:ascii="Arial" w:hAnsi="Arial" w:cs="Arial" w:hint="eastAsia"/>
          <w:sz w:val="21"/>
        </w:rPr>
        <w:t>4</w:t>
      </w:r>
      <w:r>
        <w:rPr>
          <w:rFonts w:ascii="Arial" w:hAnsi="Arial" w:cs="Arial"/>
          <w:sz w:val="21"/>
        </w:rPr>
        <w:t>8</w:t>
      </w:r>
      <w:r>
        <w:rPr>
          <w:rFonts w:ascii="Arial" w:hAnsi="Arial" w:cs="Arial" w:hint="eastAsia"/>
          <w:sz w:val="21"/>
        </w:rPr>
        <w:t>元</w:t>
      </w:r>
      <w:r>
        <w:rPr>
          <w:rFonts w:ascii="Arial" w:hAnsi="Arial" w:cs="Arial" w:hint="eastAsia"/>
          <w:sz w:val="21"/>
        </w:rPr>
        <w:t>/</w:t>
      </w:r>
      <w:r>
        <w:rPr>
          <w:rFonts w:ascii="Arial" w:hAnsi="Arial" w:cs="Arial" w:hint="eastAsia"/>
          <w:sz w:val="21"/>
        </w:rPr>
        <w:t>㎡·</w:t>
      </w:r>
      <w:r>
        <w:rPr>
          <w:rFonts w:ascii="Arial" w:hAnsi="Arial" w:cs="Arial"/>
          <w:sz w:val="21"/>
        </w:rPr>
        <w:t>月。</w:t>
      </w:r>
    </w:p>
    <w:p w14:paraId="14C1BF48" w14:textId="77777777" w:rsidR="00591BAC" w:rsidRDefault="00591BAC" w:rsidP="00591BAC">
      <w:pPr>
        <w:shd w:val="clear" w:color="auto" w:fill="FFFFFF"/>
        <w:snapToGrid w:val="0"/>
        <w:spacing w:line="480" w:lineRule="auto"/>
        <w:ind w:firstLineChars="200" w:firstLine="420"/>
        <w:rPr>
          <w:rFonts w:ascii="Arial" w:hAnsi="Arial" w:cs="Arial"/>
          <w:sz w:val="21"/>
        </w:rPr>
      </w:pPr>
      <w:r w:rsidRPr="005C7F8E">
        <w:rPr>
          <w:rFonts w:ascii="Arial" w:hAnsi="Arial" w:cs="Arial" w:hint="eastAsia"/>
          <w:sz w:val="21"/>
        </w:rPr>
        <w:t>上述</w:t>
      </w:r>
      <w:r w:rsidRPr="005C7F8E">
        <w:rPr>
          <w:rFonts w:ascii="Arial" w:hAnsi="Arial" w:cs="Arial"/>
          <w:sz w:val="21"/>
        </w:rPr>
        <w:t>三</w:t>
      </w:r>
      <w:r w:rsidRPr="005C7F8E">
        <w:rPr>
          <w:rFonts w:ascii="Arial" w:hAnsi="Arial" w:cs="Arial" w:hint="eastAsia"/>
          <w:sz w:val="21"/>
        </w:rPr>
        <w:t>项目总房源的</w:t>
      </w:r>
      <w:r w:rsidRPr="005C7F8E">
        <w:rPr>
          <w:rFonts w:ascii="Arial" w:hAnsi="Arial" w:cs="Arial" w:hint="eastAsia"/>
          <w:sz w:val="21"/>
        </w:rPr>
        <w:t>50%</w:t>
      </w:r>
      <w:r w:rsidRPr="005C7F8E">
        <w:rPr>
          <w:rFonts w:ascii="Arial" w:hAnsi="Arial" w:cs="Arial" w:hint="eastAsia"/>
          <w:sz w:val="21"/>
        </w:rPr>
        <w:t>（共</w:t>
      </w:r>
      <w:r w:rsidRPr="005C7F8E">
        <w:rPr>
          <w:rFonts w:ascii="Arial" w:hAnsi="Arial" w:cs="Arial" w:hint="eastAsia"/>
          <w:sz w:val="21"/>
        </w:rPr>
        <w:t>1663</w:t>
      </w:r>
      <w:r w:rsidRPr="005C7F8E">
        <w:rPr>
          <w:rFonts w:ascii="Arial" w:hAnsi="Arial" w:cs="Arial" w:hint="eastAsia"/>
          <w:sz w:val="21"/>
        </w:rPr>
        <w:t>套）面向以下家庭摇号选房：</w:t>
      </w:r>
      <w:proofErr w:type="gramStart"/>
      <w:r w:rsidRPr="005C7F8E">
        <w:rPr>
          <w:rFonts w:ascii="Arial" w:hAnsi="Arial" w:cs="Arial" w:hint="eastAsia"/>
          <w:sz w:val="21"/>
        </w:rPr>
        <w:t>昌平区</w:t>
      </w:r>
      <w:proofErr w:type="gramEnd"/>
      <w:r w:rsidRPr="005C7F8E">
        <w:rPr>
          <w:rFonts w:ascii="Arial" w:hAnsi="Arial" w:cs="Arial" w:hint="eastAsia"/>
          <w:sz w:val="21"/>
        </w:rPr>
        <w:t>户籍无房家庭和</w:t>
      </w:r>
      <w:proofErr w:type="gramStart"/>
      <w:r w:rsidRPr="005C7F8E">
        <w:rPr>
          <w:rFonts w:ascii="Arial" w:hAnsi="Arial" w:cs="Arial" w:hint="eastAsia"/>
          <w:sz w:val="21"/>
        </w:rPr>
        <w:t>昌平区</w:t>
      </w:r>
      <w:proofErr w:type="gramEnd"/>
      <w:r w:rsidRPr="005C7F8E">
        <w:rPr>
          <w:rFonts w:ascii="Arial" w:hAnsi="Arial" w:cs="Arial" w:hint="eastAsia"/>
          <w:sz w:val="21"/>
        </w:rPr>
        <w:t>工作的本市其他区户籍无房家庭（含夫妻双方及未成年子女，其中单身</w:t>
      </w:r>
      <w:proofErr w:type="gramStart"/>
      <w:r w:rsidRPr="005C7F8E">
        <w:rPr>
          <w:rFonts w:ascii="Arial" w:hAnsi="Arial" w:cs="Arial" w:hint="eastAsia"/>
          <w:sz w:val="21"/>
        </w:rPr>
        <w:t>人士需年满</w:t>
      </w:r>
      <w:proofErr w:type="gramEnd"/>
      <w:r w:rsidRPr="005C7F8E">
        <w:rPr>
          <w:rFonts w:ascii="Arial" w:hAnsi="Arial" w:cs="Arial" w:hint="eastAsia"/>
          <w:sz w:val="21"/>
        </w:rPr>
        <w:t>30</w:t>
      </w:r>
      <w:r w:rsidRPr="005C7F8E">
        <w:rPr>
          <w:rFonts w:ascii="Arial" w:hAnsi="Arial" w:cs="Arial" w:hint="eastAsia"/>
          <w:sz w:val="21"/>
        </w:rPr>
        <w:t>周岁）。项目总房源的</w:t>
      </w:r>
      <w:r w:rsidRPr="005C7F8E">
        <w:rPr>
          <w:rFonts w:ascii="Arial" w:hAnsi="Arial" w:cs="Arial" w:hint="eastAsia"/>
          <w:sz w:val="21"/>
        </w:rPr>
        <w:t>20%</w:t>
      </w:r>
      <w:r w:rsidRPr="005C7F8E">
        <w:rPr>
          <w:rFonts w:ascii="Arial" w:hAnsi="Arial" w:cs="Arial" w:hint="eastAsia"/>
          <w:sz w:val="21"/>
        </w:rPr>
        <w:t>（房源均来自绿海家园项目，共</w:t>
      </w:r>
      <w:r w:rsidRPr="005C7F8E">
        <w:rPr>
          <w:rFonts w:ascii="Arial" w:hAnsi="Arial" w:cs="Arial" w:hint="eastAsia"/>
          <w:sz w:val="21"/>
        </w:rPr>
        <w:t>665</w:t>
      </w:r>
      <w:r w:rsidRPr="005C7F8E">
        <w:rPr>
          <w:rFonts w:ascii="Arial" w:hAnsi="Arial" w:cs="Arial" w:hint="eastAsia"/>
          <w:sz w:val="21"/>
        </w:rPr>
        <w:t>套）面向以下家庭摇号选房：东城区、西城区户籍无房家庭（含夫妻双方及未成年子女，其中单身</w:t>
      </w:r>
      <w:proofErr w:type="gramStart"/>
      <w:r w:rsidRPr="005C7F8E">
        <w:rPr>
          <w:rFonts w:ascii="Arial" w:hAnsi="Arial" w:cs="Arial" w:hint="eastAsia"/>
          <w:sz w:val="21"/>
        </w:rPr>
        <w:t>人士需年满</w:t>
      </w:r>
      <w:proofErr w:type="gramEnd"/>
      <w:r w:rsidRPr="005C7F8E">
        <w:rPr>
          <w:rFonts w:ascii="Arial" w:hAnsi="Arial" w:cs="Arial" w:hint="eastAsia"/>
          <w:sz w:val="21"/>
        </w:rPr>
        <w:t>30</w:t>
      </w:r>
      <w:r w:rsidRPr="005C7F8E">
        <w:rPr>
          <w:rFonts w:ascii="Arial" w:hAnsi="Arial" w:cs="Arial" w:hint="eastAsia"/>
          <w:sz w:val="21"/>
        </w:rPr>
        <w:t>周岁）。面向东城区、西城区户籍无房家庭销售的房源如有剩余，由</w:t>
      </w:r>
      <w:proofErr w:type="gramStart"/>
      <w:r w:rsidRPr="005C7F8E">
        <w:rPr>
          <w:rFonts w:ascii="Arial" w:hAnsi="Arial" w:cs="Arial" w:hint="eastAsia"/>
          <w:sz w:val="21"/>
        </w:rPr>
        <w:t>昌平区</w:t>
      </w:r>
      <w:proofErr w:type="gramEnd"/>
      <w:r w:rsidRPr="005C7F8E">
        <w:rPr>
          <w:rFonts w:ascii="Arial" w:hAnsi="Arial" w:cs="Arial" w:hint="eastAsia"/>
          <w:sz w:val="21"/>
        </w:rPr>
        <w:t>户籍无房家庭和在</w:t>
      </w:r>
      <w:proofErr w:type="gramStart"/>
      <w:r w:rsidRPr="005C7F8E">
        <w:rPr>
          <w:rFonts w:ascii="Arial" w:hAnsi="Arial" w:cs="Arial" w:hint="eastAsia"/>
          <w:sz w:val="21"/>
        </w:rPr>
        <w:t>昌平区</w:t>
      </w:r>
      <w:proofErr w:type="gramEnd"/>
      <w:r w:rsidRPr="005C7F8E">
        <w:rPr>
          <w:rFonts w:ascii="Arial" w:hAnsi="Arial" w:cs="Arial" w:hint="eastAsia"/>
          <w:sz w:val="21"/>
        </w:rPr>
        <w:t>工作的本市其他区户籍无房家庭递补选房。</w:t>
      </w:r>
    </w:p>
    <w:p w14:paraId="67D3DA43" w14:textId="77777777" w:rsidR="00591BAC" w:rsidRPr="00CF751E" w:rsidRDefault="00591BAC" w:rsidP="00591BAC">
      <w:pPr>
        <w:shd w:val="clear" w:color="auto" w:fill="FFFFFF"/>
        <w:snapToGrid w:val="0"/>
        <w:spacing w:line="480" w:lineRule="auto"/>
        <w:ind w:firstLineChars="200" w:firstLine="420"/>
        <w:rPr>
          <w:rFonts w:ascii="Arial" w:hAnsi="Arial" w:cs="Arial"/>
          <w:sz w:val="21"/>
        </w:rPr>
      </w:pPr>
      <w:r>
        <w:rPr>
          <w:rFonts w:ascii="Arial" w:hAnsi="Arial" w:cs="Arial" w:hint="eastAsia"/>
          <w:sz w:val="21"/>
        </w:rPr>
        <w:t>（</w:t>
      </w:r>
      <w:r>
        <w:rPr>
          <w:rFonts w:ascii="Arial" w:hAnsi="Arial" w:cs="Arial" w:hint="eastAsia"/>
          <w:sz w:val="21"/>
        </w:rPr>
        <w:t>2</w:t>
      </w:r>
      <w:r>
        <w:rPr>
          <w:rFonts w:ascii="Arial" w:hAnsi="Arial" w:cs="Arial" w:hint="eastAsia"/>
          <w:sz w:val="21"/>
        </w:rPr>
        <w:t>）</w:t>
      </w:r>
      <w:proofErr w:type="gramStart"/>
      <w:r w:rsidRPr="00CF751E">
        <w:rPr>
          <w:rFonts w:ascii="Arial" w:hAnsi="Arial" w:cs="Arial" w:hint="eastAsia"/>
          <w:sz w:val="21"/>
        </w:rPr>
        <w:t>未来融尚家园</w:t>
      </w:r>
      <w:proofErr w:type="gramEnd"/>
      <w:r w:rsidRPr="00CF751E">
        <w:rPr>
          <w:rFonts w:ascii="Arial" w:hAnsi="Arial" w:cs="Arial" w:hint="eastAsia"/>
          <w:sz w:val="21"/>
        </w:rPr>
        <w:t>项目和绿地慧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w:t>
      </w:r>
    </w:p>
    <w:p w14:paraId="45692384" w14:textId="77777777" w:rsidR="00591BAC" w:rsidRPr="00CF751E" w:rsidRDefault="00591BAC" w:rsidP="00591BAC">
      <w:pPr>
        <w:shd w:val="clear" w:color="auto" w:fill="FFFFFF"/>
        <w:snapToGrid w:val="0"/>
        <w:spacing w:line="480" w:lineRule="auto"/>
        <w:ind w:firstLineChars="200" w:firstLine="420"/>
        <w:rPr>
          <w:rFonts w:ascii="Arial" w:hAnsi="Arial" w:cs="Arial"/>
          <w:sz w:val="21"/>
        </w:rPr>
      </w:pPr>
      <w:proofErr w:type="gramStart"/>
      <w:r w:rsidRPr="00CF751E">
        <w:rPr>
          <w:rFonts w:ascii="Arial" w:hAnsi="Arial" w:cs="Arial" w:hint="eastAsia"/>
          <w:sz w:val="21"/>
        </w:rPr>
        <w:t>未来融尚家园</w:t>
      </w:r>
      <w:proofErr w:type="gramEnd"/>
      <w:r w:rsidRPr="00CF751E">
        <w:rPr>
          <w:rFonts w:ascii="Arial" w:hAnsi="Arial" w:cs="Arial" w:hint="eastAsia"/>
          <w:sz w:val="21"/>
        </w:rPr>
        <w:t>项目和绿地慧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项目立项为政策性商品住房（</w:t>
      </w:r>
      <w:proofErr w:type="gramStart"/>
      <w:r w:rsidRPr="00CF751E">
        <w:rPr>
          <w:rFonts w:ascii="Arial" w:hAnsi="Arial" w:cs="Arial" w:hint="eastAsia"/>
          <w:sz w:val="21"/>
        </w:rPr>
        <w:t>自住型商品</w:t>
      </w:r>
      <w:proofErr w:type="gramEnd"/>
      <w:r w:rsidRPr="00CF751E">
        <w:rPr>
          <w:rFonts w:ascii="Arial" w:hAnsi="Arial" w:cs="Arial" w:hint="eastAsia"/>
          <w:sz w:val="21"/>
        </w:rPr>
        <w:t>住房）。根据《北京市共有产权住房管理暂行办法》（京建法〔</w:t>
      </w:r>
      <w:r w:rsidRPr="00CF751E">
        <w:rPr>
          <w:rFonts w:ascii="Arial" w:hAnsi="Arial" w:cs="Arial" w:hint="eastAsia"/>
          <w:sz w:val="21"/>
        </w:rPr>
        <w:t>2017</w:t>
      </w:r>
      <w:r w:rsidRPr="00CF751E">
        <w:rPr>
          <w:rFonts w:ascii="Arial" w:hAnsi="Arial" w:cs="Arial" w:hint="eastAsia"/>
          <w:sz w:val="21"/>
        </w:rPr>
        <w:t>〕</w:t>
      </w:r>
      <w:r w:rsidRPr="00CF751E">
        <w:rPr>
          <w:rFonts w:ascii="Arial" w:hAnsi="Arial" w:cs="Arial" w:hint="eastAsia"/>
          <w:sz w:val="21"/>
        </w:rPr>
        <w:t>16</w:t>
      </w:r>
      <w:r w:rsidRPr="00CF751E">
        <w:rPr>
          <w:rFonts w:ascii="Arial" w:hAnsi="Arial" w:cs="Arial" w:hint="eastAsia"/>
          <w:sz w:val="21"/>
        </w:rPr>
        <w:t>号），“</w:t>
      </w:r>
      <w:r w:rsidRPr="00CF751E">
        <w:rPr>
          <w:rFonts w:ascii="Arial" w:hAnsi="Arial" w:cs="Arial" w:hint="eastAsia"/>
          <w:sz w:val="21"/>
        </w:rPr>
        <w:t>2017</w:t>
      </w:r>
      <w:r w:rsidRPr="00CF751E">
        <w:rPr>
          <w:rFonts w:ascii="Arial" w:hAnsi="Arial" w:cs="Arial" w:hint="eastAsia"/>
          <w:sz w:val="21"/>
        </w:rPr>
        <w:t>年</w:t>
      </w:r>
      <w:r w:rsidRPr="00CF751E">
        <w:rPr>
          <w:rFonts w:ascii="Arial" w:hAnsi="Arial" w:cs="Arial" w:hint="eastAsia"/>
          <w:sz w:val="21"/>
        </w:rPr>
        <w:t>9</w:t>
      </w:r>
      <w:r w:rsidRPr="00CF751E">
        <w:rPr>
          <w:rFonts w:ascii="Arial" w:hAnsi="Arial" w:cs="Arial" w:hint="eastAsia"/>
          <w:sz w:val="21"/>
        </w:rPr>
        <w:t>月</w:t>
      </w:r>
      <w:r w:rsidRPr="00CF751E">
        <w:rPr>
          <w:rFonts w:ascii="Arial" w:hAnsi="Arial" w:cs="Arial" w:hint="eastAsia"/>
          <w:sz w:val="21"/>
        </w:rPr>
        <w:t>30</w:t>
      </w:r>
      <w:r w:rsidRPr="00CF751E">
        <w:rPr>
          <w:rFonts w:ascii="Arial" w:hAnsi="Arial" w:cs="Arial" w:hint="eastAsia"/>
          <w:sz w:val="21"/>
        </w:rPr>
        <w:t>日前未销售的自住型</w:t>
      </w:r>
      <w:r w:rsidRPr="00CF751E">
        <w:rPr>
          <w:rFonts w:ascii="Arial" w:hAnsi="Arial" w:cs="Arial" w:hint="eastAsia"/>
          <w:sz w:val="21"/>
        </w:rPr>
        <w:lastRenderedPageBreak/>
        <w:t>商品住房，按照共有产权住房进行销售、管理”的规定。</w:t>
      </w:r>
      <w:proofErr w:type="gramStart"/>
      <w:r w:rsidRPr="00CF751E">
        <w:rPr>
          <w:rFonts w:ascii="Arial" w:hAnsi="Arial" w:cs="Arial" w:hint="eastAsia"/>
          <w:sz w:val="21"/>
        </w:rPr>
        <w:t>未来融尚家园</w:t>
      </w:r>
      <w:proofErr w:type="gramEnd"/>
      <w:r w:rsidRPr="00CF751E">
        <w:rPr>
          <w:rFonts w:ascii="Arial" w:hAnsi="Arial" w:cs="Arial" w:hint="eastAsia"/>
          <w:sz w:val="21"/>
        </w:rPr>
        <w:t>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项目转化为共有产权住房项目。</w:t>
      </w:r>
      <w:r w:rsidRPr="00CF751E">
        <w:rPr>
          <w:rFonts w:ascii="Arial" w:hAnsi="Arial" w:cs="Arial" w:hint="eastAsia"/>
          <w:sz w:val="21"/>
        </w:rPr>
        <w:t>2019</w:t>
      </w:r>
      <w:r w:rsidRPr="00CF751E">
        <w:rPr>
          <w:rFonts w:ascii="Arial" w:hAnsi="Arial" w:cs="Arial" w:hint="eastAsia"/>
          <w:sz w:val="21"/>
        </w:rPr>
        <w:t>年</w:t>
      </w:r>
      <w:r w:rsidRPr="00CF751E">
        <w:rPr>
          <w:rFonts w:ascii="Arial" w:hAnsi="Arial" w:cs="Arial" w:hint="eastAsia"/>
          <w:sz w:val="21"/>
        </w:rPr>
        <w:t>10</w:t>
      </w:r>
      <w:r w:rsidRPr="00CF751E">
        <w:rPr>
          <w:rFonts w:ascii="Arial" w:hAnsi="Arial" w:cs="Arial" w:hint="eastAsia"/>
          <w:sz w:val="21"/>
        </w:rPr>
        <w:t>月</w:t>
      </w:r>
      <w:r w:rsidRPr="00CF751E">
        <w:rPr>
          <w:rFonts w:ascii="Arial" w:hAnsi="Arial" w:cs="Arial" w:hint="eastAsia"/>
          <w:sz w:val="21"/>
        </w:rPr>
        <w:t>24</w:t>
      </w:r>
      <w:r w:rsidRPr="00CF751E">
        <w:rPr>
          <w:rFonts w:ascii="Arial" w:hAnsi="Arial" w:cs="Arial" w:hint="eastAsia"/>
          <w:sz w:val="21"/>
        </w:rPr>
        <w:t>日，</w:t>
      </w:r>
      <w:proofErr w:type="gramStart"/>
      <w:r w:rsidRPr="00CF751E">
        <w:rPr>
          <w:rFonts w:ascii="Arial" w:hAnsi="Arial" w:cs="Arial" w:hint="eastAsia"/>
          <w:sz w:val="21"/>
        </w:rPr>
        <w:t>未来融尚家园</w:t>
      </w:r>
      <w:proofErr w:type="gramEnd"/>
      <w:r w:rsidRPr="00CF751E">
        <w:rPr>
          <w:rFonts w:ascii="Arial" w:hAnsi="Arial" w:cs="Arial" w:hint="eastAsia"/>
          <w:sz w:val="21"/>
        </w:rPr>
        <w:t>项目和绿地慧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w:t>
      </w:r>
      <w:r w:rsidRPr="007A4C66">
        <w:rPr>
          <w:rFonts w:ascii="Arial" w:hAnsi="Arial" w:cs="Arial"/>
          <w:sz w:val="21"/>
        </w:rPr>
        <w:t>开始申购</w:t>
      </w:r>
      <w:r>
        <w:rPr>
          <w:rFonts w:ascii="Arial" w:hAnsi="Arial" w:cs="Arial" w:hint="eastAsia"/>
          <w:sz w:val="21"/>
        </w:rPr>
        <w:t>。</w:t>
      </w:r>
    </w:p>
    <w:p w14:paraId="6D845D5C" w14:textId="77777777" w:rsidR="00591BAC" w:rsidRPr="00CF751E" w:rsidRDefault="00591BAC" w:rsidP="00591BAC">
      <w:pPr>
        <w:pStyle w:val="afb"/>
        <w:shd w:val="clear" w:color="auto" w:fill="FFFFFF"/>
        <w:adjustRightInd w:val="0"/>
        <w:snapToGrid w:val="0"/>
        <w:spacing w:line="480" w:lineRule="auto"/>
        <w:ind w:firstLineChars="200" w:firstLine="420"/>
        <w:jc w:val="both"/>
        <w:rPr>
          <w:rFonts w:ascii="Arial" w:hAnsi="Arial" w:cs="Arial"/>
          <w:sz w:val="21"/>
          <w:szCs w:val="24"/>
        </w:rPr>
      </w:pPr>
      <w:proofErr w:type="gramStart"/>
      <w:r w:rsidRPr="00CF751E">
        <w:rPr>
          <w:rFonts w:ascii="Arial" w:hAnsi="Arial" w:cs="Arial" w:hint="eastAsia"/>
          <w:sz w:val="21"/>
          <w:szCs w:val="24"/>
        </w:rPr>
        <w:t>未来融尚家园</w:t>
      </w:r>
      <w:proofErr w:type="gramEnd"/>
      <w:r w:rsidRPr="007A4C66">
        <w:rPr>
          <w:rFonts w:ascii="Arial" w:hAnsi="Arial" w:cs="Arial" w:hint="eastAsia"/>
          <w:sz w:val="21"/>
          <w:szCs w:val="24"/>
        </w:rPr>
        <w:t>项目位于</w:t>
      </w:r>
      <w:r w:rsidRPr="00CF751E">
        <w:rPr>
          <w:rFonts w:ascii="Arial" w:hAnsi="Arial" w:cs="Arial"/>
          <w:sz w:val="21"/>
          <w:szCs w:val="24"/>
        </w:rPr>
        <w:t>北京市昌平区北七家镇未来科学城南区内，东至规划绿地和未来科学城南区加密九号路；西至昌平未来科学城南区鲁</w:t>
      </w:r>
      <w:proofErr w:type="gramStart"/>
      <w:r w:rsidRPr="00CF751E">
        <w:rPr>
          <w:rFonts w:ascii="Arial" w:hAnsi="Arial" w:cs="Arial"/>
          <w:sz w:val="21"/>
          <w:szCs w:val="24"/>
        </w:rPr>
        <w:t>疃</w:t>
      </w:r>
      <w:proofErr w:type="gramEnd"/>
      <w:r w:rsidRPr="00CF751E">
        <w:rPr>
          <w:rFonts w:ascii="Arial" w:hAnsi="Arial" w:cs="Arial"/>
          <w:sz w:val="21"/>
          <w:szCs w:val="24"/>
        </w:rPr>
        <w:t>东路；南至昌平未来科学城南区英才南三街；北至昌平未来科学城南区英才南二街。项目规划地上总建筑面积约</w:t>
      </w:r>
      <w:r w:rsidRPr="00CF751E">
        <w:rPr>
          <w:rFonts w:ascii="Arial" w:hAnsi="Arial" w:cs="Arial"/>
          <w:sz w:val="21"/>
          <w:szCs w:val="24"/>
        </w:rPr>
        <w:t>8.6</w:t>
      </w:r>
      <w:r w:rsidRPr="00CF751E">
        <w:rPr>
          <w:rFonts w:ascii="Arial" w:hAnsi="Arial" w:cs="Arial"/>
          <w:sz w:val="21"/>
          <w:szCs w:val="24"/>
        </w:rPr>
        <w:t>万平方米，其中共有产权住房建筑面积约</w:t>
      </w:r>
      <w:r w:rsidRPr="00CF751E">
        <w:rPr>
          <w:rFonts w:ascii="Arial" w:hAnsi="Arial" w:cs="Arial"/>
          <w:sz w:val="21"/>
          <w:szCs w:val="24"/>
        </w:rPr>
        <w:t>2.7</w:t>
      </w:r>
      <w:r w:rsidRPr="00CF751E">
        <w:rPr>
          <w:rFonts w:ascii="Arial" w:hAnsi="Arial" w:cs="Arial"/>
          <w:sz w:val="21"/>
          <w:szCs w:val="24"/>
        </w:rPr>
        <w:t>万平方米。总房源</w:t>
      </w:r>
      <w:r w:rsidRPr="00CF751E">
        <w:rPr>
          <w:rFonts w:ascii="Arial" w:hAnsi="Arial" w:cs="Arial"/>
          <w:sz w:val="21"/>
          <w:szCs w:val="24"/>
        </w:rPr>
        <w:t>315</w:t>
      </w:r>
      <w:r w:rsidRPr="00CF751E">
        <w:rPr>
          <w:rFonts w:ascii="Arial" w:hAnsi="Arial" w:cs="Arial"/>
          <w:sz w:val="21"/>
          <w:szCs w:val="24"/>
        </w:rPr>
        <w:t>套，套型主要为约</w:t>
      </w:r>
      <w:r w:rsidRPr="00CF751E">
        <w:rPr>
          <w:rFonts w:ascii="Arial" w:hAnsi="Arial" w:cs="Arial"/>
          <w:sz w:val="21"/>
          <w:szCs w:val="24"/>
        </w:rPr>
        <w:t>66</w:t>
      </w:r>
      <w:r w:rsidRPr="00CF751E">
        <w:rPr>
          <w:rFonts w:ascii="Arial" w:hAnsi="Arial" w:cs="Arial"/>
          <w:sz w:val="21"/>
          <w:szCs w:val="24"/>
        </w:rPr>
        <w:t>平方米一居</w:t>
      </w:r>
      <w:r w:rsidRPr="00CF751E">
        <w:rPr>
          <w:rFonts w:ascii="Arial" w:hAnsi="Arial" w:cs="Arial"/>
          <w:sz w:val="21"/>
          <w:szCs w:val="24"/>
        </w:rPr>
        <w:t>2</w:t>
      </w:r>
      <w:r w:rsidRPr="00CF751E">
        <w:rPr>
          <w:rFonts w:ascii="Arial" w:hAnsi="Arial" w:cs="Arial"/>
          <w:sz w:val="21"/>
          <w:szCs w:val="24"/>
        </w:rPr>
        <w:t>套，约</w:t>
      </w:r>
      <w:r w:rsidRPr="00CF751E">
        <w:rPr>
          <w:rFonts w:ascii="Arial" w:hAnsi="Arial" w:cs="Arial"/>
          <w:sz w:val="21"/>
          <w:szCs w:val="24"/>
        </w:rPr>
        <w:t>85-89</w:t>
      </w:r>
      <w:r w:rsidRPr="00CF751E">
        <w:rPr>
          <w:rFonts w:ascii="Arial" w:hAnsi="Arial" w:cs="Arial"/>
          <w:sz w:val="21"/>
          <w:szCs w:val="24"/>
        </w:rPr>
        <w:t>平方米两居</w:t>
      </w:r>
      <w:r w:rsidRPr="00CF751E">
        <w:rPr>
          <w:rFonts w:ascii="Arial" w:hAnsi="Arial" w:cs="Arial"/>
          <w:sz w:val="21"/>
          <w:szCs w:val="24"/>
        </w:rPr>
        <w:t>313</w:t>
      </w:r>
      <w:r w:rsidRPr="00CF751E">
        <w:rPr>
          <w:rFonts w:ascii="Arial" w:hAnsi="Arial" w:cs="Arial"/>
          <w:sz w:val="21"/>
          <w:szCs w:val="24"/>
        </w:rPr>
        <w:t>套，销售均价</w:t>
      </w:r>
      <w:r w:rsidRPr="00CF751E">
        <w:rPr>
          <w:rFonts w:ascii="Arial" w:hAnsi="Arial" w:cs="Arial"/>
          <w:sz w:val="21"/>
          <w:szCs w:val="24"/>
        </w:rPr>
        <w:t>19000</w:t>
      </w:r>
      <w:r w:rsidRPr="00CF751E">
        <w:rPr>
          <w:rFonts w:ascii="Arial" w:hAnsi="Arial" w:cs="Arial"/>
          <w:sz w:val="21"/>
          <w:szCs w:val="24"/>
        </w:rPr>
        <w:t>元</w:t>
      </w:r>
      <w:r w:rsidRPr="00CF751E">
        <w:rPr>
          <w:rFonts w:ascii="Arial" w:hAnsi="Arial" w:cs="Arial"/>
          <w:sz w:val="21"/>
          <w:szCs w:val="24"/>
        </w:rPr>
        <w:t>/</w:t>
      </w:r>
      <w:r w:rsidRPr="00CF751E">
        <w:rPr>
          <w:rFonts w:ascii="Arial" w:hAnsi="Arial" w:cs="Arial"/>
          <w:sz w:val="21"/>
          <w:szCs w:val="24"/>
        </w:rPr>
        <w:t>平方米，毛坯交房。</w:t>
      </w:r>
      <w:r w:rsidRPr="00CF751E">
        <w:rPr>
          <w:rFonts w:ascii="Arial" w:hAnsi="Arial" w:cs="Arial" w:hint="eastAsia"/>
          <w:sz w:val="21"/>
          <w:szCs w:val="24"/>
        </w:rPr>
        <w:t>单套住房的购房人产权份额比例均为</w:t>
      </w:r>
      <w:r w:rsidRPr="00CF751E">
        <w:rPr>
          <w:rFonts w:ascii="Arial" w:hAnsi="Arial" w:cs="Arial" w:hint="eastAsia"/>
          <w:sz w:val="21"/>
          <w:szCs w:val="24"/>
        </w:rPr>
        <w:t>40%</w:t>
      </w:r>
      <w:r w:rsidRPr="00CF751E">
        <w:rPr>
          <w:rFonts w:ascii="Arial" w:hAnsi="Arial" w:cs="Arial" w:hint="eastAsia"/>
          <w:sz w:val="21"/>
          <w:szCs w:val="24"/>
        </w:rPr>
        <w:t>，北京市</w:t>
      </w:r>
      <w:proofErr w:type="gramStart"/>
      <w:r w:rsidRPr="00CF751E">
        <w:rPr>
          <w:rFonts w:ascii="Arial" w:hAnsi="Arial" w:cs="Arial" w:hint="eastAsia"/>
          <w:sz w:val="21"/>
          <w:szCs w:val="24"/>
        </w:rPr>
        <w:t>昌平保障房</w:t>
      </w:r>
      <w:proofErr w:type="gramEnd"/>
      <w:r w:rsidRPr="00CF751E">
        <w:rPr>
          <w:rFonts w:ascii="Arial" w:hAnsi="Arial" w:cs="Arial" w:hint="eastAsia"/>
          <w:sz w:val="21"/>
          <w:szCs w:val="24"/>
        </w:rPr>
        <w:t>建设投资管理有限公司（政府产权</w:t>
      </w:r>
      <w:proofErr w:type="gramStart"/>
      <w:r w:rsidRPr="00CF751E">
        <w:rPr>
          <w:rFonts w:ascii="Arial" w:hAnsi="Arial" w:cs="Arial" w:hint="eastAsia"/>
          <w:sz w:val="21"/>
          <w:szCs w:val="24"/>
        </w:rPr>
        <w:t>份额代持机构</w:t>
      </w:r>
      <w:proofErr w:type="gramEnd"/>
      <w:r w:rsidRPr="00CF751E">
        <w:rPr>
          <w:rFonts w:ascii="Arial" w:hAnsi="Arial" w:cs="Arial" w:hint="eastAsia"/>
          <w:sz w:val="21"/>
          <w:szCs w:val="24"/>
        </w:rPr>
        <w:t>）持有剩余</w:t>
      </w:r>
      <w:r w:rsidRPr="00CF751E">
        <w:rPr>
          <w:rFonts w:ascii="Arial" w:hAnsi="Arial" w:cs="Arial" w:hint="eastAsia"/>
          <w:sz w:val="21"/>
          <w:szCs w:val="24"/>
        </w:rPr>
        <w:t>60%</w:t>
      </w:r>
      <w:r w:rsidRPr="00CF751E">
        <w:rPr>
          <w:rFonts w:ascii="Arial" w:hAnsi="Arial" w:cs="Arial" w:hint="eastAsia"/>
          <w:sz w:val="21"/>
          <w:szCs w:val="24"/>
        </w:rPr>
        <w:t>份额。</w:t>
      </w:r>
      <w:r>
        <w:rPr>
          <w:rFonts w:ascii="Arial" w:hAnsi="Arial" w:cs="Arial" w:hint="eastAsia"/>
          <w:sz w:val="21"/>
        </w:rPr>
        <w:t>北京</w:t>
      </w:r>
      <w:r>
        <w:rPr>
          <w:rFonts w:ascii="Arial" w:hAnsi="Arial" w:cs="Arial"/>
          <w:sz w:val="21"/>
        </w:rPr>
        <w:t>市共有产权住房租赁服务平台</w:t>
      </w:r>
      <w:r>
        <w:rPr>
          <w:rFonts w:ascii="Arial" w:hAnsi="Arial" w:cs="Arial" w:hint="eastAsia"/>
          <w:sz w:val="21"/>
        </w:rPr>
        <w:t>公示</w:t>
      </w:r>
      <w:r>
        <w:rPr>
          <w:rFonts w:ascii="Arial" w:hAnsi="Arial" w:cs="Arial"/>
          <w:sz w:val="21"/>
        </w:rPr>
        <w:t>市场参考租金</w:t>
      </w:r>
      <w:r>
        <w:rPr>
          <w:rFonts w:ascii="Arial" w:hAnsi="Arial" w:cs="Arial" w:hint="eastAsia"/>
          <w:sz w:val="21"/>
        </w:rPr>
        <w:t>为</w:t>
      </w:r>
      <w:r>
        <w:rPr>
          <w:rFonts w:ascii="Arial" w:hAnsi="Arial" w:cs="Arial" w:hint="eastAsia"/>
          <w:sz w:val="21"/>
        </w:rPr>
        <w:t>4</w:t>
      </w:r>
      <w:r>
        <w:rPr>
          <w:rFonts w:ascii="Arial" w:hAnsi="Arial" w:cs="Arial"/>
          <w:sz w:val="21"/>
        </w:rPr>
        <w:t>6</w:t>
      </w:r>
      <w:r>
        <w:rPr>
          <w:rFonts w:ascii="Arial" w:hAnsi="Arial" w:cs="Arial" w:hint="eastAsia"/>
          <w:sz w:val="21"/>
        </w:rPr>
        <w:t>元</w:t>
      </w:r>
      <w:r>
        <w:rPr>
          <w:rFonts w:ascii="Arial" w:hAnsi="Arial" w:cs="Arial" w:hint="eastAsia"/>
          <w:sz w:val="21"/>
        </w:rPr>
        <w:t>/</w:t>
      </w:r>
      <w:r>
        <w:rPr>
          <w:rFonts w:ascii="Arial" w:hAnsi="Arial" w:cs="Arial" w:hint="eastAsia"/>
          <w:sz w:val="21"/>
        </w:rPr>
        <w:t>㎡·</w:t>
      </w:r>
      <w:r>
        <w:rPr>
          <w:rFonts w:ascii="Arial" w:hAnsi="Arial" w:cs="Arial"/>
          <w:sz w:val="21"/>
        </w:rPr>
        <w:t>月。</w:t>
      </w:r>
    </w:p>
    <w:p w14:paraId="09FE8D88" w14:textId="77777777" w:rsidR="00591BAC" w:rsidRPr="00CF751E" w:rsidRDefault="00591BAC" w:rsidP="00591BAC">
      <w:pPr>
        <w:pStyle w:val="afb"/>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绿地慧</w:t>
      </w:r>
      <w:proofErr w:type="gramStart"/>
      <w:r w:rsidRPr="00CF751E">
        <w:rPr>
          <w:rFonts w:ascii="Arial" w:hAnsi="Arial" w:cs="Arial" w:hint="eastAsia"/>
          <w:sz w:val="21"/>
          <w:szCs w:val="24"/>
        </w:rPr>
        <w:t>谷中心</w:t>
      </w:r>
      <w:proofErr w:type="gramEnd"/>
      <w:r w:rsidRPr="00CF751E">
        <w:rPr>
          <w:rFonts w:ascii="Arial" w:hAnsi="Arial" w:cs="Arial" w:hint="eastAsia"/>
          <w:sz w:val="21"/>
          <w:szCs w:val="24"/>
        </w:rPr>
        <w:t>项目</w:t>
      </w:r>
      <w:r w:rsidRPr="00CF751E">
        <w:rPr>
          <w:rFonts w:ascii="Arial" w:hAnsi="Arial" w:cs="Arial"/>
          <w:sz w:val="21"/>
          <w:szCs w:val="24"/>
        </w:rPr>
        <w:t>位于北京市昌平区北七家镇未来科学城南区内，东至昌平未来科学城东路，西</w:t>
      </w:r>
      <w:proofErr w:type="gramStart"/>
      <w:r w:rsidRPr="00CF751E">
        <w:rPr>
          <w:rFonts w:ascii="Arial" w:hAnsi="Arial" w:cs="Arial"/>
          <w:sz w:val="21"/>
          <w:szCs w:val="24"/>
        </w:rPr>
        <w:t>临未来</w:t>
      </w:r>
      <w:proofErr w:type="gramEnd"/>
      <w:r w:rsidRPr="00CF751E">
        <w:rPr>
          <w:rFonts w:ascii="Arial" w:hAnsi="Arial" w:cs="Arial"/>
          <w:sz w:val="21"/>
          <w:szCs w:val="24"/>
        </w:rPr>
        <w:t>科学城鲁</w:t>
      </w:r>
      <w:proofErr w:type="gramStart"/>
      <w:r w:rsidRPr="00CF751E">
        <w:rPr>
          <w:rFonts w:ascii="Arial" w:hAnsi="Arial" w:cs="Arial"/>
          <w:sz w:val="21"/>
          <w:szCs w:val="24"/>
        </w:rPr>
        <w:t>疃</w:t>
      </w:r>
      <w:proofErr w:type="gramEnd"/>
      <w:r w:rsidRPr="00CF751E">
        <w:rPr>
          <w:rFonts w:ascii="Arial" w:hAnsi="Arial" w:cs="Arial"/>
          <w:sz w:val="21"/>
          <w:szCs w:val="24"/>
        </w:rPr>
        <w:t>西路，南至昌平未来科学城英才南三街，北至昌平未来科学城英才南二街。项目规划地上建筑面积约为</w:t>
      </w:r>
      <w:r w:rsidRPr="00CF751E">
        <w:rPr>
          <w:rFonts w:ascii="Arial" w:hAnsi="Arial" w:cs="Arial"/>
          <w:sz w:val="21"/>
          <w:szCs w:val="24"/>
        </w:rPr>
        <w:t>17.90</w:t>
      </w:r>
      <w:r w:rsidRPr="00CF751E">
        <w:rPr>
          <w:rFonts w:ascii="Arial" w:hAnsi="Arial" w:cs="Arial"/>
          <w:sz w:val="21"/>
          <w:szCs w:val="24"/>
        </w:rPr>
        <w:t>万平方米，其中共有产权住房地上建筑面积约</w:t>
      </w:r>
      <w:r w:rsidRPr="00CF751E">
        <w:rPr>
          <w:rFonts w:ascii="Arial" w:hAnsi="Arial" w:cs="Arial"/>
          <w:sz w:val="21"/>
          <w:szCs w:val="24"/>
        </w:rPr>
        <w:t>3.60</w:t>
      </w:r>
      <w:r w:rsidRPr="00CF751E">
        <w:rPr>
          <w:rFonts w:ascii="Arial" w:hAnsi="Arial" w:cs="Arial"/>
          <w:sz w:val="21"/>
          <w:szCs w:val="24"/>
        </w:rPr>
        <w:t>万平方米。总房源</w:t>
      </w:r>
      <w:r w:rsidRPr="00CF751E">
        <w:rPr>
          <w:rFonts w:ascii="Arial" w:hAnsi="Arial" w:cs="Arial"/>
          <w:sz w:val="21"/>
          <w:szCs w:val="24"/>
        </w:rPr>
        <w:t>488</w:t>
      </w:r>
      <w:r w:rsidRPr="00CF751E">
        <w:rPr>
          <w:rFonts w:ascii="Arial" w:hAnsi="Arial" w:cs="Arial"/>
          <w:sz w:val="21"/>
          <w:szCs w:val="24"/>
        </w:rPr>
        <w:t>套，套型主要为约</w:t>
      </w:r>
      <w:r w:rsidRPr="00CF751E">
        <w:rPr>
          <w:rFonts w:ascii="Arial" w:hAnsi="Arial" w:cs="Arial"/>
          <w:sz w:val="21"/>
          <w:szCs w:val="24"/>
        </w:rPr>
        <w:t>47-62</w:t>
      </w:r>
      <w:r w:rsidRPr="00CF751E">
        <w:rPr>
          <w:rFonts w:ascii="Arial" w:hAnsi="Arial" w:cs="Arial"/>
          <w:sz w:val="21"/>
          <w:szCs w:val="24"/>
        </w:rPr>
        <w:t>平方米一居</w:t>
      </w:r>
      <w:r w:rsidRPr="00CF751E">
        <w:rPr>
          <w:rFonts w:ascii="Arial" w:hAnsi="Arial" w:cs="Arial"/>
          <w:sz w:val="21"/>
          <w:szCs w:val="24"/>
        </w:rPr>
        <w:t>166</w:t>
      </w:r>
      <w:r w:rsidRPr="00CF751E">
        <w:rPr>
          <w:rFonts w:ascii="Arial" w:hAnsi="Arial" w:cs="Arial"/>
          <w:sz w:val="21"/>
          <w:szCs w:val="24"/>
        </w:rPr>
        <w:t>套，约</w:t>
      </w:r>
      <w:r w:rsidRPr="00CF751E">
        <w:rPr>
          <w:rFonts w:ascii="Arial" w:hAnsi="Arial" w:cs="Arial"/>
          <w:sz w:val="21"/>
          <w:szCs w:val="24"/>
        </w:rPr>
        <w:t>77-81</w:t>
      </w:r>
      <w:r w:rsidRPr="00CF751E">
        <w:rPr>
          <w:rFonts w:ascii="Arial" w:hAnsi="Arial" w:cs="Arial"/>
          <w:sz w:val="21"/>
          <w:szCs w:val="24"/>
        </w:rPr>
        <w:t>平方米两居</w:t>
      </w:r>
      <w:r w:rsidRPr="00CF751E">
        <w:rPr>
          <w:rFonts w:ascii="Arial" w:hAnsi="Arial" w:cs="Arial"/>
          <w:sz w:val="21"/>
          <w:szCs w:val="24"/>
        </w:rPr>
        <w:t>322</w:t>
      </w:r>
      <w:r w:rsidRPr="00CF751E">
        <w:rPr>
          <w:rFonts w:ascii="Arial" w:hAnsi="Arial" w:cs="Arial"/>
          <w:sz w:val="21"/>
          <w:szCs w:val="24"/>
        </w:rPr>
        <w:t>套，销售均价</w:t>
      </w:r>
      <w:r w:rsidRPr="00CF751E">
        <w:rPr>
          <w:rFonts w:ascii="Arial" w:hAnsi="Arial" w:cs="Arial"/>
          <w:sz w:val="21"/>
          <w:szCs w:val="24"/>
        </w:rPr>
        <w:t>19000</w:t>
      </w:r>
      <w:r w:rsidRPr="00CF751E">
        <w:rPr>
          <w:rFonts w:ascii="Arial" w:hAnsi="Arial" w:cs="Arial"/>
          <w:sz w:val="21"/>
          <w:szCs w:val="24"/>
        </w:rPr>
        <w:t>元</w:t>
      </w:r>
      <w:r w:rsidRPr="00CF751E">
        <w:rPr>
          <w:rFonts w:ascii="Arial" w:hAnsi="Arial" w:cs="Arial"/>
          <w:sz w:val="21"/>
          <w:szCs w:val="24"/>
        </w:rPr>
        <w:t>/</w:t>
      </w:r>
      <w:r w:rsidRPr="00CF751E">
        <w:rPr>
          <w:rFonts w:ascii="Arial" w:hAnsi="Arial" w:cs="Arial"/>
          <w:sz w:val="21"/>
          <w:szCs w:val="24"/>
        </w:rPr>
        <w:t>平方米，毛坯交房（根据具体楼层、朝向在</w:t>
      </w:r>
      <w:r w:rsidRPr="00CF751E">
        <w:rPr>
          <w:rFonts w:ascii="Arial" w:hAnsi="Arial" w:cs="Arial"/>
          <w:sz w:val="21"/>
          <w:szCs w:val="24"/>
        </w:rPr>
        <w:t>±5%</w:t>
      </w:r>
      <w:r w:rsidRPr="00CF751E">
        <w:rPr>
          <w:rFonts w:ascii="Arial" w:hAnsi="Arial" w:cs="Arial"/>
          <w:sz w:val="21"/>
          <w:szCs w:val="24"/>
        </w:rPr>
        <w:t>的范围内调整销售价格）。</w:t>
      </w:r>
      <w:r w:rsidRPr="00CF751E">
        <w:rPr>
          <w:rFonts w:ascii="Arial" w:hAnsi="Arial" w:cs="Arial" w:hint="eastAsia"/>
          <w:sz w:val="21"/>
          <w:szCs w:val="24"/>
        </w:rPr>
        <w:t>单套住房的购房人产权份额比例均为</w:t>
      </w:r>
      <w:r w:rsidRPr="00CF751E">
        <w:rPr>
          <w:rFonts w:ascii="Arial" w:hAnsi="Arial" w:cs="Arial" w:hint="eastAsia"/>
          <w:sz w:val="21"/>
          <w:szCs w:val="24"/>
        </w:rPr>
        <w:t>40%</w:t>
      </w:r>
      <w:r w:rsidRPr="00CF751E">
        <w:rPr>
          <w:rFonts w:ascii="Arial" w:hAnsi="Arial" w:cs="Arial" w:hint="eastAsia"/>
          <w:sz w:val="21"/>
          <w:szCs w:val="24"/>
        </w:rPr>
        <w:t>，北京市</w:t>
      </w:r>
      <w:proofErr w:type="gramStart"/>
      <w:r w:rsidRPr="00CF751E">
        <w:rPr>
          <w:rFonts w:ascii="Arial" w:hAnsi="Arial" w:cs="Arial" w:hint="eastAsia"/>
          <w:sz w:val="21"/>
          <w:szCs w:val="24"/>
        </w:rPr>
        <w:t>昌平保障房</w:t>
      </w:r>
      <w:proofErr w:type="gramEnd"/>
      <w:r w:rsidRPr="00CF751E">
        <w:rPr>
          <w:rFonts w:ascii="Arial" w:hAnsi="Arial" w:cs="Arial" w:hint="eastAsia"/>
          <w:sz w:val="21"/>
          <w:szCs w:val="24"/>
        </w:rPr>
        <w:t>建设投资管理有限公司（政府产权</w:t>
      </w:r>
      <w:proofErr w:type="gramStart"/>
      <w:r w:rsidRPr="00CF751E">
        <w:rPr>
          <w:rFonts w:ascii="Arial" w:hAnsi="Arial" w:cs="Arial" w:hint="eastAsia"/>
          <w:sz w:val="21"/>
          <w:szCs w:val="24"/>
        </w:rPr>
        <w:t>份额代持机构</w:t>
      </w:r>
      <w:proofErr w:type="gramEnd"/>
      <w:r w:rsidRPr="00CF751E">
        <w:rPr>
          <w:rFonts w:ascii="Arial" w:hAnsi="Arial" w:cs="Arial" w:hint="eastAsia"/>
          <w:sz w:val="21"/>
          <w:szCs w:val="24"/>
        </w:rPr>
        <w:t>）持有剩余</w:t>
      </w:r>
      <w:r w:rsidRPr="00CF751E">
        <w:rPr>
          <w:rFonts w:ascii="Arial" w:hAnsi="Arial" w:cs="Arial" w:hint="eastAsia"/>
          <w:sz w:val="21"/>
          <w:szCs w:val="24"/>
        </w:rPr>
        <w:t>60%</w:t>
      </w:r>
      <w:r w:rsidRPr="00CF751E">
        <w:rPr>
          <w:rFonts w:ascii="Arial" w:hAnsi="Arial" w:cs="Arial" w:hint="eastAsia"/>
          <w:sz w:val="21"/>
          <w:szCs w:val="24"/>
        </w:rPr>
        <w:t>份额。</w:t>
      </w:r>
    </w:p>
    <w:p w14:paraId="05885EAB" w14:textId="77777777" w:rsidR="00591BAC" w:rsidRDefault="00591BAC" w:rsidP="00591BAC">
      <w:pPr>
        <w:pStyle w:val="afb"/>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两项目</w:t>
      </w:r>
      <w:r w:rsidRPr="00CF751E">
        <w:rPr>
          <w:rFonts w:ascii="Arial" w:hAnsi="Arial" w:cs="Arial"/>
          <w:sz w:val="21"/>
          <w:szCs w:val="24"/>
        </w:rPr>
        <w:t>配售房源共</w:t>
      </w:r>
      <w:r w:rsidRPr="00CF751E">
        <w:rPr>
          <w:rFonts w:ascii="Arial" w:hAnsi="Arial" w:cs="Arial"/>
          <w:sz w:val="21"/>
          <w:szCs w:val="24"/>
        </w:rPr>
        <w:t>803</w:t>
      </w:r>
      <w:r w:rsidRPr="00CF751E">
        <w:rPr>
          <w:rFonts w:ascii="Arial" w:hAnsi="Arial" w:cs="Arial"/>
          <w:sz w:val="21"/>
          <w:szCs w:val="24"/>
        </w:rPr>
        <w:t>套，分两部分配售</w:t>
      </w:r>
      <w:r w:rsidRPr="00CF751E">
        <w:rPr>
          <w:rFonts w:ascii="Arial" w:hAnsi="Arial" w:cs="Arial" w:hint="eastAsia"/>
          <w:sz w:val="21"/>
          <w:szCs w:val="24"/>
        </w:rPr>
        <w:t>，</w:t>
      </w:r>
      <w:r w:rsidRPr="00CF751E">
        <w:rPr>
          <w:rFonts w:ascii="Arial" w:hAnsi="Arial" w:cs="Arial"/>
          <w:sz w:val="21"/>
          <w:szCs w:val="24"/>
        </w:rPr>
        <w:t>其中，第一部分共</w:t>
      </w:r>
      <w:r w:rsidRPr="00CF751E">
        <w:rPr>
          <w:rFonts w:ascii="Arial" w:hAnsi="Arial" w:cs="Arial"/>
          <w:sz w:val="21"/>
          <w:szCs w:val="24"/>
        </w:rPr>
        <w:t>110</w:t>
      </w:r>
      <w:r w:rsidRPr="00CF751E">
        <w:rPr>
          <w:rFonts w:ascii="Arial" w:hAnsi="Arial" w:cs="Arial"/>
          <w:sz w:val="21"/>
          <w:szCs w:val="24"/>
        </w:rPr>
        <w:t>套，包括：</w:t>
      </w:r>
      <w:proofErr w:type="gramStart"/>
      <w:r w:rsidRPr="00CF751E">
        <w:rPr>
          <w:rFonts w:ascii="Arial" w:hAnsi="Arial" w:cs="Arial"/>
          <w:sz w:val="21"/>
          <w:szCs w:val="24"/>
        </w:rPr>
        <w:t>未来融尚家园</w:t>
      </w:r>
      <w:proofErr w:type="gramEnd"/>
      <w:r w:rsidRPr="00CF751E">
        <w:rPr>
          <w:rFonts w:ascii="Arial" w:hAnsi="Arial" w:cs="Arial"/>
          <w:sz w:val="21"/>
          <w:szCs w:val="24"/>
        </w:rPr>
        <w:t>项目</w:t>
      </w:r>
      <w:r w:rsidRPr="00CF751E">
        <w:rPr>
          <w:rFonts w:ascii="Arial" w:hAnsi="Arial" w:cs="Arial"/>
          <w:sz w:val="21"/>
          <w:szCs w:val="24"/>
        </w:rPr>
        <w:t>56</w:t>
      </w:r>
      <w:r w:rsidRPr="00CF751E">
        <w:rPr>
          <w:rFonts w:ascii="Arial" w:hAnsi="Arial" w:cs="Arial"/>
          <w:sz w:val="21"/>
          <w:szCs w:val="24"/>
        </w:rPr>
        <w:t>套两居室，绿地慧</w:t>
      </w:r>
      <w:proofErr w:type="gramStart"/>
      <w:r w:rsidRPr="00CF751E">
        <w:rPr>
          <w:rFonts w:ascii="Arial" w:hAnsi="Arial" w:cs="Arial"/>
          <w:sz w:val="21"/>
          <w:szCs w:val="24"/>
        </w:rPr>
        <w:t>谷中心</w:t>
      </w:r>
      <w:proofErr w:type="gramEnd"/>
      <w:r w:rsidRPr="00CF751E">
        <w:rPr>
          <w:rFonts w:ascii="Arial" w:hAnsi="Arial" w:cs="Arial"/>
          <w:sz w:val="21"/>
          <w:szCs w:val="24"/>
        </w:rPr>
        <w:t>项目中</w:t>
      </w:r>
      <w:r w:rsidRPr="00CF751E">
        <w:rPr>
          <w:rFonts w:ascii="Arial" w:hAnsi="Arial" w:cs="Arial"/>
          <w:sz w:val="21"/>
          <w:szCs w:val="24"/>
        </w:rPr>
        <w:t>19</w:t>
      </w:r>
      <w:r w:rsidRPr="00CF751E">
        <w:rPr>
          <w:rFonts w:ascii="Arial" w:hAnsi="Arial" w:cs="Arial"/>
          <w:sz w:val="21"/>
          <w:szCs w:val="24"/>
        </w:rPr>
        <w:t>套</w:t>
      </w:r>
      <w:proofErr w:type="gramStart"/>
      <w:r w:rsidRPr="00CF751E">
        <w:rPr>
          <w:rFonts w:ascii="Arial" w:hAnsi="Arial" w:cs="Arial"/>
          <w:sz w:val="21"/>
          <w:szCs w:val="24"/>
        </w:rPr>
        <w:t>一</w:t>
      </w:r>
      <w:proofErr w:type="gramEnd"/>
      <w:r w:rsidRPr="00CF751E">
        <w:rPr>
          <w:rFonts w:ascii="Arial" w:hAnsi="Arial" w:cs="Arial"/>
          <w:sz w:val="21"/>
          <w:szCs w:val="24"/>
        </w:rPr>
        <w:t>居室、</w:t>
      </w:r>
      <w:r w:rsidRPr="00CF751E">
        <w:rPr>
          <w:rFonts w:ascii="Arial" w:hAnsi="Arial" w:cs="Arial"/>
          <w:sz w:val="21"/>
          <w:szCs w:val="24"/>
        </w:rPr>
        <w:t>35</w:t>
      </w:r>
      <w:r w:rsidRPr="00CF751E">
        <w:rPr>
          <w:rFonts w:ascii="Arial" w:hAnsi="Arial" w:cs="Arial"/>
          <w:sz w:val="21"/>
          <w:szCs w:val="24"/>
        </w:rPr>
        <w:t>套两居室。第二部分共</w:t>
      </w:r>
      <w:r w:rsidRPr="00CF751E">
        <w:rPr>
          <w:rFonts w:ascii="Arial" w:hAnsi="Arial" w:cs="Arial"/>
          <w:sz w:val="21"/>
          <w:szCs w:val="24"/>
        </w:rPr>
        <w:t>693</w:t>
      </w:r>
      <w:r w:rsidRPr="00CF751E">
        <w:rPr>
          <w:rFonts w:ascii="Arial" w:hAnsi="Arial" w:cs="Arial"/>
          <w:sz w:val="21"/>
          <w:szCs w:val="24"/>
        </w:rPr>
        <w:t>套，包括：</w:t>
      </w:r>
      <w:proofErr w:type="gramStart"/>
      <w:r w:rsidRPr="00CF751E">
        <w:rPr>
          <w:rFonts w:ascii="Arial" w:hAnsi="Arial" w:cs="Arial"/>
          <w:sz w:val="21"/>
          <w:szCs w:val="24"/>
        </w:rPr>
        <w:t>未来融尚家园</w:t>
      </w:r>
      <w:proofErr w:type="gramEnd"/>
      <w:r w:rsidRPr="00CF751E">
        <w:rPr>
          <w:rFonts w:ascii="Arial" w:hAnsi="Arial" w:cs="Arial"/>
          <w:sz w:val="21"/>
          <w:szCs w:val="24"/>
        </w:rPr>
        <w:t>项目</w:t>
      </w:r>
      <w:r w:rsidRPr="00CF751E">
        <w:rPr>
          <w:rFonts w:ascii="Arial" w:hAnsi="Arial" w:cs="Arial"/>
          <w:sz w:val="21"/>
          <w:szCs w:val="24"/>
        </w:rPr>
        <w:t>2</w:t>
      </w:r>
      <w:r w:rsidRPr="00CF751E">
        <w:rPr>
          <w:rFonts w:ascii="Arial" w:hAnsi="Arial" w:cs="Arial"/>
          <w:sz w:val="21"/>
          <w:szCs w:val="24"/>
        </w:rPr>
        <w:t>套</w:t>
      </w:r>
      <w:proofErr w:type="gramStart"/>
      <w:r w:rsidRPr="00CF751E">
        <w:rPr>
          <w:rFonts w:ascii="Arial" w:hAnsi="Arial" w:cs="Arial"/>
          <w:sz w:val="21"/>
          <w:szCs w:val="24"/>
        </w:rPr>
        <w:t>一</w:t>
      </w:r>
      <w:proofErr w:type="gramEnd"/>
      <w:r w:rsidRPr="00CF751E">
        <w:rPr>
          <w:rFonts w:ascii="Arial" w:hAnsi="Arial" w:cs="Arial"/>
          <w:sz w:val="21"/>
          <w:szCs w:val="24"/>
        </w:rPr>
        <w:t>居室、</w:t>
      </w:r>
      <w:r w:rsidRPr="00CF751E">
        <w:rPr>
          <w:rFonts w:ascii="Arial" w:hAnsi="Arial" w:cs="Arial"/>
          <w:sz w:val="21"/>
          <w:szCs w:val="24"/>
        </w:rPr>
        <w:t>257</w:t>
      </w:r>
      <w:r w:rsidRPr="00CF751E">
        <w:rPr>
          <w:rFonts w:ascii="Arial" w:hAnsi="Arial" w:cs="Arial"/>
          <w:sz w:val="21"/>
          <w:szCs w:val="24"/>
        </w:rPr>
        <w:t>套两居室，绿地慧</w:t>
      </w:r>
      <w:proofErr w:type="gramStart"/>
      <w:r w:rsidRPr="00CF751E">
        <w:rPr>
          <w:rFonts w:ascii="Arial" w:hAnsi="Arial" w:cs="Arial"/>
          <w:sz w:val="21"/>
          <w:szCs w:val="24"/>
        </w:rPr>
        <w:t>谷中心</w:t>
      </w:r>
      <w:proofErr w:type="gramEnd"/>
      <w:r w:rsidRPr="00CF751E">
        <w:rPr>
          <w:rFonts w:ascii="Arial" w:hAnsi="Arial" w:cs="Arial"/>
          <w:sz w:val="21"/>
          <w:szCs w:val="24"/>
        </w:rPr>
        <w:t>项目中</w:t>
      </w:r>
      <w:r w:rsidRPr="00CF751E">
        <w:rPr>
          <w:rFonts w:ascii="Arial" w:hAnsi="Arial" w:cs="Arial"/>
          <w:sz w:val="21"/>
          <w:szCs w:val="24"/>
        </w:rPr>
        <w:t>147</w:t>
      </w:r>
      <w:r w:rsidRPr="00CF751E">
        <w:rPr>
          <w:rFonts w:ascii="Arial" w:hAnsi="Arial" w:cs="Arial"/>
          <w:sz w:val="21"/>
          <w:szCs w:val="24"/>
        </w:rPr>
        <w:t>套</w:t>
      </w:r>
      <w:proofErr w:type="gramStart"/>
      <w:r w:rsidRPr="00CF751E">
        <w:rPr>
          <w:rFonts w:ascii="Arial" w:hAnsi="Arial" w:cs="Arial"/>
          <w:sz w:val="21"/>
          <w:szCs w:val="24"/>
        </w:rPr>
        <w:t>一</w:t>
      </w:r>
      <w:proofErr w:type="gramEnd"/>
      <w:r w:rsidRPr="00CF751E">
        <w:rPr>
          <w:rFonts w:ascii="Arial" w:hAnsi="Arial" w:cs="Arial"/>
          <w:sz w:val="21"/>
          <w:szCs w:val="24"/>
        </w:rPr>
        <w:t>居室、</w:t>
      </w:r>
      <w:r w:rsidRPr="00CF751E">
        <w:rPr>
          <w:rFonts w:ascii="Arial" w:hAnsi="Arial" w:cs="Arial"/>
          <w:sz w:val="21"/>
          <w:szCs w:val="24"/>
        </w:rPr>
        <w:t>287</w:t>
      </w:r>
      <w:r w:rsidRPr="00CF751E">
        <w:rPr>
          <w:rFonts w:ascii="Arial" w:hAnsi="Arial" w:cs="Arial"/>
          <w:sz w:val="21"/>
          <w:szCs w:val="24"/>
        </w:rPr>
        <w:t>套两居室。</w:t>
      </w:r>
      <w:r>
        <w:rPr>
          <w:rFonts w:ascii="Arial" w:hAnsi="Arial" w:cs="Arial" w:hint="eastAsia"/>
          <w:sz w:val="21"/>
        </w:rPr>
        <w:t>北京</w:t>
      </w:r>
      <w:r>
        <w:rPr>
          <w:rFonts w:ascii="Arial" w:hAnsi="Arial" w:cs="Arial"/>
          <w:sz w:val="21"/>
        </w:rPr>
        <w:t>市共有产权住房租赁服务平台</w:t>
      </w:r>
      <w:r>
        <w:rPr>
          <w:rFonts w:ascii="Arial" w:hAnsi="Arial" w:cs="Arial" w:hint="eastAsia"/>
          <w:sz w:val="21"/>
        </w:rPr>
        <w:t>公示</w:t>
      </w:r>
      <w:r>
        <w:rPr>
          <w:rFonts w:ascii="Arial" w:hAnsi="Arial" w:cs="Arial"/>
          <w:sz w:val="21"/>
        </w:rPr>
        <w:t>市场参考租金</w:t>
      </w:r>
      <w:r>
        <w:rPr>
          <w:rFonts w:ascii="Arial" w:hAnsi="Arial" w:cs="Arial" w:hint="eastAsia"/>
          <w:sz w:val="21"/>
        </w:rPr>
        <w:t>为</w:t>
      </w:r>
      <w:r>
        <w:rPr>
          <w:rFonts w:ascii="Arial" w:hAnsi="Arial" w:cs="Arial" w:hint="eastAsia"/>
          <w:sz w:val="21"/>
        </w:rPr>
        <w:t>49.28</w:t>
      </w:r>
      <w:r>
        <w:rPr>
          <w:rFonts w:ascii="Arial" w:hAnsi="Arial" w:cs="Arial" w:hint="eastAsia"/>
          <w:sz w:val="21"/>
        </w:rPr>
        <w:t>元</w:t>
      </w:r>
      <w:r>
        <w:rPr>
          <w:rFonts w:ascii="Arial" w:hAnsi="Arial" w:cs="Arial" w:hint="eastAsia"/>
          <w:sz w:val="21"/>
        </w:rPr>
        <w:t>/</w:t>
      </w:r>
      <w:r>
        <w:rPr>
          <w:rFonts w:ascii="Arial" w:hAnsi="Arial" w:cs="Arial" w:hint="eastAsia"/>
          <w:sz w:val="21"/>
        </w:rPr>
        <w:t>㎡·</w:t>
      </w:r>
      <w:r>
        <w:rPr>
          <w:rFonts w:ascii="Arial" w:hAnsi="Arial" w:cs="Arial"/>
          <w:sz w:val="21"/>
        </w:rPr>
        <w:t>月。</w:t>
      </w:r>
    </w:p>
    <w:p w14:paraId="5BA48BCE" w14:textId="77777777" w:rsidR="00591BAC" w:rsidRDefault="00591BAC" w:rsidP="00591BAC">
      <w:pPr>
        <w:overflowPunct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sz w:val="21"/>
        </w:rPr>
        <w:t>3</w:t>
      </w:r>
      <w:r>
        <w:rPr>
          <w:rFonts w:ascii="Arial" w:hAnsi="Arial" w:cs="Arial" w:hint="eastAsia"/>
          <w:sz w:val="21"/>
        </w:rPr>
        <w:t>）</w:t>
      </w:r>
      <w:r w:rsidRPr="00CF751E">
        <w:rPr>
          <w:rFonts w:ascii="Arial" w:hAnsi="Arial" w:cs="Arial" w:hint="eastAsia"/>
          <w:sz w:val="21"/>
        </w:rPr>
        <w:t>未来逸园项目</w:t>
      </w:r>
    </w:p>
    <w:p w14:paraId="529434D4" w14:textId="77777777" w:rsidR="00591BAC" w:rsidRPr="00CF751E" w:rsidRDefault="00591BAC" w:rsidP="00591BAC">
      <w:pPr>
        <w:shd w:val="clear" w:color="auto" w:fill="FFFFFF"/>
        <w:snapToGrid w:val="0"/>
        <w:spacing w:line="480" w:lineRule="auto"/>
        <w:ind w:firstLineChars="200" w:firstLine="420"/>
        <w:jc w:val="both"/>
        <w:rPr>
          <w:rFonts w:ascii="Arial" w:hAnsi="Arial" w:cs="Arial"/>
          <w:sz w:val="21"/>
        </w:rPr>
      </w:pPr>
      <w:r>
        <w:rPr>
          <w:rFonts w:ascii="Arial" w:hAnsi="Arial" w:cs="Arial" w:hint="eastAsia"/>
          <w:sz w:val="21"/>
        </w:rPr>
        <w:t>2021</w:t>
      </w:r>
      <w:r>
        <w:rPr>
          <w:rFonts w:ascii="Arial" w:hAnsi="Arial" w:cs="Arial" w:hint="eastAsia"/>
          <w:sz w:val="21"/>
        </w:rPr>
        <w:t>年</w:t>
      </w:r>
      <w:r>
        <w:rPr>
          <w:rFonts w:ascii="Arial" w:hAnsi="Arial" w:cs="Arial" w:hint="eastAsia"/>
          <w:sz w:val="21"/>
        </w:rPr>
        <w:t>7</w:t>
      </w:r>
      <w:r>
        <w:rPr>
          <w:rFonts w:ascii="Arial" w:hAnsi="Arial" w:cs="Arial" w:hint="eastAsia"/>
          <w:sz w:val="21"/>
        </w:rPr>
        <w:t>月</w:t>
      </w:r>
      <w:r>
        <w:rPr>
          <w:rFonts w:ascii="Arial" w:hAnsi="Arial" w:cs="Arial" w:hint="eastAsia"/>
          <w:sz w:val="21"/>
        </w:rPr>
        <w:t>21</w:t>
      </w:r>
      <w:r>
        <w:rPr>
          <w:rFonts w:ascii="Arial" w:hAnsi="Arial" w:cs="Arial" w:hint="eastAsia"/>
          <w:sz w:val="21"/>
        </w:rPr>
        <w:t>日</w:t>
      </w:r>
      <w:r>
        <w:rPr>
          <w:rFonts w:ascii="Arial" w:hAnsi="Arial" w:cs="Arial"/>
          <w:sz w:val="21"/>
        </w:rPr>
        <w:t>，</w:t>
      </w:r>
      <w:r w:rsidRPr="00CF751E">
        <w:rPr>
          <w:rFonts w:ascii="Arial" w:hAnsi="Arial" w:cs="Arial" w:hint="eastAsia"/>
          <w:sz w:val="21"/>
        </w:rPr>
        <w:t>未来逸园项目开始</w:t>
      </w:r>
      <w:r w:rsidRPr="00CF751E">
        <w:rPr>
          <w:rFonts w:ascii="Arial" w:hAnsi="Arial" w:cs="Arial"/>
          <w:sz w:val="21"/>
        </w:rPr>
        <w:t>申购，</w:t>
      </w:r>
      <w:r w:rsidRPr="00CF751E">
        <w:rPr>
          <w:rFonts w:ascii="Arial" w:hAnsi="Arial" w:cs="Arial" w:hint="eastAsia"/>
          <w:sz w:val="21"/>
        </w:rPr>
        <w:t>项目位于北七家镇，项目四至：北至东三旗一街，南至东三旗二街，西至东三旗中路，东至东三旗东路。项目规划总建筑面积</w:t>
      </w:r>
      <w:r w:rsidRPr="00CF751E">
        <w:rPr>
          <w:rFonts w:ascii="Arial" w:hAnsi="Arial" w:cs="Arial" w:hint="eastAsia"/>
          <w:sz w:val="21"/>
        </w:rPr>
        <w:t>150833.52</w:t>
      </w:r>
      <w:r w:rsidRPr="00CF751E">
        <w:rPr>
          <w:rFonts w:ascii="Arial" w:hAnsi="Arial" w:cs="Arial" w:hint="eastAsia"/>
          <w:sz w:val="21"/>
        </w:rPr>
        <w:t>平方米，地上建筑面积</w:t>
      </w:r>
      <w:r w:rsidRPr="00CF751E">
        <w:rPr>
          <w:rFonts w:ascii="Arial" w:hAnsi="Arial" w:cs="Arial" w:hint="eastAsia"/>
          <w:sz w:val="21"/>
        </w:rPr>
        <w:t>97577</w:t>
      </w:r>
      <w:r w:rsidRPr="00CF751E">
        <w:rPr>
          <w:rFonts w:ascii="Arial" w:hAnsi="Arial" w:cs="Arial" w:hint="eastAsia"/>
          <w:sz w:val="21"/>
        </w:rPr>
        <w:t>平方米，地下建筑面积</w:t>
      </w:r>
      <w:r w:rsidRPr="00CF751E">
        <w:rPr>
          <w:rFonts w:ascii="Arial" w:hAnsi="Arial" w:cs="Arial" w:hint="eastAsia"/>
          <w:sz w:val="21"/>
        </w:rPr>
        <w:t>53256.52</w:t>
      </w:r>
      <w:r w:rsidRPr="00CF751E">
        <w:rPr>
          <w:rFonts w:ascii="Arial" w:hAnsi="Arial" w:cs="Arial" w:hint="eastAsia"/>
          <w:sz w:val="21"/>
        </w:rPr>
        <w:t>平方米，其中共有产权住房规划建筑面积</w:t>
      </w:r>
      <w:r w:rsidRPr="00CF751E">
        <w:rPr>
          <w:rFonts w:ascii="Arial" w:hAnsi="Arial" w:cs="Arial" w:hint="eastAsia"/>
          <w:sz w:val="21"/>
        </w:rPr>
        <w:t>93123.06</w:t>
      </w:r>
      <w:r w:rsidRPr="00CF751E">
        <w:rPr>
          <w:rFonts w:ascii="Arial" w:hAnsi="Arial" w:cs="Arial" w:hint="eastAsia"/>
          <w:sz w:val="21"/>
        </w:rPr>
        <w:t>平方米，为全装修交房。套型主要为约</w:t>
      </w:r>
      <w:r w:rsidRPr="00CF751E">
        <w:rPr>
          <w:rFonts w:ascii="Arial" w:hAnsi="Arial" w:cs="Arial" w:hint="eastAsia"/>
          <w:sz w:val="21"/>
        </w:rPr>
        <w:t>68</w:t>
      </w:r>
      <w:r w:rsidRPr="00CF751E">
        <w:rPr>
          <w:rFonts w:ascii="Arial" w:hAnsi="Arial" w:cs="Arial" w:hint="eastAsia"/>
          <w:sz w:val="21"/>
        </w:rPr>
        <w:t>平方米一居</w:t>
      </w:r>
      <w:r w:rsidRPr="00CF751E">
        <w:rPr>
          <w:rFonts w:ascii="Arial" w:hAnsi="Arial" w:cs="Arial" w:hint="eastAsia"/>
          <w:sz w:val="21"/>
        </w:rPr>
        <w:t>2</w:t>
      </w:r>
      <w:r w:rsidRPr="00CF751E">
        <w:rPr>
          <w:rFonts w:ascii="Arial" w:hAnsi="Arial" w:cs="Arial" w:hint="eastAsia"/>
          <w:sz w:val="21"/>
        </w:rPr>
        <w:t>套，约</w:t>
      </w:r>
      <w:r w:rsidRPr="00CF751E">
        <w:rPr>
          <w:rFonts w:ascii="Arial" w:hAnsi="Arial" w:cs="Arial" w:hint="eastAsia"/>
          <w:sz w:val="21"/>
        </w:rPr>
        <w:t>89</w:t>
      </w:r>
      <w:r w:rsidRPr="00CF751E">
        <w:rPr>
          <w:rFonts w:ascii="Arial" w:hAnsi="Arial" w:cs="Arial" w:hint="eastAsia"/>
          <w:sz w:val="21"/>
        </w:rPr>
        <w:t>平方米两居</w:t>
      </w:r>
      <w:r w:rsidRPr="00CF751E">
        <w:rPr>
          <w:rFonts w:ascii="Arial" w:hAnsi="Arial" w:cs="Arial" w:hint="eastAsia"/>
          <w:sz w:val="21"/>
        </w:rPr>
        <w:t>742</w:t>
      </w:r>
      <w:r w:rsidRPr="00CF751E">
        <w:rPr>
          <w:rFonts w:ascii="Arial" w:hAnsi="Arial" w:cs="Arial" w:hint="eastAsia"/>
          <w:sz w:val="21"/>
        </w:rPr>
        <w:t>套，约</w:t>
      </w:r>
      <w:r w:rsidRPr="00CF751E">
        <w:rPr>
          <w:rFonts w:ascii="Arial" w:hAnsi="Arial" w:cs="Arial" w:hint="eastAsia"/>
          <w:sz w:val="21"/>
        </w:rPr>
        <w:t>120</w:t>
      </w:r>
      <w:r w:rsidRPr="00CF751E">
        <w:rPr>
          <w:rFonts w:ascii="Arial" w:hAnsi="Arial" w:cs="Arial" w:hint="eastAsia"/>
          <w:sz w:val="21"/>
        </w:rPr>
        <w:t>平方米</w:t>
      </w:r>
      <w:r w:rsidRPr="00CF751E">
        <w:rPr>
          <w:rFonts w:ascii="Arial" w:hAnsi="Arial" w:cs="Arial" w:hint="eastAsia"/>
          <w:sz w:val="21"/>
        </w:rPr>
        <w:lastRenderedPageBreak/>
        <w:t>三居</w:t>
      </w:r>
      <w:r w:rsidRPr="00CF751E">
        <w:rPr>
          <w:rFonts w:ascii="Arial" w:hAnsi="Arial" w:cs="Arial" w:hint="eastAsia"/>
          <w:sz w:val="21"/>
        </w:rPr>
        <w:t>238</w:t>
      </w:r>
      <w:r w:rsidRPr="00CF751E">
        <w:rPr>
          <w:rFonts w:ascii="Arial" w:hAnsi="Arial" w:cs="Arial" w:hint="eastAsia"/>
          <w:sz w:val="21"/>
        </w:rPr>
        <w:t>套，总套数</w:t>
      </w:r>
      <w:r>
        <w:rPr>
          <w:rFonts w:ascii="Arial" w:hAnsi="Arial" w:cs="Arial" w:hint="eastAsia"/>
          <w:sz w:val="21"/>
        </w:rPr>
        <w:t>1084</w:t>
      </w:r>
      <w:r>
        <w:rPr>
          <w:rFonts w:ascii="Arial" w:hAnsi="Arial" w:cs="Arial" w:hint="eastAsia"/>
          <w:sz w:val="21"/>
        </w:rPr>
        <w:t>套</w:t>
      </w:r>
      <w:r w:rsidRPr="00CF751E">
        <w:rPr>
          <w:rFonts w:ascii="Arial" w:hAnsi="Arial" w:cs="Arial" w:hint="eastAsia"/>
          <w:sz w:val="21"/>
        </w:rPr>
        <w:t>。含全装修费用销售均价</w:t>
      </w:r>
      <w:r w:rsidRPr="00CF751E">
        <w:rPr>
          <w:rFonts w:ascii="Arial" w:hAnsi="Arial" w:cs="Arial" w:hint="eastAsia"/>
          <w:sz w:val="21"/>
        </w:rPr>
        <w:t>27000</w:t>
      </w:r>
      <w:r w:rsidRPr="00CF751E">
        <w:rPr>
          <w:rFonts w:ascii="Arial" w:hAnsi="Arial" w:cs="Arial" w:hint="eastAsia"/>
          <w:sz w:val="21"/>
        </w:rPr>
        <w:t>元</w:t>
      </w:r>
      <w:r w:rsidRPr="00CF751E">
        <w:rPr>
          <w:rFonts w:ascii="Arial" w:hAnsi="Arial" w:cs="Arial" w:hint="eastAsia"/>
          <w:sz w:val="21"/>
        </w:rPr>
        <w:t>/</w:t>
      </w:r>
      <w:r w:rsidRPr="00CF751E">
        <w:rPr>
          <w:rFonts w:ascii="Arial" w:hAnsi="Arial" w:cs="Arial" w:hint="eastAsia"/>
          <w:sz w:val="21"/>
        </w:rPr>
        <w:t>平方米（根据具体楼层、朝向在±</w:t>
      </w:r>
      <w:r w:rsidRPr="00CF751E">
        <w:rPr>
          <w:rFonts w:ascii="Arial" w:hAnsi="Arial" w:cs="Arial" w:hint="eastAsia"/>
          <w:sz w:val="21"/>
        </w:rPr>
        <w:t>5%</w:t>
      </w:r>
      <w:r w:rsidRPr="00CF751E">
        <w:rPr>
          <w:rFonts w:ascii="Arial" w:hAnsi="Arial" w:cs="Arial" w:hint="eastAsia"/>
          <w:sz w:val="21"/>
        </w:rPr>
        <w:t>的范围内调整销售价格）。单套住房的购房人产权份额比例为</w:t>
      </w:r>
      <w:r w:rsidRPr="00CF751E">
        <w:rPr>
          <w:rFonts w:ascii="Arial" w:hAnsi="Arial" w:cs="Arial" w:hint="eastAsia"/>
          <w:sz w:val="21"/>
        </w:rPr>
        <w:t>65%</w:t>
      </w:r>
      <w:r w:rsidRPr="00CF751E">
        <w:rPr>
          <w:rFonts w:ascii="Arial" w:hAnsi="Arial" w:cs="Arial" w:hint="eastAsia"/>
          <w:sz w:val="21"/>
        </w:rPr>
        <w:t>，北京市</w:t>
      </w:r>
      <w:proofErr w:type="gramStart"/>
      <w:r w:rsidRPr="00CF751E">
        <w:rPr>
          <w:rFonts w:ascii="Arial" w:hAnsi="Arial" w:cs="Arial" w:hint="eastAsia"/>
          <w:sz w:val="21"/>
        </w:rPr>
        <w:t>昌平保障房</w:t>
      </w:r>
      <w:proofErr w:type="gramEnd"/>
      <w:r w:rsidRPr="00CF751E">
        <w:rPr>
          <w:rFonts w:ascii="Arial" w:hAnsi="Arial" w:cs="Arial" w:hint="eastAsia"/>
          <w:sz w:val="21"/>
        </w:rPr>
        <w:t>建设投资管理有限公司（政府产权</w:t>
      </w:r>
      <w:proofErr w:type="gramStart"/>
      <w:r w:rsidRPr="00CF751E">
        <w:rPr>
          <w:rFonts w:ascii="Arial" w:hAnsi="Arial" w:cs="Arial" w:hint="eastAsia"/>
          <w:sz w:val="21"/>
        </w:rPr>
        <w:t>份额代持机构</w:t>
      </w:r>
      <w:proofErr w:type="gramEnd"/>
      <w:r w:rsidRPr="00CF751E">
        <w:rPr>
          <w:rFonts w:ascii="Arial" w:hAnsi="Arial" w:cs="Arial" w:hint="eastAsia"/>
          <w:sz w:val="21"/>
        </w:rPr>
        <w:t>）持有剩余</w:t>
      </w:r>
      <w:r w:rsidRPr="00CF751E">
        <w:rPr>
          <w:rFonts w:ascii="Arial" w:hAnsi="Arial" w:cs="Arial" w:hint="eastAsia"/>
          <w:sz w:val="21"/>
        </w:rPr>
        <w:t>35%</w:t>
      </w:r>
      <w:r w:rsidRPr="00CF751E">
        <w:rPr>
          <w:rFonts w:ascii="Arial" w:hAnsi="Arial" w:cs="Arial" w:hint="eastAsia"/>
          <w:sz w:val="21"/>
        </w:rPr>
        <w:t>产权份额。</w:t>
      </w:r>
      <w:r>
        <w:rPr>
          <w:rFonts w:ascii="Arial" w:hAnsi="Arial" w:cs="Arial" w:hint="eastAsia"/>
          <w:sz w:val="21"/>
        </w:rPr>
        <w:t>北京</w:t>
      </w:r>
      <w:r>
        <w:rPr>
          <w:rFonts w:ascii="Arial" w:hAnsi="Arial" w:cs="Arial"/>
          <w:sz w:val="21"/>
        </w:rPr>
        <w:t>市共有产权住房租赁服务平台</w:t>
      </w:r>
      <w:r>
        <w:rPr>
          <w:rFonts w:ascii="Arial" w:hAnsi="Arial" w:cs="Arial" w:hint="eastAsia"/>
          <w:sz w:val="21"/>
        </w:rPr>
        <w:t>公示</w:t>
      </w:r>
      <w:r>
        <w:rPr>
          <w:rFonts w:ascii="Arial" w:hAnsi="Arial" w:cs="Arial"/>
          <w:sz w:val="21"/>
        </w:rPr>
        <w:t>市场参考租金</w:t>
      </w:r>
      <w:r>
        <w:rPr>
          <w:rFonts w:ascii="Arial" w:hAnsi="Arial" w:cs="Arial" w:hint="eastAsia"/>
          <w:sz w:val="21"/>
        </w:rPr>
        <w:t>为</w:t>
      </w:r>
      <w:r>
        <w:rPr>
          <w:rFonts w:ascii="Arial" w:hAnsi="Arial" w:cs="Arial" w:hint="eastAsia"/>
          <w:sz w:val="21"/>
        </w:rPr>
        <w:t>51.65</w:t>
      </w:r>
      <w:r>
        <w:rPr>
          <w:rFonts w:ascii="Arial" w:hAnsi="Arial" w:cs="Arial" w:hint="eastAsia"/>
          <w:sz w:val="21"/>
        </w:rPr>
        <w:t>元</w:t>
      </w:r>
      <w:r>
        <w:rPr>
          <w:rFonts w:ascii="Arial" w:hAnsi="Arial" w:cs="Arial" w:hint="eastAsia"/>
          <w:sz w:val="21"/>
        </w:rPr>
        <w:t>/</w:t>
      </w:r>
      <w:r>
        <w:rPr>
          <w:rFonts w:ascii="Arial" w:hAnsi="Arial" w:cs="Arial" w:hint="eastAsia"/>
          <w:sz w:val="21"/>
        </w:rPr>
        <w:t>㎡·</w:t>
      </w:r>
      <w:r>
        <w:rPr>
          <w:rFonts w:ascii="Arial" w:hAnsi="Arial" w:cs="Arial"/>
          <w:sz w:val="21"/>
        </w:rPr>
        <w:t>月。</w:t>
      </w:r>
    </w:p>
    <w:p w14:paraId="1ABB7E70" w14:textId="77777777" w:rsidR="00591BAC" w:rsidRPr="007A4C66" w:rsidRDefault="00591BAC" w:rsidP="00591BAC">
      <w:pPr>
        <w:pStyle w:val="afb"/>
        <w:shd w:val="clear" w:color="auto" w:fill="FFFFFF"/>
        <w:adjustRightInd w:val="0"/>
        <w:snapToGrid w:val="0"/>
        <w:spacing w:line="480" w:lineRule="auto"/>
        <w:ind w:firstLineChars="200" w:firstLine="420"/>
        <w:jc w:val="both"/>
        <w:rPr>
          <w:rFonts w:ascii="Arial" w:hAnsi="Arial" w:cs="Arial"/>
          <w:sz w:val="21"/>
          <w:szCs w:val="24"/>
        </w:rPr>
      </w:pPr>
      <w:r w:rsidRPr="007A4C66">
        <w:rPr>
          <w:rFonts w:ascii="Arial" w:hAnsi="Arial" w:cs="Arial" w:hint="eastAsia"/>
          <w:sz w:val="21"/>
          <w:szCs w:val="24"/>
        </w:rPr>
        <w:t>（</w:t>
      </w:r>
      <w:r>
        <w:rPr>
          <w:rFonts w:ascii="Arial" w:hAnsi="Arial" w:cs="Arial"/>
          <w:sz w:val="21"/>
          <w:szCs w:val="24"/>
        </w:rPr>
        <w:t>4</w:t>
      </w:r>
      <w:r w:rsidRPr="007A4C66">
        <w:rPr>
          <w:rFonts w:ascii="Arial" w:hAnsi="Arial" w:cs="Arial" w:hint="eastAsia"/>
          <w:sz w:val="21"/>
          <w:szCs w:val="24"/>
        </w:rPr>
        <w:t>）彩璟玉</w:t>
      </w:r>
      <w:proofErr w:type="gramStart"/>
      <w:r w:rsidRPr="007A4C66">
        <w:rPr>
          <w:rFonts w:ascii="Arial" w:hAnsi="Arial" w:cs="Arial" w:hint="eastAsia"/>
          <w:sz w:val="21"/>
          <w:szCs w:val="24"/>
        </w:rPr>
        <w:t>宸</w:t>
      </w:r>
      <w:proofErr w:type="gramEnd"/>
      <w:r w:rsidRPr="007A4C66">
        <w:rPr>
          <w:rFonts w:ascii="Arial" w:hAnsi="Arial" w:cs="Arial" w:hint="eastAsia"/>
          <w:sz w:val="21"/>
          <w:szCs w:val="24"/>
        </w:rPr>
        <w:t>项目</w:t>
      </w:r>
    </w:p>
    <w:p w14:paraId="25EE44DD" w14:textId="77777777" w:rsidR="00591BAC" w:rsidRPr="007A4C66" w:rsidRDefault="00591BAC" w:rsidP="00591BAC">
      <w:pPr>
        <w:pStyle w:val="afb"/>
        <w:shd w:val="clear" w:color="auto" w:fill="FFFFFF"/>
        <w:adjustRightInd w:val="0"/>
        <w:snapToGrid w:val="0"/>
        <w:spacing w:line="480" w:lineRule="auto"/>
        <w:ind w:firstLineChars="200" w:firstLine="420"/>
        <w:jc w:val="both"/>
        <w:rPr>
          <w:rFonts w:ascii="Arial" w:hAnsi="Arial" w:cs="Arial"/>
          <w:sz w:val="21"/>
        </w:rPr>
      </w:pPr>
      <w:r w:rsidRPr="00CF751E">
        <w:rPr>
          <w:rFonts w:ascii="Arial" w:hAnsi="Arial" w:cs="Arial" w:hint="eastAsia"/>
          <w:sz w:val="21"/>
          <w:szCs w:val="24"/>
        </w:rPr>
        <w:t>2022</w:t>
      </w:r>
      <w:r w:rsidRPr="00CF751E">
        <w:rPr>
          <w:rFonts w:ascii="Arial" w:hAnsi="Arial" w:cs="Arial" w:hint="eastAsia"/>
          <w:sz w:val="21"/>
          <w:szCs w:val="24"/>
        </w:rPr>
        <w:t>年</w:t>
      </w:r>
      <w:r w:rsidRPr="00CF751E">
        <w:rPr>
          <w:rFonts w:ascii="Arial" w:hAnsi="Arial" w:cs="Arial" w:hint="eastAsia"/>
          <w:sz w:val="21"/>
          <w:szCs w:val="24"/>
        </w:rPr>
        <w:t>4</w:t>
      </w:r>
      <w:r w:rsidRPr="00CF751E">
        <w:rPr>
          <w:rFonts w:ascii="Arial" w:hAnsi="Arial" w:cs="Arial" w:hint="eastAsia"/>
          <w:sz w:val="21"/>
          <w:szCs w:val="24"/>
        </w:rPr>
        <w:t>月</w:t>
      </w:r>
      <w:r w:rsidRPr="00CF751E">
        <w:rPr>
          <w:rFonts w:ascii="Arial" w:hAnsi="Arial" w:cs="Arial" w:hint="eastAsia"/>
          <w:sz w:val="21"/>
          <w:szCs w:val="24"/>
        </w:rPr>
        <w:t>28</w:t>
      </w:r>
      <w:r w:rsidRPr="00CF751E">
        <w:rPr>
          <w:rFonts w:ascii="Arial" w:hAnsi="Arial" w:cs="Arial" w:hint="eastAsia"/>
          <w:sz w:val="21"/>
          <w:szCs w:val="24"/>
        </w:rPr>
        <w:t>日</w:t>
      </w:r>
      <w:r w:rsidRPr="00CF751E">
        <w:rPr>
          <w:rFonts w:ascii="Arial" w:hAnsi="Arial" w:cs="Arial"/>
          <w:sz w:val="21"/>
          <w:szCs w:val="24"/>
        </w:rPr>
        <w:t>，</w:t>
      </w:r>
      <w:r w:rsidRPr="007A4C66">
        <w:rPr>
          <w:rFonts w:ascii="Arial" w:hAnsi="Arial" w:cs="Arial" w:hint="eastAsia"/>
          <w:sz w:val="21"/>
          <w:szCs w:val="24"/>
        </w:rPr>
        <w:t>彩璟玉</w:t>
      </w:r>
      <w:proofErr w:type="gramStart"/>
      <w:r w:rsidRPr="007A4C66">
        <w:rPr>
          <w:rFonts w:ascii="Arial" w:hAnsi="Arial" w:cs="Arial" w:hint="eastAsia"/>
          <w:sz w:val="21"/>
          <w:szCs w:val="24"/>
        </w:rPr>
        <w:t>宸</w:t>
      </w:r>
      <w:proofErr w:type="gramEnd"/>
      <w:r w:rsidRPr="007A4C66">
        <w:rPr>
          <w:rFonts w:ascii="Arial" w:hAnsi="Arial" w:cs="Arial" w:hint="eastAsia"/>
          <w:sz w:val="21"/>
          <w:szCs w:val="24"/>
        </w:rPr>
        <w:t>项目</w:t>
      </w:r>
      <w:r w:rsidRPr="007A4C66">
        <w:rPr>
          <w:rFonts w:ascii="Arial" w:hAnsi="Arial" w:cs="Arial"/>
          <w:sz w:val="21"/>
          <w:szCs w:val="24"/>
        </w:rPr>
        <w:t>开始申购，</w:t>
      </w:r>
      <w:r w:rsidRPr="00CF751E">
        <w:rPr>
          <w:rFonts w:ascii="Arial" w:hAnsi="Arial" w:cs="Arial" w:hint="eastAsia"/>
          <w:sz w:val="21"/>
          <w:szCs w:val="24"/>
        </w:rPr>
        <w:t>项目位于城北街道（北京市</w:t>
      </w:r>
      <w:proofErr w:type="gramStart"/>
      <w:r w:rsidRPr="00CF751E">
        <w:rPr>
          <w:rFonts w:ascii="Arial" w:hAnsi="Arial" w:cs="Arial" w:hint="eastAsia"/>
          <w:sz w:val="21"/>
          <w:szCs w:val="24"/>
        </w:rPr>
        <w:t>昌平区昌平镇</w:t>
      </w:r>
      <w:proofErr w:type="gramEnd"/>
      <w:r w:rsidRPr="00CF751E">
        <w:rPr>
          <w:rFonts w:ascii="Arial" w:hAnsi="Arial" w:cs="Arial" w:hint="eastAsia"/>
          <w:sz w:val="21"/>
          <w:szCs w:val="24"/>
        </w:rPr>
        <w:t>东环路</w:t>
      </w:r>
      <w:r w:rsidRPr="00CF751E">
        <w:rPr>
          <w:rFonts w:ascii="Arial" w:hAnsi="Arial" w:cs="Arial" w:hint="eastAsia"/>
          <w:sz w:val="21"/>
          <w:szCs w:val="24"/>
        </w:rPr>
        <w:t>136</w:t>
      </w:r>
      <w:r w:rsidRPr="00CF751E">
        <w:rPr>
          <w:rFonts w:ascii="Arial" w:hAnsi="Arial" w:cs="Arial" w:hint="eastAsia"/>
          <w:sz w:val="21"/>
          <w:szCs w:val="24"/>
        </w:rPr>
        <w:t>号</w:t>
      </w:r>
      <w:proofErr w:type="gramStart"/>
      <w:r w:rsidRPr="00CF751E">
        <w:rPr>
          <w:rFonts w:ascii="Arial" w:hAnsi="Arial" w:cs="Arial" w:hint="eastAsia"/>
          <w:sz w:val="21"/>
          <w:szCs w:val="24"/>
        </w:rPr>
        <w:t>原六亭饭店</w:t>
      </w:r>
      <w:proofErr w:type="gramEnd"/>
      <w:r w:rsidRPr="00CF751E">
        <w:rPr>
          <w:rFonts w:ascii="Arial" w:hAnsi="Arial" w:cs="Arial" w:hint="eastAsia"/>
          <w:sz w:val="21"/>
          <w:szCs w:val="24"/>
        </w:rPr>
        <w:t>CP00</w:t>
      </w:r>
      <w:r w:rsidRPr="00CF751E">
        <w:rPr>
          <w:rFonts w:ascii="Arial" w:hAnsi="Arial" w:cs="Arial" w:hint="eastAsia"/>
          <w:sz w:val="21"/>
          <w:szCs w:val="24"/>
        </w:rPr>
        <w:t>—</w:t>
      </w:r>
      <w:r w:rsidRPr="00CF751E">
        <w:rPr>
          <w:rFonts w:ascii="Arial" w:hAnsi="Arial" w:cs="Arial" w:hint="eastAsia"/>
          <w:sz w:val="21"/>
          <w:szCs w:val="24"/>
        </w:rPr>
        <w:t>0205</w:t>
      </w:r>
      <w:r w:rsidRPr="00CF751E">
        <w:rPr>
          <w:rFonts w:ascii="Arial" w:hAnsi="Arial" w:cs="Arial" w:hint="eastAsia"/>
          <w:sz w:val="21"/>
          <w:szCs w:val="24"/>
        </w:rPr>
        <w:t>—</w:t>
      </w:r>
      <w:r w:rsidRPr="00CF751E">
        <w:rPr>
          <w:rFonts w:ascii="Arial" w:hAnsi="Arial" w:cs="Arial" w:hint="eastAsia"/>
          <w:sz w:val="21"/>
          <w:szCs w:val="24"/>
        </w:rPr>
        <w:t>0021</w:t>
      </w:r>
      <w:r w:rsidRPr="00CF751E">
        <w:rPr>
          <w:rFonts w:ascii="Arial" w:hAnsi="Arial" w:cs="Arial" w:hint="eastAsia"/>
          <w:sz w:val="21"/>
          <w:szCs w:val="24"/>
        </w:rPr>
        <w:t>地块</w:t>
      </w:r>
      <w:r w:rsidRPr="00CF751E">
        <w:rPr>
          <w:rFonts w:ascii="Arial" w:hAnsi="Arial" w:cs="Arial" w:hint="eastAsia"/>
          <w:sz w:val="21"/>
          <w:szCs w:val="24"/>
        </w:rPr>
        <w:t>R2</w:t>
      </w:r>
      <w:proofErr w:type="gramStart"/>
      <w:r w:rsidRPr="00CF751E">
        <w:rPr>
          <w:rFonts w:ascii="Arial" w:hAnsi="Arial" w:cs="Arial" w:hint="eastAsia"/>
          <w:sz w:val="21"/>
          <w:szCs w:val="24"/>
        </w:rPr>
        <w:t>二</w:t>
      </w:r>
      <w:proofErr w:type="gramEnd"/>
      <w:r w:rsidRPr="00CF751E">
        <w:rPr>
          <w:rFonts w:ascii="Arial" w:hAnsi="Arial" w:cs="Arial" w:hint="eastAsia"/>
          <w:sz w:val="21"/>
          <w:szCs w:val="24"/>
        </w:rPr>
        <w:t>类居住用地），项目四至：东至昌平制鞋厂、东关小学、</w:t>
      </w:r>
      <w:proofErr w:type="gramStart"/>
      <w:r w:rsidRPr="00CF751E">
        <w:rPr>
          <w:rFonts w:ascii="Arial" w:hAnsi="Arial" w:cs="Arial" w:hint="eastAsia"/>
          <w:sz w:val="21"/>
          <w:szCs w:val="24"/>
        </w:rPr>
        <w:t>六亭家属</w:t>
      </w:r>
      <w:proofErr w:type="gramEnd"/>
      <w:r w:rsidRPr="00CF751E">
        <w:rPr>
          <w:rFonts w:ascii="Arial" w:hAnsi="Arial" w:cs="Arial" w:hint="eastAsia"/>
          <w:sz w:val="21"/>
          <w:szCs w:val="24"/>
        </w:rPr>
        <w:t>楼，南至</w:t>
      </w:r>
      <w:proofErr w:type="gramStart"/>
      <w:r w:rsidRPr="00CF751E">
        <w:rPr>
          <w:rFonts w:ascii="Arial" w:hAnsi="Arial" w:cs="Arial" w:hint="eastAsia"/>
          <w:sz w:val="21"/>
          <w:szCs w:val="24"/>
        </w:rPr>
        <w:t>昌平区</w:t>
      </w:r>
      <w:proofErr w:type="gramEnd"/>
      <w:r w:rsidRPr="00CF751E">
        <w:rPr>
          <w:rFonts w:ascii="Arial" w:hAnsi="Arial" w:cs="Arial" w:hint="eastAsia"/>
          <w:sz w:val="21"/>
          <w:szCs w:val="24"/>
        </w:rPr>
        <w:t>卫生学校，西至东环路，</w:t>
      </w:r>
      <w:proofErr w:type="gramStart"/>
      <w:r w:rsidRPr="00CF751E">
        <w:rPr>
          <w:rFonts w:ascii="Arial" w:hAnsi="Arial" w:cs="Arial" w:hint="eastAsia"/>
          <w:sz w:val="21"/>
          <w:szCs w:val="24"/>
        </w:rPr>
        <w:t>北至京空招待所</w:t>
      </w:r>
      <w:proofErr w:type="gramEnd"/>
      <w:r w:rsidRPr="00CF751E">
        <w:rPr>
          <w:rFonts w:ascii="Arial" w:hAnsi="Arial" w:cs="Arial" w:hint="eastAsia"/>
          <w:sz w:val="21"/>
          <w:szCs w:val="24"/>
        </w:rPr>
        <w:t>。</w:t>
      </w:r>
      <w:r w:rsidRPr="007A4C66">
        <w:rPr>
          <w:rFonts w:ascii="Arial" w:hAnsi="Arial" w:cs="Arial" w:hint="eastAsia"/>
          <w:sz w:val="21"/>
        </w:rPr>
        <w:t>项目规划总建筑面积</w:t>
      </w:r>
      <w:r w:rsidRPr="007A4C66">
        <w:rPr>
          <w:rFonts w:ascii="Arial" w:hAnsi="Arial" w:cs="Arial" w:hint="eastAsia"/>
          <w:sz w:val="21"/>
        </w:rPr>
        <w:t>90250.6</w:t>
      </w:r>
      <w:r w:rsidRPr="007A4C66">
        <w:rPr>
          <w:rFonts w:ascii="Arial" w:hAnsi="Arial" w:cs="Arial" w:hint="eastAsia"/>
          <w:sz w:val="21"/>
        </w:rPr>
        <w:t>平方米，地上建筑面积</w:t>
      </w:r>
      <w:r w:rsidRPr="007A4C66">
        <w:rPr>
          <w:rFonts w:ascii="Arial" w:hAnsi="Arial" w:cs="Arial" w:hint="eastAsia"/>
          <w:sz w:val="21"/>
        </w:rPr>
        <w:t>56500</w:t>
      </w:r>
      <w:r w:rsidRPr="007A4C66">
        <w:rPr>
          <w:rFonts w:ascii="Arial" w:hAnsi="Arial" w:cs="Arial" w:hint="eastAsia"/>
          <w:sz w:val="21"/>
        </w:rPr>
        <w:t>平方米，地下建筑面积</w:t>
      </w:r>
      <w:r w:rsidRPr="007A4C66">
        <w:rPr>
          <w:rFonts w:ascii="Arial" w:hAnsi="Arial" w:cs="Arial" w:hint="eastAsia"/>
          <w:sz w:val="21"/>
        </w:rPr>
        <w:t>33750.6</w:t>
      </w:r>
      <w:r w:rsidRPr="007A4C66">
        <w:rPr>
          <w:rFonts w:ascii="Arial" w:hAnsi="Arial" w:cs="Arial" w:hint="eastAsia"/>
          <w:sz w:val="21"/>
        </w:rPr>
        <w:t>平方米，其中共有产权住房建筑面积</w:t>
      </w:r>
      <w:r w:rsidRPr="007A4C66">
        <w:rPr>
          <w:rFonts w:ascii="Arial" w:hAnsi="Arial" w:cs="Arial" w:hint="eastAsia"/>
          <w:sz w:val="21"/>
        </w:rPr>
        <w:t>56058</w:t>
      </w:r>
      <w:r w:rsidRPr="007A4C66">
        <w:rPr>
          <w:rFonts w:ascii="Arial" w:hAnsi="Arial" w:cs="Arial" w:hint="eastAsia"/>
          <w:sz w:val="21"/>
        </w:rPr>
        <w:t>平方米，房屋为全装修交房。本次配售房源为</w:t>
      </w:r>
      <w:r w:rsidRPr="007A4C66">
        <w:rPr>
          <w:rFonts w:ascii="Arial" w:hAnsi="Arial" w:cs="Arial" w:hint="eastAsia"/>
          <w:sz w:val="21"/>
        </w:rPr>
        <w:t>662</w:t>
      </w:r>
      <w:r w:rsidRPr="007A4C66">
        <w:rPr>
          <w:rFonts w:ascii="Arial" w:hAnsi="Arial" w:cs="Arial" w:hint="eastAsia"/>
          <w:sz w:val="21"/>
        </w:rPr>
        <w:t>套，其中约</w:t>
      </w:r>
      <w:r w:rsidRPr="007A4C66">
        <w:rPr>
          <w:rFonts w:ascii="Arial" w:hAnsi="Arial" w:cs="Arial" w:hint="eastAsia"/>
          <w:sz w:val="21"/>
        </w:rPr>
        <w:t>75</w:t>
      </w:r>
      <w:r w:rsidRPr="007A4C66">
        <w:rPr>
          <w:rFonts w:ascii="Arial" w:hAnsi="Arial" w:cs="Arial" w:hint="eastAsia"/>
          <w:sz w:val="21"/>
        </w:rPr>
        <w:t>平方米两居</w:t>
      </w:r>
      <w:r w:rsidRPr="007A4C66">
        <w:rPr>
          <w:rFonts w:ascii="Arial" w:hAnsi="Arial" w:cs="Arial" w:hint="eastAsia"/>
          <w:sz w:val="21"/>
        </w:rPr>
        <w:t>120</w:t>
      </w:r>
      <w:r w:rsidRPr="007A4C66">
        <w:rPr>
          <w:rFonts w:ascii="Arial" w:hAnsi="Arial" w:cs="Arial" w:hint="eastAsia"/>
          <w:sz w:val="21"/>
        </w:rPr>
        <w:t>套、约</w:t>
      </w:r>
      <w:r w:rsidRPr="007A4C66">
        <w:rPr>
          <w:rFonts w:ascii="Arial" w:hAnsi="Arial" w:cs="Arial" w:hint="eastAsia"/>
          <w:sz w:val="21"/>
        </w:rPr>
        <w:t>78</w:t>
      </w:r>
      <w:r w:rsidRPr="007A4C66">
        <w:rPr>
          <w:rFonts w:ascii="Arial" w:hAnsi="Arial" w:cs="Arial" w:hint="eastAsia"/>
          <w:sz w:val="21"/>
        </w:rPr>
        <w:t>平方米两居</w:t>
      </w:r>
      <w:r w:rsidRPr="007A4C66">
        <w:rPr>
          <w:rFonts w:ascii="Arial" w:hAnsi="Arial" w:cs="Arial" w:hint="eastAsia"/>
          <w:sz w:val="21"/>
        </w:rPr>
        <w:t>6</w:t>
      </w:r>
      <w:r w:rsidRPr="007A4C66">
        <w:rPr>
          <w:rFonts w:ascii="Arial" w:hAnsi="Arial" w:cs="Arial" w:hint="eastAsia"/>
          <w:sz w:val="21"/>
        </w:rPr>
        <w:t>套、约</w:t>
      </w:r>
      <w:r w:rsidRPr="007A4C66">
        <w:rPr>
          <w:rFonts w:ascii="Arial" w:hAnsi="Arial" w:cs="Arial" w:hint="eastAsia"/>
          <w:sz w:val="21"/>
        </w:rPr>
        <w:t>93</w:t>
      </w:r>
      <w:r w:rsidRPr="007A4C66">
        <w:rPr>
          <w:rFonts w:ascii="Arial" w:hAnsi="Arial" w:cs="Arial" w:hint="eastAsia"/>
          <w:sz w:val="21"/>
        </w:rPr>
        <w:t>平方米两居</w:t>
      </w:r>
      <w:r w:rsidRPr="007A4C66">
        <w:rPr>
          <w:rFonts w:ascii="Arial" w:hAnsi="Arial" w:cs="Arial" w:hint="eastAsia"/>
          <w:sz w:val="21"/>
        </w:rPr>
        <w:t>1</w:t>
      </w:r>
      <w:r w:rsidRPr="007A4C66">
        <w:rPr>
          <w:rFonts w:ascii="Arial" w:hAnsi="Arial" w:cs="Arial" w:hint="eastAsia"/>
          <w:sz w:val="21"/>
        </w:rPr>
        <w:t>套、约</w:t>
      </w:r>
      <w:r w:rsidRPr="007A4C66">
        <w:rPr>
          <w:rFonts w:ascii="Arial" w:hAnsi="Arial" w:cs="Arial" w:hint="eastAsia"/>
          <w:sz w:val="21"/>
        </w:rPr>
        <w:t>89</w:t>
      </w:r>
      <w:r w:rsidRPr="007A4C66">
        <w:rPr>
          <w:rFonts w:ascii="Arial" w:hAnsi="Arial" w:cs="Arial" w:hint="eastAsia"/>
          <w:sz w:val="21"/>
        </w:rPr>
        <w:t>平方米三居</w:t>
      </w:r>
      <w:r w:rsidRPr="007A4C66">
        <w:rPr>
          <w:rFonts w:ascii="Arial" w:hAnsi="Arial" w:cs="Arial" w:hint="eastAsia"/>
          <w:sz w:val="21"/>
        </w:rPr>
        <w:t>516</w:t>
      </w:r>
      <w:r w:rsidRPr="007A4C66">
        <w:rPr>
          <w:rFonts w:ascii="Arial" w:hAnsi="Arial" w:cs="Arial" w:hint="eastAsia"/>
          <w:sz w:val="21"/>
        </w:rPr>
        <w:t>套、约</w:t>
      </w:r>
      <w:r w:rsidRPr="007A4C66">
        <w:rPr>
          <w:rFonts w:ascii="Arial" w:hAnsi="Arial" w:cs="Arial" w:hint="eastAsia"/>
          <w:sz w:val="21"/>
        </w:rPr>
        <w:t>106</w:t>
      </w:r>
      <w:r w:rsidRPr="007A4C66">
        <w:rPr>
          <w:rFonts w:ascii="Arial" w:hAnsi="Arial" w:cs="Arial" w:hint="eastAsia"/>
          <w:sz w:val="21"/>
        </w:rPr>
        <w:t>平方米三居</w:t>
      </w:r>
      <w:r w:rsidRPr="007A4C66">
        <w:rPr>
          <w:rFonts w:ascii="Arial" w:hAnsi="Arial" w:cs="Arial" w:hint="eastAsia"/>
          <w:sz w:val="21"/>
        </w:rPr>
        <w:t>19</w:t>
      </w:r>
      <w:r w:rsidRPr="007A4C66">
        <w:rPr>
          <w:rFonts w:ascii="Arial" w:hAnsi="Arial" w:cs="Arial" w:hint="eastAsia"/>
          <w:sz w:val="21"/>
        </w:rPr>
        <w:t>套。含全装修费用销售均价</w:t>
      </w:r>
      <w:r w:rsidRPr="007A4C66">
        <w:rPr>
          <w:rFonts w:ascii="Arial" w:hAnsi="Arial" w:cs="Arial" w:hint="eastAsia"/>
          <w:sz w:val="21"/>
        </w:rPr>
        <w:t>31900</w:t>
      </w:r>
      <w:r w:rsidRPr="007A4C66">
        <w:rPr>
          <w:rFonts w:ascii="Arial" w:hAnsi="Arial" w:cs="Arial" w:hint="eastAsia"/>
          <w:sz w:val="21"/>
        </w:rPr>
        <w:t>元</w:t>
      </w:r>
      <w:r w:rsidRPr="007A4C66">
        <w:rPr>
          <w:rFonts w:ascii="Arial" w:hAnsi="Arial" w:cs="Arial" w:hint="eastAsia"/>
          <w:sz w:val="21"/>
        </w:rPr>
        <w:t>/</w:t>
      </w:r>
      <w:r w:rsidRPr="007A4C66">
        <w:rPr>
          <w:rFonts w:ascii="Arial" w:hAnsi="Arial" w:cs="Arial" w:hint="eastAsia"/>
          <w:sz w:val="21"/>
        </w:rPr>
        <w:t>平方米（根据具体楼层、朝向在±</w:t>
      </w:r>
      <w:r w:rsidRPr="007A4C66">
        <w:rPr>
          <w:rFonts w:ascii="Arial" w:hAnsi="Arial" w:cs="Arial" w:hint="eastAsia"/>
          <w:sz w:val="21"/>
        </w:rPr>
        <w:t>5%</w:t>
      </w:r>
      <w:r w:rsidRPr="007A4C66">
        <w:rPr>
          <w:rFonts w:ascii="Arial" w:hAnsi="Arial" w:cs="Arial" w:hint="eastAsia"/>
          <w:sz w:val="21"/>
        </w:rPr>
        <w:t>的范围内调整销售价格）。</w:t>
      </w:r>
      <w:r w:rsidRPr="00CF751E">
        <w:rPr>
          <w:rFonts w:ascii="Arial" w:hAnsi="Arial" w:cs="Arial" w:hint="eastAsia"/>
          <w:sz w:val="21"/>
        </w:rPr>
        <w:t>单套住房的购房人持有产权份额比例为</w:t>
      </w:r>
      <w:r w:rsidRPr="00CF751E">
        <w:rPr>
          <w:rFonts w:ascii="Arial" w:hAnsi="Arial" w:cs="Arial" w:hint="eastAsia"/>
          <w:sz w:val="21"/>
        </w:rPr>
        <w:t>80%</w:t>
      </w:r>
      <w:r w:rsidRPr="00CF751E">
        <w:rPr>
          <w:rFonts w:ascii="Arial" w:hAnsi="Arial" w:cs="Arial" w:hint="eastAsia"/>
          <w:sz w:val="21"/>
        </w:rPr>
        <w:t>，北京市</w:t>
      </w:r>
      <w:proofErr w:type="gramStart"/>
      <w:r w:rsidRPr="00CF751E">
        <w:rPr>
          <w:rFonts w:ascii="Arial" w:hAnsi="Arial" w:cs="Arial" w:hint="eastAsia"/>
          <w:sz w:val="21"/>
        </w:rPr>
        <w:t>昌平保障房</w:t>
      </w:r>
      <w:proofErr w:type="gramEnd"/>
      <w:r w:rsidRPr="00CF751E">
        <w:rPr>
          <w:rFonts w:ascii="Arial" w:hAnsi="Arial" w:cs="Arial" w:hint="eastAsia"/>
          <w:sz w:val="21"/>
        </w:rPr>
        <w:t>建设投资管理有限公司（政府产权</w:t>
      </w:r>
      <w:proofErr w:type="gramStart"/>
      <w:r w:rsidRPr="00CF751E">
        <w:rPr>
          <w:rFonts w:ascii="Arial" w:hAnsi="Arial" w:cs="Arial" w:hint="eastAsia"/>
          <w:sz w:val="21"/>
        </w:rPr>
        <w:t>份额代持机构</w:t>
      </w:r>
      <w:proofErr w:type="gramEnd"/>
      <w:r w:rsidRPr="00CF751E">
        <w:rPr>
          <w:rFonts w:ascii="Arial" w:hAnsi="Arial" w:cs="Arial" w:hint="eastAsia"/>
          <w:sz w:val="21"/>
        </w:rPr>
        <w:t>）持有剩余</w:t>
      </w:r>
      <w:r w:rsidRPr="00CF751E">
        <w:rPr>
          <w:rFonts w:ascii="Arial" w:hAnsi="Arial" w:cs="Arial" w:hint="eastAsia"/>
          <w:sz w:val="21"/>
        </w:rPr>
        <w:t>20%</w:t>
      </w:r>
      <w:r w:rsidRPr="00CF751E">
        <w:rPr>
          <w:rFonts w:ascii="Arial" w:hAnsi="Arial" w:cs="Arial" w:hint="eastAsia"/>
          <w:sz w:val="21"/>
        </w:rPr>
        <w:t>产权份额。</w:t>
      </w:r>
    </w:p>
    <w:p w14:paraId="40D49246" w14:textId="77777777" w:rsidR="00591BAC" w:rsidRPr="00CF751E" w:rsidRDefault="00591BAC" w:rsidP="00591BAC">
      <w:pPr>
        <w:overflowPunct w:val="0"/>
        <w:snapToGrid w:val="0"/>
        <w:spacing w:line="480" w:lineRule="auto"/>
        <w:ind w:firstLineChars="200" w:firstLine="420"/>
        <w:jc w:val="both"/>
        <w:rPr>
          <w:rFonts w:ascii="Arial" w:hAnsi="Arial" w:cs="Arial"/>
          <w:sz w:val="21"/>
        </w:rPr>
      </w:pPr>
      <w:r w:rsidRPr="00CF751E">
        <w:rPr>
          <w:rFonts w:ascii="Arial" w:hAnsi="Arial" w:cs="Arial" w:hint="eastAsia"/>
          <w:sz w:val="21"/>
        </w:rPr>
        <w:t>（</w:t>
      </w:r>
      <w:r>
        <w:rPr>
          <w:rFonts w:ascii="Arial" w:hAnsi="Arial" w:cs="Arial"/>
          <w:sz w:val="21"/>
        </w:rPr>
        <w:t>5</w:t>
      </w:r>
      <w:r w:rsidRPr="00CF751E">
        <w:rPr>
          <w:rFonts w:ascii="Arial" w:hAnsi="Arial" w:cs="Arial" w:hint="eastAsia"/>
          <w:sz w:val="21"/>
        </w:rPr>
        <w:t>）未来慧园项目</w:t>
      </w:r>
    </w:p>
    <w:p w14:paraId="35FC65EA" w14:textId="77777777" w:rsidR="00591BAC" w:rsidRPr="007A4C66" w:rsidRDefault="00591BAC" w:rsidP="00591BAC">
      <w:pPr>
        <w:pStyle w:val="afb"/>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2022</w:t>
      </w:r>
      <w:r w:rsidRPr="00CF751E">
        <w:rPr>
          <w:rFonts w:ascii="Arial" w:hAnsi="Arial" w:cs="Arial" w:hint="eastAsia"/>
          <w:sz w:val="21"/>
          <w:szCs w:val="24"/>
        </w:rPr>
        <w:t>年</w:t>
      </w:r>
      <w:r w:rsidRPr="00CF751E">
        <w:rPr>
          <w:rFonts w:ascii="Arial" w:hAnsi="Arial" w:cs="Arial" w:hint="eastAsia"/>
          <w:sz w:val="21"/>
          <w:szCs w:val="24"/>
        </w:rPr>
        <w:t>8</w:t>
      </w:r>
      <w:r w:rsidRPr="00CF751E">
        <w:rPr>
          <w:rFonts w:ascii="Arial" w:hAnsi="Arial" w:cs="Arial" w:hint="eastAsia"/>
          <w:sz w:val="21"/>
          <w:szCs w:val="24"/>
        </w:rPr>
        <w:t>月</w:t>
      </w:r>
      <w:r w:rsidRPr="00CF751E">
        <w:rPr>
          <w:rFonts w:ascii="Arial" w:hAnsi="Arial" w:cs="Arial" w:hint="eastAsia"/>
          <w:sz w:val="21"/>
          <w:szCs w:val="24"/>
        </w:rPr>
        <w:t>11</w:t>
      </w:r>
      <w:r w:rsidRPr="00CF751E">
        <w:rPr>
          <w:rFonts w:ascii="Arial" w:hAnsi="Arial" w:cs="Arial" w:hint="eastAsia"/>
          <w:sz w:val="21"/>
          <w:szCs w:val="24"/>
        </w:rPr>
        <w:t>日</w:t>
      </w:r>
      <w:r w:rsidRPr="00CF751E">
        <w:rPr>
          <w:rFonts w:ascii="Arial" w:hAnsi="Arial" w:cs="Arial"/>
          <w:sz w:val="21"/>
          <w:szCs w:val="24"/>
        </w:rPr>
        <w:t>，</w:t>
      </w:r>
      <w:r w:rsidRPr="00CF751E">
        <w:rPr>
          <w:rFonts w:ascii="Arial" w:hAnsi="Arial" w:cs="Arial" w:hint="eastAsia"/>
          <w:sz w:val="21"/>
          <w:szCs w:val="24"/>
        </w:rPr>
        <w:t>未来慧园项目</w:t>
      </w:r>
      <w:r w:rsidRPr="007A4C66">
        <w:rPr>
          <w:rFonts w:ascii="Arial" w:hAnsi="Arial" w:cs="Arial"/>
          <w:sz w:val="21"/>
          <w:szCs w:val="24"/>
        </w:rPr>
        <w:t>开始申购，</w:t>
      </w:r>
      <w:r w:rsidRPr="00CF751E">
        <w:rPr>
          <w:rFonts w:ascii="Arial" w:hAnsi="Arial" w:cs="Arial" w:hint="eastAsia"/>
          <w:sz w:val="21"/>
          <w:szCs w:val="24"/>
        </w:rPr>
        <w:t>项目位于</w:t>
      </w:r>
      <w:r w:rsidRPr="00CF751E">
        <w:rPr>
          <w:rFonts w:ascii="Arial" w:hAnsi="Arial" w:cs="Arial"/>
          <w:sz w:val="21"/>
          <w:szCs w:val="24"/>
        </w:rPr>
        <w:t>昌平区北七家镇未来科学城南区</w:t>
      </w:r>
      <w:r w:rsidRPr="00CF751E">
        <w:rPr>
          <w:rFonts w:ascii="Arial" w:hAnsi="Arial" w:cs="Arial"/>
          <w:sz w:val="21"/>
          <w:szCs w:val="24"/>
        </w:rPr>
        <w:t>C-16</w:t>
      </w:r>
      <w:r w:rsidRPr="00CF751E">
        <w:rPr>
          <w:rFonts w:ascii="Arial" w:hAnsi="Arial" w:cs="Arial"/>
          <w:sz w:val="21"/>
          <w:szCs w:val="24"/>
        </w:rPr>
        <w:t>地块</w:t>
      </w:r>
      <w:r w:rsidRPr="00CF751E">
        <w:rPr>
          <w:rFonts w:ascii="Arial" w:hAnsi="Arial" w:cs="Arial"/>
          <w:sz w:val="21"/>
          <w:szCs w:val="24"/>
        </w:rPr>
        <w:t>R2</w:t>
      </w:r>
      <w:proofErr w:type="gramStart"/>
      <w:r w:rsidRPr="00CF751E">
        <w:rPr>
          <w:rFonts w:ascii="Arial" w:hAnsi="Arial" w:cs="Arial"/>
          <w:sz w:val="21"/>
          <w:szCs w:val="24"/>
        </w:rPr>
        <w:t>二</w:t>
      </w:r>
      <w:proofErr w:type="gramEnd"/>
      <w:r w:rsidRPr="00CF751E">
        <w:rPr>
          <w:rFonts w:ascii="Arial" w:hAnsi="Arial" w:cs="Arial"/>
          <w:sz w:val="21"/>
          <w:szCs w:val="24"/>
        </w:rPr>
        <w:t>类居住用地，项目四至：东至鲁</w:t>
      </w:r>
      <w:proofErr w:type="gramStart"/>
      <w:r w:rsidRPr="00CF751E">
        <w:rPr>
          <w:rFonts w:ascii="Arial" w:hAnsi="Arial" w:cs="Arial"/>
          <w:sz w:val="21"/>
          <w:szCs w:val="24"/>
        </w:rPr>
        <w:t>疃</w:t>
      </w:r>
      <w:proofErr w:type="gramEnd"/>
      <w:r w:rsidRPr="00CF751E">
        <w:rPr>
          <w:rFonts w:ascii="Arial" w:hAnsi="Arial" w:cs="Arial"/>
          <w:sz w:val="21"/>
          <w:szCs w:val="24"/>
        </w:rPr>
        <w:t>东路，南至英才南二街，西至鲁</w:t>
      </w:r>
      <w:proofErr w:type="gramStart"/>
      <w:r w:rsidRPr="00CF751E">
        <w:rPr>
          <w:rFonts w:ascii="Arial" w:hAnsi="Arial" w:cs="Arial"/>
          <w:sz w:val="21"/>
          <w:szCs w:val="24"/>
        </w:rPr>
        <w:t>疃</w:t>
      </w:r>
      <w:proofErr w:type="gramEnd"/>
      <w:r w:rsidRPr="00CF751E">
        <w:rPr>
          <w:rFonts w:ascii="Arial" w:hAnsi="Arial" w:cs="Arial"/>
          <w:sz w:val="21"/>
          <w:szCs w:val="24"/>
        </w:rPr>
        <w:t>路，北至英才南一街。</w:t>
      </w:r>
      <w:r w:rsidRPr="007A4C66">
        <w:rPr>
          <w:rFonts w:ascii="Arial" w:hAnsi="Arial" w:cs="Arial"/>
          <w:sz w:val="21"/>
          <w:szCs w:val="24"/>
        </w:rPr>
        <w:t>项目规划总建筑面积</w:t>
      </w:r>
      <w:r w:rsidRPr="007A4C66">
        <w:rPr>
          <w:rFonts w:ascii="Arial" w:hAnsi="Arial" w:cs="Arial"/>
          <w:sz w:val="21"/>
          <w:szCs w:val="24"/>
        </w:rPr>
        <w:t>174620.32</w:t>
      </w:r>
      <w:r w:rsidRPr="007A4C66">
        <w:rPr>
          <w:rFonts w:ascii="Arial" w:hAnsi="Arial" w:cs="Arial"/>
          <w:sz w:val="21"/>
          <w:szCs w:val="24"/>
        </w:rPr>
        <w:t>平方米，地上建筑面积</w:t>
      </w:r>
      <w:r w:rsidRPr="007A4C66">
        <w:rPr>
          <w:rFonts w:ascii="Arial" w:hAnsi="Arial" w:cs="Arial"/>
          <w:sz w:val="21"/>
          <w:szCs w:val="24"/>
        </w:rPr>
        <w:t>106815</w:t>
      </w:r>
      <w:r w:rsidRPr="007A4C66">
        <w:rPr>
          <w:rFonts w:ascii="Arial" w:hAnsi="Arial" w:cs="Arial"/>
          <w:sz w:val="21"/>
          <w:szCs w:val="24"/>
        </w:rPr>
        <w:t>平方米，地下建筑面积</w:t>
      </w:r>
      <w:r w:rsidRPr="007A4C66">
        <w:rPr>
          <w:rFonts w:ascii="Arial" w:hAnsi="Arial" w:cs="Arial"/>
          <w:sz w:val="21"/>
          <w:szCs w:val="24"/>
        </w:rPr>
        <w:t>67805.32</w:t>
      </w:r>
      <w:r w:rsidRPr="007A4C66">
        <w:rPr>
          <w:rFonts w:ascii="Arial" w:hAnsi="Arial" w:cs="Arial"/>
          <w:sz w:val="21"/>
          <w:szCs w:val="24"/>
        </w:rPr>
        <w:t>平方米，其中共有产权住房建筑面积</w:t>
      </w:r>
      <w:r w:rsidRPr="007A4C66">
        <w:rPr>
          <w:rFonts w:ascii="Arial" w:hAnsi="Arial" w:cs="Arial"/>
          <w:sz w:val="21"/>
          <w:szCs w:val="24"/>
        </w:rPr>
        <w:t>102642.4</w:t>
      </w:r>
      <w:r w:rsidRPr="007A4C66">
        <w:rPr>
          <w:rFonts w:ascii="Arial" w:hAnsi="Arial" w:cs="Arial"/>
          <w:sz w:val="21"/>
          <w:szCs w:val="24"/>
        </w:rPr>
        <w:t>平方米，房屋为全装修交房。本次配售房源为</w:t>
      </w:r>
      <w:r w:rsidRPr="007A4C66">
        <w:rPr>
          <w:rFonts w:ascii="Arial" w:hAnsi="Arial" w:cs="Arial"/>
          <w:sz w:val="21"/>
          <w:szCs w:val="24"/>
        </w:rPr>
        <w:t>1061</w:t>
      </w:r>
      <w:r w:rsidRPr="007A4C66">
        <w:rPr>
          <w:rFonts w:ascii="Arial" w:hAnsi="Arial" w:cs="Arial"/>
          <w:sz w:val="21"/>
          <w:szCs w:val="24"/>
        </w:rPr>
        <w:t>套，其中约</w:t>
      </w:r>
      <w:r w:rsidRPr="007A4C66">
        <w:rPr>
          <w:rFonts w:ascii="Arial" w:hAnsi="Arial" w:cs="Arial"/>
          <w:sz w:val="21"/>
          <w:szCs w:val="24"/>
        </w:rPr>
        <w:t>88</w:t>
      </w:r>
      <w:r w:rsidRPr="007A4C66">
        <w:rPr>
          <w:rFonts w:ascii="Arial" w:hAnsi="Arial" w:cs="Arial"/>
          <w:sz w:val="21"/>
          <w:szCs w:val="24"/>
        </w:rPr>
        <w:t>平方米两居</w:t>
      </w:r>
      <w:r w:rsidRPr="007A4C66">
        <w:rPr>
          <w:rFonts w:ascii="Arial" w:hAnsi="Arial" w:cs="Arial"/>
          <w:sz w:val="21"/>
          <w:szCs w:val="24"/>
        </w:rPr>
        <w:t>809</w:t>
      </w:r>
      <w:r w:rsidRPr="007A4C66">
        <w:rPr>
          <w:rFonts w:ascii="Arial" w:hAnsi="Arial" w:cs="Arial"/>
          <w:sz w:val="21"/>
          <w:szCs w:val="24"/>
        </w:rPr>
        <w:t>套、约</w:t>
      </w:r>
      <w:r w:rsidRPr="007A4C66">
        <w:rPr>
          <w:rFonts w:ascii="Arial" w:hAnsi="Arial" w:cs="Arial"/>
          <w:sz w:val="21"/>
          <w:szCs w:val="24"/>
        </w:rPr>
        <w:t>119</w:t>
      </w:r>
      <w:r w:rsidRPr="007A4C66">
        <w:rPr>
          <w:rFonts w:ascii="Arial" w:hAnsi="Arial" w:cs="Arial"/>
          <w:sz w:val="21"/>
          <w:szCs w:val="24"/>
        </w:rPr>
        <w:t>平方米三居</w:t>
      </w:r>
      <w:r w:rsidRPr="007A4C66">
        <w:rPr>
          <w:rFonts w:ascii="Arial" w:hAnsi="Arial" w:cs="Arial"/>
          <w:sz w:val="21"/>
          <w:szCs w:val="24"/>
        </w:rPr>
        <w:t>252</w:t>
      </w:r>
      <w:r w:rsidRPr="007A4C66">
        <w:rPr>
          <w:rFonts w:ascii="Arial" w:hAnsi="Arial" w:cs="Arial"/>
          <w:sz w:val="21"/>
          <w:szCs w:val="24"/>
        </w:rPr>
        <w:t>套。含全装修费用销售均价</w:t>
      </w:r>
      <w:r w:rsidRPr="007A4C66">
        <w:rPr>
          <w:rFonts w:ascii="Arial" w:hAnsi="Arial" w:cs="Arial"/>
          <w:sz w:val="21"/>
          <w:szCs w:val="24"/>
        </w:rPr>
        <w:t>32000</w:t>
      </w:r>
      <w:r w:rsidRPr="007A4C66">
        <w:rPr>
          <w:rFonts w:ascii="Arial" w:hAnsi="Arial" w:cs="Arial"/>
          <w:sz w:val="21"/>
          <w:szCs w:val="24"/>
        </w:rPr>
        <w:t>元</w:t>
      </w:r>
      <w:r w:rsidRPr="007A4C66">
        <w:rPr>
          <w:rFonts w:ascii="Arial" w:hAnsi="Arial" w:cs="Arial"/>
          <w:sz w:val="21"/>
          <w:szCs w:val="24"/>
        </w:rPr>
        <w:t>/</w:t>
      </w:r>
      <w:r w:rsidRPr="007A4C66">
        <w:rPr>
          <w:rFonts w:ascii="Arial" w:hAnsi="Arial" w:cs="Arial"/>
          <w:sz w:val="21"/>
          <w:szCs w:val="24"/>
        </w:rPr>
        <w:t>平方米（根据具体楼层、朝向在</w:t>
      </w:r>
      <w:r w:rsidRPr="007A4C66">
        <w:rPr>
          <w:rFonts w:ascii="Arial" w:hAnsi="Arial" w:cs="Arial"/>
          <w:sz w:val="21"/>
          <w:szCs w:val="24"/>
        </w:rPr>
        <w:t>±5%</w:t>
      </w:r>
      <w:r w:rsidRPr="007A4C66">
        <w:rPr>
          <w:rFonts w:ascii="Arial" w:hAnsi="Arial" w:cs="Arial"/>
          <w:sz w:val="21"/>
          <w:szCs w:val="24"/>
        </w:rPr>
        <w:t>的范围内调整销售价格）。</w:t>
      </w:r>
      <w:r w:rsidRPr="00CF751E">
        <w:rPr>
          <w:rFonts w:ascii="Arial" w:hAnsi="Arial" w:cs="Arial"/>
          <w:sz w:val="21"/>
          <w:szCs w:val="24"/>
        </w:rPr>
        <w:t>单套住房的购房人持有产权份额比例为</w:t>
      </w:r>
      <w:r w:rsidRPr="00CF751E">
        <w:rPr>
          <w:rFonts w:ascii="Arial" w:hAnsi="Arial" w:cs="Arial"/>
          <w:sz w:val="21"/>
          <w:szCs w:val="24"/>
        </w:rPr>
        <w:t>70%</w:t>
      </w:r>
      <w:r w:rsidRPr="00CF751E">
        <w:rPr>
          <w:rFonts w:ascii="Arial" w:hAnsi="Arial" w:cs="Arial"/>
          <w:sz w:val="21"/>
          <w:szCs w:val="24"/>
        </w:rPr>
        <w:t>，北京市</w:t>
      </w:r>
      <w:proofErr w:type="gramStart"/>
      <w:r w:rsidRPr="00CF751E">
        <w:rPr>
          <w:rFonts w:ascii="Arial" w:hAnsi="Arial" w:cs="Arial"/>
          <w:sz w:val="21"/>
          <w:szCs w:val="24"/>
        </w:rPr>
        <w:t>昌平保障房</w:t>
      </w:r>
      <w:proofErr w:type="gramEnd"/>
      <w:r w:rsidRPr="00CF751E">
        <w:rPr>
          <w:rFonts w:ascii="Arial" w:hAnsi="Arial" w:cs="Arial"/>
          <w:sz w:val="21"/>
          <w:szCs w:val="24"/>
        </w:rPr>
        <w:t>建设投资管理有限公司（政府产权</w:t>
      </w:r>
      <w:proofErr w:type="gramStart"/>
      <w:r w:rsidRPr="00CF751E">
        <w:rPr>
          <w:rFonts w:ascii="Arial" w:hAnsi="Arial" w:cs="Arial"/>
          <w:sz w:val="21"/>
          <w:szCs w:val="24"/>
        </w:rPr>
        <w:t>份额代持机构</w:t>
      </w:r>
      <w:proofErr w:type="gramEnd"/>
      <w:r w:rsidRPr="00CF751E">
        <w:rPr>
          <w:rFonts w:ascii="Arial" w:hAnsi="Arial" w:cs="Arial"/>
          <w:sz w:val="21"/>
          <w:szCs w:val="24"/>
        </w:rPr>
        <w:t>）持有剩余</w:t>
      </w:r>
      <w:r w:rsidRPr="00CF751E">
        <w:rPr>
          <w:rFonts w:ascii="Arial" w:hAnsi="Arial" w:cs="Arial"/>
          <w:sz w:val="21"/>
          <w:szCs w:val="24"/>
        </w:rPr>
        <w:t>30%</w:t>
      </w:r>
      <w:r w:rsidRPr="00CF751E">
        <w:rPr>
          <w:rFonts w:ascii="Arial" w:hAnsi="Arial" w:cs="Arial"/>
          <w:sz w:val="21"/>
          <w:szCs w:val="24"/>
        </w:rPr>
        <w:t>产权份额。</w:t>
      </w:r>
    </w:p>
    <w:p w14:paraId="2EDE9DB9" w14:textId="77777777" w:rsidR="00591BAC" w:rsidRPr="005C7F8E" w:rsidRDefault="00591BAC" w:rsidP="00591BAC">
      <w:pPr>
        <w:overflowPunct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sz w:val="21"/>
        </w:rPr>
        <w:t>6</w:t>
      </w:r>
      <w:r>
        <w:rPr>
          <w:rFonts w:ascii="Arial" w:hAnsi="Arial" w:cs="Arial" w:hint="eastAsia"/>
          <w:sz w:val="21"/>
        </w:rPr>
        <w:t>）</w:t>
      </w:r>
      <w:proofErr w:type="gramStart"/>
      <w:r>
        <w:rPr>
          <w:rFonts w:ascii="Arial" w:hAnsi="Arial" w:cs="Arial" w:hint="eastAsia"/>
          <w:sz w:val="21"/>
        </w:rPr>
        <w:t>未来</w:t>
      </w:r>
      <w:r>
        <w:rPr>
          <w:rFonts w:ascii="Arial" w:hAnsi="Arial" w:cs="Arial"/>
          <w:sz w:val="21"/>
        </w:rPr>
        <w:t>砚园</w:t>
      </w:r>
      <w:r>
        <w:rPr>
          <w:rFonts w:ascii="Arial" w:hAnsi="Arial" w:cs="Arial" w:hint="eastAsia"/>
          <w:sz w:val="21"/>
        </w:rPr>
        <w:t>项目</w:t>
      </w:r>
      <w:proofErr w:type="gramEnd"/>
    </w:p>
    <w:p w14:paraId="2D558246" w14:textId="77777777" w:rsidR="00591BAC" w:rsidRDefault="00591BAC" w:rsidP="00591BAC">
      <w:pPr>
        <w:pStyle w:val="afb"/>
        <w:shd w:val="clear" w:color="auto" w:fill="FFFFFF"/>
        <w:adjustRightInd w:val="0"/>
        <w:snapToGrid w:val="0"/>
        <w:spacing w:line="480" w:lineRule="auto"/>
        <w:ind w:firstLineChars="200" w:firstLine="420"/>
        <w:jc w:val="both"/>
        <w:rPr>
          <w:rFonts w:ascii="Arial" w:hAnsi="Arial" w:cs="Arial"/>
          <w:sz w:val="21"/>
          <w:szCs w:val="24"/>
        </w:rPr>
      </w:pPr>
      <w:r w:rsidRPr="007A4C66">
        <w:rPr>
          <w:rFonts w:ascii="Arial" w:hAnsi="Arial" w:cs="Arial" w:hint="eastAsia"/>
          <w:sz w:val="21"/>
          <w:szCs w:val="24"/>
        </w:rPr>
        <w:t>2023</w:t>
      </w:r>
      <w:r w:rsidRPr="007A4C66">
        <w:rPr>
          <w:rFonts w:ascii="Arial" w:hAnsi="Arial" w:cs="Arial" w:hint="eastAsia"/>
          <w:sz w:val="21"/>
          <w:szCs w:val="24"/>
        </w:rPr>
        <w:t>年</w:t>
      </w:r>
      <w:r w:rsidRPr="007A4C66">
        <w:rPr>
          <w:rFonts w:ascii="Arial" w:hAnsi="Arial" w:cs="Arial" w:hint="eastAsia"/>
          <w:sz w:val="21"/>
          <w:szCs w:val="24"/>
        </w:rPr>
        <w:t>5</w:t>
      </w:r>
      <w:r w:rsidRPr="007A4C66">
        <w:rPr>
          <w:rFonts w:ascii="Arial" w:hAnsi="Arial" w:cs="Arial" w:hint="eastAsia"/>
          <w:sz w:val="21"/>
          <w:szCs w:val="24"/>
        </w:rPr>
        <w:t>月</w:t>
      </w:r>
      <w:r w:rsidRPr="007A4C66">
        <w:rPr>
          <w:rFonts w:ascii="Arial" w:hAnsi="Arial" w:cs="Arial" w:hint="eastAsia"/>
          <w:sz w:val="21"/>
          <w:szCs w:val="24"/>
        </w:rPr>
        <w:t>9</w:t>
      </w:r>
      <w:r w:rsidRPr="007A4C66">
        <w:rPr>
          <w:rFonts w:ascii="Arial" w:hAnsi="Arial" w:cs="Arial" w:hint="eastAsia"/>
          <w:sz w:val="21"/>
          <w:szCs w:val="24"/>
        </w:rPr>
        <w:t>日</w:t>
      </w:r>
      <w:r w:rsidRPr="007A4C66">
        <w:rPr>
          <w:rFonts w:ascii="Arial" w:hAnsi="Arial" w:cs="Arial"/>
          <w:sz w:val="21"/>
          <w:szCs w:val="24"/>
        </w:rPr>
        <w:t>，</w:t>
      </w:r>
      <w:proofErr w:type="gramStart"/>
      <w:r w:rsidRPr="007A4C66">
        <w:rPr>
          <w:rFonts w:ascii="Arial" w:hAnsi="Arial" w:cs="Arial" w:hint="eastAsia"/>
          <w:sz w:val="21"/>
          <w:szCs w:val="24"/>
        </w:rPr>
        <w:t>未来砚园项目</w:t>
      </w:r>
      <w:proofErr w:type="gramEnd"/>
      <w:r w:rsidRPr="007A4C66">
        <w:rPr>
          <w:rFonts w:ascii="Arial" w:hAnsi="Arial" w:cs="Arial"/>
          <w:sz w:val="21"/>
          <w:szCs w:val="24"/>
        </w:rPr>
        <w:t>开始申购，</w:t>
      </w:r>
      <w:r w:rsidRPr="007A4C66">
        <w:rPr>
          <w:rFonts w:ascii="Arial" w:hAnsi="Arial" w:cs="Arial" w:hint="eastAsia"/>
          <w:sz w:val="21"/>
          <w:szCs w:val="24"/>
        </w:rPr>
        <w:t>项目位于昌平区北七家镇未来科学城南区</w:t>
      </w:r>
      <w:r w:rsidRPr="007A4C66">
        <w:rPr>
          <w:rFonts w:ascii="Arial" w:hAnsi="Arial" w:cs="Arial" w:hint="eastAsia"/>
          <w:sz w:val="21"/>
          <w:szCs w:val="24"/>
        </w:rPr>
        <w:t>C-52</w:t>
      </w:r>
      <w:r w:rsidRPr="007A4C66">
        <w:rPr>
          <w:rFonts w:ascii="Arial" w:hAnsi="Arial" w:cs="Arial" w:hint="eastAsia"/>
          <w:sz w:val="21"/>
          <w:szCs w:val="24"/>
        </w:rPr>
        <w:t>地块</w:t>
      </w:r>
      <w:r w:rsidRPr="007A4C66">
        <w:rPr>
          <w:rFonts w:ascii="Arial" w:hAnsi="Arial" w:cs="Arial" w:hint="eastAsia"/>
          <w:sz w:val="21"/>
          <w:szCs w:val="24"/>
        </w:rPr>
        <w:t>R2</w:t>
      </w:r>
      <w:proofErr w:type="gramStart"/>
      <w:r w:rsidRPr="007A4C66">
        <w:rPr>
          <w:rFonts w:ascii="Arial" w:hAnsi="Arial" w:cs="Arial" w:hint="eastAsia"/>
          <w:sz w:val="21"/>
          <w:szCs w:val="24"/>
        </w:rPr>
        <w:t>二</w:t>
      </w:r>
      <w:proofErr w:type="gramEnd"/>
      <w:r w:rsidRPr="007A4C66">
        <w:rPr>
          <w:rFonts w:ascii="Arial" w:hAnsi="Arial" w:cs="Arial" w:hint="eastAsia"/>
          <w:sz w:val="21"/>
          <w:szCs w:val="24"/>
        </w:rPr>
        <w:t>类居住用地，项目四至：北至蓬莱苑南街，南至七北路，西至北七家西路，东至北七家路。项</w:t>
      </w:r>
      <w:r w:rsidRPr="007A4C66">
        <w:rPr>
          <w:rFonts w:ascii="Arial" w:hAnsi="Arial" w:cs="Arial" w:hint="eastAsia"/>
          <w:sz w:val="21"/>
          <w:szCs w:val="24"/>
        </w:rPr>
        <w:lastRenderedPageBreak/>
        <w:t>目规划总建筑面积</w:t>
      </w:r>
      <w:r w:rsidRPr="007A4C66">
        <w:rPr>
          <w:rFonts w:ascii="Arial" w:hAnsi="Arial" w:cs="Arial" w:hint="eastAsia"/>
          <w:sz w:val="21"/>
          <w:szCs w:val="24"/>
        </w:rPr>
        <w:t>158415.66</w:t>
      </w:r>
      <w:r w:rsidRPr="007A4C66">
        <w:rPr>
          <w:rFonts w:ascii="Arial" w:hAnsi="Arial" w:cs="Arial" w:hint="eastAsia"/>
          <w:sz w:val="21"/>
          <w:szCs w:val="24"/>
        </w:rPr>
        <w:t>平方米，地上建筑面积</w:t>
      </w:r>
      <w:r w:rsidRPr="007A4C66">
        <w:rPr>
          <w:rFonts w:ascii="Arial" w:hAnsi="Arial" w:cs="Arial" w:hint="eastAsia"/>
          <w:sz w:val="21"/>
          <w:szCs w:val="24"/>
        </w:rPr>
        <w:t>99698.00</w:t>
      </w:r>
      <w:r w:rsidRPr="007A4C66">
        <w:rPr>
          <w:rFonts w:ascii="Arial" w:hAnsi="Arial" w:cs="Arial" w:hint="eastAsia"/>
          <w:sz w:val="21"/>
          <w:szCs w:val="24"/>
        </w:rPr>
        <w:t>平方米，地下建筑面积</w:t>
      </w:r>
      <w:r w:rsidRPr="007A4C66">
        <w:rPr>
          <w:rFonts w:ascii="Arial" w:hAnsi="Arial" w:cs="Arial" w:hint="eastAsia"/>
          <w:sz w:val="21"/>
          <w:szCs w:val="24"/>
        </w:rPr>
        <w:t>58717.66</w:t>
      </w:r>
      <w:r w:rsidRPr="007A4C66">
        <w:rPr>
          <w:rFonts w:ascii="Arial" w:hAnsi="Arial" w:cs="Arial" w:hint="eastAsia"/>
          <w:sz w:val="21"/>
          <w:szCs w:val="24"/>
        </w:rPr>
        <w:t>平方米，其中共有产权住房建筑</w:t>
      </w:r>
      <w:r w:rsidRPr="00AD39E2">
        <w:rPr>
          <w:rFonts w:ascii="Arial" w:hAnsi="Arial" w:cs="Arial" w:hint="eastAsia"/>
          <w:sz w:val="21"/>
          <w:szCs w:val="24"/>
        </w:rPr>
        <w:t>面积</w:t>
      </w:r>
      <w:r w:rsidRPr="00AD39E2">
        <w:rPr>
          <w:rFonts w:ascii="Arial" w:hAnsi="Arial" w:cs="Arial" w:hint="eastAsia"/>
          <w:sz w:val="21"/>
          <w:szCs w:val="24"/>
        </w:rPr>
        <w:t>95328.21</w:t>
      </w:r>
      <w:r w:rsidRPr="00AD39E2">
        <w:rPr>
          <w:rFonts w:ascii="Arial" w:hAnsi="Arial" w:cs="Arial" w:hint="eastAsia"/>
          <w:sz w:val="21"/>
          <w:szCs w:val="24"/>
        </w:rPr>
        <w:t>平方米，房屋为全装修交房。本次配售房源为</w:t>
      </w:r>
      <w:r w:rsidRPr="00AD39E2">
        <w:rPr>
          <w:rFonts w:ascii="Arial" w:hAnsi="Arial" w:cs="Arial" w:hint="eastAsia"/>
          <w:sz w:val="21"/>
          <w:szCs w:val="24"/>
        </w:rPr>
        <w:t>999</w:t>
      </w:r>
      <w:r w:rsidRPr="00AD39E2">
        <w:rPr>
          <w:rFonts w:ascii="Arial" w:hAnsi="Arial" w:cs="Arial" w:hint="eastAsia"/>
          <w:sz w:val="21"/>
          <w:szCs w:val="24"/>
        </w:rPr>
        <w:t>套，其中约</w:t>
      </w:r>
      <w:r w:rsidRPr="00AD39E2">
        <w:rPr>
          <w:rFonts w:ascii="Arial" w:hAnsi="Arial" w:cs="Arial" w:hint="eastAsia"/>
          <w:sz w:val="21"/>
          <w:szCs w:val="24"/>
        </w:rPr>
        <w:t>88</w:t>
      </w:r>
      <w:r w:rsidRPr="00AD39E2">
        <w:rPr>
          <w:rFonts w:ascii="Arial" w:hAnsi="Arial" w:cs="Arial" w:hint="eastAsia"/>
          <w:sz w:val="21"/>
          <w:szCs w:val="24"/>
        </w:rPr>
        <w:t>平方米两居</w:t>
      </w:r>
      <w:r w:rsidRPr="00AD39E2">
        <w:rPr>
          <w:rFonts w:ascii="Arial" w:hAnsi="Arial" w:cs="Arial" w:hint="eastAsia"/>
          <w:sz w:val="21"/>
          <w:szCs w:val="24"/>
        </w:rPr>
        <w:t>759</w:t>
      </w:r>
      <w:r w:rsidRPr="00AD39E2">
        <w:rPr>
          <w:rFonts w:ascii="Arial" w:hAnsi="Arial" w:cs="Arial" w:hint="eastAsia"/>
          <w:sz w:val="21"/>
          <w:szCs w:val="24"/>
        </w:rPr>
        <w:t>套、约</w:t>
      </w:r>
      <w:r w:rsidRPr="00AD39E2">
        <w:rPr>
          <w:rFonts w:ascii="Arial" w:hAnsi="Arial" w:cs="Arial" w:hint="eastAsia"/>
          <w:sz w:val="21"/>
          <w:szCs w:val="24"/>
        </w:rPr>
        <w:t>119</w:t>
      </w:r>
      <w:r w:rsidRPr="00AD39E2">
        <w:rPr>
          <w:rFonts w:ascii="Arial" w:hAnsi="Arial" w:cs="Arial" w:hint="eastAsia"/>
          <w:sz w:val="21"/>
          <w:szCs w:val="24"/>
        </w:rPr>
        <w:t>平方米三居</w:t>
      </w:r>
      <w:r w:rsidRPr="00AD39E2">
        <w:rPr>
          <w:rFonts w:ascii="Arial" w:hAnsi="Arial" w:cs="Arial" w:hint="eastAsia"/>
          <w:sz w:val="21"/>
          <w:szCs w:val="24"/>
        </w:rPr>
        <w:t>240</w:t>
      </w:r>
      <w:r w:rsidRPr="00AD39E2">
        <w:rPr>
          <w:rFonts w:ascii="Arial" w:hAnsi="Arial" w:cs="Arial" w:hint="eastAsia"/>
          <w:sz w:val="21"/>
          <w:szCs w:val="24"/>
        </w:rPr>
        <w:t>套。含全装修费用销售均价</w:t>
      </w:r>
      <w:r w:rsidRPr="00AD39E2">
        <w:rPr>
          <w:rFonts w:ascii="Arial" w:hAnsi="Arial" w:cs="Arial" w:hint="eastAsia"/>
          <w:sz w:val="21"/>
          <w:szCs w:val="24"/>
        </w:rPr>
        <w:t>30000</w:t>
      </w:r>
      <w:r w:rsidRPr="00AD39E2">
        <w:rPr>
          <w:rFonts w:ascii="Arial" w:hAnsi="Arial" w:cs="Arial" w:hint="eastAsia"/>
          <w:sz w:val="21"/>
          <w:szCs w:val="24"/>
        </w:rPr>
        <w:t>元</w:t>
      </w:r>
      <w:r w:rsidRPr="00AD39E2">
        <w:rPr>
          <w:rFonts w:ascii="Arial" w:hAnsi="Arial" w:cs="Arial" w:hint="eastAsia"/>
          <w:sz w:val="21"/>
          <w:szCs w:val="24"/>
        </w:rPr>
        <w:t>/</w:t>
      </w:r>
      <w:r w:rsidRPr="00AD39E2">
        <w:rPr>
          <w:rFonts w:ascii="Arial" w:hAnsi="Arial" w:cs="Arial" w:hint="eastAsia"/>
          <w:sz w:val="21"/>
          <w:szCs w:val="24"/>
        </w:rPr>
        <w:t>平方米（根据具体楼层、朝向在±</w:t>
      </w:r>
      <w:r w:rsidRPr="00AD39E2">
        <w:rPr>
          <w:rFonts w:ascii="Arial" w:hAnsi="Arial" w:cs="Arial" w:hint="eastAsia"/>
          <w:sz w:val="21"/>
          <w:szCs w:val="24"/>
        </w:rPr>
        <w:t>5%</w:t>
      </w:r>
      <w:r w:rsidRPr="00AD39E2">
        <w:rPr>
          <w:rFonts w:ascii="Arial" w:hAnsi="Arial" w:cs="Arial" w:hint="eastAsia"/>
          <w:sz w:val="21"/>
          <w:szCs w:val="24"/>
        </w:rPr>
        <w:t>的范围内调整销售价格）。项目单套住房的购房人持有产权份额比例为</w:t>
      </w:r>
      <w:r w:rsidRPr="00AD39E2">
        <w:rPr>
          <w:rFonts w:ascii="Arial" w:hAnsi="Arial" w:cs="Arial" w:hint="eastAsia"/>
          <w:sz w:val="21"/>
          <w:szCs w:val="24"/>
        </w:rPr>
        <w:t>65%</w:t>
      </w:r>
      <w:r w:rsidRPr="00AD39E2">
        <w:rPr>
          <w:rFonts w:ascii="Arial" w:hAnsi="Arial" w:cs="Arial" w:hint="eastAsia"/>
          <w:sz w:val="21"/>
          <w:szCs w:val="24"/>
        </w:rPr>
        <w:t>，北京市</w:t>
      </w:r>
      <w:proofErr w:type="gramStart"/>
      <w:r w:rsidRPr="00AD39E2">
        <w:rPr>
          <w:rFonts w:ascii="Arial" w:hAnsi="Arial" w:cs="Arial" w:hint="eastAsia"/>
          <w:sz w:val="21"/>
          <w:szCs w:val="24"/>
        </w:rPr>
        <w:t>昌平保障房</w:t>
      </w:r>
      <w:proofErr w:type="gramEnd"/>
      <w:r w:rsidRPr="00AD39E2">
        <w:rPr>
          <w:rFonts w:ascii="Arial" w:hAnsi="Arial" w:cs="Arial" w:hint="eastAsia"/>
          <w:sz w:val="21"/>
          <w:szCs w:val="24"/>
        </w:rPr>
        <w:t>建设投资管理有限公司（政府产权</w:t>
      </w:r>
      <w:proofErr w:type="gramStart"/>
      <w:r w:rsidRPr="00AD39E2">
        <w:rPr>
          <w:rFonts w:ascii="Arial" w:hAnsi="Arial" w:cs="Arial" w:hint="eastAsia"/>
          <w:sz w:val="21"/>
          <w:szCs w:val="24"/>
        </w:rPr>
        <w:t>份额代持机构</w:t>
      </w:r>
      <w:proofErr w:type="gramEnd"/>
      <w:r w:rsidRPr="00AD39E2">
        <w:rPr>
          <w:rFonts w:ascii="Arial" w:hAnsi="Arial" w:cs="Arial" w:hint="eastAsia"/>
          <w:sz w:val="21"/>
          <w:szCs w:val="24"/>
        </w:rPr>
        <w:t>）持有剩余</w:t>
      </w:r>
      <w:r w:rsidRPr="00AD39E2">
        <w:rPr>
          <w:rFonts w:ascii="Arial" w:hAnsi="Arial" w:cs="Arial" w:hint="eastAsia"/>
          <w:sz w:val="21"/>
          <w:szCs w:val="24"/>
        </w:rPr>
        <w:t>35%</w:t>
      </w:r>
      <w:r w:rsidRPr="00AD39E2">
        <w:rPr>
          <w:rFonts w:ascii="Arial" w:hAnsi="Arial" w:cs="Arial" w:hint="eastAsia"/>
          <w:sz w:val="21"/>
          <w:szCs w:val="24"/>
        </w:rPr>
        <w:t>产权份额。</w:t>
      </w:r>
    </w:p>
    <w:p w14:paraId="44737685" w14:textId="77777777" w:rsidR="0074413A" w:rsidRDefault="0074413A">
      <w:pPr>
        <w:spacing w:line="480" w:lineRule="auto"/>
        <w:jc w:val="both"/>
        <w:rPr>
          <w:rFonts w:ascii="Arial" w:hAnsi="Arial" w:cs="Arial"/>
          <w:bCs/>
          <w:sz w:val="21"/>
          <w:szCs w:val="21"/>
        </w:rPr>
      </w:pPr>
      <w:r w:rsidRPr="00591BAC">
        <w:rPr>
          <w:rFonts w:ascii="Arial" w:hAnsi="Arial" w:cs="Arial"/>
          <w:b/>
          <w:bCs/>
          <w:sz w:val="21"/>
          <w:szCs w:val="21"/>
        </w:rPr>
        <w:t>（</w:t>
      </w:r>
      <w:r w:rsidR="00591BAC">
        <w:rPr>
          <w:rFonts w:ascii="Arial" w:hAnsi="Arial" w:cs="Arial" w:hint="eastAsia"/>
          <w:b/>
          <w:bCs/>
          <w:sz w:val="21"/>
          <w:szCs w:val="21"/>
        </w:rPr>
        <w:t>四</w:t>
      </w:r>
      <w:r w:rsidRPr="00591BAC">
        <w:rPr>
          <w:rFonts w:ascii="Arial" w:hAnsi="Arial" w:cs="Arial"/>
          <w:b/>
          <w:bCs/>
          <w:sz w:val="21"/>
          <w:szCs w:val="21"/>
        </w:rPr>
        <w:t>）估价对象所在区域相应用途房地产市场状况</w:t>
      </w:r>
    </w:p>
    <w:p w14:paraId="1C96A3E9" w14:textId="77777777" w:rsidR="0074413A" w:rsidRDefault="0074413A">
      <w:pPr>
        <w:overflowPunct w:val="0"/>
        <w:spacing w:line="480" w:lineRule="auto"/>
        <w:ind w:firstLineChars="200" w:firstLine="420"/>
        <w:jc w:val="both"/>
        <w:textAlignment w:val="auto"/>
        <w:rPr>
          <w:rFonts w:ascii="Arial" w:hAnsi="Arial" w:cs="宋体"/>
          <w:sz w:val="21"/>
          <w:szCs w:val="21"/>
        </w:rPr>
      </w:pPr>
      <w:r>
        <w:rPr>
          <w:rFonts w:ascii="Arial" w:hAnsi="Arial" w:cs="宋体" w:hint="eastAsia"/>
          <w:sz w:val="21"/>
          <w:szCs w:val="21"/>
        </w:rPr>
        <w:t>昌平区位于中国首都北京的西北部，面积</w:t>
      </w:r>
      <w:r>
        <w:rPr>
          <w:rFonts w:ascii="Arial" w:hAnsi="Arial" w:cs="宋体"/>
          <w:sz w:val="21"/>
          <w:szCs w:val="21"/>
        </w:rPr>
        <w:t>1343.5</w:t>
      </w:r>
      <w:r>
        <w:rPr>
          <w:rFonts w:ascii="Arial" w:hAnsi="Arial" w:cs="宋体" w:hint="eastAsia"/>
          <w:sz w:val="21"/>
          <w:szCs w:val="21"/>
        </w:rPr>
        <w:t>平方公里，常住人口</w:t>
      </w:r>
      <w:r>
        <w:rPr>
          <w:rFonts w:ascii="Arial" w:hAnsi="Arial" w:cs="宋体"/>
          <w:sz w:val="21"/>
          <w:szCs w:val="21"/>
        </w:rPr>
        <w:t>190.8</w:t>
      </w:r>
      <w:r>
        <w:rPr>
          <w:rFonts w:ascii="Arial" w:hAnsi="Arial" w:cs="宋体" w:hint="eastAsia"/>
          <w:sz w:val="21"/>
          <w:szCs w:val="21"/>
        </w:rPr>
        <w:t>万。地处燕山、太行山支脉结合地带。边界线总长</w:t>
      </w:r>
      <w:r>
        <w:rPr>
          <w:rFonts w:ascii="Arial" w:hAnsi="Arial" w:cs="宋体"/>
          <w:sz w:val="21"/>
          <w:szCs w:val="21"/>
        </w:rPr>
        <w:t>261.5</w:t>
      </w:r>
      <w:r>
        <w:rPr>
          <w:rFonts w:ascii="Arial" w:hAnsi="Arial" w:cs="宋体" w:hint="eastAsia"/>
          <w:sz w:val="21"/>
          <w:szCs w:val="21"/>
        </w:rPr>
        <w:t>公里，区域面积</w:t>
      </w:r>
      <w:r>
        <w:rPr>
          <w:rFonts w:ascii="Arial" w:hAnsi="Arial" w:cs="宋体"/>
          <w:sz w:val="21"/>
          <w:szCs w:val="21"/>
        </w:rPr>
        <w:t>1343.5</w:t>
      </w:r>
      <w:r>
        <w:rPr>
          <w:rFonts w:ascii="Arial" w:hAnsi="Arial" w:cs="宋体" w:hint="eastAsia"/>
          <w:sz w:val="21"/>
          <w:szCs w:val="21"/>
        </w:rPr>
        <w:t>平方公里。地势西北高、东南低，</w:t>
      </w:r>
      <w:proofErr w:type="gramStart"/>
      <w:r>
        <w:rPr>
          <w:rFonts w:ascii="Arial" w:hAnsi="Arial" w:cs="宋体" w:hint="eastAsia"/>
          <w:sz w:val="21"/>
          <w:szCs w:val="21"/>
        </w:rPr>
        <w:t>北倚军都</w:t>
      </w:r>
      <w:proofErr w:type="gramEnd"/>
      <w:r>
        <w:rPr>
          <w:rFonts w:ascii="Arial" w:hAnsi="Arial" w:cs="宋体" w:hint="eastAsia"/>
          <w:sz w:val="21"/>
          <w:szCs w:val="21"/>
        </w:rPr>
        <w:t>山，</w:t>
      </w:r>
      <w:proofErr w:type="gramStart"/>
      <w:r>
        <w:rPr>
          <w:rFonts w:ascii="Arial" w:hAnsi="Arial" w:cs="宋体" w:hint="eastAsia"/>
          <w:sz w:val="21"/>
          <w:szCs w:val="21"/>
        </w:rPr>
        <w:t>南俯北京城</w:t>
      </w:r>
      <w:proofErr w:type="gramEnd"/>
      <w:r>
        <w:rPr>
          <w:rFonts w:ascii="Arial" w:hAnsi="Arial" w:cs="宋体" w:hint="eastAsia"/>
          <w:sz w:val="21"/>
          <w:szCs w:val="21"/>
        </w:rPr>
        <w:t>。山地海拔</w:t>
      </w:r>
      <w:r>
        <w:rPr>
          <w:rFonts w:ascii="Arial" w:hAnsi="Arial" w:cs="宋体"/>
          <w:sz w:val="21"/>
          <w:szCs w:val="21"/>
        </w:rPr>
        <w:t>800</w:t>
      </w:r>
      <w:r>
        <w:rPr>
          <w:rFonts w:ascii="Arial" w:hAnsi="Arial" w:cs="宋体" w:hint="eastAsia"/>
          <w:sz w:val="21"/>
          <w:szCs w:val="21"/>
        </w:rPr>
        <w:t>米至</w:t>
      </w:r>
      <w:r>
        <w:rPr>
          <w:rFonts w:ascii="Arial" w:hAnsi="Arial" w:cs="宋体"/>
          <w:sz w:val="21"/>
          <w:szCs w:val="21"/>
        </w:rPr>
        <w:t>1000</w:t>
      </w:r>
      <w:r>
        <w:rPr>
          <w:rFonts w:ascii="Arial" w:hAnsi="Arial" w:cs="宋体" w:hint="eastAsia"/>
          <w:sz w:val="21"/>
          <w:szCs w:val="21"/>
        </w:rPr>
        <w:t>米，平原海拔</w:t>
      </w:r>
      <w:r>
        <w:rPr>
          <w:rFonts w:ascii="Arial" w:hAnsi="Arial" w:cs="宋体"/>
          <w:sz w:val="21"/>
          <w:szCs w:val="21"/>
        </w:rPr>
        <w:t>30</w:t>
      </w:r>
      <w:r>
        <w:rPr>
          <w:rFonts w:ascii="Arial" w:hAnsi="Arial" w:cs="宋体" w:hint="eastAsia"/>
          <w:sz w:val="21"/>
          <w:szCs w:val="21"/>
        </w:rPr>
        <w:t>米至</w:t>
      </w:r>
      <w:r>
        <w:rPr>
          <w:rFonts w:ascii="Arial" w:hAnsi="Arial" w:cs="宋体"/>
          <w:sz w:val="21"/>
          <w:szCs w:val="21"/>
        </w:rPr>
        <w:t>100</w:t>
      </w:r>
      <w:r>
        <w:rPr>
          <w:rFonts w:ascii="Arial" w:hAnsi="Arial" w:cs="宋体" w:hint="eastAsia"/>
          <w:sz w:val="21"/>
          <w:szCs w:val="21"/>
        </w:rPr>
        <w:t>米。</w:t>
      </w:r>
      <w:r>
        <w:rPr>
          <w:rFonts w:ascii="Arial" w:hAnsi="Arial" w:cs="宋体"/>
          <w:sz w:val="21"/>
          <w:szCs w:val="21"/>
        </w:rPr>
        <w:t>60</w:t>
      </w:r>
      <w:r>
        <w:rPr>
          <w:rFonts w:ascii="Arial" w:hAnsi="Arial" w:cs="宋体" w:hint="eastAsia"/>
          <w:sz w:val="21"/>
          <w:szCs w:val="21"/>
        </w:rPr>
        <w:t>%</w:t>
      </w:r>
      <w:r>
        <w:rPr>
          <w:rFonts w:ascii="Arial" w:hAnsi="Arial" w:cs="宋体" w:hint="eastAsia"/>
          <w:sz w:val="21"/>
          <w:szCs w:val="21"/>
        </w:rPr>
        <w:t>的面积是山区，</w:t>
      </w:r>
      <w:r>
        <w:rPr>
          <w:rFonts w:ascii="Arial" w:hAnsi="Arial" w:cs="宋体"/>
          <w:sz w:val="21"/>
          <w:szCs w:val="21"/>
        </w:rPr>
        <w:t>40</w:t>
      </w:r>
      <w:r>
        <w:rPr>
          <w:rFonts w:ascii="Arial" w:hAnsi="Arial" w:cs="宋体" w:hint="eastAsia"/>
          <w:sz w:val="21"/>
          <w:szCs w:val="21"/>
        </w:rPr>
        <w:t>%</w:t>
      </w:r>
      <w:r>
        <w:rPr>
          <w:rFonts w:ascii="Arial" w:hAnsi="Arial" w:cs="宋体" w:hint="eastAsia"/>
          <w:sz w:val="21"/>
          <w:szCs w:val="21"/>
        </w:rPr>
        <w:t>是平原，有</w:t>
      </w:r>
      <w:r>
        <w:rPr>
          <w:rFonts w:ascii="Arial" w:hAnsi="Arial" w:cs="宋体"/>
          <w:sz w:val="21"/>
          <w:szCs w:val="21"/>
        </w:rPr>
        <w:t>2</w:t>
      </w:r>
      <w:r>
        <w:rPr>
          <w:rFonts w:ascii="Arial" w:hAnsi="Arial" w:cs="宋体" w:hint="eastAsia"/>
          <w:sz w:val="21"/>
          <w:szCs w:val="21"/>
        </w:rPr>
        <w:t>个国家级森林公园，是北京母亲河</w:t>
      </w:r>
      <w:r>
        <w:rPr>
          <w:rFonts w:ascii="Arial" w:hAnsi="Arial" w:cs="宋体"/>
          <w:sz w:val="21"/>
          <w:szCs w:val="21"/>
        </w:rPr>
        <w:t>——</w:t>
      </w:r>
      <w:r>
        <w:rPr>
          <w:rFonts w:ascii="Arial" w:hAnsi="Arial" w:cs="宋体" w:hint="eastAsia"/>
          <w:sz w:val="21"/>
          <w:szCs w:val="21"/>
        </w:rPr>
        <w:t>温榆河的发源地。昌平拥有悠久的历史文化，自中国汉朝时期设立昌平县，距今已有</w:t>
      </w:r>
      <w:r>
        <w:rPr>
          <w:rFonts w:ascii="Arial" w:hAnsi="Arial" w:cs="宋体"/>
          <w:sz w:val="21"/>
          <w:szCs w:val="21"/>
        </w:rPr>
        <w:t>2000</w:t>
      </w:r>
      <w:r>
        <w:rPr>
          <w:rFonts w:ascii="Arial" w:hAnsi="Arial" w:cs="宋体" w:hint="eastAsia"/>
          <w:sz w:val="21"/>
          <w:szCs w:val="21"/>
        </w:rPr>
        <w:t>多年。境内的明十三陵、居庸关长城已列入世界文化遗产名录，小汤山是知名的温泉旅游胜地。</w:t>
      </w:r>
    </w:p>
    <w:p w14:paraId="5A1AE215" w14:textId="77777777" w:rsidR="0074413A" w:rsidRDefault="0074413A">
      <w:pPr>
        <w:spacing w:line="480" w:lineRule="auto"/>
        <w:ind w:firstLineChars="202" w:firstLine="424"/>
        <w:jc w:val="both"/>
        <w:rPr>
          <w:rFonts w:ascii="Arial" w:hAnsi="Arial" w:cs="Arial"/>
          <w:sz w:val="21"/>
          <w:szCs w:val="21"/>
        </w:rPr>
      </w:pPr>
      <w:r>
        <w:rPr>
          <w:rFonts w:ascii="Arial" w:hAnsi="Arial" w:cs="Arial" w:hint="eastAsia"/>
          <w:bCs/>
          <w:sz w:val="21"/>
          <w:szCs w:val="21"/>
        </w:rPr>
        <w:t>估价对象为北京市昌平区北七家镇。</w:t>
      </w:r>
      <w:bookmarkStart w:id="73" w:name="_Toc27621"/>
      <w:r>
        <w:rPr>
          <w:rFonts w:ascii="Arial" w:hAnsi="Arial" w:cs="Arial" w:hint="eastAsia"/>
          <w:kern w:val="2"/>
          <w:sz w:val="21"/>
          <w:szCs w:val="21"/>
        </w:rPr>
        <w:t>项目现状四至为东至</w:t>
      </w:r>
      <w:r w:rsidR="004C5F7C">
        <w:rPr>
          <w:rFonts w:ascii="Arial" w:hAnsi="Arial" w:cs="Arial" w:hint="eastAsia"/>
          <w:kern w:val="2"/>
          <w:sz w:val="21"/>
          <w:szCs w:val="21"/>
        </w:rPr>
        <w:t>国瑞樾</w:t>
      </w:r>
      <w:proofErr w:type="gramStart"/>
      <w:r w:rsidR="004C5F7C">
        <w:rPr>
          <w:rFonts w:ascii="Arial" w:hAnsi="Arial" w:cs="Arial" w:hint="eastAsia"/>
          <w:kern w:val="2"/>
          <w:sz w:val="21"/>
          <w:szCs w:val="21"/>
        </w:rPr>
        <w:t>墅</w:t>
      </w:r>
      <w:proofErr w:type="gramEnd"/>
      <w:r>
        <w:rPr>
          <w:rFonts w:ascii="Arial" w:hAnsi="Arial" w:cs="Arial" w:hint="eastAsia"/>
          <w:kern w:val="2"/>
          <w:sz w:val="21"/>
          <w:szCs w:val="21"/>
        </w:rPr>
        <w:t>项目，南</w:t>
      </w:r>
      <w:proofErr w:type="gramStart"/>
      <w:r>
        <w:rPr>
          <w:rFonts w:ascii="Arial" w:hAnsi="Arial" w:cs="Arial" w:hint="eastAsia"/>
          <w:kern w:val="2"/>
          <w:sz w:val="21"/>
          <w:szCs w:val="21"/>
        </w:rPr>
        <w:t>至沟自头</w:t>
      </w:r>
      <w:proofErr w:type="gramEnd"/>
      <w:r>
        <w:rPr>
          <w:rFonts w:ascii="Arial" w:hAnsi="Arial" w:cs="Arial" w:hint="eastAsia"/>
          <w:kern w:val="2"/>
          <w:sz w:val="21"/>
          <w:szCs w:val="21"/>
        </w:rPr>
        <w:t>街，西至岭上西路，北至北京晨浩花园项目。</w:t>
      </w:r>
      <w:r>
        <w:rPr>
          <w:rFonts w:ascii="Arial" w:hAnsi="Arial" w:cs="Arial"/>
          <w:sz w:val="21"/>
          <w:szCs w:val="21"/>
        </w:rPr>
        <w:t>估价对象周边区域在售的新建居住项目基本情况如下表：</w:t>
      </w:r>
    </w:p>
    <w:tbl>
      <w:tblPr>
        <w:tblW w:w="9298" w:type="dxa"/>
        <w:jc w:val="center"/>
        <w:tblCellMar>
          <w:top w:w="57" w:type="dxa"/>
          <w:left w:w="57" w:type="dxa"/>
          <w:bottom w:w="57" w:type="dxa"/>
          <w:right w:w="57" w:type="dxa"/>
        </w:tblCellMar>
        <w:tblLook w:val="0000" w:firstRow="0" w:lastRow="0" w:firstColumn="0" w:lastColumn="0" w:noHBand="0" w:noVBand="0"/>
      </w:tblPr>
      <w:tblGrid>
        <w:gridCol w:w="949"/>
        <w:gridCol w:w="1320"/>
        <w:gridCol w:w="7029"/>
      </w:tblGrid>
      <w:tr w:rsidR="0074413A" w14:paraId="120D50D9" w14:textId="77777777" w:rsidTr="008150B7">
        <w:trPr>
          <w:cantSplit/>
          <w:tblHeader/>
          <w:jc w:val="center"/>
        </w:trPr>
        <w:tc>
          <w:tcPr>
            <w:tcW w:w="510" w:type="pct"/>
            <w:tcBorders>
              <w:top w:val="single" w:sz="4" w:space="0" w:color="auto"/>
              <w:left w:val="single" w:sz="4" w:space="0" w:color="auto"/>
              <w:bottom w:val="single" w:sz="4" w:space="0" w:color="auto"/>
              <w:right w:val="single" w:sz="4" w:space="0" w:color="auto"/>
            </w:tcBorders>
            <w:vAlign w:val="center"/>
          </w:tcPr>
          <w:p w14:paraId="5460218F" w14:textId="77777777" w:rsidR="0074413A" w:rsidRPr="008008BC" w:rsidRDefault="0074413A">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序号</w:t>
            </w:r>
          </w:p>
        </w:tc>
        <w:tc>
          <w:tcPr>
            <w:tcW w:w="710" w:type="pct"/>
            <w:tcBorders>
              <w:top w:val="single" w:sz="4" w:space="0" w:color="auto"/>
              <w:left w:val="nil"/>
              <w:bottom w:val="single" w:sz="4" w:space="0" w:color="auto"/>
              <w:right w:val="single" w:sz="4" w:space="0" w:color="auto"/>
            </w:tcBorders>
            <w:vAlign w:val="center"/>
          </w:tcPr>
          <w:p w14:paraId="06F4544D" w14:textId="77777777" w:rsidR="0074413A" w:rsidRPr="008008BC" w:rsidRDefault="0074413A">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项目名称</w:t>
            </w:r>
          </w:p>
        </w:tc>
        <w:tc>
          <w:tcPr>
            <w:tcW w:w="3780" w:type="pct"/>
            <w:tcBorders>
              <w:top w:val="single" w:sz="4" w:space="0" w:color="auto"/>
              <w:left w:val="nil"/>
              <w:bottom w:val="single" w:sz="4" w:space="0" w:color="auto"/>
              <w:right w:val="single" w:sz="4" w:space="0" w:color="auto"/>
            </w:tcBorders>
            <w:vAlign w:val="center"/>
          </w:tcPr>
          <w:p w14:paraId="6652D048" w14:textId="77777777" w:rsidR="0074413A" w:rsidRPr="008008BC" w:rsidRDefault="0074413A">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备注</w:t>
            </w:r>
          </w:p>
        </w:tc>
      </w:tr>
      <w:tr w:rsidR="008008BC" w14:paraId="0C4B3FF3"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23E33D85" w14:textId="77777777" w:rsidR="008008BC" w:rsidRPr="008008BC" w:rsidRDefault="008008BC" w:rsidP="008008BC">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1</w:t>
            </w:r>
          </w:p>
        </w:tc>
        <w:tc>
          <w:tcPr>
            <w:tcW w:w="710" w:type="pct"/>
            <w:tcBorders>
              <w:top w:val="nil"/>
              <w:left w:val="nil"/>
              <w:bottom w:val="single" w:sz="4" w:space="0" w:color="auto"/>
              <w:right w:val="single" w:sz="4" w:space="0" w:color="auto"/>
            </w:tcBorders>
            <w:vAlign w:val="center"/>
          </w:tcPr>
          <w:p w14:paraId="5FBBE2FE" w14:textId="77777777" w:rsidR="008008BC" w:rsidRPr="008008BC" w:rsidRDefault="008008BC" w:rsidP="008008BC">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hint="eastAsia"/>
                <w:sz w:val="18"/>
                <w:szCs w:val="18"/>
              </w:rPr>
              <w:t>北京</w:t>
            </w:r>
            <w:proofErr w:type="gramStart"/>
            <w:r w:rsidRPr="008008BC">
              <w:rPr>
                <w:rFonts w:ascii="Arial" w:eastAsia="华文细黑" w:hAnsi="Arial" w:cs="Arial" w:hint="eastAsia"/>
                <w:sz w:val="18"/>
                <w:szCs w:val="18"/>
              </w:rPr>
              <w:t>国贤府</w:t>
            </w:r>
            <w:proofErr w:type="gramEnd"/>
          </w:p>
        </w:tc>
        <w:tc>
          <w:tcPr>
            <w:tcW w:w="3780" w:type="pct"/>
            <w:tcBorders>
              <w:top w:val="nil"/>
              <w:left w:val="nil"/>
              <w:bottom w:val="single" w:sz="4" w:space="0" w:color="auto"/>
              <w:right w:val="single" w:sz="4" w:space="0" w:color="auto"/>
            </w:tcBorders>
            <w:vAlign w:val="center"/>
          </w:tcPr>
          <w:p w14:paraId="460015A5" w14:textId="77777777" w:rsidR="008008BC" w:rsidRPr="008008BC" w:rsidRDefault="008008BC" w:rsidP="008008BC">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hint="eastAsia"/>
                <w:sz w:val="18"/>
                <w:szCs w:val="18"/>
              </w:rPr>
              <w:t>100</w:t>
            </w:r>
            <w:r w:rsidRPr="008008BC">
              <w:rPr>
                <w:rFonts w:ascii="Arial" w:eastAsia="华文细黑" w:hAnsi="Arial" w:cs="Arial"/>
                <w:sz w:val="18"/>
                <w:szCs w:val="18"/>
              </w:rPr>
              <w:t>㎡三居、</w:t>
            </w:r>
            <w:r w:rsidRPr="008008BC">
              <w:rPr>
                <w:rFonts w:ascii="Arial" w:eastAsia="华文细黑" w:hAnsi="Arial" w:cs="Arial"/>
                <w:sz w:val="18"/>
                <w:szCs w:val="18"/>
              </w:rPr>
              <w:t>1</w:t>
            </w:r>
            <w:r w:rsidRPr="008008BC">
              <w:rPr>
                <w:rFonts w:ascii="Arial" w:eastAsia="华文细黑" w:hAnsi="Arial" w:cs="Arial" w:hint="eastAsia"/>
                <w:sz w:val="18"/>
                <w:szCs w:val="18"/>
              </w:rPr>
              <w:t>10-180</w:t>
            </w:r>
            <w:r w:rsidRPr="008008BC">
              <w:rPr>
                <w:rFonts w:ascii="Arial" w:eastAsia="华文细黑" w:hAnsi="Arial" w:cs="Arial"/>
                <w:sz w:val="18"/>
                <w:szCs w:val="18"/>
              </w:rPr>
              <w:t>㎡四居，销售均价</w:t>
            </w:r>
            <w:r w:rsidRPr="008008BC">
              <w:rPr>
                <w:rFonts w:ascii="Arial" w:eastAsia="华文细黑" w:hAnsi="Arial" w:cs="Arial"/>
                <w:sz w:val="18"/>
                <w:szCs w:val="18"/>
              </w:rPr>
              <w:t>5</w:t>
            </w:r>
            <w:r w:rsidRPr="008008BC">
              <w:rPr>
                <w:rFonts w:ascii="Arial" w:eastAsia="华文细黑" w:hAnsi="Arial" w:cs="Arial" w:hint="eastAsia"/>
                <w:sz w:val="18"/>
                <w:szCs w:val="18"/>
              </w:rPr>
              <w:t>7</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0494380A" w14:textId="77777777" w:rsidTr="008150B7">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3DE0FB0F" w14:textId="77777777" w:rsidR="00B31486" w:rsidRPr="008008BC" w:rsidRDefault="00B31486" w:rsidP="00B31486">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2</w:t>
            </w:r>
          </w:p>
        </w:tc>
        <w:tc>
          <w:tcPr>
            <w:tcW w:w="710" w:type="pct"/>
            <w:tcBorders>
              <w:top w:val="nil"/>
              <w:left w:val="nil"/>
              <w:bottom w:val="single" w:sz="4" w:space="0" w:color="auto"/>
              <w:right w:val="single" w:sz="4" w:space="0" w:color="auto"/>
            </w:tcBorders>
            <w:vAlign w:val="center"/>
          </w:tcPr>
          <w:p w14:paraId="7B0C479C" w14:textId="77777777" w:rsidR="00B31486" w:rsidRPr="008008BC" w:rsidRDefault="00B31486" w:rsidP="00B31486">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硅谷</w:t>
            </w:r>
            <w:r>
              <w:rPr>
                <w:rFonts w:ascii="Arial" w:eastAsia="华文细黑" w:hAnsi="Arial" w:cs="Arial" w:hint="eastAsia"/>
                <w:sz w:val="18"/>
                <w:szCs w:val="18"/>
              </w:rPr>
              <w:t>ONE</w:t>
            </w:r>
          </w:p>
        </w:tc>
        <w:tc>
          <w:tcPr>
            <w:tcW w:w="3780" w:type="pct"/>
            <w:tcBorders>
              <w:top w:val="nil"/>
              <w:left w:val="nil"/>
              <w:bottom w:val="single" w:sz="4" w:space="0" w:color="auto"/>
              <w:right w:val="single" w:sz="4" w:space="0" w:color="auto"/>
            </w:tcBorders>
            <w:vAlign w:val="center"/>
          </w:tcPr>
          <w:p w14:paraId="212431B9" w14:textId="77777777" w:rsidR="00B31486" w:rsidRPr="008008BC" w:rsidRDefault="00B31486" w:rsidP="00B31486">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Pr>
                <w:rFonts w:ascii="Arial" w:eastAsia="华文细黑" w:hAnsi="Arial" w:cs="Arial" w:hint="eastAsia"/>
                <w:sz w:val="18"/>
                <w:szCs w:val="18"/>
              </w:rPr>
              <w:t>72</w:t>
            </w:r>
            <w:r w:rsidRPr="008008BC">
              <w:rPr>
                <w:rFonts w:ascii="Arial" w:eastAsia="华文细黑" w:hAnsi="Arial" w:cs="Arial"/>
                <w:sz w:val="18"/>
                <w:szCs w:val="18"/>
              </w:rPr>
              <w:t>㎡</w:t>
            </w:r>
            <w:r>
              <w:rPr>
                <w:rFonts w:ascii="Arial" w:eastAsia="华文细黑" w:hAnsi="Arial" w:cs="Arial" w:hint="eastAsia"/>
                <w:sz w:val="18"/>
                <w:szCs w:val="18"/>
              </w:rPr>
              <w:t>两</w:t>
            </w:r>
            <w:r w:rsidRPr="008008BC">
              <w:rPr>
                <w:rFonts w:ascii="Arial" w:eastAsia="华文细黑" w:hAnsi="Arial" w:cs="Arial"/>
                <w:sz w:val="18"/>
                <w:szCs w:val="18"/>
              </w:rPr>
              <w:t>居、</w:t>
            </w:r>
            <w:r>
              <w:rPr>
                <w:rFonts w:ascii="Arial" w:eastAsia="华文细黑" w:hAnsi="Arial" w:cs="Arial" w:hint="eastAsia"/>
                <w:sz w:val="18"/>
                <w:szCs w:val="18"/>
              </w:rPr>
              <w:t>99</w:t>
            </w:r>
            <w:r w:rsidRPr="008008BC">
              <w:rPr>
                <w:rFonts w:ascii="Arial" w:eastAsia="华文细黑" w:hAnsi="Arial" w:cs="Arial"/>
                <w:sz w:val="18"/>
                <w:szCs w:val="18"/>
              </w:rPr>
              <w:t>㎡三居、</w:t>
            </w:r>
            <w:r w:rsidRPr="008008BC">
              <w:rPr>
                <w:rFonts w:ascii="Arial" w:eastAsia="华文细黑" w:hAnsi="Arial" w:cs="Arial"/>
                <w:sz w:val="18"/>
                <w:szCs w:val="18"/>
              </w:rPr>
              <w:t>1</w:t>
            </w:r>
            <w:r>
              <w:rPr>
                <w:rFonts w:ascii="Arial" w:eastAsia="华文细黑" w:hAnsi="Arial" w:cs="Arial" w:hint="eastAsia"/>
                <w:sz w:val="18"/>
                <w:szCs w:val="18"/>
              </w:rPr>
              <w:t>29</w:t>
            </w:r>
            <w:r w:rsidRPr="008008BC">
              <w:rPr>
                <w:rFonts w:ascii="Arial" w:eastAsia="华文细黑" w:hAnsi="Arial" w:cs="Arial"/>
                <w:sz w:val="18"/>
                <w:szCs w:val="18"/>
              </w:rPr>
              <w:t>㎡四居，销售均价</w:t>
            </w:r>
            <w:r>
              <w:rPr>
                <w:rFonts w:ascii="Arial" w:eastAsia="华文细黑" w:hAnsi="Arial" w:cs="Arial" w:hint="eastAsia"/>
                <w:sz w:val="18"/>
                <w:szCs w:val="18"/>
              </w:rPr>
              <w:t>45</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641A4D73" w14:textId="77777777" w:rsidTr="008150B7">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45368317" w14:textId="77777777" w:rsidR="00B31486" w:rsidRPr="008008BC" w:rsidRDefault="00B31486" w:rsidP="00B31486">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3</w:t>
            </w:r>
          </w:p>
        </w:tc>
        <w:tc>
          <w:tcPr>
            <w:tcW w:w="710" w:type="pct"/>
            <w:tcBorders>
              <w:top w:val="nil"/>
              <w:left w:val="nil"/>
              <w:bottom w:val="single" w:sz="4" w:space="0" w:color="auto"/>
              <w:right w:val="single" w:sz="4" w:space="0" w:color="auto"/>
            </w:tcBorders>
            <w:vAlign w:val="center"/>
          </w:tcPr>
          <w:p w14:paraId="574FF0AE" w14:textId="77777777" w:rsidR="00B31486" w:rsidRPr="008008BC" w:rsidRDefault="00B31486" w:rsidP="00B31486">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金隅上城郡</w:t>
            </w:r>
          </w:p>
        </w:tc>
        <w:tc>
          <w:tcPr>
            <w:tcW w:w="3780" w:type="pct"/>
            <w:tcBorders>
              <w:top w:val="nil"/>
              <w:left w:val="nil"/>
              <w:bottom w:val="single" w:sz="4" w:space="0" w:color="auto"/>
              <w:right w:val="single" w:sz="4" w:space="0" w:color="auto"/>
            </w:tcBorders>
            <w:vAlign w:val="center"/>
          </w:tcPr>
          <w:p w14:paraId="30D12F8F" w14:textId="77777777" w:rsidR="00B31486" w:rsidRPr="008008BC" w:rsidRDefault="00B31486" w:rsidP="00B31486">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别墅项目，目前在售户型：</w:t>
            </w:r>
            <w:r w:rsidRPr="008008BC">
              <w:rPr>
                <w:rFonts w:ascii="Arial" w:eastAsia="华文细黑" w:hAnsi="Arial" w:cs="Arial"/>
                <w:sz w:val="18"/>
                <w:szCs w:val="18"/>
              </w:rPr>
              <w:t>2</w:t>
            </w:r>
            <w:r w:rsidRPr="008008BC">
              <w:rPr>
                <w:rFonts w:ascii="Arial" w:eastAsia="华文细黑" w:hAnsi="Arial" w:cs="Arial" w:hint="eastAsia"/>
                <w:sz w:val="18"/>
                <w:szCs w:val="18"/>
              </w:rPr>
              <w:t>06</w:t>
            </w:r>
            <w:r w:rsidRPr="008008BC">
              <w:rPr>
                <w:rFonts w:ascii="Arial" w:eastAsia="华文细黑" w:hAnsi="Arial" w:cs="Arial"/>
                <w:sz w:val="18"/>
                <w:szCs w:val="18"/>
              </w:rPr>
              <w:t>-</w:t>
            </w:r>
            <w:r w:rsidRPr="008008BC">
              <w:rPr>
                <w:rFonts w:ascii="Arial" w:eastAsia="华文细黑" w:hAnsi="Arial" w:cs="Arial" w:hint="eastAsia"/>
                <w:sz w:val="18"/>
                <w:szCs w:val="18"/>
              </w:rPr>
              <w:t>394</w:t>
            </w:r>
            <w:r w:rsidRPr="008008BC">
              <w:rPr>
                <w:rFonts w:ascii="Arial" w:eastAsia="华文细黑" w:hAnsi="Arial" w:cs="Arial"/>
                <w:sz w:val="18"/>
                <w:szCs w:val="18"/>
              </w:rPr>
              <w:t>㎡叠拼，销售</w:t>
            </w:r>
            <w:r w:rsidRPr="008008BC">
              <w:rPr>
                <w:rFonts w:ascii="Arial" w:eastAsia="华文细黑" w:hAnsi="Arial" w:cs="Arial" w:hint="eastAsia"/>
                <w:sz w:val="18"/>
                <w:szCs w:val="18"/>
              </w:rPr>
              <w:t>总</w:t>
            </w:r>
            <w:r w:rsidRPr="008008BC">
              <w:rPr>
                <w:rFonts w:ascii="Arial" w:eastAsia="华文细黑" w:hAnsi="Arial" w:cs="Arial"/>
                <w:sz w:val="18"/>
                <w:szCs w:val="18"/>
              </w:rPr>
              <w:t>价</w:t>
            </w:r>
            <w:r w:rsidRPr="008008BC">
              <w:rPr>
                <w:rFonts w:ascii="Arial" w:eastAsia="华文细黑" w:hAnsi="Arial" w:cs="Arial" w:hint="eastAsia"/>
                <w:sz w:val="18"/>
                <w:szCs w:val="18"/>
              </w:rPr>
              <w:t>90</w:t>
            </w:r>
            <w:r w:rsidRPr="008008BC">
              <w:rPr>
                <w:rFonts w:ascii="Arial" w:eastAsia="华文细黑" w:hAnsi="Arial" w:cs="Arial"/>
                <w:sz w:val="18"/>
                <w:szCs w:val="18"/>
              </w:rPr>
              <w:t>0</w:t>
            </w:r>
            <w:r w:rsidRPr="008008BC">
              <w:rPr>
                <w:rFonts w:ascii="Arial" w:eastAsia="华文细黑" w:hAnsi="Arial" w:cs="Arial"/>
                <w:sz w:val="18"/>
                <w:szCs w:val="18"/>
              </w:rPr>
              <w:t>万元</w:t>
            </w:r>
            <w:r w:rsidRPr="008008BC">
              <w:rPr>
                <w:rFonts w:ascii="Arial" w:eastAsia="华文细黑" w:hAnsi="Arial" w:cs="Arial"/>
                <w:sz w:val="18"/>
                <w:szCs w:val="18"/>
              </w:rPr>
              <w:t>/</w:t>
            </w:r>
            <w:r w:rsidRPr="008008BC">
              <w:rPr>
                <w:rFonts w:ascii="Arial" w:eastAsia="华文细黑" w:hAnsi="Arial" w:cs="Arial"/>
                <w:sz w:val="18"/>
                <w:szCs w:val="18"/>
              </w:rPr>
              <w:t>套起。</w:t>
            </w:r>
          </w:p>
        </w:tc>
      </w:tr>
      <w:tr w:rsidR="00B31486" w14:paraId="06C9F3EF"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601A2013" w14:textId="77777777" w:rsidR="00B31486" w:rsidRPr="008008BC" w:rsidRDefault="00B31486" w:rsidP="00B31486">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4</w:t>
            </w:r>
          </w:p>
        </w:tc>
        <w:tc>
          <w:tcPr>
            <w:tcW w:w="710" w:type="pct"/>
            <w:tcBorders>
              <w:top w:val="nil"/>
              <w:left w:val="nil"/>
              <w:bottom w:val="single" w:sz="4" w:space="0" w:color="auto"/>
              <w:right w:val="single" w:sz="4" w:space="0" w:color="auto"/>
            </w:tcBorders>
            <w:vAlign w:val="center"/>
          </w:tcPr>
          <w:p w14:paraId="654D56EF" w14:textId="77777777" w:rsidR="00B31486" w:rsidRPr="008008BC" w:rsidRDefault="00B31486" w:rsidP="00B31486">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hint="eastAsia"/>
                <w:sz w:val="18"/>
                <w:szCs w:val="18"/>
              </w:rPr>
              <w:t>未来</w:t>
            </w:r>
            <w:proofErr w:type="gramStart"/>
            <w:r w:rsidRPr="008008BC">
              <w:rPr>
                <w:rFonts w:ascii="Arial" w:eastAsia="华文细黑" w:hAnsi="Arial" w:cs="Arial" w:hint="eastAsia"/>
                <w:sz w:val="18"/>
                <w:szCs w:val="18"/>
              </w:rPr>
              <w:t>金茂府</w:t>
            </w:r>
            <w:proofErr w:type="gramEnd"/>
          </w:p>
        </w:tc>
        <w:tc>
          <w:tcPr>
            <w:tcW w:w="3780" w:type="pct"/>
            <w:tcBorders>
              <w:top w:val="nil"/>
              <w:left w:val="nil"/>
              <w:bottom w:val="single" w:sz="4" w:space="0" w:color="auto"/>
              <w:right w:val="single" w:sz="4" w:space="0" w:color="auto"/>
            </w:tcBorders>
            <w:vAlign w:val="center"/>
          </w:tcPr>
          <w:p w14:paraId="630D0D74" w14:textId="77777777" w:rsidR="00B31486" w:rsidRPr="008008BC" w:rsidRDefault="00B31486" w:rsidP="00B31486">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sz w:val="18"/>
                <w:szCs w:val="18"/>
              </w:rPr>
              <w:t xml:space="preserve"> 14</w:t>
            </w:r>
            <w:r w:rsidRPr="008008BC">
              <w:rPr>
                <w:rFonts w:ascii="Arial" w:eastAsia="华文细黑" w:hAnsi="Arial" w:cs="Arial" w:hint="eastAsia"/>
                <w:sz w:val="18"/>
                <w:szCs w:val="18"/>
              </w:rPr>
              <w:t>0-160</w:t>
            </w:r>
            <w:r w:rsidRPr="008008BC">
              <w:rPr>
                <w:rFonts w:ascii="Arial" w:eastAsia="华文细黑" w:hAnsi="Arial" w:cs="Arial"/>
                <w:sz w:val="18"/>
                <w:szCs w:val="18"/>
              </w:rPr>
              <w:t>㎡四居，销售均价</w:t>
            </w:r>
            <w:r w:rsidRPr="008008BC">
              <w:rPr>
                <w:rFonts w:ascii="Arial" w:eastAsia="华文细黑" w:hAnsi="Arial" w:cs="Arial" w:hint="eastAsia"/>
                <w:sz w:val="18"/>
                <w:szCs w:val="18"/>
              </w:rPr>
              <w:t>536</w:t>
            </w:r>
            <w:r w:rsidRPr="008008BC">
              <w:rPr>
                <w:rFonts w:ascii="Arial" w:eastAsia="华文细黑" w:hAnsi="Arial" w:cs="Arial"/>
                <w:sz w:val="18"/>
                <w:szCs w:val="18"/>
              </w:rPr>
              <w:t>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34DA8573"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0C9FD4AB" w14:textId="77777777" w:rsidR="00B31486" w:rsidRPr="008008BC" w:rsidRDefault="00B31486" w:rsidP="00B31486">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5</w:t>
            </w:r>
          </w:p>
        </w:tc>
        <w:tc>
          <w:tcPr>
            <w:tcW w:w="710" w:type="pct"/>
            <w:tcBorders>
              <w:top w:val="nil"/>
              <w:left w:val="nil"/>
              <w:bottom w:val="single" w:sz="4" w:space="0" w:color="auto"/>
              <w:right w:val="single" w:sz="4" w:space="0" w:color="auto"/>
            </w:tcBorders>
            <w:vAlign w:val="center"/>
          </w:tcPr>
          <w:p w14:paraId="6AAE6A7A" w14:textId="77777777" w:rsidR="00B31486" w:rsidRPr="008008BC" w:rsidRDefault="00B31486" w:rsidP="00B31486">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金辰府</w:t>
            </w:r>
          </w:p>
        </w:tc>
        <w:tc>
          <w:tcPr>
            <w:tcW w:w="3780" w:type="pct"/>
            <w:tcBorders>
              <w:top w:val="nil"/>
              <w:left w:val="nil"/>
              <w:bottom w:val="single" w:sz="4" w:space="0" w:color="auto"/>
              <w:right w:val="single" w:sz="4" w:space="0" w:color="auto"/>
            </w:tcBorders>
            <w:vAlign w:val="center"/>
          </w:tcPr>
          <w:p w14:paraId="4037B9AA" w14:textId="77777777" w:rsidR="00B31486" w:rsidRPr="008008BC" w:rsidRDefault="00B31486" w:rsidP="00B31486">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sz w:val="18"/>
                <w:szCs w:val="18"/>
              </w:rPr>
              <w:t>89</w:t>
            </w:r>
            <w:r w:rsidRPr="008008BC">
              <w:rPr>
                <w:rFonts w:ascii="Arial" w:eastAsia="华文细黑" w:hAnsi="Arial" w:cs="Arial"/>
                <w:sz w:val="18"/>
                <w:szCs w:val="18"/>
              </w:rPr>
              <w:t>㎡三居、</w:t>
            </w:r>
            <w:r w:rsidRPr="008008BC">
              <w:rPr>
                <w:rFonts w:ascii="Arial" w:eastAsia="华文细黑" w:hAnsi="Arial" w:cs="Arial"/>
                <w:sz w:val="18"/>
                <w:szCs w:val="18"/>
              </w:rPr>
              <w:t>14</w:t>
            </w:r>
            <w:r w:rsidRPr="008008BC">
              <w:rPr>
                <w:rFonts w:ascii="Arial" w:eastAsia="华文细黑" w:hAnsi="Arial" w:cs="Arial" w:hint="eastAsia"/>
                <w:sz w:val="18"/>
                <w:szCs w:val="18"/>
              </w:rPr>
              <w:t>3</w:t>
            </w:r>
            <w:r w:rsidRPr="008008BC">
              <w:rPr>
                <w:rFonts w:ascii="Arial" w:eastAsia="华文细黑" w:hAnsi="Arial" w:cs="Arial"/>
                <w:sz w:val="18"/>
                <w:szCs w:val="18"/>
              </w:rPr>
              <w:t>㎡四居，销售均价</w:t>
            </w:r>
            <w:r w:rsidRPr="008008BC">
              <w:rPr>
                <w:rFonts w:ascii="Arial" w:eastAsia="华文细黑" w:hAnsi="Arial" w:cs="Arial"/>
                <w:sz w:val="18"/>
                <w:szCs w:val="18"/>
              </w:rPr>
              <w:t>5</w:t>
            </w:r>
            <w:r w:rsidRPr="008008BC">
              <w:rPr>
                <w:rFonts w:ascii="Arial" w:eastAsia="华文细黑" w:hAnsi="Arial" w:cs="Arial" w:hint="eastAsia"/>
                <w:sz w:val="18"/>
                <w:szCs w:val="18"/>
              </w:rPr>
              <w:t>5</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54F00D42"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3E3E6CB0" w14:textId="77777777" w:rsidR="00B31486" w:rsidRPr="008008BC" w:rsidRDefault="00B31486" w:rsidP="00B31486">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710" w:type="pct"/>
            <w:tcBorders>
              <w:top w:val="nil"/>
              <w:left w:val="nil"/>
              <w:bottom w:val="single" w:sz="4" w:space="0" w:color="auto"/>
              <w:right w:val="single" w:sz="4" w:space="0" w:color="auto"/>
            </w:tcBorders>
            <w:vAlign w:val="center"/>
          </w:tcPr>
          <w:p w14:paraId="7BDC6297" w14:textId="77777777" w:rsidR="00B31486" w:rsidRPr="008008BC" w:rsidRDefault="00B31486" w:rsidP="00B31486">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万科翡翠公园</w:t>
            </w:r>
          </w:p>
        </w:tc>
        <w:tc>
          <w:tcPr>
            <w:tcW w:w="3780" w:type="pct"/>
            <w:tcBorders>
              <w:top w:val="nil"/>
              <w:left w:val="nil"/>
              <w:bottom w:val="single" w:sz="4" w:space="0" w:color="auto"/>
              <w:right w:val="single" w:sz="4" w:space="0" w:color="auto"/>
            </w:tcBorders>
            <w:vAlign w:val="center"/>
          </w:tcPr>
          <w:p w14:paraId="50BF4612" w14:textId="77777777" w:rsidR="00B31486" w:rsidRPr="008008BC" w:rsidRDefault="00B31486" w:rsidP="00B31486">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别墅项目，目前在售户型：</w:t>
            </w:r>
            <w:r w:rsidRPr="008008BC">
              <w:rPr>
                <w:rFonts w:ascii="Arial" w:eastAsia="华文细黑" w:hAnsi="Arial" w:cs="Arial" w:hint="eastAsia"/>
                <w:sz w:val="18"/>
                <w:szCs w:val="18"/>
              </w:rPr>
              <w:t>135</w:t>
            </w:r>
            <w:r w:rsidRPr="008008BC">
              <w:rPr>
                <w:rFonts w:ascii="Arial" w:eastAsia="华文细黑" w:hAnsi="Arial" w:cs="Arial"/>
                <w:sz w:val="18"/>
                <w:szCs w:val="18"/>
              </w:rPr>
              <w:t>-</w:t>
            </w:r>
            <w:r w:rsidRPr="008008BC">
              <w:rPr>
                <w:rFonts w:ascii="Arial" w:eastAsia="华文细黑" w:hAnsi="Arial" w:cs="Arial" w:hint="eastAsia"/>
                <w:sz w:val="18"/>
                <w:szCs w:val="18"/>
              </w:rPr>
              <w:t>200</w:t>
            </w:r>
            <w:r w:rsidRPr="008008BC">
              <w:rPr>
                <w:rFonts w:ascii="Arial" w:eastAsia="华文细黑" w:hAnsi="Arial" w:cs="Arial"/>
                <w:sz w:val="18"/>
                <w:szCs w:val="18"/>
              </w:rPr>
              <w:t>㎡叠拼，销售</w:t>
            </w:r>
            <w:r w:rsidRPr="008008BC">
              <w:rPr>
                <w:rFonts w:ascii="Arial" w:eastAsia="华文细黑" w:hAnsi="Arial" w:cs="Arial" w:hint="eastAsia"/>
                <w:sz w:val="18"/>
                <w:szCs w:val="18"/>
              </w:rPr>
              <w:t>总</w:t>
            </w:r>
            <w:r w:rsidRPr="008008BC">
              <w:rPr>
                <w:rFonts w:ascii="Arial" w:eastAsia="华文细黑" w:hAnsi="Arial" w:cs="Arial"/>
                <w:sz w:val="18"/>
                <w:szCs w:val="18"/>
              </w:rPr>
              <w:t>价</w:t>
            </w:r>
            <w:r w:rsidRPr="008008BC">
              <w:rPr>
                <w:rFonts w:ascii="Arial" w:eastAsia="华文细黑" w:hAnsi="Arial" w:cs="Arial" w:hint="eastAsia"/>
                <w:sz w:val="18"/>
                <w:szCs w:val="18"/>
              </w:rPr>
              <w:t>100</w:t>
            </w:r>
            <w:r w:rsidRPr="008008BC">
              <w:rPr>
                <w:rFonts w:ascii="Arial" w:eastAsia="华文细黑" w:hAnsi="Arial" w:cs="Arial"/>
                <w:sz w:val="18"/>
                <w:szCs w:val="18"/>
              </w:rPr>
              <w:t>0</w:t>
            </w:r>
            <w:r w:rsidRPr="008008BC">
              <w:rPr>
                <w:rFonts w:ascii="Arial" w:eastAsia="华文细黑" w:hAnsi="Arial" w:cs="Arial"/>
                <w:sz w:val="18"/>
                <w:szCs w:val="18"/>
              </w:rPr>
              <w:t>万元</w:t>
            </w:r>
            <w:r w:rsidRPr="008008BC">
              <w:rPr>
                <w:rFonts w:ascii="Arial" w:eastAsia="华文细黑" w:hAnsi="Arial" w:cs="Arial"/>
                <w:sz w:val="18"/>
                <w:szCs w:val="18"/>
              </w:rPr>
              <w:t>/</w:t>
            </w:r>
            <w:r w:rsidRPr="008008BC">
              <w:rPr>
                <w:rFonts w:ascii="Arial" w:eastAsia="华文细黑" w:hAnsi="Arial" w:cs="Arial"/>
                <w:sz w:val="18"/>
                <w:szCs w:val="18"/>
              </w:rPr>
              <w:t>套起。</w:t>
            </w:r>
          </w:p>
        </w:tc>
      </w:tr>
      <w:tr w:rsidR="00B31486" w14:paraId="20F0BFE1" w14:textId="77777777" w:rsidTr="008150B7">
        <w:trPr>
          <w:cantSplit/>
          <w:trHeight w:val="212"/>
          <w:jc w:val="center"/>
        </w:trPr>
        <w:tc>
          <w:tcPr>
            <w:tcW w:w="510" w:type="pct"/>
            <w:tcBorders>
              <w:top w:val="nil"/>
              <w:left w:val="single" w:sz="4" w:space="0" w:color="auto"/>
              <w:bottom w:val="single" w:sz="4" w:space="0" w:color="auto"/>
              <w:right w:val="single" w:sz="4" w:space="0" w:color="auto"/>
            </w:tcBorders>
            <w:vAlign w:val="center"/>
          </w:tcPr>
          <w:p w14:paraId="18398C53" w14:textId="77777777" w:rsidR="00B31486" w:rsidRDefault="00B31486" w:rsidP="00B31486">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710" w:type="pct"/>
            <w:tcBorders>
              <w:top w:val="nil"/>
              <w:left w:val="nil"/>
              <w:bottom w:val="single" w:sz="4" w:space="0" w:color="auto"/>
              <w:right w:val="single" w:sz="4" w:space="0" w:color="auto"/>
            </w:tcBorders>
            <w:vAlign w:val="center"/>
          </w:tcPr>
          <w:p w14:paraId="72C8FC7A" w14:textId="77777777" w:rsidR="00B31486" w:rsidRDefault="00B31486" w:rsidP="00B31486">
            <w:pPr>
              <w:widowControl/>
              <w:adjustRightInd/>
              <w:snapToGrid w:val="0"/>
              <w:spacing w:line="240" w:lineRule="auto"/>
              <w:jc w:val="center"/>
              <w:textAlignment w:val="auto"/>
              <w:rPr>
                <w:rFonts w:ascii="Arial" w:hAnsi="Arial" w:cs="Arial"/>
                <w:sz w:val="18"/>
                <w:szCs w:val="18"/>
              </w:rPr>
            </w:pPr>
            <w:r w:rsidRPr="00E66BE7">
              <w:rPr>
                <w:rFonts w:ascii="Arial" w:eastAsia="华文细黑" w:hAnsi="Arial" w:cs="Arial"/>
                <w:sz w:val="18"/>
                <w:szCs w:val="18"/>
              </w:rPr>
              <w:t>国瑞</w:t>
            </w:r>
            <w:r w:rsidRPr="00E66BE7">
              <w:rPr>
                <w:rFonts w:ascii="Arial" w:eastAsia="华文细黑" w:hAnsi="Arial" w:cs="Arial" w:hint="eastAsia"/>
                <w:sz w:val="18"/>
                <w:szCs w:val="18"/>
              </w:rPr>
              <w:t>樾</w:t>
            </w:r>
            <w:proofErr w:type="gramStart"/>
            <w:r w:rsidRPr="00E66BE7">
              <w:rPr>
                <w:rFonts w:ascii="Arial" w:eastAsia="华文细黑" w:hAnsi="Arial" w:cs="Arial"/>
                <w:sz w:val="18"/>
                <w:szCs w:val="18"/>
              </w:rPr>
              <w:t>墅</w:t>
            </w:r>
            <w:proofErr w:type="gramEnd"/>
          </w:p>
        </w:tc>
        <w:tc>
          <w:tcPr>
            <w:tcW w:w="3780" w:type="pct"/>
            <w:tcBorders>
              <w:top w:val="nil"/>
              <w:left w:val="nil"/>
              <w:bottom w:val="single" w:sz="4" w:space="0" w:color="auto"/>
              <w:right w:val="single" w:sz="4" w:space="0" w:color="auto"/>
            </w:tcBorders>
            <w:vAlign w:val="center"/>
          </w:tcPr>
          <w:p w14:paraId="238ADA98" w14:textId="77777777" w:rsidR="00B31486" w:rsidRDefault="00B31486" w:rsidP="00B31486">
            <w:pPr>
              <w:widowControl/>
              <w:adjustRightInd/>
              <w:snapToGrid w:val="0"/>
              <w:spacing w:line="240" w:lineRule="auto"/>
              <w:textAlignment w:val="auto"/>
              <w:rPr>
                <w:rFonts w:ascii="Arial" w:eastAsia="华文细黑" w:hAnsi="Arial" w:cs="Arial"/>
                <w:sz w:val="18"/>
                <w:szCs w:val="18"/>
              </w:rPr>
            </w:pPr>
            <w:r w:rsidRPr="00E66BE7">
              <w:rPr>
                <w:rFonts w:ascii="Arial" w:eastAsia="华文细黑" w:hAnsi="Arial" w:cs="Arial"/>
                <w:sz w:val="18"/>
                <w:szCs w:val="18"/>
              </w:rPr>
              <w:t>别墅项目，目前在售户型：</w:t>
            </w:r>
            <w:r w:rsidRPr="00E66BE7">
              <w:rPr>
                <w:rFonts w:ascii="Arial" w:eastAsia="华文细黑" w:hAnsi="Arial" w:cs="Arial"/>
                <w:sz w:val="18"/>
                <w:szCs w:val="18"/>
              </w:rPr>
              <w:t xml:space="preserve"> </w:t>
            </w:r>
            <w:r w:rsidRPr="00E66BE7">
              <w:rPr>
                <w:rFonts w:ascii="Arial" w:eastAsia="华文细黑" w:hAnsi="Arial" w:cs="Arial" w:hint="eastAsia"/>
                <w:sz w:val="18"/>
                <w:szCs w:val="18"/>
              </w:rPr>
              <w:t>31</w:t>
            </w:r>
            <w:r w:rsidRPr="00E66BE7">
              <w:rPr>
                <w:rFonts w:ascii="Arial" w:eastAsia="华文细黑" w:hAnsi="Arial" w:cs="Arial"/>
                <w:sz w:val="18"/>
                <w:szCs w:val="18"/>
              </w:rPr>
              <w:t>0-</w:t>
            </w:r>
            <w:r w:rsidRPr="00E66BE7">
              <w:rPr>
                <w:rFonts w:ascii="Arial" w:eastAsia="华文细黑" w:hAnsi="Arial" w:cs="Arial" w:hint="eastAsia"/>
                <w:sz w:val="18"/>
                <w:szCs w:val="18"/>
              </w:rPr>
              <w:t>33</w:t>
            </w:r>
            <w:r w:rsidRPr="00E66BE7">
              <w:rPr>
                <w:rFonts w:ascii="Arial" w:eastAsia="华文细黑" w:hAnsi="Arial" w:cs="Arial"/>
                <w:sz w:val="18"/>
                <w:szCs w:val="18"/>
              </w:rPr>
              <w:t>0</w:t>
            </w:r>
            <w:r w:rsidRPr="00E66BE7">
              <w:rPr>
                <w:rFonts w:ascii="Arial" w:eastAsia="华文细黑" w:hAnsi="Arial" w:cs="Arial"/>
                <w:sz w:val="18"/>
                <w:szCs w:val="18"/>
              </w:rPr>
              <w:t>㎡</w:t>
            </w:r>
            <w:r w:rsidRPr="00886D19">
              <w:rPr>
                <w:rFonts w:ascii="Arial" w:eastAsia="华文细黑" w:hAnsi="Arial" w:cs="Arial"/>
                <w:sz w:val="18"/>
                <w:szCs w:val="18"/>
              </w:rPr>
              <w:t>叠拼</w:t>
            </w:r>
            <w:r w:rsidRPr="00E66BE7">
              <w:rPr>
                <w:rFonts w:ascii="Arial" w:eastAsia="华文细黑" w:hAnsi="Arial" w:cs="Arial"/>
                <w:sz w:val="18"/>
                <w:szCs w:val="18"/>
              </w:rPr>
              <w:t>，销售总价</w:t>
            </w:r>
            <w:r w:rsidRPr="00E66BE7">
              <w:rPr>
                <w:rFonts w:ascii="Arial" w:eastAsia="华文细黑" w:hAnsi="Arial" w:cs="Arial"/>
                <w:sz w:val="18"/>
                <w:szCs w:val="18"/>
              </w:rPr>
              <w:t>1</w:t>
            </w:r>
            <w:r w:rsidRPr="00E66BE7">
              <w:rPr>
                <w:rFonts w:ascii="Arial" w:eastAsia="华文细黑" w:hAnsi="Arial" w:cs="Arial" w:hint="eastAsia"/>
                <w:sz w:val="18"/>
                <w:szCs w:val="18"/>
              </w:rPr>
              <w:t>60</w:t>
            </w:r>
            <w:r w:rsidRPr="00E66BE7">
              <w:rPr>
                <w:rFonts w:ascii="Arial" w:eastAsia="华文细黑" w:hAnsi="Arial" w:cs="Arial"/>
                <w:sz w:val="18"/>
                <w:szCs w:val="18"/>
              </w:rPr>
              <w:t>0</w:t>
            </w:r>
            <w:r w:rsidRPr="00E66BE7">
              <w:rPr>
                <w:rFonts w:ascii="Arial" w:eastAsia="华文细黑" w:hAnsi="Arial" w:cs="Arial"/>
                <w:sz w:val="18"/>
                <w:szCs w:val="18"/>
              </w:rPr>
              <w:t>万元</w:t>
            </w:r>
            <w:r w:rsidRPr="00E66BE7">
              <w:rPr>
                <w:rFonts w:ascii="Arial" w:eastAsia="华文细黑" w:hAnsi="Arial" w:cs="Arial"/>
                <w:sz w:val="18"/>
                <w:szCs w:val="18"/>
              </w:rPr>
              <w:t>/</w:t>
            </w:r>
            <w:r w:rsidRPr="00E66BE7">
              <w:rPr>
                <w:rFonts w:ascii="Arial" w:eastAsia="华文细黑" w:hAnsi="Arial" w:cs="Arial"/>
                <w:sz w:val="18"/>
                <w:szCs w:val="18"/>
              </w:rPr>
              <w:t>套起。</w:t>
            </w:r>
          </w:p>
        </w:tc>
      </w:tr>
      <w:tr w:rsidR="008008BC" w14:paraId="1A64487C"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4EFDD93A" w14:textId="77777777" w:rsidR="008008BC" w:rsidRDefault="00B31486" w:rsidP="008008BC">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8</w:t>
            </w:r>
          </w:p>
        </w:tc>
        <w:tc>
          <w:tcPr>
            <w:tcW w:w="710" w:type="pct"/>
            <w:tcBorders>
              <w:top w:val="nil"/>
              <w:left w:val="nil"/>
              <w:bottom w:val="single" w:sz="4" w:space="0" w:color="auto"/>
              <w:right w:val="single" w:sz="4" w:space="0" w:color="auto"/>
            </w:tcBorders>
            <w:vAlign w:val="center"/>
          </w:tcPr>
          <w:p w14:paraId="7B8372A3" w14:textId="77777777" w:rsidR="008008BC" w:rsidRDefault="008008BC" w:rsidP="008008BC">
            <w:pPr>
              <w:widowControl/>
              <w:adjustRightInd/>
              <w:snapToGrid w:val="0"/>
              <w:spacing w:line="240" w:lineRule="auto"/>
              <w:jc w:val="center"/>
              <w:textAlignment w:val="auto"/>
              <w:rPr>
                <w:rFonts w:ascii="Arial" w:eastAsia="华文细黑" w:hAnsi="Arial" w:cs="Arial"/>
                <w:sz w:val="18"/>
                <w:szCs w:val="18"/>
              </w:rPr>
            </w:pPr>
            <w:r w:rsidRPr="00E66BE7">
              <w:rPr>
                <w:rFonts w:ascii="Arial" w:eastAsia="华文细黑" w:hAnsi="Arial" w:cs="Arial" w:hint="eastAsia"/>
                <w:sz w:val="18"/>
                <w:szCs w:val="18"/>
              </w:rPr>
              <w:t>蓬莱公寓</w:t>
            </w:r>
          </w:p>
        </w:tc>
        <w:tc>
          <w:tcPr>
            <w:tcW w:w="3780" w:type="pct"/>
            <w:tcBorders>
              <w:top w:val="nil"/>
              <w:left w:val="nil"/>
              <w:bottom w:val="single" w:sz="4" w:space="0" w:color="auto"/>
              <w:right w:val="single" w:sz="4" w:space="0" w:color="auto"/>
            </w:tcBorders>
            <w:vAlign w:val="center"/>
          </w:tcPr>
          <w:p w14:paraId="7CD1DEFB" w14:textId="77777777" w:rsidR="008008BC" w:rsidRDefault="008008BC" w:rsidP="008008BC">
            <w:pPr>
              <w:widowControl/>
              <w:adjustRightInd/>
              <w:snapToGrid w:val="0"/>
              <w:spacing w:line="240" w:lineRule="auto"/>
              <w:textAlignment w:val="auto"/>
              <w:rPr>
                <w:rFonts w:ascii="Arial" w:eastAsia="华文细黑" w:hAnsi="Arial" w:cs="Arial"/>
                <w:sz w:val="18"/>
                <w:szCs w:val="18"/>
              </w:rPr>
            </w:pPr>
            <w:r w:rsidRPr="00886D19">
              <w:rPr>
                <w:rFonts w:ascii="Arial" w:eastAsia="华文细黑" w:hAnsi="Arial" w:cs="Arial"/>
                <w:sz w:val="18"/>
                <w:szCs w:val="18"/>
              </w:rPr>
              <w:t>住宅</w:t>
            </w:r>
            <w:r>
              <w:rPr>
                <w:rFonts w:ascii="Arial" w:eastAsia="华文细黑" w:hAnsi="Arial" w:cs="Arial" w:hint="eastAsia"/>
                <w:sz w:val="18"/>
                <w:szCs w:val="18"/>
              </w:rPr>
              <w:t>、别墅</w:t>
            </w:r>
            <w:r w:rsidRPr="00886D19">
              <w:rPr>
                <w:rFonts w:ascii="Arial" w:eastAsia="华文细黑" w:hAnsi="Arial" w:cs="Arial"/>
                <w:sz w:val="18"/>
                <w:szCs w:val="18"/>
              </w:rPr>
              <w:t>项目，目前在售户型：</w:t>
            </w:r>
            <w:r>
              <w:rPr>
                <w:rFonts w:ascii="Arial" w:eastAsia="华文细黑" w:hAnsi="Arial" w:cs="Arial" w:hint="eastAsia"/>
                <w:sz w:val="18"/>
                <w:szCs w:val="18"/>
              </w:rPr>
              <w:t>220-395</w:t>
            </w:r>
            <w:r w:rsidRPr="00886D19">
              <w:rPr>
                <w:rFonts w:ascii="Arial" w:eastAsia="华文细黑" w:hAnsi="Arial" w:cs="Arial"/>
                <w:sz w:val="18"/>
                <w:szCs w:val="18"/>
              </w:rPr>
              <w:t>㎡</w:t>
            </w:r>
            <w:r>
              <w:rPr>
                <w:rFonts w:ascii="Arial" w:eastAsia="华文细黑" w:hAnsi="Arial" w:cs="Arial" w:hint="eastAsia"/>
                <w:sz w:val="18"/>
                <w:szCs w:val="18"/>
              </w:rPr>
              <w:t>复式</w:t>
            </w:r>
            <w:r w:rsidRPr="00886D19">
              <w:rPr>
                <w:rFonts w:ascii="Arial" w:eastAsia="华文细黑" w:hAnsi="Arial" w:cs="Arial"/>
                <w:sz w:val="18"/>
                <w:szCs w:val="18"/>
              </w:rPr>
              <w:t>、</w:t>
            </w:r>
            <w:r>
              <w:rPr>
                <w:rFonts w:ascii="Arial" w:eastAsia="华文细黑" w:hAnsi="Arial" w:cs="Arial" w:hint="eastAsia"/>
                <w:sz w:val="18"/>
                <w:szCs w:val="18"/>
              </w:rPr>
              <w:t>213-395</w:t>
            </w:r>
            <w:r w:rsidRPr="00886D19">
              <w:rPr>
                <w:rFonts w:ascii="Arial" w:eastAsia="华文细黑" w:hAnsi="Arial" w:cs="Arial"/>
                <w:sz w:val="18"/>
                <w:szCs w:val="18"/>
              </w:rPr>
              <w:t>㎡</w:t>
            </w:r>
            <w:r>
              <w:rPr>
                <w:rFonts w:ascii="Arial" w:eastAsia="华文细黑" w:hAnsi="Arial" w:cs="Arial" w:hint="eastAsia"/>
                <w:sz w:val="18"/>
                <w:szCs w:val="18"/>
              </w:rPr>
              <w:t>联排</w:t>
            </w:r>
            <w:r w:rsidRPr="00886D19">
              <w:rPr>
                <w:rFonts w:ascii="Arial" w:eastAsia="华文细黑" w:hAnsi="Arial" w:cs="Arial"/>
                <w:sz w:val="18"/>
                <w:szCs w:val="18"/>
              </w:rPr>
              <w:t>，销售均价</w:t>
            </w:r>
            <w:r>
              <w:rPr>
                <w:rFonts w:ascii="Arial" w:eastAsia="华文细黑" w:hAnsi="Arial" w:cs="Arial" w:hint="eastAsia"/>
                <w:sz w:val="18"/>
                <w:szCs w:val="18"/>
              </w:rPr>
              <w:t>387</w:t>
            </w:r>
            <w:r w:rsidRPr="00886D19">
              <w:rPr>
                <w:rFonts w:ascii="Arial" w:eastAsia="华文细黑" w:hAnsi="Arial" w:cs="Arial"/>
                <w:sz w:val="18"/>
                <w:szCs w:val="18"/>
              </w:rPr>
              <w:t>00</w:t>
            </w:r>
            <w:r w:rsidRPr="00886D19">
              <w:rPr>
                <w:rFonts w:ascii="Arial" w:eastAsia="华文细黑" w:hAnsi="Arial" w:cs="Arial"/>
                <w:sz w:val="18"/>
                <w:szCs w:val="18"/>
              </w:rPr>
              <w:t>元</w:t>
            </w:r>
            <w:r w:rsidRPr="00886D19">
              <w:rPr>
                <w:rFonts w:ascii="Arial" w:eastAsia="华文细黑" w:hAnsi="Arial" w:cs="Arial"/>
                <w:sz w:val="18"/>
                <w:szCs w:val="18"/>
              </w:rPr>
              <w:t>/</w:t>
            </w:r>
            <w:r w:rsidRPr="00886D19">
              <w:rPr>
                <w:rFonts w:ascii="Arial" w:eastAsia="华文细黑" w:hAnsi="Arial" w:cs="Arial"/>
                <w:sz w:val="18"/>
                <w:szCs w:val="18"/>
              </w:rPr>
              <w:t>㎡。</w:t>
            </w:r>
          </w:p>
        </w:tc>
      </w:tr>
    </w:tbl>
    <w:p w14:paraId="143D75EC" w14:textId="77777777" w:rsidR="0074413A" w:rsidRDefault="0074413A">
      <w:pPr>
        <w:spacing w:line="480" w:lineRule="auto"/>
        <w:jc w:val="both"/>
        <w:rPr>
          <w:rFonts w:ascii="华文细黑" w:eastAsia="华文细黑" w:hAnsi="华文细黑" w:cs="华文细黑"/>
          <w:sz w:val="18"/>
          <w:szCs w:val="18"/>
        </w:rPr>
      </w:pPr>
      <w:r>
        <w:rPr>
          <w:rFonts w:ascii="华文细黑" w:eastAsia="华文细黑" w:hAnsi="华文细黑" w:cs="华文细黑" w:hint="eastAsia"/>
          <w:sz w:val="18"/>
          <w:szCs w:val="18"/>
        </w:rPr>
        <w:t>数据来源：北京市住房和城乡建设委员会门户网站、</w:t>
      </w:r>
      <w:r w:rsidR="008008BC">
        <w:rPr>
          <w:rFonts w:ascii="华文细黑" w:eastAsia="华文细黑" w:hAnsi="华文细黑" w:cs="华文细黑" w:hint="eastAsia"/>
          <w:sz w:val="18"/>
          <w:szCs w:val="18"/>
        </w:rPr>
        <w:t>中指数据、房天下</w:t>
      </w:r>
    </w:p>
    <w:p w14:paraId="14E18D0B" w14:textId="1A050372" w:rsidR="0074413A" w:rsidRPr="00B31486" w:rsidRDefault="0074413A">
      <w:pPr>
        <w:overflowPunct w:val="0"/>
        <w:spacing w:line="480" w:lineRule="auto"/>
        <w:ind w:firstLineChars="200" w:firstLine="420"/>
        <w:jc w:val="both"/>
        <w:textAlignment w:val="auto"/>
        <w:rPr>
          <w:rFonts w:ascii="Arial" w:hAnsi="Arial"/>
          <w:sz w:val="21"/>
        </w:rPr>
      </w:pPr>
      <w:r w:rsidRPr="00B31486">
        <w:rPr>
          <w:rFonts w:ascii="Arial" w:hAnsi="Arial" w:hint="eastAsia"/>
          <w:sz w:val="21"/>
        </w:rPr>
        <w:t>通过上表可知，估价对象所属</w:t>
      </w:r>
      <w:proofErr w:type="gramStart"/>
      <w:r w:rsidRPr="00B31486">
        <w:rPr>
          <w:rFonts w:ascii="Arial" w:hAnsi="Arial" w:hint="eastAsia"/>
          <w:sz w:val="21"/>
        </w:rPr>
        <w:t>昌平区</w:t>
      </w:r>
      <w:proofErr w:type="gramEnd"/>
      <w:r w:rsidR="007A6042">
        <w:rPr>
          <w:rFonts w:ascii="Arial" w:hAnsi="Arial" w:hint="eastAsia"/>
          <w:sz w:val="21"/>
        </w:rPr>
        <w:t>未来科学城地区</w:t>
      </w:r>
      <w:r w:rsidRPr="00B31486">
        <w:rPr>
          <w:rFonts w:ascii="Arial" w:hAnsi="Arial" w:hint="eastAsia"/>
          <w:sz w:val="21"/>
        </w:rPr>
        <w:t>新建商品住宅销售均价主要集中在</w:t>
      </w:r>
      <w:r w:rsidRPr="00B31486">
        <w:rPr>
          <w:rFonts w:ascii="Arial" w:hAnsi="Arial" w:hint="eastAsia"/>
          <w:sz w:val="21"/>
        </w:rPr>
        <w:t>50000</w:t>
      </w:r>
      <w:r w:rsidR="007A6042">
        <w:rPr>
          <w:rFonts w:ascii="Arial" w:hAnsi="Arial" w:hint="eastAsia"/>
          <w:sz w:val="21"/>
        </w:rPr>
        <w:t>至</w:t>
      </w:r>
      <w:r w:rsidRPr="00B31486">
        <w:rPr>
          <w:rFonts w:ascii="Arial" w:hAnsi="Arial" w:hint="eastAsia"/>
          <w:sz w:val="21"/>
        </w:rPr>
        <w:t>60000</w:t>
      </w:r>
      <w:r w:rsidRPr="00B31486">
        <w:rPr>
          <w:rFonts w:ascii="Arial" w:hAnsi="Arial" w:hint="eastAsia"/>
          <w:sz w:val="21"/>
        </w:rPr>
        <w:t>元</w:t>
      </w:r>
      <w:r w:rsidRPr="00B31486">
        <w:rPr>
          <w:rFonts w:ascii="Arial" w:hAnsi="Arial" w:hint="eastAsia"/>
          <w:sz w:val="21"/>
        </w:rPr>
        <w:t>/</w:t>
      </w:r>
      <w:r w:rsidRPr="00B31486">
        <w:rPr>
          <w:rFonts w:ascii="Arial" w:hAnsi="Arial" w:hint="eastAsia"/>
          <w:sz w:val="21"/>
        </w:rPr>
        <w:t>平方米之间。</w:t>
      </w:r>
    </w:p>
    <w:p w14:paraId="2BEC9C37" w14:textId="77777777" w:rsidR="0074413A" w:rsidRDefault="0074413A">
      <w:pPr>
        <w:overflowPunct w:val="0"/>
        <w:spacing w:line="480" w:lineRule="auto"/>
        <w:ind w:firstLineChars="200" w:firstLine="420"/>
        <w:jc w:val="both"/>
        <w:textAlignment w:val="auto"/>
        <w:rPr>
          <w:rFonts w:ascii="Arial" w:hAnsi="Arial"/>
          <w:sz w:val="21"/>
        </w:rPr>
      </w:pPr>
      <w:r w:rsidRPr="00B31486">
        <w:rPr>
          <w:rFonts w:ascii="Arial" w:hAnsi="Arial" w:hint="eastAsia"/>
          <w:sz w:val="21"/>
        </w:rPr>
        <w:t>同时，通过中指数据，评估专业人员统计了估价对象所属</w:t>
      </w:r>
      <w:proofErr w:type="gramStart"/>
      <w:r w:rsidRPr="00B31486">
        <w:rPr>
          <w:rFonts w:ascii="Arial" w:hAnsi="Arial" w:hint="eastAsia"/>
          <w:sz w:val="21"/>
        </w:rPr>
        <w:t>昌平区</w:t>
      </w:r>
      <w:proofErr w:type="gramEnd"/>
      <w:r>
        <w:rPr>
          <w:rFonts w:ascii="Arial" w:hAnsi="Arial" w:hint="eastAsia"/>
          <w:sz w:val="21"/>
        </w:rPr>
        <w:t>二手房销售价格近</w:t>
      </w:r>
      <w:r>
        <w:rPr>
          <w:rFonts w:ascii="Arial" w:hAnsi="Arial" w:hint="eastAsia"/>
          <w:sz w:val="21"/>
        </w:rPr>
        <w:t>1</w:t>
      </w:r>
      <w:r>
        <w:rPr>
          <w:rFonts w:ascii="Arial" w:hAnsi="Arial" w:hint="eastAsia"/>
          <w:sz w:val="21"/>
        </w:rPr>
        <w:t>年的变化趋势，如下图所示：</w:t>
      </w:r>
    </w:p>
    <w:p w14:paraId="2F31ACD1" w14:textId="5258900A" w:rsidR="008150B7" w:rsidRDefault="00591143" w:rsidP="008150B7">
      <w:pPr>
        <w:overflowPunct w:val="0"/>
        <w:spacing w:line="480" w:lineRule="auto"/>
        <w:jc w:val="both"/>
        <w:textAlignment w:val="auto"/>
        <w:rPr>
          <w:noProof/>
        </w:rPr>
      </w:pPr>
      <w:r w:rsidRPr="001931B3">
        <w:rPr>
          <w:noProof/>
        </w:rPr>
        <w:lastRenderedPageBreak/>
        <w:drawing>
          <wp:inline distT="0" distB="0" distL="0" distR="0" wp14:anchorId="09AE8323" wp14:editId="5CCA2775">
            <wp:extent cx="5909310" cy="320802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9310" cy="3208020"/>
                    </a:xfrm>
                    <a:prstGeom prst="rect">
                      <a:avLst/>
                    </a:prstGeom>
                    <a:noFill/>
                    <a:ln>
                      <a:noFill/>
                    </a:ln>
                  </pic:spPr>
                </pic:pic>
              </a:graphicData>
            </a:graphic>
          </wp:inline>
        </w:drawing>
      </w:r>
    </w:p>
    <w:p w14:paraId="1FBFA8AB" w14:textId="77777777" w:rsidR="0074413A" w:rsidRDefault="0074413A" w:rsidP="008150B7">
      <w:pPr>
        <w:overflowPunct w:val="0"/>
        <w:spacing w:line="480" w:lineRule="auto"/>
        <w:ind w:firstLineChars="200" w:firstLine="420"/>
        <w:jc w:val="both"/>
        <w:textAlignment w:val="auto"/>
        <w:rPr>
          <w:rFonts w:ascii="Arial" w:hAnsi="Arial"/>
          <w:sz w:val="21"/>
        </w:rPr>
      </w:pPr>
      <w:r>
        <w:rPr>
          <w:rFonts w:ascii="Arial" w:hAnsi="Arial" w:hint="eastAsia"/>
          <w:sz w:val="21"/>
        </w:rPr>
        <w:t>通过估价对象所在区域住宅销售价格趋势可见，过去一年估价对象所属区域住宅销售价格水平小幅波动，房价整体</w:t>
      </w:r>
      <w:r w:rsidR="008150B7">
        <w:rPr>
          <w:rFonts w:ascii="Arial" w:hAnsi="Arial" w:hint="eastAsia"/>
          <w:sz w:val="21"/>
        </w:rPr>
        <w:t>基本</w:t>
      </w:r>
      <w:r>
        <w:rPr>
          <w:rFonts w:ascii="Arial" w:hAnsi="Arial" w:hint="eastAsia"/>
          <w:sz w:val="21"/>
        </w:rPr>
        <w:t>平稳。</w:t>
      </w:r>
      <w:r w:rsidR="008150B7" w:rsidRPr="0079114F">
        <w:rPr>
          <w:rFonts w:ascii="Arial" w:hAnsi="Arial" w:cs="Arial"/>
          <w:sz w:val="21"/>
        </w:rPr>
        <w:t>随着北京土地供应的增加及地产利好政策逐步释放，预计</w:t>
      </w:r>
      <w:r w:rsidR="008150B7" w:rsidRPr="0079114F">
        <w:rPr>
          <w:rFonts w:ascii="Arial" w:hAnsi="Arial" w:cs="Arial"/>
          <w:sz w:val="21"/>
        </w:rPr>
        <w:t>2024</w:t>
      </w:r>
      <w:r w:rsidR="008150B7" w:rsidRPr="0079114F">
        <w:rPr>
          <w:rFonts w:ascii="Arial" w:hAnsi="Arial" w:cs="Arial"/>
          <w:sz w:val="21"/>
        </w:rPr>
        <w:t>年该区域住宅市场价格平稳发展，价格不会出现大幅涨跌现象。</w:t>
      </w:r>
    </w:p>
    <w:p w14:paraId="16B65A53"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74" w:name="_Toc97470121"/>
      <w:r>
        <w:rPr>
          <w:rFonts w:eastAsia="宋体"/>
          <w:kern w:val="2"/>
          <w:sz w:val="21"/>
          <w:szCs w:val="21"/>
        </w:rPr>
        <w:t>三、最高</w:t>
      </w:r>
      <w:proofErr w:type="gramStart"/>
      <w:r>
        <w:rPr>
          <w:rFonts w:eastAsia="宋体"/>
          <w:kern w:val="2"/>
          <w:sz w:val="21"/>
          <w:szCs w:val="21"/>
        </w:rPr>
        <w:t>最佳利用</w:t>
      </w:r>
      <w:proofErr w:type="gramEnd"/>
      <w:r>
        <w:rPr>
          <w:rFonts w:eastAsia="宋体"/>
          <w:kern w:val="2"/>
          <w:sz w:val="21"/>
          <w:szCs w:val="21"/>
        </w:rPr>
        <w:t>分析</w:t>
      </w:r>
      <w:bookmarkEnd w:id="73"/>
      <w:bookmarkEnd w:id="74"/>
    </w:p>
    <w:p w14:paraId="6CB3F073" w14:textId="77777777" w:rsidR="0074413A" w:rsidRDefault="0074413A">
      <w:pPr>
        <w:pStyle w:val="13"/>
        <w:autoSpaceDE w:val="0"/>
        <w:autoSpaceDN w:val="0"/>
        <w:spacing w:line="480" w:lineRule="auto"/>
        <w:ind w:right="140" w:firstLine="570"/>
        <w:jc w:val="both"/>
        <w:textAlignment w:val="bottom"/>
        <w:rPr>
          <w:rFonts w:ascii="Arial" w:hAnsi="Arial" w:cs="Arial"/>
          <w:sz w:val="21"/>
          <w:szCs w:val="21"/>
        </w:rPr>
      </w:pPr>
      <w:r>
        <w:rPr>
          <w:rFonts w:ascii="Arial" w:hAnsi="Arial" w:cs="Arial"/>
          <w:sz w:val="21"/>
          <w:szCs w:val="21"/>
        </w:rPr>
        <w:t>所谓最高最佳使用是指房地产估价要以房地产的最高最佳使用为前提。最高最佳使用是估价对象的一种最可能的使用，这种最可能的使用是法律上允许、技术上可能、经济上可行</w:t>
      </w:r>
      <w:r>
        <w:rPr>
          <w:rFonts w:ascii="Arial" w:hAnsi="Arial" w:cs="Arial"/>
          <w:sz w:val="21"/>
          <w:szCs w:val="21"/>
        </w:rPr>
        <w:t>,</w:t>
      </w:r>
      <w:r>
        <w:rPr>
          <w:rFonts w:ascii="Arial" w:hAnsi="Arial" w:cs="Arial"/>
          <w:sz w:val="21"/>
          <w:szCs w:val="21"/>
        </w:rPr>
        <w:t>经过充分合理的论证</w:t>
      </w:r>
      <w:r>
        <w:rPr>
          <w:rFonts w:ascii="Arial" w:hAnsi="Arial" w:cs="Arial" w:hint="eastAsia"/>
          <w:sz w:val="21"/>
          <w:szCs w:val="21"/>
        </w:rPr>
        <w:t>，</w:t>
      </w:r>
      <w:r>
        <w:rPr>
          <w:rFonts w:ascii="Arial" w:hAnsi="Arial" w:cs="Arial"/>
          <w:sz w:val="21"/>
          <w:szCs w:val="21"/>
        </w:rPr>
        <w:t>并能给估价对象带来最高价值的使用。它主要体现在以下几个方面</w:t>
      </w:r>
      <w:r>
        <w:rPr>
          <w:rFonts w:ascii="Arial" w:hAnsi="Arial" w:cs="Arial" w:hint="eastAsia"/>
          <w:sz w:val="21"/>
          <w:szCs w:val="21"/>
        </w:rPr>
        <w:t>：</w:t>
      </w:r>
    </w:p>
    <w:p w14:paraId="4E1C64DC"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（一）法律上允许</w:t>
      </w:r>
    </w:p>
    <w:p w14:paraId="32563A24"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最高最佳使用原则受到合法原则的约束，在运用最高最佳使用原则估价时，首先要求估价对象的最高最佳用途是法律上允许的。</w:t>
      </w:r>
    </w:p>
    <w:p w14:paraId="31015856"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估价对象土地用途为</w:t>
      </w:r>
      <w:r>
        <w:rPr>
          <w:rFonts w:ascii="Arial" w:hAnsi="Arial" w:cs="Arial"/>
          <w:kern w:val="2"/>
          <w:sz w:val="21"/>
          <w:szCs w:val="21"/>
        </w:rPr>
        <w:t>R2</w:t>
      </w:r>
      <w:proofErr w:type="gramStart"/>
      <w:r>
        <w:rPr>
          <w:rFonts w:ascii="Arial" w:hAnsi="Arial" w:cs="Arial"/>
          <w:kern w:val="2"/>
          <w:sz w:val="21"/>
          <w:szCs w:val="21"/>
        </w:rPr>
        <w:t>二</w:t>
      </w:r>
      <w:proofErr w:type="gramEnd"/>
      <w:r>
        <w:rPr>
          <w:rFonts w:ascii="Arial" w:hAnsi="Arial" w:cs="Arial"/>
          <w:kern w:val="2"/>
          <w:sz w:val="21"/>
          <w:szCs w:val="21"/>
        </w:rPr>
        <w:t>类居住用地</w:t>
      </w:r>
      <w:r>
        <w:rPr>
          <w:rFonts w:ascii="Arial" w:hAnsi="Arial" w:cs="Arial"/>
          <w:sz w:val="21"/>
          <w:szCs w:val="21"/>
        </w:rPr>
        <w:t>，房屋规划用途为</w:t>
      </w:r>
      <w:r>
        <w:rPr>
          <w:rFonts w:ascii="Arial" w:hAnsi="Arial" w:cs="Arial" w:hint="eastAsia"/>
          <w:sz w:val="21"/>
          <w:szCs w:val="21"/>
        </w:rPr>
        <w:t>限价商品住房</w:t>
      </w:r>
      <w:r>
        <w:rPr>
          <w:rFonts w:ascii="Arial" w:hAnsi="Arial" w:cs="Arial"/>
          <w:sz w:val="21"/>
          <w:szCs w:val="21"/>
        </w:rPr>
        <w:t>，</w:t>
      </w:r>
      <w:proofErr w:type="gramStart"/>
      <w:r>
        <w:rPr>
          <w:rFonts w:ascii="Arial" w:hAnsi="Arial" w:cs="Arial"/>
          <w:sz w:val="21"/>
          <w:szCs w:val="21"/>
        </w:rPr>
        <w:t>实际拟</w:t>
      </w:r>
      <w:proofErr w:type="gramEnd"/>
      <w:r>
        <w:rPr>
          <w:rFonts w:ascii="Arial" w:hAnsi="Arial" w:cs="Arial"/>
          <w:sz w:val="21"/>
          <w:szCs w:val="21"/>
        </w:rPr>
        <w:t>用作住宅</w:t>
      </w:r>
      <w:r>
        <w:rPr>
          <w:rStyle w:val="aff4"/>
          <w:rFonts w:hint="eastAsia"/>
        </w:rPr>
        <w:t>（共有产权住房）</w:t>
      </w:r>
      <w:r>
        <w:rPr>
          <w:rFonts w:ascii="Arial" w:hAnsi="Arial" w:cs="Arial"/>
          <w:sz w:val="21"/>
          <w:szCs w:val="21"/>
        </w:rPr>
        <w:t>，法律上允许。</w:t>
      </w:r>
    </w:p>
    <w:p w14:paraId="1BA6AC3E"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（二）技术上可能</w:t>
      </w:r>
    </w:p>
    <w:p w14:paraId="642A878F"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房地产的最高最佳使用还必须得到技术上的支持，不能把技术上无法做到的使用</w:t>
      </w:r>
      <w:proofErr w:type="gramStart"/>
      <w:r>
        <w:rPr>
          <w:rFonts w:ascii="Arial" w:hAnsi="Arial" w:cs="Arial"/>
          <w:sz w:val="21"/>
          <w:szCs w:val="21"/>
        </w:rPr>
        <w:t>当做</w:t>
      </w:r>
      <w:proofErr w:type="gramEnd"/>
      <w:r>
        <w:rPr>
          <w:rFonts w:ascii="Arial" w:hAnsi="Arial" w:cs="Arial"/>
          <w:sz w:val="21"/>
          <w:szCs w:val="21"/>
        </w:rPr>
        <w:t>最高最佳。这里的技术主要指房屋建筑工程方面的技术。</w:t>
      </w:r>
    </w:p>
    <w:p w14:paraId="4E9F6C43"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估价对象为钢混结构</w:t>
      </w:r>
      <w:r>
        <w:rPr>
          <w:rFonts w:ascii="Arial" w:hAnsi="Arial" w:cs="Arial" w:hint="eastAsia"/>
          <w:sz w:val="21"/>
          <w:szCs w:val="21"/>
        </w:rPr>
        <w:t>的高层</w:t>
      </w:r>
      <w:r>
        <w:rPr>
          <w:rFonts w:ascii="Arial" w:hAnsi="Arial" w:cs="Arial"/>
          <w:sz w:val="21"/>
          <w:szCs w:val="21"/>
        </w:rPr>
        <w:t>建筑物，目前施工的技术手段完全能满足其建筑要求。</w:t>
      </w:r>
    </w:p>
    <w:p w14:paraId="55093515"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lastRenderedPageBreak/>
        <w:t>（三）财务上可行</w:t>
      </w:r>
    </w:p>
    <w:p w14:paraId="5D46524D"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确定房地产最高最佳使用时，还应注意财务上可行，不能通过不经济的方式来实现房地产的最高最佳使用。即在各种可能的使用方式中，选择收入现值大于支出现值的方式，寻求以财务上有限的投入而能获得最大收益的使用方式。</w:t>
      </w:r>
    </w:p>
    <w:p w14:paraId="6DD02E7C"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从估价对象所处区域看，住宅</w:t>
      </w:r>
      <w:r>
        <w:rPr>
          <w:rStyle w:val="aff4"/>
          <w:rFonts w:hint="eastAsia"/>
        </w:rPr>
        <w:t>（共有产权住房）</w:t>
      </w:r>
      <w:r>
        <w:rPr>
          <w:rFonts w:ascii="Arial" w:hAnsi="Arial" w:cs="Arial"/>
          <w:sz w:val="21"/>
          <w:szCs w:val="21"/>
        </w:rPr>
        <w:t>用途在财务上是可行的。</w:t>
      </w:r>
    </w:p>
    <w:p w14:paraId="66943512"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（四）价值最大化</w:t>
      </w:r>
    </w:p>
    <w:p w14:paraId="5EC4CE47" w14:textId="77777777" w:rsidR="0074413A"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本次评估设定估价对象于价值时点</w:t>
      </w:r>
      <w:r>
        <w:rPr>
          <w:rFonts w:ascii="Arial" w:hAnsi="Arial" w:cs="Arial" w:hint="eastAsia"/>
          <w:sz w:val="21"/>
          <w:szCs w:val="21"/>
        </w:rPr>
        <w:t>正在进行场地平整</w:t>
      </w:r>
      <w:r>
        <w:rPr>
          <w:rFonts w:ascii="Arial" w:hAnsi="Arial" w:cs="Arial"/>
          <w:sz w:val="21"/>
          <w:szCs w:val="21"/>
        </w:rPr>
        <w:t>，规划用途、建筑规模用途、规模已经确定，故按照规划用途、持续使用可使估价对象产生最高经济收益，实现价值最大化，符合最高</w:t>
      </w:r>
      <w:proofErr w:type="gramStart"/>
      <w:r>
        <w:rPr>
          <w:rFonts w:ascii="Arial" w:hAnsi="Arial" w:cs="Arial"/>
          <w:sz w:val="21"/>
          <w:szCs w:val="21"/>
        </w:rPr>
        <w:t>最佳利用</w:t>
      </w:r>
      <w:proofErr w:type="gramEnd"/>
      <w:r>
        <w:rPr>
          <w:rFonts w:ascii="Arial" w:hAnsi="Arial" w:cs="Arial"/>
          <w:sz w:val="21"/>
          <w:szCs w:val="21"/>
        </w:rPr>
        <w:t>原则。</w:t>
      </w:r>
    </w:p>
    <w:p w14:paraId="3F2A525C"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75" w:name="_Toc23058"/>
      <w:bookmarkStart w:id="76" w:name="_Toc97470122"/>
      <w:r>
        <w:rPr>
          <w:rFonts w:eastAsia="宋体"/>
          <w:kern w:val="2"/>
          <w:sz w:val="21"/>
          <w:szCs w:val="21"/>
        </w:rPr>
        <w:t>四、估价方法适用性分析</w:t>
      </w:r>
      <w:bookmarkEnd w:id="75"/>
      <w:bookmarkEnd w:id="76"/>
    </w:p>
    <w:p w14:paraId="55A661B9" w14:textId="77777777" w:rsidR="0074413A"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（一）本次估价选用的估价方法及其理由</w:t>
      </w:r>
    </w:p>
    <w:p w14:paraId="6AFFC8ED" w14:textId="77777777" w:rsidR="0074413A" w:rsidRDefault="0074413A">
      <w:pPr>
        <w:pStyle w:val="13"/>
        <w:autoSpaceDE w:val="0"/>
        <w:autoSpaceDN w:val="0"/>
        <w:spacing w:line="480" w:lineRule="auto"/>
        <w:ind w:right="142" w:firstLine="573"/>
        <w:jc w:val="both"/>
        <w:textAlignment w:val="bottom"/>
        <w:rPr>
          <w:rFonts w:ascii="Arial" w:hAnsi="Arial" w:cs="Arial"/>
          <w:sz w:val="21"/>
          <w:szCs w:val="21"/>
        </w:rPr>
      </w:pPr>
      <w:r>
        <w:rPr>
          <w:rFonts w:ascii="Arial" w:hAnsi="Arial" w:cs="Arial"/>
          <w:sz w:val="21"/>
          <w:szCs w:val="21"/>
        </w:rPr>
        <w:t>我们在认真分析研究估价对象的相关资料，并通过对同一区域区同类物业调查的基础上，根据《房地产估价规范》（</w:t>
      </w:r>
      <w:r>
        <w:rPr>
          <w:rFonts w:ascii="Arial" w:hAnsi="Arial" w:cs="Arial"/>
          <w:sz w:val="21"/>
          <w:szCs w:val="21"/>
        </w:rPr>
        <w:t>GB/T 50291-2015</w:t>
      </w:r>
      <w:r>
        <w:rPr>
          <w:rFonts w:ascii="Arial" w:hAnsi="Arial" w:cs="Arial"/>
          <w:sz w:val="21"/>
          <w:szCs w:val="21"/>
        </w:rPr>
        <w:t>）的估价程序，参照</w:t>
      </w:r>
      <w:r w:rsidR="00C76FC2">
        <w:rPr>
          <w:rFonts w:ascii="Arial" w:hAnsi="Arial" w:cs="Arial" w:hint="eastAsia"/>
          <w:sz w:val="21"/>
          <w:szCs w:val="21"/>
        </w:rPr>
        <w:t>《北京市共有产权住房价格评估技术指引》的通知</w:t>
      </w:r>
      <w:r w:rsidR="00C76FC2">
        <w:rPr>
          <w:rFonts w:ascii="Arial" w:hAnsi="Arial" w:cs="Arial" w:hint="eastAsia"/>
          <w:sz w:val="21"/>
          <w:szCs w:val="21"/>
        </w:rPr>
        <w:t>[</w:t>
      </w:r>
      <w:proofErr w:type="gramStart"/>
      <w:r w:rsidR="00C76FC2">
        <w:rPr>
          <w:rFonts w:ascii="Arial" w:hAnsi="Arial" w:cs="Arial" w:hint="eastAsia"/>
          <w:sz w:val="21"/>
          <w:szCs w:val="21"/>
        </w:rPr>
        <w:t>北估秘</w:t>
      </w:r>
      <w:proofErr w:type="gramEnd"/>
      <w:r w:rsidR="00C76FC2">
        <w:rPr>
          <w:rFonts w:ascii="Arial" w:hAnsi="Arial" w:cs="Arial" w:hint="eastAsia"/>
          <w:sz w:val="21"/>
          <w:szCs w:val="21"/>
        </w:rPr>
        <w:t>[2023]002</w:t>
      </w:r>
      <w:r w:rsidR="00C76FC2">
        <w:rPr>
          <w:rFonts w:ascii="Arial" w:hAnsi="Arial" w:cs="Arial" w:hint="eastAsia"/>
          <w:sz w:val="21"/>
          <w:szCs w:val="21"/>
        </w:rPr>
        <w:t>号</w:t>
      </w:r>
      <w:r w:rsidR="00C76FC2">
        <w:rPr>
          <w:rFonts w:ascii="Arial" w:hAnsi="Arial" w:cs="Arial" w:hint="eastAsia"/>
          <w:sz w:val="21"/>
          <w:szCs w:val="21"/>
        </w:rPr>
        <w:t>]</w:t>
      </w:r>
      <w:r>
        <w:rPr>
          <w:rFonts w:ascii="Arial" w:hAnsi="Arial" w:cs="Arial" w:hint="eastAsia"/>
          <w:sz w:val="21"/>
          <w:szCs w:val="21"/>
        </w:rPr>
        <w:t>，</w:t>
      </w:r>
      <w:r>
        <w:rPr>
          <w:rFonts w:ascii="Arial" w:hAnsi="Arial" w:cs="Arial"/>
          <w:sz w:val="21"/>
          <w:szCs w:val="21"/>
        </w:rPr>
        <w:t>选用比较法为基本方法进行估价</w:t>
      </w:r>
      <w:r>
        <w:rPr>
          <w:rFonts w:ascii="Arial" w:hAnsi="Arial" w:cs="Arial" w:hint="eastAsia"/>
          <w:sz w:val="21"/>
          <w:szCs w:val="21"/>
        </w:rPr>
        <w:t>，</w:t>
      </w:r>
      <w:r>
        <w:rPr>
          <w:rFonts w:ascii="Arial" w:hAnsi="Arial" w:cs="Arial"/>
          <w:sz w:val="21"/>
          <w:szCs w:val="21"/>
        </w:rPr>
        <w:t>主要出于以下考虑：</w:t>
      </w:r>
    </w:p>
    <w:p w14:paraId="71CC1A51" w14:textId="77777777" w:rsidR="0074413A"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估价对象是有交易性的房地产，而且在同一供需圈内存在着较多的类似住宅房地产的交易，所以适合采用比较法。</w:t>
      </w:r>
    </w:p>
    <w:p w14:paraId="3E1A76C2" w14:textId="77777777" w:rsidR="0074413A"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（二）本次估价未选取方法的理由</w:t>
      </w:r>
    </w:p>
    <w:p w14:paraId="184AC885" w14:textId="77777777" w:rsidR="0074413A"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1.</w:t>
      </w:r>
      <w:r>
        <w:rPr>
          <w:rFonts w:ascii="Arial" w:hAnsi="Arial" w:cs="Arial"/>
          <w:sz w:val="21"/>
          <w:szCs w:val="21"/>
        </w:rPr>
        <w:t>估价对象周边类似房地产出租案例较多，理论上适用于收益法，但目前北京市住宅房屋租赁市场租售比严重失调，采用租金收益还原得出的估价对象收益价值，很难准确反映估价对象的客观市场价值，因此不适宜选用收益法，故未采用收益法。</w:t>
      </w:r>
    </w:p>
    <w:p w14:paraId="07FB5A35" w14:textId="77777777" w:rsidR="0074413A"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2.</w:t>
      </w:r>
      <w:r>
        <w:rPr>
          <w:rFonts w:ascii="Arial" w:hAnsi="Arial" w:cs="Arial"/>
          <w:sz w:val="21"/>
          <w:szCs w:val="21"/>
        </w:rPr>
        <w:t>由于本次评估设定估价对象于价值时点已完成开发建设，并具备竣工验收和交付、使用条件，属于可正常继续使用的房地产，无重建或改扩建的规划，故未采用假设开发法。</w:t>
      </w:r>
    </w:p>
    <w:p w14:paraId="50C04618" w14:textId="77777777" w:rsidR="0074413A" w:rsidRDefault="0074413A">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sz w:val="21"/>
          <w:szCs w:val="21"/>
        </w:rPr>
        <w:t>3.</w:t>
      </w:r>
      <w:r>
        <w:rPr>
          <w:rFonts w:ascii="Arial" w:hAnsi="Arial" w:cs="Arial"/>
          <w:sz w:val="21"/>
          <w:szCs w:val="21"/>
        </w:rPr>
        <w:t>估价对象标准房屋为共有产权住房项目同地段、同品质普通商品住房，理论上适用于成本法，但成本法中所涉及的土地使用权价值按照现行评估规范及条件难以确定，因此不具备选用成本法的客观基础，故未采用成本法。</w:t>
      </w:r>
    </w:p>
    <w:p w14:paraId="7B4DF250" w14:textId="77777777" w:rsidR="0074413A"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lastRenderedPageBreak/>
        <w:t>估价对象同一供需圈内虽然存在土地出让案例，但这些案例均为设定附加条件的出让地块，不能真实反映纯商品房地块的土地市场价值，也难以剔除其他实物地租和附加条件对土地价值的影响，因此不适合采用比较法测算其土地使用权价值。同时，估价对象位于城市规划区范围内，评估机构无法取得经政府审定认可的土地一级开发案例，</w:t>
      </w:r>
      <w:proofErr w:type="gramStart"/>
      <w:r>
        <w:rPr>
          <w:rFonts w:ascii="Arial" w:hAnsi="Arial" w:cs="Arial"/>
          <w:sz w:val="21"/>
          <w:szCs w:val="21"/>
        </w:rPr>
        <w:t>纵使通过</w:t>
      </w:r>
      <w:proofErr w:type="gramEnd"/>
      <w:r>
        <w:rPr>
          <w:rFonts w:ascii="Arial" w:hAnsi="Arial" w:cs="Arial"/>
          <w:sz w:val="21"/>
          <w:szCs w:val="21"/>
        </w:rPr>
        <w:t>市场走访，调查到一些土地一级开发项目，但这些土地一级开发项目距离价值时点较远，其土地取得成本已不能反映目前客观的市场状况，且案例之间因具体项目</w:t>
      </w:r>
      <w:r>
        <w:rPr>
          <w:rFonts w:ascii="Arial" w:hAnsi="Arial" w:cs="Arial" w:hint="eastAsia"/>
          <w:sz w:val="21"/>
          <w:szCs w:val="21"/>
        </w:rPr>
        <w:t>的</w:t>
      </w:r>
      <w:r>
        <w:rPr>
          <w:rFonts w:ascii="Arial" w:hAnsi="Arial" w:cs="Arial"/>
          <w:sz w:val="21"/>
          <w:szCs w:val="21"/>
        </w:rPr>
        <w:t>原因差异大，因此不具备采用成本逼近法测算其土地使用权价值的客观基础，不适合采用成本逼近法测算其土地使用权价值。第三，土地剩余法与房地产成本法是互逆的过程，不能同时采用；同一供需圈内无类似性质的</w:t>
      </w:r>
      <w:proofErr w:type="gramStart"/>
      <w:r>
        <w:rPr>
          <w:rFonts w:ascii="Arial" w:hAnsi="Arial" w:cs="Arial"/>
          <w:sz w:val="21"/>
          <w:szCs w:val="21"/>
        </w:rPr>
        <w:t>纯土地</w:t>
      </w:r>
      <w:proofErr w:type="gramEnd"/>
      <w:r>
        <w:rPr>
          <w:rFonts w:ascii="Arial" w:hAnsi="Arial" w:cs="Arial"/>
          <w:sz w:val="21"/>
          <w:szCs w:val="21"/>
        </w:rPr>
        <w:t>出租，若采用房屋租金剥离的方式求取土地租金进而求取土地使用权价值，需要先行调查房屋租金，通用租金收益还原得出的估价对象收益价值，已不能准确反映估价对象的客观市场价值，不适宜选用收益法评估估价对象市场价值，因此，也不适宜采用收益还原法测算估价对象的土地使用权价值。综上，成本法中所涉及的土地使用权价值按照现行评估规范及条件难以确定，不具备选用成本法的客观基础，不适宜采用成本法。</w:t>
      </w:r>
    </w:p>
    <w:p w14:paraId="7855E0F8" w14:textId="77777777" w:rsidR="0074413A" w:rsidRPr="008150B7" w:rsidRDefault="0074413A">
      <w:pPr>
        <w:pStyle w:val="20"/>
        <w:numPr>
          <w:ilvl w:val="0"/>
          <w:numId w:val="0"/>
        </w:numPr>
        <w:tabs>
          <w:tab w:val="left" w:pos="360"/>
        </w:tabs>
        <w:spacing w:line="480" w:lineRule="auto"/>
        <w:jc w:val="both"/>
        <w:rPr>
          <w:rFonts w:eastAsia="宋体"/>
          <w:kern w:val="2"/>
          <w:sz w:val="21"/>
          <w:szCs w:val="21"/>
        </w:rPr>
      </w:pPr>
      <w:bookmarkStart w:id="77" w:name="_Toc15485"/>
      <w:bookmarkStart w:id="78" w:name="_Toc97470123"/>
      <w:r>
        <w:rPr>
          <w:rFonts w:eastAsia="宋体"/>
          <w:kern w:val="2"/>
          <w:sz w:val="21"/>
          <w:szCs w:val="21"/>
        </w:rPr>
        <w:t>五、</w:t>
      </w:r>
      <w:r w:rsidRPr="008150B7">
        <w:rPr>
          <w:rFonts w:eastAsia="宋体"/>
          <w:kern w:val="2"/>
          <w:sz w:val="21"/>
          <w:szCs w:val="21"/>
        </w:rPr>
        <w:t>估价测算过程</w:t>
      </w:r>
      <w:bookmarkEnd w:id="77"/>
      <w:bookmarkEnd w:id="78"/>
      <w:r w:rsidRPr="008150B7">
        <w:rPr>
          <w:rFonts w:eastAsia="宋体"/>
          <w:kern w:val="2"/>
          <w:sz w:val="21"/>
          <w:szCs w:val="21"/>
        </w:rPr>
        <w:t xml:space="preserve">  </w:t>
      </w:r>
    </w:p>
    <w:p w14:paraId="11A47851" w14:textId="77777777" w:rsidR="0074413A" w:rsidRPr="008150B7"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sidRPr="008150B7">
        <w:rPr>
          <w:rFonts w:ascii="Arial" w:hAnsi="Arial" w:cs="Arial"/>
          <w:sz w:val="21"/>
          <w:szCs w:val="21"/>
        </w:rPr>
        <w:t>（一）估价方法定义</w:t>
      </w:r>
    </w:p>
    <w:p w14:paraId="6DA87664" w14:textId="77777777" w:rsidR="0074413A" w:rsidRDefault="0074413A">
      <w:pPr>
        <w:snapToGrid w:val="0"/>
        <w:spacing w:line="480" w:lineRule="auto"/>
        <w:ind w:firstLineChars="200" w:firstLine="420"/>
        <w:jc w:val="both"/>
        <w:rPr>
          <w:rFonts w:ascii="Arial" w:hAnsi="Arial" w:cs="Arial"/>
          <w:sz w:val="21"/>
          <w:szCs w:val="21"/>
        </w:rPr>
      </w:pPr>
      <w:r w:rsidRPr="008150B7">
        <w:rPr>
          <w:rFonts w:ascii="Arial" w:hAnsi="Arial" w:cs="Arial"/>
          <w:sz w:val="21"/>
          <w:szCs w:val="21"/>
        </w:rPr>
        <w:t>比较法是选取一定数量的可比实例，将它们与</w:t>
      </w:r>
      <w:r>
        <w:rPr>
          <w:rFonts w:ascii="Arial" w:hAnsi="Arial" w:cs="Arial"/>
          <w:sz w:val="21"/>
          <w:szCs w:val="21"/>
        </w:rPr>
        <w:t>估价对象进行比较，根据其间的差异对可比实例成交价格进行处理后得到估价对象价值或价格的方法。</w:t>
      </w:r>
    </w:p>
    <w:p w14:paraId="72D2D8A8" w14:textId="77777777" w:rsidR="0074413A"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（二）技术路线确定</w:t>
      </w:r>
    </w:p>
    <w:p w14:paraId="1DCE8877" w14:textId="77777777" w:rsidR="0074413A" w:rsidRDefault="0074413A">
      <w:pPr>
        <w:spacing w:line="480" w:lineRule="auto"/>
        <w:ind w:firstLineChars="202" w:firstLine="424"/>
        <w:jc w:val="both"/>
        <w:rPr>
          <w:rFonts w:ascii="Arial" w:hAnsi="Arial" w:cs="Arial"/>
          <w:sz w:val="21"/>
          <w:szCs w:val="21"/>
        </w:rPr>
      </w:pPr>
      <w:r>
        <w:rPr>
          <w:rFonts w:ascii="Arial" w:hAnsi="Arial" w:cs="Arial"/>
          <w:sz w:val="21"/>
          <w:szCs w:val="21"/>
        </w:rPr>
        <w:t>估价对象周边区域在售的新建居住项目基本情况如下表：</w:t>
      </w:r>
    </w:p>
    <w:tbl>
      <w:tblPr>
        <w:tblW w:w="9298" w:type="dxa"/>
        <w:jc w:val="center"/>
        <w:tblCellMar>
          <w:top w:w="57" w:type="dxa"/>
          <w:left w:w="57" w:type="dxa"/>
          <w:bottom w:w="57" w:type="dxa"/>
          <w:right w:w="57" w:type="dxa"/>
        </w:tblCellMar>
        <w:tblLook w:val="0000" w:firstRow="0" w:lastRow="0" w:firstColumn="0" w:lastColumn="0" w:noHBand="0" w:noVBand="0"/>
      </w:tblPr>
      <w:tblGrid>
        <w:gridCol w:w="949"/>
        <w:gridCol w:w="1320"/>
        <w:gridCol w:w="7029"/>
      </w:tblGrid>
      <w:tr w:rsidR="00B31486" w14:paraId="120D9B32" w14:textId="77777777" w:rsidTr="008150B7">
        <w:trPr>
          <w:cantSplit/>
          <w:tblHeader/>
          <w:jc w:val="center"/>
        </w:trPr>
        <w:tc>
          <w:tcPr>
            <w:tcW w:w="510" w:type="pct"/>
            <w:tcBorders>
              <w:top w:val="single" w:sz="4" w:space="0" w:color="auto"/>
              <w:left w:val="single" w:sz="4" w:space="0" w:color="auto"/>
              <w:bottom w:val="single" w:sz="4" w:space="0" w:color="auto"/>
              <w:right w:val="single" w:sz="4" w:space="0" w:color="auto"/>
            </w:tcBorders>
            <w:vAlign w:val="center"/>
          </w:tcPr>
          <w:p w14:paraId="1755F235"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序号</w:t>
            </w:r>
          </w:p>
        </w:tc>
        <w:tc>
          <w:tcPr>
            <w:tcW w:w="710" w:type="pct"/>
            <w:tcBorders>
              <w:top w:val="single" w:sz="4" w:space="0" w:color="auto"/>
              <w:left w:val="nil"/>
              <w:bottom w:val="single" w:sz="4" w:space="0" w:color="auto"/>
              <w:right w:val="single" w:sz="4" w:space="0" w:color="auto"/>
            </w:tcBorders>
            <w:vAlign w:val="center"/>
          </w:tcPr>
          <w:p w14:paraId="57399ED7"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项目名称</w:t>
            </w:r>
          </w:p>
        </w:tc>
        <w:tc>
          <w:tcPr>
            <w:tcW w:w="3780" w:type="pct"/>
            <w:tcBorders>
              <w:top w:val="single" w:sz="4" w:space="0" w:color="auto"/>
              <w:left w:val="nil"/>
              <w:bottom w:val="single" w:sz="4" w:space="0" w:color="auto"/>
              <w:right w:val="single" w:sz="4" w:space="0" w:color="auto"/>
            </w:tcBorders>
            <w:vAlign w:val="center"/>
          </w:tcPr>
          <w:p w14:paraId="588F71CD"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备注</w:t>
            </w:r>
          </w:p>
        </w:tc>
      </w:tr>
      <w:tr w:rsidR="00B31486" w14:paraId="7DFE49B6"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2F0778D9"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1</w:t>
            </w:r>
          </w:p>
        </w:tc>
        <w:tc>
          <w:tcPr>
            <w:tcW w:w="710" w:type="pct"/>
            <w:tcBorders>
              <w:top w:val="nil"/>
              <w:left w:val="nil"/>
              <w:bottom w:val="single" w:sz="4" w:space="0" w:color="auto"/>
              <w:right w:val="single" w:sz="4" w:space="0" w:color="auto"/>
            </w:tcBorders>
            <w:vAlign w:val="center"/>
          </w:tcPr>
          <w:p w14:paraId="4CB3F2B3"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hint="eastAsia"/>
                <w:sz w:val="18"/>
                <w:szCs w:val="18"/>
              </w:rPr>
              <w:t>北京</w:t>
            </w:r>
            <w:proofErr w:type="gramStart"/>
            <w:r w:rsidRPr="008008BC">
              <w:rPr>
                <w:rFonts w:ascii="Arial" w:eastAsia="华文细黑" w:hAnsi="Arial" w:cs="Arial" w:hint="eastAsia"/>
                <w:sz w:val="18"/>
                <w:szCs w:val="18"/>
              </w:rPr>
              <w:t>国贤府</w:t>
            </w:r>
            <w:proofErr w:type="gramEnd"/>
          </w:p>
        </w:tc>
        <w:tc>
          <w:tcPr>
            <w:tcW w:w="3780" w:type="pct"/>
            <w:tcBorders>
              <w:top w:val="nil"/>
              <w:left w:val="nil"/>
              <w:bottom w:val="single" w:sz="4" w:space="0" w:color="auto"/>
              <w:right w:val="single" w:sz="4" w:space="0" w:color="auto"/>
            </w:tcBorders>
            <w:vAlign w:val="center"/>
          </w:tcPr>
          <w:p w14:paraId="2E729D03"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hint="eastAsia"/>
                <w:sz w:val="18"/>
                <w:szCs w:val="18"/>
              </w:rPr>
              <w:t>100</w:t>
            </w:r>
            <w:r w:rsidRPr="008008BC">
              <w:rPr>
                <w:rFonts w:ascii="Arial" w:eastAsia="华文细黑" w:hAnsi="Arial" w:cs="Arial"/>
                <w:sz w:val="18"/>
                <w:szCs w:val="18"/>
              </w:rPr>
              <w:t>㎡三居、</w:t>
            </w:r>
            <w:r w:rsidRPr="008008BC">
              <w:rPr>
                <w:rFonts w:ascii="Arial" w:eastAsia="华文细黑" w:hAnsi="Arial" w:cs="Arial"/>
                <w:sz w:val="18"/>
                <w:szCs w:val="18"/>
              </w:rPr>
              <w:t>1</w:t>
            </w:r>
            <w:r w:rsidRPr="008008BC">
              <w:rPr>
                <w:rFonts w:ascii="Arial" w:eastAsia="华文细黑" w:hAnsi="Arial" w:cs="Arial" w:hint="eastAsia"/>
                <w:sz w:val="18"/>
                <w:szCs w:val="18"/>
              </w:rPr>
              <w:t>10-180</w:t>
            </w:r>
            <w:r w:rsidRPr="008008BC">
              <w:rPr>
                <w:rFonts w:ascii="Arial" w:eastAsia="华文细黑" w:hAnsi="Arial" w:cs="Arial"/>
                <w:sz w:val="18"/>
                <w:szCs w:val="18"/>
              </w:rPr>
              <w:t>㎡四居，销售均价</w:t>
            </w:r>
            <w:r w:rsidRPr="008008BC">
              <w:rPr>
                <w:rFonts w:ascii="Arial" w:eastAsia="华文细黑" w:hAnsi="Arial" w:cs="Arial"/>
                <w:sz w:val="18"/>
                <w:szCs w:val="18"/>
              </w:rPr>
              <w:t>5</w:t>
            </w:r>
            <w:r w:rsidRPr="008008BC">
              <w:rPr>
                <w:rFonts w:ascii="Arial" w:eastAsia="华文细黑" w:hAnsi="Arial" w:cs="Arial" w:hint="eastAsia"/>
                <w:sz w:val="18"/>
                <w:szCs w:val="18"/>
              </w:rPr>
              <w:t>7</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0C2880C0" w14:textId="77777777" w:rsidTr="008150B7">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1F5ED237"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2</w:t>
            </w:r>
          </w:p>
        </w:tc>
        <w:tc>
          <w:tcPr>
            <w:tcW w:w="710" w:type="pct"/>
            <w:tcBorders>
              <w:top w:val="nil"/>
              <w:left w:val="nil"/>
              <w:bottom w:val="single" w:sz="4" w:space="0" w:color="auto"/>
              <w:right w:val="single" w:sz="4" w:space="0" w:color="auto"/>
            </w:tcBorders>
            <w:vAlign w:val="center"/>
          </w:tcPr>
          <w:p w14:paraId="13B34EA4"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硅谷</w:t>
            </w:r>
            <w:r>
              <w:rPr>
                <w:rFonts w:ascii="Arial" w:eastAsia="华文细黑" w:hAnsi="Arial" w:cs="Arial" w:hint="eastAsia"/>
                <w:sz w:val="18"/>
                <w:szCs w:val="18"/>
              </w:rPr>
              <w:t>ONE</w:t>
            </w:r>
          </w:p>
        </w:tc>
        <w:tc>
          <w:tcPr>
            <w:tcW w:w="3780" w:type="pct"/>
            <w:tcBorders>
              <w:top w:val="nil"/>
              <w:left w:val="nil"/>
              <w:bottom w:val="single" w:sz="4" w:space="0" w:color="auto"/>
              <w:right w:val="single" w:sz="4" w:space="0" w:color="auto"/>
            </w:tcBorders>
            <w:vAlign w:val="center"/>
          </w:tcPr>
          <w:p w14:paraId="60DCA811"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Pr>
                <w:rFonts w:ascii="Arial" w:eastAsia="华文细黑" w:hAnsi="Arial" w:cs="Arial" w:hint="eastAsia"/>
                <w:sz w:val="18"/>
                <w:szCs w:val="18"/>
              </w:rPr>
              <w:t>72</w:t>
            </w:r>
            <w:r w:rsidRPr="008008BC">
              <w:rPr>
                <w:rFonts w:ascii="Arial" w:eastAsia="华文细黑" w:hAnsi="Arial" w:cs="Arial"/>
                <w:sz w:val="18"/>
                <w:szCs w:val="18"/>
              </w:rPr>
              <w:t>㎡</w:t>
            </w:r>
            <w:r>
              <w:rPr>
                <w:rFonts w:ascii="Arial" w:eastAsia="华文细黑" w:hAnsi="Arial" w:cs="Arial" w:hint="eastAsia"/>
                <w:sz w:val="18"/>
                <w:szCs w:val="18"/>
              </w:rPr>
              <w:t>两</w:t>
            </w:r>
            <w:r w:rsidRPr="008008BC">
              <w:rPr>
                <w:rFonts w:ascii="Arial" w:eastAsia="华文细黑" w:hAnsi="Arial" w:cs="Arial"/>
                <w:sz w:val="18"/>
                <w:szCs w:val="18"/>
              </w:rPr>
              <w:t>居、</w:t>
            </w:r>
            <w:r>
              <w:rPr>
                <w:rFonts w:ascii="Arial" w:eastAsia="华文细黑" w:hAnsi="Arial" w:cs="Arial" w:hint="eastAsia"/>
                <w:sz w:val="18"/>
                <w:szCs w:val="18"/>
              </w:rPr>
              <w:t>99</w:t>
            </w:r>
            <w:r w:rsidRPr="008008BC">
              <w:rPr>
                <w:rFonts w:ascii="Arial" w:eastAsia="华文细黑" w:hAnsi="Arial" w:cs="Arial"/>
                <w:sz w:val="18"/>
                <w:szCs w:val="18"/>
              </w:rPr>
              <w:t>㎡三居、</w:t>
            </w:r>
            <w:r w:rsidRPr="008008BC">
              <w:rPr>
                <w:rFonts w:ascii="Arial" w:eastAsia="华文细黑" w:hAnsi="Arial" w:cs="Arial"/>
                <w:sz w:val="18"/>
                <w:szCs w:val="18"/>
              </w:rPr>
              <w:t>1</w:t>
            </w:r>
            <w:r>
              <w:rPr>
                <w:rFonts w:ascii="Arial" w:eastAsia="华文细黑" w:hAnsi="Arial" w:cs="Arial" w:hint="eastAsia"/>
                <w:sz w:val="18"/>
                <w:szCs w:val="18"/>
              </w:rPr>
              <w:t>29</w:t>
            </w:r>
            <w:r w:rsidRPr="008008BC">
              <w:rPr>
                <w:rFonts w:ascii="Arial" w:eastAsia="华文细黑" w:hAnsi="Arial" w:cs="Arial"/>
                <w:sz w:val="18"/>
                <w:szCs w:val="18"/>
              </w:rPr>
              <w:t>㎡四居，销售均价</w:t>
            </w:r>
            <w:r>
              <w:rPr>
                <w:rFonts w:ascii="Arial" w:eastAsia="华文细黑" w:hAnsi="Arial" w:cs="Arial" w:hint="eastAsia"/>
                <w:sz w:val="18"/>
                <w:szCs w:val="18"/>
              </w:rPr>
              <w:t>45</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6D2C0E36" w14:textId="77777777" w:rsidTr="008150B7">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08E000CC"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3</w:t>
            </w:r>
          </w:p>
        </w:tc>
        <w:tc>
          <w:tcPr>
            <w:tcW w:w="710" w:type="pct"/>
            <w:tcBorders>
              <w:top w:val="nil"/>
              <w:left w:val="nil"/>
              <w:bottom w:val="single" w:sz="4" w:space="0" w:color="auto"/>
              <w:right w:val="single" w:sz="4" w:space="0" w:color="auto"/>
            </w:tcBorders>
            <w:vAlign w:val="center"/>
          </w:tcPr>
          <w:p w14:paraId="148B4AAF"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金隅上城郡</w:t>
            </w:r>
          </w:p>
        </w:tc>
        <w:tc>
          <w:tcPr>
            <w:tcW w:w="3780" w:type="pct"/>
            <w:tcBorders>
              <w:top w:val="nil"/>
              <w:left w:val="nil"/>
              <w:bottom w:val="single" w:sz="4" w:space="0" w:color="auto"/>
              <w:right w:val="single" w:sz="4" w:space="0" w:color="auto"/>
            </w:tcBorders>
            <w:vAlign w:val="center"/>
          </w:tcPr>
          <w:p w14:paraId="3EBCD45F"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别墅项目，目前在售户型：</w:t>
            </w:r>
            <w:r w:rsidRPr="008008BC">
              <w:rPr>
                <w:rFonts w:ascii="Arial" w:eastAsia="华文细黑" w:hAnsi="Arial" w:cs="Arial"/>
                <w:sz w:val="18"/>
                <w:szCs w:val="18"/>
              </w:rPr>
              <w:t>2</w:t>
            </w:r>
            <w:r w:rsidRPr="008008BC">
              <w:rPr>
                <w:rFonts w:ascii="Arial" w:eastAsia="华文细黑" w:hAnsi="Arial" w:cs="Arial" w:hint="eastAsia"/>
                <w:sz w:val="18"/>
                <w:szCs w:val="18"/>
              </w:rPr>
              <w:t>06</w:t>
            </w:r>
            <w:r w:rsidRPr="008008BC">
              <w:rPr>
                <w:rFonts w:ascii="Arial" w:eastAsia="华文细黑" w:hAnsi="Arial" w:cs="Arial"/>
                <w:sz w:val="18"/>
                <w:szCs w:val="18"/>
              </w:rPr>
              <w:t>-</w:t>
            </w:r>
            <w:r w:rsidRPr="008008BC">
              <w:rPr>
                <w:rFonts w:ascii="Arial" w:eastAsia="华文细黑" w:hAnsi="Arial" w:cs="Arial" w:hint="eastAsia"/>
                <w:sz w:val="18"/>
                <w:szCs w:val="18"/>
              </w:rPr>
              <w:t>394</w:t>
            </w:r>
            <w:r w:rsidRPr="008008BC">
              <w:rPr>
                <w:rFonts w:ascii="Arial" w:eastAsia="华文细黑" w:hAnsi="Arial" w:cs="Arial"/>
                <w:sz w:val="18"/>
                <w:szCs w:val="18"/>
              </w:rPr>
              <w:t>㎡叠拼，销售</w:t>
            </w:r>
            <w:r w:rsidRPr="008008BC">
              <w:rPr>
                <w:rFonts w:ascii="Arial" w:eastAsia="华文细黑" w:hAnsi="Arial" w:cs="Arial" w:hint="eastAsia"/>
                <w:sz w:val="18"/>
                <w:szCs w:val="18"/>
              </w:rPr>
              <w:t>总</w:t>
            </w:r>
            <w:r w:rsidRPr="008008BC">
              <w:rPr>
                <w:rFonts w:ascii="Arial" w:eastAsia="华文细黑" w:hAnsi="Arial" w:cs="Arial"/>
                <w:sz w:val="18"/>
                <w:szCs w:val="18"/>
              </w:rPr>
              <w:t>价</w:t>
            </w:r>
            <w:r w:rsidRPr="008008BC">
              <w:rPr>
                <w:rFonts w:ascii="Arial" w:eastAsia="华文细黑" w:hAnsi="Arial" w:cs="Arial" w:hint="eastAsia"/>
                <w:sz w:val="18"/>
                <w:szCs w:val="18"/>
              </w:rPr>
              <w:t>90</w:t>
            </w:r>
            <w:r w:rsidRPr="008008BC">
              <w:rPr>
                <w:rFonts w:ascii="Arial" w:eastAsia="华文细黑" w:hAnsi="Arial" w:cs="Arial"/>
                <w:sz w:val="18"/>
                <w:szCs w:val="18"/>
              </w:rPr>
              <w:t>0</w:t>
            </w:r>
            <w:r w:rsidRPr="008008BC">
              <w:rPr>
                <w:rFonts w:ascii="Arial" w:eastAsia="华文细黑" w:hAnsi="Arial" w:cs="Arial"/>
                <w:sz w:val="18"/>
                <w:szCs w:val="18"/>
              </w:rPr>
              <w:t>万元</w:t>
            </w:r>
            <w:r w:rsidRPr="008008BC">
              <w:rPr>
                <w:rFonts w:ascii="Arial" w:eastAsia="华文细黑" w:hAnsi="Arial" w:cs="Arial"/>
                <w:sz w:val="18"/>
                <w:szCs w:val="18"/>
              </w:rPr>
              <w:t>/</w:t>
            </w:r>
            <w:r w:rsidRPr="008008BC">
              <w:rPr>
                <w:rFonts w:ascii="Arial" w:eastAsia="华文细黑" w:hAnsi="Arial" w:cs="Arial"/>
                <w:sz w:val="18"/>
                <w:szCs w:val="18"/>
              </w:rPr>
              <w:t>套起。</w:t>
            </w:r>
          </w:p>
        </w:tc>
      </w:tr>
      <w:tr w:rsidR="00B31486" w14:paraId="3667BE66"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4E2A1551"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4</w:t>
            </w:r>
          </w:p>
        </w:tc>
        <w:tc>
          <w:tcPr>
            <w:tcW w:w="710" w:type="pct"/>
            <w:tcBorders>
              <w:top w:val="nil"/>
              <w:left w:val="nil"/>
              <w:bottom w:val="single" w:sz="4" w:space="0" w:color="auto"/>
              <w:right w:val="single" w:sz="4" w:space="0" w:color="auto"/>
            </w:tcBorders>
            <w:vAlign w:val="center"/>
          </w:tcPr>
          <w:p w14:paraId="3F80AD40"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hint="eastAsia"/>
                <w:sz w:val="18"/>
                <w:szCs w:val="18"/>
              </w:rPr>
              <w:t>未来</w:t>
            </w:r>
            <w:proofErr w:type="gramStart"/>
            <w:r w:rsidRPr="008008BC">
              <w:rPr>
                <w:rFonts w:ascii="Arial" w:eastAsia="华文细黑" w:hAnsi="Arial" w:cs="Arial" w:hint="eastAsia"/>
                <w:sz w:val="18"/>
                <w:szCs w:val="18"/>
              </w:rPr>
              <w:t>金茂府</w:t>
            </w:r>
            <w:proofErr w:type="gramEnd"/>
          </w:p>
        </w:tc>
        <w:tc>
          <w:tcPr>
            <w:tcW w:w="3780" w:type="pct"/>
            <w:tcBorders>
              <w:top w:val="nil"/>
              <w:left w:val="nil"/>
              <w:bottom w:val="single" w:sz="4" w:space="0" w:color="auto"/>
              <w:right w:val="single" w:sz="4" w:space="0" w:color="auto"/>
            </w:tcBorders>
            <w:vAlign w:val="center"/>
          </w:tcPr>
          <w:p w14:paraId="46834E82"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sz w:val="18"/>
                <w:szCs w:val="18"/>
              </w:rPr>
              <w:t xml:space="preserve"> 14</w:t>
            </w:r>
            <w:r w:rsidRPr="008008BC">
              <w:rPr>
                <w:rFonts w:ascii="Arial" w:eastAsia="华文细黑" w:hAnsi="Arial" w:cs="Arial" w:hint="eastAsia"/>
                <w:sz w:val="18"/>
                <w:szCs w:val="18"/>
              </w:rPr>
              <w:t>0-160</w:t>
            </w:r>
            <w:r w:rsidRPr="008008BC">
              <w:rPr>
                <w:rFonts w:ascii="Arial" w:eastAsia="华文细黑" w:hAnsi="Arial" w:cs="Arial"/>
                <w:sz w:val="18"/>
                <w:szCs w:val="18"/>
              </w:rPr>
              <w:t>㎡四居，销售均价</w:t>
            </w:r>
            <w:r w:rsidRPr="008008BC">
              <w:rPr>
                <w:rFonts w:ascii="Arial" w:eastAsia="华文细黑" w:hAnsi="Arial" w:cs="Arial" w:hint="eastAsia"/>
                <w:sz w:val="18"/>
                <w:szCs w:val="18"/>
              </w:rPr>
              <w:t>536</w:t>
            </w:r>
            <w:r w:rsidRPr="008008BC">
              <w:rPr>
                <w:rFonts w:ascii="Arial" w:eastAsia="华文细黑" w:hAnsi="Arial" w:cs="Arial"/>
                <w:sz w:val="18"/>
                <w:szCs w:val="18"/>
              </w:rPr>
              <w:t>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7183DBC6"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45001B7B"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5</w:t>
            </w:r>
          </w:p>
        </w:tc>
        <w:tc>
          <w:tcPr>
            <w:tcW w:w="710" w:type="pct"/>
            <w:tcBorders>
              <w:top w:val="nil"/>
              <w:left w:val="nil"/>
              <w:bottom w:val="single" w:sz="4" w:space="0" w:color="auto"/>
              <w:right w:val="single" w:sz="4" w:space="0" w:color="auto"/>
            </w:tcBorders>
            <w:vAlign w:val="center"/>
          </w:tcPr>
          <w:p w14:paraId="302B2204"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金辰府</w:t>
            </w:r>
          </w:p>
        </w:tc>
        <w:tc>
          <w:tcPr>
            <w:tcW w:w="3780" w:type="pct"/>
            <w:tcBorders>
              <w:top w:val="nil"/>
              <w:left w:val="nil"/>
              <w:bottom w:val="single" w:sz="4" w:space="0" w:color="auto"/>
              <w:right w:val="single" w:sz="4" w:space="0" w:color="auto"/>
            </w:tcBorders>
            <w:vAlign w:val="center"/>
          </w:tcPr>
          <w:p w14:paraId="01C4AF40"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sz w:val="18"/>
                <w:szCs w:val="18"/>
              </w:rPr>
              <w:t>89</w:t>
            </w:r>
            <w:r w:rsidRPr="008008BC">
              <w:rPr>
                <w:rFonts w:ascii="Arial" w:eastAsia="华文细黑" w:hAnsi="Arial" w:cs="Arial"/>
                <w:sz w:val="18"/>
                <w:szCs w:val="18"/>
              </w:rPr>
              <w:t>㎡三居、</w:t>
            </w:r>
            <w:r w:rsidRPr="008008BC">
              <w:rPr>
                <w:rFonts w:ascii="Arial" w:eastAsia="华文细黑" w:hAnsi="Arial" w:cs="Arial"/>
                <w:sz w:val="18"/>
                <w:szCs w:val="18"/>
              </w:rPr>
              <w:t>14</w:t>
            </w:r>
            <w:r w:rsidRPr="008008BC">
              <w:rPr>
                <w:rFonts w:ascii="Arial" w:eastAsia="华文细黑" w:hAnsi="Arial" w:cs="Arial" w:hint="eastAsia"/>
                <w:sz w:val="18"/>
                <w:szCs w:val="18"/>
              </w:rPr>
              <w:t>3</w:t>
            </w:r>
            <w:r w:rsidRPr="008008BC">
              <w:rPr>
                <w:rFonts w:ascii="Arial" w:eastAsia="华文细黑" w:hAnsi="Arial" w:cs="Arial"/>
                <w:sz w:val="18"/>
                <w:szCs w:val="18"/>
              </w:rPr>
              <w:t>㎡四居，销售均价</w:t>
            </w:r>
            <w:r w:rsidRPr="008008BC">
              <w:rPr>
                <w:rFonts w:ascii="Arial" w:eastAsia="华文细黑" w:hAnsi="Arial" w:cs="Arial"/>
                <w:sz w:val="18"/>
                <w:szCs w:val="18"/>
              </w:rPr>
              <w:t>5</w:t>
            </w:r>
            <w:r w:rsidRPr="008008BC">
              <w:rPr>
                <w:rFonts w:ascii="Arial" w:eastAsia="华文细黑" w:hAnsi="Arial" w:cs="Arial" w:hint="eastAsia"/>
                <w:sz w:val="18"/>
                <w:szCs w:val="18"/>
              </w:rPr>
              <w:t>5</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5FD3B047"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6A933D9B"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710" w:type="pct"/>
            <w:tcBorders>
              <w:top w:val="nil"/>
              <w:left w:val="nil"/>
              <w:bottom w:val="single" w:sz="4" w:space="0" w:color="auto"/>
              <w:right w:val="single" w:sz="4" w:space="0" w:color="auto"/>
            </w:tcBorders>
            <w:vAlign w:val="center"/>
          </w:tcPr>
          <w:p w14:paraId="2DAF4BD6"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万科翡翠公园</w:t>
            </w:r>
          </w:p>
        </w:tc>
        <w:tc>
          <w:tcPr>
            <w:tcW w:w="3780" w:type="pct"/>
            <w:tcBorders>
              <w:top w:val="nil"/>
              <w:left w:val="nil"/>
              <w:bottom w:val="single" w:sz="4" w:space="0" w:color="auto"/>
              <w:right w:val="single" w:sz="4" w:space="0" w:color="auto"/>
            </w:tcBorders>
            <w:vAlign w:val="center"/>
          </w:tcPr>
          <w:p w14:paraId="38FD1321"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别墅项目，目前在售户型：</w:t>
            </w:r>
            <w:r w:rsidRPr="008008BC">
              <w:rPr>
                <w:rFonts w:ascii="Arial" w:eastAsia="华文细黑" w:hAnsi="Arial" w:cs="Arial" w:hint="eastAsia"/>
                <w:sz w:val="18"/>
                <w:szCs w:val="18"/>
              </w:rPr>
              <w:t>135</w:t>
            </w:r>
            <w:r w:rsidRPr="008008BC">
              <w:rPr>
                <w:rFonts w:ascii="Arial" w:eastAsia="华文细黑" w:hAnsi="Arial" w:cs="Arial"/>
                <w:sz w:val="18"/>
                <w:szCs w:val="18"/>
              </w:rPr>
              <w:t>-</w:t>
            </w:r>
            <w:r w:rsidRPr="008008BC">
              <w:rPr>
                <w:rFonts w:ascii="Arial" w:eastAsia="华文细黑" w:hAnsi="Arial" w:cs="Arial" w:hint="eastAsia"/>
                <w:sz w:val="18"/>
                <w:szCs w:val="18"/>
              </w:rPr>
              <w:t>200</w:t>
            </w:r>
            <w:r w:rsidRPr="008008BC">
              <w:rPr>
                <w:rFonts w:ascii="Arial" w:eastAsia="华文细黑" w:hAnsi="Arial" w:cs="Arial"/>
                <w:sz w:val="18"/>
                <w:szCs w:val="18"/>
              </w:rPr>
              <w:t>㎡叠拼，销售</w:t>
            </w:r>
            <w:r w:rsidRPr="008008BC">
              <w:rPr>
                <w:rFonts w:ascii="Arial" w:eastAsia="华文细黑" w:hAnsi="Arial" w:cs="Arial" w:hint="eastAsia"/>
                <w:sz w:val="18"/>
                <w:szCs w:val="18"/>
              </w:rPr>
              <w:t>总</w:t>
            </w:r>
            <w:r w:rsidRPr="008008BC">
              <w:rPr>
                <w:rFonts w:ascii="Arial" w:eastAsia="华文细黑" w:hAnsi="Arial" w:cs="Arial"/>
                <w:sz w:val="18"/>
                <w:szCs w:val="18"/>
              </w:rPr>
              <w:t>价</w:t>
            </w:r>
            <w:r w:rsidRPr="008008BC">
              <w:rPr>
                <w:rFonts w:ascii="Arial" w:eastAsia="华文细黑" w:hAnsi="Arial" w:cs="Arial" w:hint="eastAsia"/>
                <w:sz w:val="18"/>
                <w:szCs w:val="18"/>
              </w:rPr>
              <w:t>100</w:t>
            </w:r>
            <w:r w:rsidRPr="008008BC">
              <w:rPr>
                <w:rFonts w:ascii="Arial" w:eastAsia="华文细黑" w:hAnsi="Arial" w:cs="Arial"/>
                <w:sz w:val="18"/>
                <w:szCs w:val="18"/>
              </w:rPr>
              <w:t>0</w:t>
            </w:r>
            <w:r w:rsidRPr="008008BC">
              <w:rPr>
                <w:rFonts w:ascii="Arial" w:eastAsia="华文细黑" w:hAnsi="Arial" w:cs="Arial"/>
                <w:sz w:val="18"/>
                <w:szCs w:val="18"/>
              </w:rPr>
              <w:t>万元</w:t>
            </w:r>
            <w:r w:rsidRPr="008008BC">
              <w:rPr>
                <w:rFonts w:ascii="Arial" w:eastAsia="华文细黑" w:hAnsi="Arial" w:cs="Arial"/>
                <w:sz w:val="18"/>
                <w:szCs w:val="18"/>
              </w:rPr>
              <w:t>/</w:t>
            </w:r>
            <w:r w:rsidRPr="008008BC">
              <w:rPr>
                <w:rFonts w:ascii="Arial" w:eastAsia="华文细黑" w:hAnsi="Arial" w:cs="Arial"/>
                <w:sz w:val="18"/>
                <w:szCs w:val="18"/>
              </w:rPr>
              <w:t>套起。</w:t>
            </w:r>
          </w:p>
        </w:tc>
      </w:tr>
      <w:tr w:rsidR="00B31486" w14:paraId="4C3FFF3B" w14:textId="77777777" w:rsidTr="008150B7">
        <w:trPr>
          <w:cantSplit/>
          <w:trHeight w:val="212"/>
          <w:jc w:val="center"/>
        </w:trPr>
        <w:tc>
          <w:tcPr>
            <w:tcW w:w="510" w:type="pct"/>
            <w:tcBorders>
              <w:top w:val="nil"/>
              <w:left w:val="single" w:sz="4" w:space="0" w:color="auto"/>
              <w:bottom w:val="single" w:sz="4" w:space="0" w:color="auto"/>
              <w:right w:val="single" w:sz="4" w:space="0" w:color="auto"/>
            </w:tcBorders>
            <w:vAlign w:val="center"/>
          </w:tcPr>
          <w:p w14:paraId="571E8515" w14:textId="77777777" w:rsidR="00B31486" w:rsidRDefault="00B3148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710" w:type="pct"/>
            <w:tcBorders>
              <w:top w:val="nil"/>
              <w:left w:val="nil"/>
              <w:bottom w:val="single" w:sz="4" w:space="0" w:color="auto"/>
              <w:right w:val="single" w:sz="4" w:space="0" w:color="auto"/>
            </w:tcBorders>
            <w:vAlign w:val="center"/>
          </w:tcPr>
          <w:p w14:paraId="48E4690B" w14:textId="77777777" w:rsidR="00B31486" w:rsidRDefault="00B31486" w:rsidP="00D66B01">
            <w:pPr>
              <w:widowControl/>
              <w:adjustRightInd/>
              <w:snapToGrid w:val="0"/>
              <w:spacing w:line="240" w:lineRule="auto"/>
              <w:jc w:val="center"/>
              <w:textAlignment w:val="auto"/>
              <w:rPr>
                <w:rFonts w:ascii="Arial" w:hAnsi="Arial" w:cs="Arial"/>
                <w:sz w:val="18"/>
                <w:szCs w:val="18"/>
              </w:rPr>
            </w:pPr>
            <w:r w:rsidRPr="00E66BE7">
              <w:rPr>
                <w:rFonts w:ascii="Arial" w:eastAsia="华文细黑" w:hAnsi="Arial" w:cs="Arial"/>
                <w:sz w:val="18"/>
                <w:szCs w:val="18"/>
              </w:rPr>
              <w:t>国瑞</w:t>
            </w:r>
            <w:r w:rsidRPr="00E66BE7">
              <w:rPr>
                <w:rFonts w:ascii="Arial" w:eastAsia="华文细黑" w:hAnsi="Arial" w:cs="Arial" w:hint="eastAsia"/>
                <w:sz w:val="18"/>
                <w:szCs w:val="18"/>
              </w:rPr>
              <w:t>樾</w:t>
            </w:r>
            <w:proofErr w:type="gramStart"/>
            <w:r w:rsidRPr="00E66BE7">
              <w:rPr>
                <w:rFonts w:ascii="Arial" w:eastAsia="华文细黑" w:hAnsi="Arial" w:cs="Arial"/>
                <w:sz w:val="18"/>
                <w:szCs w:val="18"/>
              </w:rPr>
              <w:t>墅</w:t>
            </w:r>
            <w:proofErr w:type="gramEnd"/>
          </w:p>
        </w:tc>
        <w:tc>
          <w:tcPr>
            <w:tcW w:w="3780" w:type="pct"/>
            <w:tcBorders>
              <w:top w:val="nil"/>
              <w:left w:val="nil"/>
              <w:bottom w:val="single" w:sz="4" w:space="0" w:color="auto"/>
              <w:right w:val="single" w:sz="4" w:space="0" w:color="auto"/>
            </w:tcBorders>
            <w:vAlign w:val="center"/>
          </w:tcPr>
          <w:p w14:paraId="7D9EB2D8" w14:textId="77777777" w:rsidR="00B31486" w:rsidRDefault="00B31486" w:rsidP="00D66B01">
            <w:pPr>
              <w:widowControl/>
              <w:adjustRightInd/>
              <w:snapToGrid w:val="0"/>
              <w:spacing w:line="240" w:lineRule="auto"/>
              <w:textAlignment w:val="auto"/>
              <w:rPr>
                <w:rFonts w:ascii="Arial" w:eastAsia="华文细黑" w:hAnsi="Arial" w:cs="Arial"/>
                <w:sz w:val="18"/>
                <w:szCs w:val="18"/>
              </w:rPr>
            </w:pPr>
            <w:r w:rsidRPr="00E66BE7">
              <w:rPr>
                <w:rFonts w:ascii="Arial" w:eastAsia="华文细黑" w:hAnsi="Arial" w:cs="Arial"/>
                <w:sz w:val="18"/>
                <w:szCs w:val="18"/>
              </w:rPr>
              <w:t>别墅项目，目前在售户型：</w:t>
            </w:r>
            <w:r w:rsidRPr="00E66BE7">
              <w:rPr>
                <w:rFonts w:ascii="Arial" w:eastAsia="华文细黑" w:hAnsi="Arial" w:cs="Arial"/>
                <w:sz w:val="18"/>
                <w:szCs w:val="18"/>
              </w:rPr>
              <w:t xml:space="preserve"> </w:t>
            </w:r>
            <w:r w:rsidRPr="00E66BE7">
              <w:rPr>
                <w:rFonts w:ascii="Arial" w:eastAsia="华文细黑" w:hAnsi="Arial" w:cs="Arial" w:hint="eastAsia"/>
                <w:sz w:val="18"/>
                <w:szCs w:val="18"/>
              </w:rPr>
              <w:t>31</w:t>
            </w:r>
            <w:r w:rsidRPr="00E66BE7">
              <w:rPr>
                <w:rFonts w:ascii="Arial" w:eastAsia="华文细黑" w:hAnsi="Arial" w:cs="Arial"/>
                <w:sz w:val="18"/>
                <w:szCs w:val="18"/>
              </w:rPr>
              <w:t>0-</w:t>
            </w:r>
            <w:r w:rsidRPr="00E66BE7">
              <w:rPr>
                <w:rFonts w:ascii="Arial" w:eastAsia="华文细黑" w:hAnsi="Arial" w:cs="Arial" w:hint="eastAsia"/>
                <w:sz w:val="18"/>
                <w:szCs w:val="18"/>
              </w:rPr>
              <w:t>33</w:t>
            </w:r>
            <w:r w:rsidRPr="00E66BE7">
              <w:rPr>
                <w:rFonts w:ascii="Arial" w:eastAsia="华文细黑" w:hAnsi="Arial" w:cs="Arial"/>
                <w:sz w:val="18"/>
                <w:szCs w:val="18"/>
              </w:rPr>
              <w:t>0</w:t>
            </w:r>
            <w:r w:rsidRPr="00E66BE7">
              <w:rPr>
                <w:rFonts w:ascii="Arial" w:eastAsia="华文细黑" w:hAnsi="Arial" w:cs="Arial"/>
                <w:sz w:val="18"/>
                <w:szCs w:val="18"/>
              </w:rPr>
              <w:t>㎡</w:t>
            </w:r>
            <w:r w:rsidRPr="00886D19">
              <w:rPr>
                <w:rFonts w:ascii="Arial" w:eastAsia="华文细黑" w:hAnsi="Arial" w:cs="Arial"/>
                <w:sz w:val="18"/>
                <w:szCs w:val="18"/>
              </w:rPr>
              <w:t>叠拼</w:t>
            </w:r>
            <w:r w:rsidRPr="00E66BE7">
              <w:rPr>
                <w:rFonts w:ascii="Arial" w:eastAsia="华文细黑" w:hAnsi="Arial" w:cs="Arial"/>
                <w:sz w:val="18"/>
                <w:szCs w:val="18"/>
              </w:rPr>
              <w:t>，销售总价</w:t>
            </w:r>
            <w:r w:rsidRPr="00E66BE7">
              <w:rPr>
                <w:rFonts w:ascii="Arial" w:eastAsia="华文细黑" w:hAnsi="Arial" w:cs="Arial"/>
                <w:sz w:val="18"/>
                <w:szCs w:val="18"/>
              </w:rPr>
              <w:t>1</w:t>
            </w:r>
            <w:r w:rsidRPr="00E66BE7">
              <w:rPr>
                <w:rFonts w:ascii="Arial" w:eastAsia="华文细黑" w:hAnsi="Arial" w:cs="Arial" w:hint="eastAsia"/>
                <w:sz w:val="18"/>
                <w:szCs w:val="18"/>
              </w:rPr>
              <w:t>60</w:t>
            </w:r>
            <w:r w:rsidRPr="00E66BE7">
              <w:rPr>
                <w:rFonts w:ascii="Arial" w:eastAsia="华文细黑" w:hAnsi="Arial" w:cs="Arial"/>
                <w:sz w:val="18"/>
                <w:szCs w:val="18"/>
              </w:rPr>
              <w:t>0</w:t>
            </w:r>
            <w:r w:rsidRPr="00E66BE7">
              <w:rPr>
                <w:rFonts w:ascii="Arial" w:eastAsia="华文细黑" w:hAnsi="Arial" w:cs="Arial"/>
                <w:sz w:val="18"/>
                <w:szCs w:val="18"/>
              </w:rPr>
              <w:t>万元</w:t>
            </w:r>
            <w:r w:rsidRPr="00E66BE7">
              <w:rPr>
                <w:rFonts w:ascii="Arial" w:eastAsia="华文细黑" w:hAnsi="Arial" w:cs="Arial"/>
                <w:sz w:val="18"/>
                <w:szCs w:val="18"/>
              </w:rPr>
              <w:t>/</w:t>
            </w:r>
            <w:r w:rsidRPr="00E66BE7">
              <w:rPr>
                <w:rFonts w:ascii="Arial" w:eastAsia="华文细黑" w:hAnsi="Arial" w:cs="Arial"/>
                <w:sz w:val="18"/>
                <w:szCs w:val="18"/>
              </w:rPr>
              <w:t>套起。</w:t>
            </w:r>
          </w:p>
        </w:tc>
      </w:tr>
      <w:tr w:rsidR="00B31486" w14:paraId="6FBAE6D4"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4E2F5087" w14:textId="77777777" w:rsidR="00B31486" w:rsidRDefault="00B3148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8</w:t>
            </w:r>
          </w:p>
        </w:tc>
        <w:tc>
          <w:tcPr>
            <w:tcW w:w="710" w:type="pct"/>
            <w:tcBorders>
              <w:top w:val="nil"/>
              <w:left w:val="nil"/>
              <w:bottom w:val="single" w:sz="4" w:space="0" w:color="auto"/>
              <w:right w:val="single" w:sz="4" w:space="0" w:color="auto"/>
            </w:tcBorders>
            <w:vAlign w:val="center"/>
          </w:tcPr>
          <w:p w14:paraId="08311992" w14:textId="77777777" w:rsidR="00B31486" w:rsidRDefault="00B31486" w:rsidP="00D66B01">
            <w:pPr>
              <w:widowControl/>
              <w:adjustRightInd/>
              <w:snapToGrid w:val="0"/>
              <w:spacing w:line="240" w:lineRule="auto"/>
              <w:jc w:val="center"/>
              <w:textAlignment w:val="auto"/>
              <w:rPr>
                <w:rFonts w:ascii="Arial" w:eastAsia="华文细黑" w:hAnsi="Arial" w:cs="Arial"/>
                <w:sz w:val="18"/>
                <w:szCs w:val="18"/>
              </w:rPr>
            </w:pPr>
            <w:r w:rsidRPr="00E66BE7">
              <w:rPr>
                <w:rFonts w:ascii="Arial" w:eastAsia="华文细黑" w:hAnsi="Arial" w:cs="Arial" w:hint="eastAsia"/>
                <w:sz w:val="18"/>
                <w:szCs w:val="18"/>
              </w:rPr>
              <w:t>蓬莱公寓</w:t>
            </w:r>
          </w:p>
        </w:tc>
        <w:tc>
          <w:tcPr>
            <w:tcW w:w="3780" w:type="pct"/>
            <w:tcBorders>
              <w:top w:val="nil"/>
              <w:left w:val="nil"/>
              <w:bottom w:val="single" w:sz="4" w:space="0" w:color="auto"/>
              <w:right w:val="single" w:sz="4" w:space="0" w:color="auto"/>
            </w:tcBorders>
            <w:vAlign w:val="center"/>
          </w:tcPr>
          <w:p w14:paraId="5EAEB74D" w14:textId="77777777" w:rsidR="00B31486" w:rsidRDefault="00B31486" w:rsidP="00D66B01">
            <w:pPr>
              <w:widowControl/>
              <w:adjustRightInd/>
              <w:snapToGrid w:val="0"/>
              <w:spacing w:line="240" w:lineRule="auto"/>
              <w:textAlignment w:val="auto"/>
              <w:rPr>
                <w:rFonts w:ascii="Arial" w:eastAsia="华文细黑" w:hAnsi="Arial" w:cs="Arial"/>
                <w:sz w:val="18"/>
                <w:szCs w:val="18"/>
              </w:rPr>
            </w:pPr>
            <w:r w:rsidRPr="00886D19">
              <w:rPr>
                <w:rFonts w:ascii="Arial" w:eastAsia="华文细黑" w:hAnsi="Arial" w:cs="Arial"/>
                <w:sz w:val="18"/>
                <w:szCs w:val="18"/>
              </w:rPr>
              <w:t>住宅</w:t>
            </w:r>
            <w:r>
              <w:rPr>
                <w:rFonts w:ascii="Arial" w:eastAsia="华文细黑" w:hAnsi="Arial" w:cs="Arial" w:hint="eastAsia"/>
                <w:sz w:val="18"/>
                <w:szCs w:val="18"/>
              </w:rPr>
              <w:t>、别墅</w:t>
            </w:r>
            <w:r w:rsidRPr="00886D19">
              <w:rPr>
                <w:rFonts w:ascii="Arial" w:eastAsia="华文细黑" w:hAnsi="Arial" w:cs="Arial"/>
                <w:sz w:val="18"/>
                <w:szCs w:val="18"/>
              </w:rPr>
              <w:t>项目，目前在售户型：</w:t>
            </w:r>
            <w:r>
              <w:rPr>
                <w:rFonts w:ascii="Arial" w:eastAsia="华文细黑" w:hAnsi="Arial" w:cs="Arial" w:hint="eastAsia"/>
                <w:sz w:val="18"/>
                <w:szCs w:val="18"/>
              </w:rPr>
              <w:t>220-395</w:t>
            </w:r>
            <w:r w:rsidRPr="00886D19">
              <w:rPr>
                <w:rFonts w:ascii="Arial" w:eastAsia="华文细黑" w:hAnsi="Arial" w:cs="Arial"/>
                <w:sz w:val="18"/>
                <w:szCs w:val="18"/>
              </w:rPr>
              <w:t>㎡</w:t>
            </w:r>
            <w:r>
              <w:rPr>
                <w:rFonts w:ascii="Arial" w:eastAsia="华文细黑" w:hAnsi="Arial" w:cs="Arial" w:hint="eastAsia"/>
                <w:sz w:val="18"/>
                <w:szCs w:val="18"/>
              </w:rPr>
              <w:t>复式</w:t>
            </w:r>
            <w:r w:rsidRPr="00886D19">
              <w:rPr>
                <w:rFonts w:ascii="Arial" w:eastAsia="华文细黑" w:hAnsi="Arial" w:cs="Arial"/>
                <w:sz w:val="18"/>
                <w:szCs w:val="18"/>
              </w:rPr>
              <w:t>、</w:t>
            </w:r>
            <w:r>
              <w:rPr>
                <w:rFonts w:ascii="Arial" w:eastAsia="华文细黑" w:hAnsi="Arial" w:cs="Arial" w:hint="eastAsia"/>
                <w:sz w:val="18"/>
                <w:szCs w:val="18"/>
              </w:rPr>
              <w:t>213-395</w:t>
            </w:r>
            <w:r w:rsidRPr="00886D19">
              <w:rPr>
                <w:rFonts w:ascii="Arial" w:eastAsia="华文细黑" w:hAnsi="Arial" w:cs="Arial"/>
                <w:sz w:val="18"/>
                <w:szCs w:val="18"/>
              </w:rPr>
              <w:t>㎡</w:t>
            </w:r>
            <w:r>
              <w:rPr>
                <w:rFonts w:ascii="Arial" w:eastAsia="华文细黑" w:hAnsi="Arial" w:cs="Arial" w:hint="eastAsia"/>
                <w:sz w:val="18"/>
                <w:szCs w:val="18"/>
              </w:rPr>
              <w:t>联排</w:t>
            </w:r>
            <w:r w:rsidRPr="00886D19">
              <w:rPr>
                <w:rFonts w:ascii="Arial" w:eastAsia="华文细黑" w:hAnsi="Arial" w:cs="Arial"/>
                <w:sz w:val="18"/>
                <w:szCs w:val="18"/>
              </w:rPr>
              <w:t>，销售均价</w:t>
            </w:r>
            <w:r>
              <w:rPr>
                <w:rFonts w:ascii="Arial" w:eastAsia="华文细黑" w:hAnsi="Arial" w:cs="Arial" w:hint="eastAsia"/>
                <w:sz w:val="18"/>
                <w:szCs w:val="18"/>
              </w:rPr>
              <w:t>387</w:t>
            </w:r>
            <w:r w:rsidRPr="00886D19">
              <w:rPr>
                <w:rFonts w:ascii="Arial" w:eastAsia="华文细黑" w:hAnsi="Arial" w:cs="Arial"/>
                <w:sz w:val="18"/>
                <w:szCs w:val="18"/>
              </w:rPr>
              <w:t>00</w:t>
            </w:r>
            <w:r w:rsidRPr="00886D19">
              <w:rPr>
                <w:rFonts w:ascii="Arial" w:eastAsia="华文细黑" w:hAnsi="Arial" w:cs="Arial"/>
                <w:sz w:val="18"/>
                <w:szCs w:val="18"/>
              </w:rPr>
              <w:t>元</w:t>
            </w:r>
            <w:r w:rsidRPr="00886D19">
              <w:rPr>
                <w:rFonts w:ascii="Arial" w:eastAsia="华文细黑" w:hAnsi="Arial" w:cs="Arial"/>
                <w:sz w:val="18"/>
                <w:szCs w:val="18"/>
              </w:rPr>
              <w:t>/</w:t>
            </w:r>
            <w:r w:rsidRPr="00886D19">
              <w:rPr>
                <w:rFonts w:ascii="Arial" w:eastAsia="华文细黑" w:hAnsi="Arial" w:cs="Arial"/>
                <w:sz w:val="18"/>
                <w:szCs w:val="18"/>
              </w:rPr>
              <w:t>㎡。</w:t>
            </w:r>
          </w:p>
        </w:tc>
      </w:tr>
    </w:tbl>
    <w:p w14:paraId="70363565" w14:textId="77777777" w:rsidR="0074413A" w:rsidRDefault="0074413A">
      <w:pPr>
        <w:spacing w:line="480" w:lineRule="auto"/>
        <w:jc w:val="both"/>
        <w:rPr>
          <w:rFonts w:ascii="华文细黑" w:eastAsia="华文细黑" w:hAnsi="华文细黑" w:cs="华文细黑"/>
          <w:sz w:val="18"/>
          <w:szCs w:val="18"/>
        </w:rPr>
      </w:pPr>
      <w:r>
        <w:rPr>
          <w:rFonts w:ascii="华文细黑" w:eastAsia="华文细黑" w:hAnsi="华文细黑" w:cs="华文细黑" w:hint="eastAsia"/>
          <w:sz w:val="18"/>
          <w:szCs w:val="18"/>
        </w:rPr>
        <w:t>数据来源：北京市住房和城乡建设委员会门户网站、</w:t>
      </w:r>
      <w:r w:rsidR="008008BC">
        <w:rPr>
          <w:rFonts w:ascii="华文细黑" w:eastAsia="华文细黑" w:hAnsi="华文细黑" w:cs="华文细黑" w:hint="eastAsia"/>
          <w:sz w:val="18"/>
          <w:szCs w:val="18"/>
        </w:rPr>
        <w:t>中指数据、房天下</w:t>
      </w:r>
    </w:p>
    <w:p w14:paraId="6AAB508F" w14:textId="77777777" w:rsidR="0074413A" w:rsidRDefault="0074413A" w:rsidP="00001DA7">
      <w:pPr>
        <w:spacing w:line="480" w:lineRule="auto"/>
        <w:ind w:firstLineChars="202" w:firstLine="424"/>
        <w:jc w:val="both"/>
        <w:rPr>
          <w:rFonts w:ascii="Arial" w:hAnsi="Arial" w:cs="Arial"/>
          <w:sz w:val="21"/>
          <w:szCs w:val="21"/>
        </w:rPr>
      </w:pPr>
      <w:r w:rsidRPr="00001DA7">
        <w:rPr>
          <w:rFonts w:ascii="Arial" w:hAnsi="Arial" w:cs="Arial" w:hint="eastAsia"/>
          <w:sz w:val="21"/>
          <w:szCs w:val="21"/>
        </w:rPr>
        <w:lastRenderedPageBreak/>
        <w:t>估价对象周边</w:t>
      </w:r>
      <w:r w:rsidR="00001DA7" w:rsidRPr="00001DA7">
        <w:rPr>
          <w:rFonts w:ascii="Arial" w:hAnsi="Arial" w:cs="Arial" w:hint="eastAsia"/>
          <w:sz w:val="21"/>
          <w:szCs w:val="21"/>
        </w:rPr>
        <w:t>新房项目</w:t>
      </w:r>
      <w:r w:rsidRPr="00001DA7">
        <w:rPr>
          <w:rFonts w:ascii="Arial" w:hAnsi="Arial" w:cs="Arial" w:hint="eastAsia"/>
          <w:sz w:val="21"/>
          <w:szCs w:val="21"/>
        </w:rPr>
        <w:t>有</w:t>
      </w:r>
      <w:r w:rsidR="00001DA7" w:rsidRPr="00001DA7">
        <w:rPr>
          <w:rFonts w:ascii="Arial" w:hAnsi="Arial" w:cs="Arial" w:hint="eastAsia"/>
          <w:sz w:val="21"/>
          <w:szCs w:val="21"/>
        </w:rPr>
        <w:t>北京国贤府、硅谷</w:t>
      </w:r>
      <w:r w:rsidR="00001DA7" w:rsidRPr="00001DA7">
        <w:rPr>
          <w:rFonts w:ascii="Arial" w:hAnsi="Arial" w:cs="Arial" w:hint="eastAsia"/>
          <w:sz w:val="21"/>
          <w:szCs w:val="21"/>
        </w:rPr>
        <w:t>ONE</w:t>
      </w:r>
      <w:r w:rsidR="00001DA7" w:rsidRPr="00001DA7">
        <w:rPr>
          <w:rFonts w:ascii="Arial" w:hAnsi="Arial" w:cs="Arial" w:hint="eastAsia"/>
          <w:sz w:val="21"/>
          <w:szCs w:val="21"/>
        </w:rPr>
        <w:t>、金隅上城郡、未来金茂府、金辰府、万科翡翠公园、国瑞樾</w:t>
      </w:r>
      <w:proofErr w:type="gramStart"/>
      <w:r w:rsidR="00001DA7" w:rsidRPr="00001DA7">
        <w:rPr>
          <w:rFonts w:ascii="Arial" w:hAnsi="Arial" w:cs="Arial" w:hint="eastAsia"/>
          <w:sz w:val="21"/>
          <w:szCs w:val="21"/>
        </w:rPr>
        <w:t>墅</w:t>
      </w:r>
      <w:proofErr w:type="gramEnd"/>
      <w:r w:rsidR="00001DA7" w:rsidRPr="00001DA7">
        <w:rPr>
          <w:rFonts w:ascii="Arial" w:hAnsi="Arial" w:cs="Arial" w:hint="eastAsia"/>
          <w:sz w:val="21"/>
          <w:szCs w:val="21"/>
        </w:rPr>
        <w:t>、蓬莱公寓</w:t>
      </w:r>
      <w:r w:rsidR="00001DA7" w:rsidRPr="00001DA7">
        <w:rPr>
          <w:rFonts w:ascii="Arial" w:hAnsi="Arial" w:cs="Arial"/>
          <w:sz w:val="21"/>
          <w:szCs w:val="21"/>
        </w:rPr>
        <w:t>等</w:t>
      </w:r>
      <w:r w:rsidRPr="00001DA7">
        <w:rPr>
          <w:rFonts w:ascii="Arial" w:hAnsi="Arial" w:cs="Arial" w:hint="eastAsia"/>
          <w:sz w:val="21"/>
          <w:szCs w:val="21"/>
        </w:rPr>
        <w:t>。其中金隅上城郡、</w:t>
      </w:r>
      <w:r w:rsidR="00001DA7" w:rsidRPr="00001DA7">
        <w:rPr>
          <w:rFonts w:ascii="Arial" w:hAnsi="Arial" w:cs="Arial" w:hint="eastAsia"/>
          <w:sz w:val="21"/>
          <w:szCs w:val="21"/>
        </w:rPr>
        <w:t>国瑞樾</w:t>
      </w:r>
      <w:proofErr w:type="gramStart"/>
      <w:r w:rsidR="00001DA7" w:rsidRPr="00001DA7">
        <w:rPr>
          <w:rFonts w:ascii="Arial" w:hAnsi="Arial" w:cs="Arial" w:hint="eastAsia"/>
          <w:sz w:val="21"/>
          <w:szCs w:val="21"/>
        </w:rPr>
        <w:t>墅</w:t>
      </w:r>
      <w:proofErr w:type="gramEnd"/>
      <w:r w:rsidR="00001DA7" w:rsidRPr="00001DA7">
        <w:rPr>
          <w:rFonts w:ascii="Arial" w:hAnsi="Arial" w:cs="Arial" w:hint="eastAsia"/>
          <w:sz w:val="21"/>
          <w:szCs w:val="21"/>
        </w:rPr>
        <w:t>、万科翡翠公园</w:t>
      </w:r>
      <w:r w:rsidRPr="00001DA7">
        <w:rPr>
          <w:rFonts w:ascii="Arial" w:hAnsi="Arial" w:cs="Arial" w:hint="eastAsia"/>
          <w:sz w:val="21"/>
          <w:szCs w:val="21"/>
        </w:rPr>
        <w:t>项目为别墅项目，不属于同地段、同品质普通商品住房。</w:t>
      </w:r>
      <w:r w:rsidR="00001DA7" w:rsidRPr="00001DA7">
        <w:rPr>
          <w:rFonts w:ascii="Arial" w:hAnsi="Arial" w:cs="Arial" w:hint="eastAsia"/>
          <w:sz w:val="21"/>
          <w:szCs w:val="21"/>
        </w:rPr>
        <w:t>金隅上城郡、未来金茂府、金辰府、蓬莱公寓均为尾盘，且在售房型主要以三居、</w:t>
      </w:r>
      <w:proofErr w:type="gramStart"/>
      <w:r w:rsidR="00001DA7" w:rsidRPr="00001DA7">
        <w:rPr>
          <w:rFonts w:ascii="Arial" w:hAnsi="Arial" w:cs="Arial" w:hint="eastAsia"/>
          <w:sz w:val="21"/>
          <w:szCs w:val="21"/>
        </w:rPr>
        <w:t>四居户型</w:t>
      </w:r>
      <w:proofErr w:type="gramEnd"/>
      <w:r w:rsidR="00001DA7" w:rsidRPr="00001DA7">
        <w:rPr>
          <w:rFonts w:ascii="Arial" w:hAnsi="Arial" w:cs="Arial" w:hint="eastAsia"/>
          <w:sz w:val="21"/>
          <w:szCs w:val="21"/>
        </w:rPr>
        <w:t>为主。目前估价对象周边仅有北京国贤府、硅谷</w:t>
      </w:r>
      <w:r w:rsidR="00001DA7" w:rsidRPr="00001DA7">
        <w:rPr>
          <w:rFonts w:ascii="Arial" w:hAnsi="Arial" w:cs="Arial" w:hint="eastAsia"/>
          <w:sz w:val="21"/>
          <w:szCs w:val="21"/>
        </w:rPr>
        <w:t>ONE</w:t>
      </w:r>
      <w:r w:rsidR="00001DA7" w:rsidRPr="00001DA7">
        <w:rPr>
          <w:rFonts w:ascii="Arial" w:hAnsi="Arial" w:cs="Arial" w:hint="eastAsia"/>
          <w:sz w:val="21"/>
          <w:szCs w:val="21"/>
        </w:rPr>
        <w:t>两项目正在销售，在售房型主要以三居、</w:t>
      </w:r>
      <w:proofErr w:type="gramStart"/>
      <w:r w:rsidR="00001DA7" w:rsidRPr="00001DA7">
        <w:rPr>
          <w:rFonts w:ascii="Arial" w:hAnsi="Arial" w:cs="Arial" w:hint="eastAsia"/>
          <w:sz w:val="21"/>
          <w:szCs w:val="21"/>
        </w:rPr>
        <w:t>四居户型</w:t>
      </w:r>
      <w:proofErr w:type="gramEnd"/>
      <w:r w:rsidR="00001DA7" w:rsidRPr="00001DA7">
        <w:rPr>
          <w:rFonts w:ascii="Arial" w:hAnsi="Arial" w:cs="Arial" w:hint="eastAsia"/>
          <w:sz w:val="21"/>
          <w:szCs w:val="21"/>
        </w:rPr>
        <w:t>为主，与估价对象共有产权住房项目建筑工程规划设计标准差异较大，</w:t>
      </w:r>
      <w:r w:rsidRPr="00001DA7">
        <w:rPr>
          <w:rFonts w:ascii="Arial" w:hAnsi="Arial" w:cs="Arial" w:hint="eastAsia"/>
          <w:sz w:val="21"/>
          <w:szCs w:val="21"/>
        </w:rPr>
        <w:t>参照《北京市共有产权住房规划设计宜居建设导则</w:t>
      </w:r>
      <w:r w:rsidRPr="00001DA7">
        <w:rPr>
          <w:rFonts w:ascii="Arial" w:hAnsi="Arial" w:cs="Arial" w:hint="eastAsia"/>
          <w:sz w:val="21"/>
          <w:szCs w:val="21"/>
        </w:rPr>
        <w:t>(</w:t>
      </w:r>
      <w:r w:rsidRPr="00001DA7">
        <w:rPr>
          <w:rFonts w:ascii="Arial" w:hAnsi="Arial" w:cs="Arial" w:hint="eastAsia"/>
          <w:sz w:val="21"/>
          <w:szCs w:val="21"/>
        </w:rPr>
        <w:t>试行</w:t>
      </w:r>
      <w:r w:rsidRPr="00001DA7">
        <w:rPr>
          <w:rFonts w:ascii="Arial" w:hAnsi="Arial" w:cs="Arial" w:hint="eastAsia"/>
          <w:sz w:val="21"/>
          <w:szCs w:val="21"/>
        </w:rPr>
        <w:t>)</w:t>
      </w:r>
      <w:r w:rsidRPr="00001DA7">
        <w:rPr>
          <w:rFonts w:ascii="Arial" w:hAnsi="Arial" w:cs="Arial" w:hint="eastAsia"/>
          <w:sz w:val="21"/>
          <w:szCs w:val="21"/>
        </w:rPr>
        <w:t>》</w:t>
      </w:r>
      <w:r w:rsidRPr="00001DA7">
        <w:rPr>
          <w:rFonts w:ascii="Arial" w:hAnsi="Arial" w:cs="Arial" w:hint="eastAsia"/>
          <w:sz w:val="21"/>
          <w:szCs w:val="21"/>
        </w:rPr>
        <w:t>[</w:t>
      </w:r>
      <w:r w:rsidRPr="00001DA7">
        <w:rPr>
          <w:rFonts w:ascii="Arial" w:hAnsi="Arial" w:cs="Arial" w:hint="eastAsia"/>
          <w:sz w:val="21"/>
          <w:szCs w:val="21"/>
        </w:rPr>
        <w:t>京建法</w:t>
      </w:r>
      <w:r w:rsidRPr="00001DA7">
        <w:rPr>
          <w:rFonts w:ascii="Arial" w:hAnsi="Arial" w:cs="Arial" w:hint="eastAsia"/>
          <w:sz w:val="21"/>
          <w:szCs w:val="21"/>
        </w:rPr>
        <w:t>[2017]20</w:t>
      </w:r>
      <w:r w:rsidRPr="00001DA7">
        <w:rPr>
          <w:rFonts w:ascii="Arial" w:hAnsi="Arial" w:cs="Arial" w:hint="eastAsia"/>
          <w:sz w:val="21"/>
          <w:szCs w:val="21"/>
        </w:rPr>
        <w:t>号</w:t>
      </w:r>
      <w:r w:rsidRPr="00001DA7">
        <w:rPr>
          <w:rFonts w:ascii="Arial" w:hAnsi="Arial" w:cs="Arial" w:hint="eastAsia"/>
          <w:sz w:val="21"/>
          <w:szCs w:val="21"/>
        </w:rPr>
        <w:t>]3.2.1</w:t>
      </w:r>
      <w:r w:rsidRPr="00001DA7">
        <w:rPr>
          <w:rFonts w:ascii="Arial" w:hAnsi="Arial" w:cs="Arial" w:hint="eastAsia"/>
          <w:sz w:val="21"/>
          <w:szCs w:val="21"/>
        </w:rPr>
        <w:t>规定：套型设计应符合住宅设计规范的要求。</w:t>
      </w:r>
      <w:proofErr w:type="gramStart"/>
      <w:r w:rsidRPr="00001DA7">
        <w:rPr>
          <w:rFonts w:ascii="Arial" w:hAnsi="Arial" w:cs="Arial" w:hint="eastAsia"/>
          <w:sz w:val="21"/>
          <w:szCs w:val="21"/>
        </w:rPr>
        <w:t>城六区</w:t>
      </w:r>
      <w:proofErr w:type="gramEnd"/>
      <w:r w:rsidRPr="00001DA7">
        <w:rPr>
          <w:rFonts w:ascii="Arial" w:hAnsi="Arial" w:cs="Arial" w:hint="eastAsia"/>
          <w:sz w:val="21"/>
          <w:szCs w:val="21"/>
        </w:rPr>
        <w:t>新建项目套型总建筑面积不应大于</w:t>
      </w:r>
      <w:r w:rsidRPr="00001DA7">
        <w:rPr>
          <w:rFonts w:ascii="Arial" w:hAnsi="Arial" w:cs="Arial" w:hint="eastAsia"/>
          <w:sz w:val="21"/>
          <w:szCs w:val="21"/>
        </w:rPr>
        <w:t>90</w:t>
      </w:r>
      <w:r w:rsidRPr="00001DA7">
        <w:rPr>
          <w:rFonts w:ascii="Arial" w:hAnsi="Arial" w:cs="Arial" w:hint="eastAsia"/>
          <w:sz w:val="21"/>
          <w:szCs w:val="21"/>
        </w:rPr>
        <w:t>平方米；其他区新建项目套型总建筑面积在</w:t>
      </w:r>
      <w:r w:rsidRPr="00001DA7">
        <w:rPr>
          <w:rFonts w:ascii="Arial" w:hAnsi="Arial" w:cs="Arial" w:hint="eastAsia"/>
          <w:sz w:val="21"/>
          <w:szCs w:val="21"/>
        </w:rPr>
        <w:t>90</w:t>
      </w:r>
      <w:r w:rsidRPr="00001DA7">
        <w:rPr>
          <w:rFonts w:ascii="Arial" w:hAnsi="Arial" w:cs="Arial" w:hint="eastAsia"/>
          <w:sz w:val="21"/>
          <w:szCs w:val="21"/>
        </w:rPr>
        <w:t>平方米以下的</w:t>
      </w:r>
      <w:r>
        <w:rPr>
          <w:rFonts w:ascii="Arial" w:hAnsi="Arial" w:cs="Arial" w:hint="eastAsia"/>
          <w:sz w:val="21"/>
          <w:szCs w:val="21"/>
        </w:rPr>
        <w:t>占建设总量的</w:t>
      </w:r>
      <w:r>
        <w:rPr>
          <w:rFonts w:ascii="Arial" w:hAnsi="Arial" w:cs="Arial" w:hint="eastAsia"/>
          <w:sz w:val="21"/>
          <w:szCs w:val="21"/>
        </w:rPr>
        <w:t>70%</w:t>
      </w:r>
      <w:r>
        <w:rPr>
          <w:rFonts w:ascii="Arial" w:hAnsi="Arial" w:cs="Arial" w:hint="eastAsia"/>
          <w:sz w:val="21"/>
          <w:szCs w:val="21"/>
        </w:rPr>
        <w:t>以上，最大不超过</w:t>
      </w:r>
      <w:r>
        <w:rPr>
          <w:rFonts w:ascii="Arial" w:hAnsi="Arial" w:cs="Arial" w:hint="eastAsia"/>
          <w:sz w:val="21"/>
          <w:szCs w:val="21"/>
        </w:rPr>
        <w:t>120</w:t>
      </w:r>
      <w:r>
        <w:rPr>
          <w:rFonts w:ascii="Arial" w:hAnsi="Arial" w:cs="Arial" w:hint="eastAsia"/>
          <w:sz w:val="21"/>
          <w:szCs w:val="21"/>
        </w:rPr>
        <w:t>平方米，故不选作可比案例。</w:t>
      </w:r>
    </w:p>
    <w:p w14:paraId="493E7B4E"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综上考虑，</w:t>
      </w:r>
      <w:r w:rsidR="00001DA7" w:rsidRPr="00001DA7">
        <w:rPr>
          <w:rFonts w:ascii="Arial" w:hAnsi="Arial" w:cs="Arial" w:hint="eastAsia"/>
          <w:sz w:val="21"/>
          <w:szCs w:val="21"/>
        </w:rPr>
        <w:t>北京国贤府、硅谷</w:t>
      </w:r>
      <w:r w:rsidR="00001DA7" w:rsidRPr="00001DA7">
        <w:rPr>
          <w:rFonts w:ascii="Arial" w:hAnsi="Arial" w:cs="Arial" w:hint="eastAsia"/>
          <w:sz w:val="21"/>
          <w:szCs w:val="21"/>
        </w:rPr>
        <w:t>ONE</w:t>
      </w:r>
      <w:r w:rsidR="00001DA7" w:rsidRPr="00001DA7">
        <w:rPr>
          <w:rFonts w:ascii="Arial" w:hAnsi="Arial" w:cs="Arial" w:hint="eastAsia"/>
          <w:sz w:val="21"/>
          <w:szCs w:val="21"/>
        </w:rPr>
        <w:t>、金隅上城郡、未来金茂府、金辰府、万科翡翠公园、国瑞樾</w:t>
      </w:r>
      <w:proofErr w:type="gramStart"/>
      <w:r w:rsidR="00001DA7" w:rsidRPr="00001DA7">
        <w:rPr>
          <w:rFonts w:ascii="Arial" w:hAnsi="Arial" w:cs="Arial" w:hint="eastAsia"/>
          <w:sz w:val="21"/>
          <w:szCs w:val="21"/>
        </w:rPr>
        <w:t>墅</w:t>
      </w:r>
      <w:proofErr w:type="gramEnd"/>
      <w:r w:rsidR="00001DA7" w:rsidRPr="00001DA7">
        <w:rPr>
          <w:rFonts w:ascii="Arial" w:hAnsi="Arial" w:cs="Arial" w:hint="eastAsia"/>
          <w:sz w:val="21"/>
          <w:szCs w:val="21"/>
        </w:rPr>
        <w:t>、蓬莱公寓</w:t>
      </w:r>
      <w:r w:rsidR="00001DA7">
        <w:rPr>
          <w:rFonts w:ascii="Arial" w:hAnsi="Arial" w:cs="Arial" w:hint="eastAsia"/>
          <w:sz w:val="21"/>
          <w:szCs w:val="21"/>
        </w:rPr>
        <w:t>等八</w:t>
      </w:r>
      <w:r>
        <w:rPr>
          <w:rFonts w:ascii="Arial" w:hAnsi="Arial" w:cs="Arial" w:hint="eastAsia"/>
          <w:sz w:val="21"/>
          <w:szCs w:val="21"/>
        </w:rPr>
        <w:t>个项目与估价对象比较，虽然位置处于同地段，但是可比性相对较弱，故未选取作为可比案例。由于估价对象周边</w:t>
      </w:r>
      <w:r>
        <w:rPr>
          <w:rFonts w:ascii="Arial" w:hAnsi="Arial" w:cs="Arial"/>
          <w:sz w:val="21"/>
          <w:szCs w:val="21"/>
        </w:rPr>
        <w:t>新建居住项目</w:t>
      </w:r>
      <w:r>
        <w:rPr>
          <w:rFonts w:ascii="Arial" w:hAnsi="Arial" w:cs="Arial" w:hint="eastAsia"/>
          <w:sz w:val="21"/>
          <w:szCs w:val="21"/>
        </w:rPr>
        <w:t>数量不足，故本次评估未采用估价对象周边</w:t>
      </w:r>
      <w:r>
        <w:rPr>
          <w:rFonts w:ascii="Arial" w:hAnsi="Arial" w:cs="Arial"/>
          <w:sz w:val="21"/>
          <w:szCs w:val="21"/>
        </w:rPr>
        <w:t>新建居住项目</w:t>
      </w:r>
      <w:r>
        <w:rPr>
          <w:rFonts w:ascii="Arial" w:hAnsi="Arial" w:cs="Arial" w:hint="eastAsia"/>
          <w:sz w:val="21"/>
          <w:szCs w:val="21"/>
        </w:rPr>
        <w:t>作为可比实例进行比较修正。</w:t>
      </w:r>
    </w:p>
    <w:p w14:paraId="7D0D34C0" w14:textId="77777777" w:rsidR="0074413A" w:rsidRDefault="0074413A">
      <w:pPr>
        <w:spacing w:line="480" w:lineRule="auto"/>
        <w:ind w:firstLineChars="202" w:firstLine="424"/>
        <w:jc w:val="both"/>
        <w:rPr>
          <w:rFonts w:ascii="Arial" w:hAnsi="Arial" w:cs="Arial"/>
          <w:sz w:val="21"/>
          <w:szCs w:val="21"/>
        </w:rPr>
      </w:pPr>
      <w:r>
        <w:rPr>
          <w:rFonts w:ascii="Arial" w:hAnsi="Arial" w:cs="Arial"/>
          <w:sz w:val="21"/>
          <w:szCs w:val="21"/>
        </w:rPr>
        <w:t>本次评估采用类似二手房交易实例作为可比实例与估价对象进行比较修正。调查估价对象周边区域类似住宅小区情况如下表：</w:t>
      </w:r>
    </w:p>
    <w:tbl>
      <w:tblPr>
        <w:tblW w:w="9298" w:type="dxa"/>
        <w:jc w:val="center"/>
        <w:tblCellMar>
          <w:top w:w="57" w:type="dxa"/>
          <w:left w:w="57" w:type="dxa"/>
          <w:bottom w:w="57" w:type="dxa"/>
          <w:right w:w="57" w:type="dxa"/>
        </w:tblCellMar>
        <w:tblLook w:val="0000" w:firstRow="0" w:lastRow="0" w:firstColumn="0" w:lastColumn="0" w:noHBand="0" w:noVBand="0"/>
      </w:tblPr>
      <w:tblGrid>
        <w:gridCol w:w="735"/>
        <w:gridCol w:w="1484"/>
        <w:gridCol w:w="7079"/>
      </w:tblGrid>
      <w:tr w:rsidR="00001DA7" w14:paraId="6578BE6D" w14:textId="77777777" w:rsidTr="00D66B01">
        <w:trPr>
          <w:cantSplit/>
          <w:tblHeader/>
          <w:jc w:val="center"/>
        </w:trPr>
        <w:tc>
          <w:tcPr>
            <w:tcW w:w="395" w:type="pct"/>
            <w:tcBorders>
              <w:top w:val="single" w:sz="4" w:space="0" w:color="auto"/>
              <w:left w:val="single" w:sz="4" w:space="0" w:color="auto"/>
              <w:bottom w:val="single" w:sz="4" w:space="0" w:color="auto"/>
              <w:right w:val="single" w:sz="4" w:space="0" w:color="auto"/>
            </w:tcBorders>
            <w:vAlign w:val="center"/>
          </w:tcPr>
          <w:p w14:paraId="7EADACA5"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序号</w:t>
            </w:r>
          </w:p>
        </w:tc>
        <w:tc>
          <w:tcPr>
            <w:tcW w:w="798" w:type="pct"/>
            <w:tcBorders>
              <w:top w:val="single" w:sz="4" w:space="0" w:color="auto"/>
              <w:left w:val="nil"/>
              <w:bottom w:val="single" w:sz="4" w:space="0" w:color="auto"/>
              <w:right w:val="single" w:sz="4" w:space="0" w:color="auto"/>
            </w:tcBorders>
            <w:vAlign w:val="center"/>
          </w:tcPr>
          <w:p w14:paraId="67C542BB"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项目名称</w:t>
            </w:r>
          </w:p>
        </w:tc>
        <w:tc>
          <w:tcPr>
            <w:tcW w:w="3807" w:type="pct"/>
            <w:tcBorders>
              <w:top w:val="single" w:sz="4" w:space="0" w:color="auto"/>
              <w:left w:val="nil"/>
              <w:bottom w:val="single" w:sz="4" w:space="0" w:color="auto"/>
              <w:right w:val="single" w:sz="4" w:space="0" w:color="auto"/>
            </w:tcBorders>
            <w:vAlign w:val="center"/>
          </w:tcPr>
          <w:p w14:paraId="159DE577"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备注</w:t>
            </w:r>
          </w:p>
        </w:tc>
      </w:tr>
      <w:tr w:rsidR="00001DA7" w14:paraId="3550BEB7"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642E3E47"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w:t>
            </w:r>
          </w:p>
        </w:tc>
        <w:tc>
          <w:tcPr>
            <w:tcW w:w="798" w:type="pct"/>
            <w:tcBorders>
              <w:top w:val="nil"/>
              <w:left w:val="nil"/>
              <w:bottom w:val="single" w:sz="4" w:space="0" w:color="auto"/>
              <w:right w:val="single" w:sz="4" w:space="0" w:color="auto"/>
            </w:tcBorders>
            <w:vAlign w:val="center"/>
          </w:tcPr>
          <w:p w14:paraId="5D180C19"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望都新地</w:t>
            </w:r>
          </w:p>
        </w:tc>
        <w:tc>
          <w:tcPr>
            <w:tcW w:w="3807" w:type="pct"/>
            <w:tcBorders>
              <w:top w:val="nil"/>
              <w:left w:val="nil"/>
              <w:bottom w:val="single" w:sz="4" w:space="0" w:color="auto"/>
              <w:right w:val="single" w:sz="4" w:space="0" w:color="auto"/>
            </w:tcBorders>
            <w:vAlign w:val="center"/>
          </w:tcPr>
          <w:p w14:paraId="7E9500E8"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w:t>
            </w:r>
            <w:r>
              <w:rPr>
                <w:rFonts w:ascii="Arial" w:eastAsia="华文细黑" w:hAnsi="Arial" w:cs="Arial" w:hint="eastAsia"/>
                <w:sz w:val="18"/>
                <w:szCs w:val="18"/>
              </w:rPr>
              <w:t>5</w:t>
            </w:r>
            <w:r>
              <w:rPr>
                <w:rFonts w:ascii="Arial" w:eastAsia="华文细黑" w:hAnsi="Arial" w:cs="Arial"/>
                <w:sz w:val="18"/>
                <w:szCs w:val="18"/>
              </w:rPr>
              <w:t>-201</w:t>
            </w:r>
            <w:r>
              <w:rPr>
                <w:rFonts w:ascii="Arial" w:eastAsia="华文细黑" w:hAnsi="Arial" w:cs="Arial" w:hint="eastAsia"/>
                <w:sz w:val="18"/>
                <w:szCs w:val="18"/>
              </w:rPr>
              <w:t>0</w:t>
            </w:r>
            <w:r>
              <w:rPr>
                <w:rFonts w:ascii="Arial" w:eastAsia="华文细黑" w:hAnsi="Arial" w:cs="Arial"/>
                <w:sz w:val="18"/>
                <w:szCs w:val="18"/>
              </w:rPr>
              <w:t>年，建筑面积</w:t>
            </w:r>
            <w:r>
              <w:rPr>
                <w:rFonts w:ascii="Arial" w:eastAsia="华文细黑" w:hAnsi="Arial" w:cs="Arial"/>
                <w:sz w:val="18"/>
                <w:szCs w:val="18"/>
              </w:rPr>
              <w:t>64-179</w:t>
            </w:r>
            <w:r>
              <w:rPr>
                <w:rFonts w:ascii="Arial" w:eastAsia="华文细黑" w:hAnsi="Arial" w:cs="Arial"/>
                <w:sz w:val="18"/>
                <w:szCs w:val="18"/>
              </w:rPr>
              <w:t>平方米，</w:t>
            </w:r>
            <w:r>
              <w:rPr>
                <w:rFonts w:ascii="Arial" w:eastAsia="华文细黑" w:hAnsi="Arial" w:cs="Arial" w:hint="eastAsia"/>
                <w:sz w:val="18"/>
                <w:szCs w:val="18"/>
              </w:rPr>
              <w:t>挂牌价格</w:t>
            </w:r>
            <w:r>
              <w:rPr>
                <w:rFonts w:ascii="Arial" w:eastAsia="华文细黑" w:hAnsi="Arial" w:cs="Arial" w:hint="eastAsia"/>
                <w:sz w:val="18"/>
                <w:szCs w:val="18"/>
              </w:rPr>
              <w:t>30000</w:t>
            </w:r>
            <w:r>
              <w:rPr>
                <w:rFonts w:ascii="Arial" w:eastAsia="华文细黑" w:hAnsi="Arial" w:cs="Arial"/>
                <w:sz w:val="18"/>
                <w:szCs w:val="18"/>
              </w:rPr>
              <w:t>-</w:t>
            </w:r>
            <w:r>
              <w:rPr>
                <w:rFonts w:ascii="Arial" w:eastAsia="华文细黑" w:hAnsi="Arial" w:cs="Arial" w:hint="eastAsia"/>
                <w:sz w:val="18"/>
                <w:szCs w:val="18"/>
              </w:rPr>
              <w:t>40000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001DA7" w14:paraId="1C1034AB"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75B144D3"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w:t>
            </w:r>
          </w:p>
        </w:tc>
        <w:tc>
          <w:tcPr>
            <w:tcW w:w="798" w:type="pct"/>
            <w:tcBorders>
              <w:top w:val="nil"/>
              <w:left w:val="nil"/>
              <w:bottom w:val="single" w:sz="4" w:space="0" w:color="auto"/>
              <w:right w:val="single" w:sz="4" w:space="0" w:color="auto"/>
            </w:tcBorders>
            <w:vAlign w:val="center"/>
          </w:tcPr>
          <w:p w14:paraId="2CAA4465"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望都家园</w:t>
            </w:r>
          </w:p>
        </w:tc>
        <w:tc>
          <w:tcPr>
            <w:tcW w:w="3807" w:type="pct"/>
            <w:tcBorders>
              <w:top w:val="nil"/>
              <w:left w:val="nil"/>
              <w:bottom w:val="single" w:sz="4" w:space="0" w:color="auto"/>
              <w:right w:val="single" w:sz="4" w:space="0" w:color="auto"/>
            </w:tcBorders>
            <w:vAlign w:val="center"/>
          </w:tcPr>
          <w:p w14:paraId="1B0EA658"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2000-200</w:t>
            </w:r>
            <w:r>
              <w:rPr>
                <w:rFonts w:ascii="Arial" w:eastAsia="华文细黑" w:hAnsi="Arial" w:cs="Arial" w:hint="eastAsia"/>
                <w:sz w:val="18"/>
                <w:szCs w:val="18"/>
              </w:rPr>
              <w:t>2</w:t>
            </w:r>
            <w:r>
              <w:rPr>
                <w:rFonts w:ascii="Arial" w:eastAsia="华文细黑" w:hAnsi="Arial" w:cs="Arial"/>
                <w:sz w:val="18"/>
                <w:szCs w:val="18"/>
              </w:rPr>
              <w:t>年，建筑面积</w:t>
            </w:r>
            <w:r>
              <w:rPr>
                <w:rFonts w:ascii="Arial" w:eastAsia="华文细黑" w:hAnsi="Arial" w:cs="Arial"/>
                <w:sz w:val="18"/>
                <w:szCs w:val="18"/>
              </w:rPr>
              <w:t>5</w:t>
            </w:r>
            <w:r>
              <w:rPr>
                <w:rFonts w:ascii="Arial" w:eastAsia="华文细黑" w:hAnsi="Arial" w:cs="Arial" w:hint="eastAsia"/>
                <w:sz w:val="18"/>
                <w:szCs w:val="18"/>
              </w:rPr>
              <w:t>4</w:t>
            </w:r>
            <w:r>
              <w:rPr>
                <w:rFonts w:ascii="Arial" w:eastAsia="华文细黑" w:hAnsi="Arial" w:cs="Arial"/>
                <w:sz w:val="18"/>
                <w:szCs w:val="18"/>
              </w:rPr>
              <w:t>-</w:t>
            </w:r>
            <w:r>
              <w:rPr>
                <w:rFonts w:ascii="Arial" w:eastAsia="华文细黑" w:hAnsi="Arial" w:cs="Arial" w:hint="eastAsia"/>
                <w:sz w:val="18"/>
                <w:szCs w:val="18"/>
              </w:rPr>
              <w:t>179</w:t>
            </w:r>
            <w:r>
              <w:rPr>
                <w:rFonts w:ascii="Arial" w:eastAsia="华文细黑" w:hAnsi="Arial" w:cs="Arial"/>
                <w:sz w:val="18"/>
                <w:szCs w:val="18"/>
              </w:rPr>
              <w:t>平方米，挂牌价格</w:t>
            </w:r>
            <w:r>
              <w:rPr>
                <w:rFonts w:ascii="Arial" w:eastAsia="华文细黑" w:hAnsi="Arial" w:cs="Arial" w:hint="eastAsia"/>
                <w:sz w:val="18"/>
                <w:szCs w:val="18"/>
              </w:rPr>
              <w:t>28</w:t>
            </w:r>
            <w:r>
              <w:rPr>
                <w:rFonts w:ascii="Arial" w:eastAsia="华文细黑" w:hAnsi="Arial" w:cs="Arial"/>
                <w:sz w:val="18"/>
                <w:szCs w:val="18"/>
              </w:rPr>
              <w:t>000-</w:t>
            </w:r>
            <w:r>
              <w:rPr>
                <w:rFonts w:ascii="Arial" w:eastAsia="华文细黑" w:hAnsi="Arial" w:cs="Arial" w:hint="eastAsia"/>
                <w:sz w:val="18"/>
                <w:szCs w:val="18"/>
              </w:rPr>
              <w:t>42</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001DA7" w14:paraId="41B5B7B6" w14:textId="77777777" w:rsidTr="00D66B01">
        <w:trPr>
          <w:cantSplit/>
          <w:trHeight w:val="90"/>
          <w:jc w:val="center"/>
        </w:trPr>
        <w:tc>
          <w:tcPr>
            <w:tcW w:w="395" w:type="pct"/>
            <w:tcBorders>
              <w:top w:val="nil"/>
              <w:left w:val="single" w:sz="4" w:space="0" w:color="auto"/>
              <w:bottom w:val="single" w:sz="4" w:space="0" w:color="auto"/>
              <w:right w:val="single" w:sz="4" w:space="0" w:color="auto"/>
            </w:tcBorders>
            <w:vAlign w:val="center"/>
          </w:tcPr>
          <w:p w14:paraId="34C14E87"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w:t>
            </w:r>
          </w:p>
        </w:tc>
        <w:tc>
          <w:tcPr>
            <w:tcW w:w="798" w:type="pct"/>
            <w:tcBorders>
              <w:top w:val="nil"/>
              <w:left w:val="nil"/>
              <w:bottom w:val="single" w:sz="4" w:space="0" w:color="auto"/>
              <w:right w:val="single" w:sz="4" w:space="0" w:color="auto"/>
            </w:tcBorders>
            <w:vAlign w:val="center"/>
          </w:tcPr>
          <w:p w14:paraId="76EE52AD"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名佳花园</w:t>
            </w:r>
          </w:p>
        </w:tc>
        <w:tc>
          <w:tcPr>
            <w:tcW w:w="3807" w:type="pct"/>
            <w:tcBorders>
              <w:top w:val="nil"/>
              <w:left w:val="nil"/>
              <w:bottom w:val="single" w:sz="4" w:space="0" w:color="auto"/>
              <w:right w:val="single" w:sz="4" w:space="0" w:color="auto"/>
            </w:tcBorders>
            <w:vAlign w:val="center"/>
          </w:tcPr>
          <w:p w14:paraId="2FE6BB8C"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2000-2004</w:t>
            </w:r>
            <w:r>
              <w:rPr>
                <w:rFonts w:ascii="Arial" w:eastAsia="华文细黑" w:hAnsi="Arial" w:cs="Arial"/>
                <w:sz w:val="18"/>
                <w:szCs w:val="18"/>
              </w:rPr>
              <w:t>年，建筑面积</w:t>
            </w:r>
            <w:r>
              <w:rPr>
                <w:rFonts w:ascii="Arial" w:eastAsia="华文细黑" w:hAnsi="Arial" w:cs="Arial" w:hint="eastAsia"/>
                <w:sz w:val="18"/>
                <w:szCs w:val="18"/>
              </w:rPr>
              <w:t>49</w:t>
            </w:r>
            <w:r>
              <w:rPr>
                <w:rFonts w:ascii="Arial" w:eastAsia="华文细黑" w:hAnsi="Arial" w:cs="Arial"/>
                <w:sz w:val="18"/>
                <w:szCs w:val="18"/>
              </w:rPr>
              <w:t>-200</w:t>
            </w:r>
            <w:r>
              <w:rPr>
                <w:rFonts w:ascii="Arial" w:eastAsia="华文细黑" w:hAnsi="Arial" w:cs="Arial"/>
                <w:sz w:val="18"/>
                <w:szCs w:val="18"/>
              </w:rPr>
              <w:t>平方米，挂牌价格</w:t>
            </w:r>
            <w:r>
              <w:rPr>
                <w:rFonts w:ascii="Arial" w:eastAsia="华文细黑" w:hAnsi="Arial" w:cs="Arial" w:hint="eastAsia"/>
                <w:sz w:val="18"/>
                <w:szCs w:val="18"/>
              </w:rPr>
              <w:t>26</w:t>
            </w:r>
            <w:r>
              <w:rPr>
                <w:rFonts w:ascii="Arial" w:eastAsia="华文细黑" w:hAnsi="Arial" w:cs="Arial"/>
                <w:sz w:val="18"/>
                <w:szCs w:val="18"/>
              </w:rPr>
              <w:t>000-</w:t>
            </w:r>
            <w:r>
              <w:rPr>
                <w:rFonts w:ascii="Arial" w:eastAsia="华文细黑" w:hAnsi="Arial" w:cs="Arial" w:hint="eastAsia"/>
                <w:sz w:val="18"/>
                <w:szCs w:val="18"/>
              </w:rPr>
              <w:t>44</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001DA7" w14:paraId="5AD25DAA"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73559063"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w:t>
            </w:r>
          </w:p>
        </w:tc>
        <w:tc>
          <w:tcPr>
            <w:tcW w:w="798" w:type="pct"/>
            <w:tcBorders>
              <w:top w:val="nil"/>
              <w:left w:val="nil"/>
              <w:bottom w:val="single" w:sz="4" w:space="0" w:color="auto"/>
              <w:right w:val="single" w:sz="4" w:space="0" w:color="auto"/>
            </w:tcBorders>
            <w:vAlign w:val="center"/>
          </w:tcPr>
          <w:p w14:paraId="34912CE9"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金色</w:t>
            </w:r>
            <w:proofErr w:type="gramStart"/>
            <w:r>
              <w:rPr>
                <w:rFonts w:ascii="Arial" w:eastAsia="华文细黑" w:hAnsi="Arial" w:cs="Arial"/>
                <w:sz w:val="18"/>
                <w:szCs w:val="18"/>
              </w:rPr>
              <w:t>漫香苑</w:t>
            </w:r>
            <w:proofErr w:type="gramEnd"/>
          </w:p>
        </w:tc>
        <w:tc>
          <w:tcPr>
            <w:tcW w:w="3807" w:type="pct"/>
            <w:tcBorders>
              <w:top w:val="nil"/>
              <w:left w:val="nil"/>
              <w:bottom w:val="single" w:sz="4" w:space="0" w:color="auto"/>
              <w:right w:val="single" w:sz="4" w:space="0" w:color="auto"/>
            </w:tcBorders>
            <w:vAlign w:val="center"/>
          </w:tcPr>
          <w:p w14:paraId="4074C5BB"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2013</w:t>
            </w:r>
            <w:r>
              <w:rPr>
                <w:rFonts w:ascii="Arial" w:eastAsia="华文细黑" w:hAnsi="Arial" w:cs="Arial"/>
                <w:sz w:val="18"/>
                <w:szCs w:val="18"/>
              </w:rPr>
              <w:t>年，建筑面积</w:t>
            </w:r>
            <w:r>
              <w:rPr>
                <w:rFonts w:ascii="Arial" w:eastAsia="华文细黑" w:hAnsi="Arial" w:cs="Arial"/>
                <w:sz w:val="18"/>
                <w:szCs w:val="18"/>
              </w:rPr>
              <w:t>84-</w:t>
            </w:r>
            <w:r>
              <w:rPr>
                <w:rFonts w:ascii="Arial" w:eastAsia="华文细黑" w:hAnsi="Arial" w:cs="Arial" w:hint="eastAsia"/>
                <w:sz w:val="18"/>
                <w:szCs w:val="18"/>
              </w:rPr>
              <w:t>27</w:t>
            </w:r>
            <w:r>
              <w:rPr>
                <w:rFonts w:ascii="Arial" w:eastAsia="华文细黑" w:hAnsi="Arial" w:cs="Arial"/>
                <w:sz w:val="18"/>
                <w:szCs w:val="18"/>
              </w:rPr>
              <w:t>0</w:t>
            </w:r>
            <w:r>
              <w:rPr>
                <w:rFonts w:ascii="Arial" w:eastAsia="华文细黑" w:hAnsi="Arial" w:cs="Arial"/>
                <w:sz w:val="18"/>
                <w:szCs w:val="18"/>
              </w:rPr>
              <w:t>平方米，挂牌价格</w:t>
            </w:r>
            <w:r>
              <w:rPr>
                <w:rFonts w:ascii="Arial" w:eastAsia="华文细黑" w:hAnsi="Arial" w:cs="Arial" w:hint="eastAsia"/>
                <w:sz w:val="18"/>
                <w:szCs w:val="18"/>
              </w:rPr>
              <w:t>31</w:t>
            </w:r>
            <w:r>
              <w:rPr>
                <w:rFonts w:ascii="Arial" w:eastAsia="华文细黑" w:hAnsi="Arial" w:cs="Arial"/>
                <w:sz w:val="18"/>
                <w:szCs w:val="18"/>
              </w:rPr>
              <w:t>000-4</w:t>
            </w:r>
            <w:r>
              <w:rPr>
                <w:rFonts w:ascii="Arial" w:eastAsia="华文细黑" w:hAnsi="Arial" w:cs="Arial" w:hint="eastAsia"/>
                <w:sz w:val="18"/>
                <w:szCs w:val="18"/>
              </w:rPr>
              <w:t>8</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001DA7" w14:paraId="630B8340"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53602E94"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w:t>
            </w:r>
          </w:p>
        </w:tc>
        <w:tc>
          <w:tcPr>
            <w:tcW w:w="798" w:type="pct"/>
            <w:tcBorders>
              <w:top w:val="nil"/>
              <w:left w:val="nil"/>
              <w:bottom w:val="single" w:sz="4" w:space="0" w:color="auto"/>
              <w:right w:val="single" w:sz="4" w:space="0" w:color="auto"/>
            </w:tcBorders>
            <w:vAlign w:val="center"/>
          </w:tcPr>
          <w:p w14:paraId="2BE7CC38"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名流花园</w:t>
            </w:r>
          </w:p>
        </w:tc>
        <w:tc>
          <w:tcPr>
            <w:tcW w:w="3807" w:type="pct"/>
            <w:tcBorders>
              <w:top w:val="nil"/>
              <w:left w:val="nil"/>
              <w:bottom w:val="single" w:sz="4" w:space="0" w:color="auto"/>
              <w:right w:val="single" w:sz="4" w:space="0" w:color="auto"/>
            </w:tcBorders>
            <w:vAlign w:val="center"/>
          </w:tcPr>
          <w:p w14:paraId="76923BC2"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1995-1999</w:t>
            </w:r>
            <w:r>
              <w:rPr>
                <w:rFonts w:ascii="Arial" w:eastAsia="华文细黑" w:hAnsi="Arial" w:cs="Arial"/>
                <w:sz w:val="18"/>
                <w:szCs w:val="18"/>
              </w:rPr>
              <w:t>年，建筑面积</w:t>
            </w:r>
            <w:r>
              <w:rPr>
                <w:rFonts w:ascii="Arial" w:eastAsia="华文细黑" w:hAnsi="Arial" w:cs="Arial"/>
                <w:sz w:val="18"/>
                <w:szCs w:val="18"/>
              </w:rPr>
              <w:t>74-240</w:t>
            </w:r>
            <w:r>
              <w:rPr>
                <w:rFonts w:ascii="Arial" w:eastAsia="华文细黑" w:hAnsi="Arial" w:cs="Arial"/>
                <w:sz w:val="18"/>
                <w:szCs w:val="18"/>
              </w:rPr>
              <w:t>平方米，挂牌价格</w:t>
            </w:r>
            <w:r>
              <w:rPr>
                <w:rFonts w:ascii="Arial" w:eastAsia="华文细黑" w:hAnsi="Arial" w:cs="Arial" w:hint="eastAsia"/>
                <w:sz w:val="18"/>
                <w:szCs w:val="18"/>
              </w:rPr>
              <w:t>23</w:t>
            </w:r>
            <w:r>
              <w:rPr>
                <w:rFonts w:ascii="Arial" w:eastAsia="华文细黑" w:hAnsi="Arial" w:cs="Arial"/>
                <w:sz w:val="18"/>
                <w:szCs w:val="18"/>
              </w:rPr>
              <w:t>000-37000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001DA7" w14:paraId="05D7DA81"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4BB71F2B"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798" w:type="pct"/>
            <w:tcBorders>
              <w:top w:val="nil"/>
              <w:left w:val="nil"/>
              <w:bottom w:val="single" w:sz="4" w:space="0" w:color="auto"/>
              <w:right w:val="single" w:sz="4" w:space="0" w:color="auto"/>
            </w:tcBorders>
            <w:vAlign w:val="center"/>
          </w:tcPr>
          <w:p w14:paraId="4B338432"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绿地中央广场</w:t>
            </w:r>
          </w:p>
        </w:tc>
        <w:tc>
          <w:tcPr>
            <w:tcW w:w="3807" w:type="pct"/>
            <w:tcBorders>
              <w:top w:val="nil"/>
              <w:left w:val="nil"/>
              <w:bottom w:val="single" w:sz="4" w:space="0" w:color="auto"/>
              <w:right w:val="single" w:sz="4" w:space="0" w:color="auto"/>
            </w:tcBorders>
            <w:vAlign w:val="center"/>
          </w:tcPr>
          <w:p w14:paraId="12634843"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2015</w:t>
            </w:r>
            <w:r>
              <w:rPr>
                <w:rFonts w:ascii="Arial" w:eastAsia="华文细黑" w:hAnsi="Arial" w:cs="Arial"/>
                <w:sz w:val="18"/>
                <w:szCs w:val="18"/>
              </w:rPr>
              <w:t>年，建筑面积</w:t>
            </w:r>
            <w:r>
              <w:rPr>
                <w:rFonts w:ascii="Arial" w:eastAsia="华文细黑" w:hAnsi="Arial" w:cs="Arial" w:hint="eastAsia"/>
                <w:sz w:val="18"/>
                <w:szCs w:val="18"/>
              </w:rPr>
              <w:t>64</w:t>
            </w:r>
            <w:r>
              <w:rPr>
                <w:rFonts w:ascii="Arial" w:eastAsia="华文细黑" w:hAnsi="Arial" w:cs="Arial"/>
                <w:sz w:val="18"/>
                <w:szCs w:val="18"/>
              </w:rPr>
              <w:t>-130</w:t>
            </w:r>
            <w:r>
              <w:rPr>
                <w:rFonts w:ascii="Arial" w:eastAsia="华文细黑" w:hAnsi="Arial" w:cs="Arial"/>
                <w:sz w:val="18"/>
                <w:szCs w:val="18"/>
              </w:rPr>
              <w:t>平方米，挂牌价格</w:t>
            </w:r>
            <w:r>
              <w:rPr>
                <w:rFonts w:ascii="Arial" w:eastAsia="华文细黑" w:hAnsi="Arial" w:cs="Arial" w:hint="eastAsia"/>
                <w:sz w:val="18"/>
                <w:szCs w:val="18"/>
              </w:rPr>
              <w:t>48</w:t>
            </w:r>
            <w:r>
              <w:rPr>
                <w:rFonts w:ascii="Arial" w:eastAsia="华文细黑" w:hAnsi="Arial" w:cs="Arial"/>
                <w:sz w:val="18"/>
                <w:szCs w:val="18"/>
              </w:rPr>
              <w:t>000-5</w:t>
            </w:r>
            <w:r>
              <w:rPr>
                <w:rFonts w:ascii="Arial" w:eastAsia="华文细黑" w:hAnsi="Arial" w:cs="Arial" w:hint="eastAsia"/>
                <w:sz w:val="18"/>
                <w:szCs w:val="18"/>
              </w:rPr>
              <w:t>00</w:t>
            </w:r>
            <w:r>
              <w:rPr>
                <w:rFonts w:ascii="Arial" w:eastAsia="华文细黑" w:hAnsi="Arial" w:cs="Arial"/>
                <w:sz w:val="18"/>
                <w:szCs w:val="18"/>
              </w:rPr>
              <w:t>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001DA7" w14:paraId="14CEFC9D"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44E64820"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798" w:type="pct"/>
            <w:tcBorders>
              <w:top w:val="nil"/>
              <w:left w:val="nil"/>
              <w:bottom w:val="single" w:sz="4" w:space="0" w:color="auto"/>
              <w:right w:val="single" w:sz="4" w:space="0" w:color="auto"/>
            </w:tcBorders>
            <w:vAlign w:val="center"/>
          </w:tcPr>
          <w:p w14:paraId="5169D57B"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蓬莱公寓</w:t>
            </w:r>
          </w:p>
        </w:tc>
        <w:tc>
          <w:tcPr>
            <w:tcW w:w="3807" w:type="pct"/>
            <w:tcBorders>
              <w:top w:val="nil"/>
              <w:left w:val="nil"/>
              <w:bottom w:val="single" w:sz="4" w:space="0" w:color="auto"/>
              <w:right w:val="single" w:sz="4" w:space="0" w:color="auto"/>
            </w:tcBorders>
            <w:vAlign w:val="center"/>
          </w:tcPr>
          <w:p w14:paraId="642FB210"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1995-200</w:t>
            </w:r>
            <w:r>
              <w:rPr>
                <w:rFonts w:ascii="Arial" w:eastAsia="华文细黑" w:hAnsi="Arial" w:cs="Arial" w:hint="eastAsia"/>
                <w:sz w:val="18"/>
                <w:szCs w:val="18"/>
              </w:rPr>
              <w:t>1</w:t>
            </w:r>
            <w:r>
              <w:rPr>
                <w:rFonts w:ascii="Arial" w:eastAsia="华文细黑" w:hAnsi="Arial" w:cs="Arial"/>
                <w:sz w:val="18"/>
                <w:szCs w:val="18"/>
              </w:rPr>
              <w:t>年，建筑面积</w:t>
            </w:r>
            <w:r>
              <w:rPr>
                <w:rFonts w:ascii="Arial" w:eastAsia="华文细黑" w:hAnsi="Arial" w:cs="Arial"/>
                <w:sz w:val="18"/>
                <w:szCs w:val="18"/>
              </w:rPr>
              <w:t>83-</w:t>
            </w:r>
            <w:r>
              <w:rPr>
                <w:rFonts w:ascii="Arial" w:eastAsia="华文细黑" w:hAnsi="Arial" w:cs="Arial" w:hint="eastAsia"/>
                <w:sz w:val="18"/>
                <w:szCs w:val="18"/>
              </w:rPr>
              <w:t>215</w:t>
            </w:r>
            <w:r>
              <w:rPr>
                <w:rFonts w:ascii="Arial" w:eastAsia="华文细黑" w:hAnsi="Arial" w:cs="Arial"/>
                <w:sz w:val="18"/>
                <w:szCs w:val="18"/>
              </w:rPr>
              <w:t>平方米，挂牌价格</w:t>
            </w:r>
            <w:r>
              <w:rPr>
                <w:rFonts w:ascii="Arial" w:eastAsia="华文细黑" w:hAnsi="Arial" w:cs="Arial" w:hint="eastAsia"/>
                <w:sz w:val="18"/>
                <w:szCs w:val="18"/>
              </w:rPr>
              <w:t>25</w:t>
            </w:r>
            <w:r>
              <w:rPr>
                <w:rFonts w:ascii="Arial" w:eastAsia="华文细黑" w:hAnsi="Arial" w:cs="Arial"/>
                <w:sz w:val="18"/>
                <w:szCs w:val="18"/>
              </w:rPr>
              <w:t>000-</w:t>
            </w:r>
            <w:r>
              <w:rPr>
                <w:rFonts w:ascii="Arial" w:eastAsia="华文细黑" w:hAnsi="Arial" w:cs="Arial" w:hint="eastAsia"/>
                <w:sz w:val="18"/>
                <w:szCs w:val="18"/>
              </w:rPr>
              <w:t>31</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001DA7" w14:paraId="1A981966"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63BDBC9E"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8</w:t>
            </w:r>
          </w:p>
        </w:tc>
        <w:tc>
          <w:tcPr>
            <w:tcW w:w="798" w:type="pct"/>
            <w:tcBorders>
              <w:top w:val="nil"/>
              <w:left w:val="nil"/>
              <w:bottom w:val="single" w:sz="4" w:space="0" w:color="auto"/>
              <w:right w:val="single" w:sz="4" w:space="0" w:color="auto"/>
            </w:tcBorders>
            <w:vAlign w:val="center"/>
          </w:tcPr>
          <w:p w14:paraId="00F9F256"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冠华苑</w:t>
            </w:r>
          </w:p>
        </w:tc>
        <w:tc>
          <w:tcPr>
            <w:tcW w:w="3807" w:type="pct"/>
            <w:tcBorders>
              <w:top w:val="nil"/>
              <w:left w:val="nil"/>
              <w:bottom w:val="single" w:sz="4" w:space="0" w:color="auto"/>
              <w:right w:val="single" w:sz="4" w:space="0" w:color="auto"/>
            </w:tcBorders>
            <w:vAlign w:val="center"/>
          </w:tcPr>
          <w:p w14:paraId="0FD2872A"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hint="eastAsia"/>
                <w:sz w:val="18"/>
                <w:szCs w:val="18"/>
              </w:rPr>
              <w:t>2017</w:t>
            </w:r>
            <w:r>
              <w:rPr>
                <w:rFonts w:ascii="Arial" w:eastAsia="华文细黑" w:hAnsi="Arial" w:cs="Arial"/>
                <w:sz w:val="18"/>
                <w:szCs w:val="18"/>
              </w:rPr>
              <w:t>年，建筑面积</w:t>
            </w:r>
            <w:r>
              <w:rPr>
                <w:rFonts w:ascii="Arial" w:eastAsia="华文细黑" w:hAnsi="Arial" w:cs="Arial"/>
                <w:sz w:val="18"/>
                <w:szCs w:val="18"/>
              </w:rPr>
              <w:t>6</w:t>
            </w:r>
            <w:r>
              <w:rPr>
                <w:rFonts w:ascii="Arial" w:eastAsia="华文细黑" w:hAnsi="Arial" w:cs="Arial" w:hint="eastAsia"/>
                <w:sz w:val="18"/>
                <w:szCs w:val="18"/>
              </w:rPr>
              <w:t>2</w:t>
            </w:r>
            <w:r>
              <w:rPr>
                <w:rFonts w:ascii="Arial" w:eastAsia="华文细黑" w:hAnsi="Arial" w:cs="Arial"/>
                <w:sz w:val="18"/>
                <w:szCs w:val="18"/>
              </w:rPr>
              <w:t>-</w:t>
            </w:r>
            <w:r>
              <w:rPr>
                <w:rFonts w:ascii="Arial" w:eastAsia="华文细黑" w:hAnsi="Arial" w:cs="Arial" w:hint="eastAsia"/>
                <w:sz w:val="18"/>
                <w:szCs w:val="18"/>
              </w:rPr>
              <w:t>90</w:t>
            </w:r>
            <w:r>
              <w:rPr>
                <w:rFonts w:ascii="Arial" w:eastAsia="华文细黑" w:hAnsi="Arial" w:cs="Arial"/>
                <w:sz w:val="18"/>
                <w:szCs w:val="18"/>
              </w:rPr>
              <w:t>平方米，挂牌价格</w:t>
            </w:r>
            <w:r>
              <w:rPr>
                <w:rFonts w:ascii="Arial" w:eastAsia="华文细黑" w:hAnsi="Arial" w:cs="Arial"/>
                <w:sz w:val="18"/>
                <w:szCs w:val="18"/>
              </w:rPr>
              <w:t>3</w:t>
            </w:r>
            <w:r>
              <w:rPr>
                <w:rFonts w:ascii="Arial" w:eastAsia="华文细黑" w:hAnsi="Arial" w:cs="Arial" w:hint="eastAsia"/>
                <w:sz w:val="18"/>
                <w:szCs w:val="18"/>
              </w:rPr>
              <w:t>1</w:t>
            </w:r>
            <w:r>
              <w:rPr>
                <w:rFonts w:ascii="Arial" w:eastAsia="华文细黑" w:hAnsi="Arial" w:cs="Arial"/>
                <w:sz w:val="18"/>
                <w:szCs w:val="18"/>
              </w:rPr>
              <w:t>000-</w:t>
            </w:r>
            <w:r>
              <w:rPr>
                <w:rFonts w:ascii="Arial" w:eastAsia="华文细黑" w:hAnsi="Arial" w:cs="Arial" w:hint="eastAsia"/>
                <w:sz w:val="18"/>
                <w:szCs w:val="18"/>
              </w:rPr>
              <w:t>36</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bl>
    <w:p w14:paraId="58131371" w14:textId="77777777" w:rsidR="0074413A" w:rsidRDefault="0074413A">
      <w:pPr>
        <w:spacing w:line="480" w:lineRule="auto"/>
        <w:jc w:val="both"/>
        <w:rPr>
          <w:rFonts w:ascii="华文细黑" w:eastAsia="华文细黑" w:hAnsi="华文细黑" w:cs="华文细黑"/>
          <w:sz w:val="18"/>
          <w:szCs w:val="18"/>
        </w:rPr>
      </w:pPr>
      <w:r>
        <w:rPr>
          <w:rFonts w:ascii="华文细黑" w:eastAsia="华文细黑" w:hAnsi="华文细黑" w:cs="华文细黑" w:hint="eastAsia"/>
          <w:sz w:val="18"/>
          <w:szCs w:val="18"/>
        </w:rPr>
        <w:t>数据来源：</w:t>
      </w:r>
      <w:r w:rsidR="003174EB">
        <w:rPr>
          <w:rFonts w:ascii="华文细黑" w:eastAsia="华文细黑" w:hAnsi="华文细黑" w:cs="华文细黑" w:hint="eastAsia"/>
          <w:sz w:val="18"/>
          <w:szCs w:val="18"/>
        </w:rPr>
        <w:t>贝壳网</w:t>
      </w:r>
      <w:r>
        <w:rPr>
          <w:rFonts w:ascii="华文细黑" w:eastAsia="华文细黑" w:hAnsi="华文细黑" w:cs="华文细黑" w:hint="eastAsia"/>
          <w:sz w:val="18"/>
          <w:szCs w:val="18"/>
        </w:rPr>
        <w:t>、</w:t>
      </w:r>
      <w:r w:rsidR="008008BC">
        <w:rPr>
          <w:rFonts w:ascii="华文细黑" w:eastAsia="华文细黑" w:hAnsi="华文细黑" w:cs="华文细黑" w:hint="eastAsia"/>
          <w:sz w:val="18"/>
          <w:szCs w:val="18"/>
        </w:rPr>
        <w:t>房天下</w:t>
      </w:r>
      <w:r>
        <w:rPr>
          <w:rFonts w:ascii="华文细黑" w:eastAsia="华文细黑" w:hAnsi="华文细黑" w:cs="华文细黑" w:hint="eastAsia"/>
          <w:sz w:val="18"/>
          <w:szCs w:val="18"/>
        </w:rPr>
        <w:t>、市场调查</w:t>
      </w:r>
    </w:p>
    <w:p w14:paraId="6EDDACC7" w14:textId="77777777" w:rsidR="0074413A" w:rsidRDefault="0074413A" w:rsidP="00D1694D">
      <w:pPr>
        <w:spacing w:line="480" w:lineRule="auto"/>
        <w:ind w:firstLineChars="202" w:firstLine="424"/>
        <w:jc w:val="both"/>
        <w:rPr>
          <w:rFonts w:ascii="Arial" w:hAnsi="Arial" w:cs="Arial"/>
          <w:sz w:val="21"/>
          <w:szCs w:val="21"/>
        </w:rPr>
      </w:pPr>
      <w:r>
        <w:rPr>
          <w:rFonts w:ascii="Arial" w:hAnsi="Arial" w:cs="Arial" w:hint="eastAsia"/>
          <w:sz w:val="21"/>
          <w:szCs w:val="21"/>
        </w:rPr>
        <w:t>估价对象</w:t>
      </w:r>
      <w:r w:rsidRPr="00001DA7">
        <w:rPr>
          <w:rFonts w:ascii="Arial" w:hAnsi="Arial" w:cs="Arial" w:hint="eastAsia"/>
          <w:sz w:val="21"/>
          <w:szCs w:val="21"/>
        </w:rPr>
        <w:t>周边区域二手房项目有</w:t>
      </w:r>
      <w:r w:rsidR="00A94C29">
        <w:rPr>
          <w:rFonts w:ascii="Arial" w:hAnsi="Arial" w:cs="Arial" w:hint="eastAsia"/>
          <w:sz w:val="21"/>
          <w:szCs w:val="21"/>
        </w:rPr>
        <w:t>望都新地</w:t>
      </w:r>
      <w:r w:rsidR="00001DA7">
        <w:rPr>
          <w:rFonts w:ascii="Arial" w:hAnsi="Arial" w:cs="Arial" w:hint="eastAsia"/>
          <w:sz w:val="21"/>
          <w:szCs w:val="21"/>
        </w:rPr>
        <w:t>、望都家园、名佳花园、金色</w:t>
      </w:r>
      <w:proofErr w:type="gramStart"/>
      <w:r w:rsidR="00001DA7">
        <w:rPr>
          <w:rFonts w:ascii="Arial" w:hAnsi="Arial" w:cs="Arial" w:hint="eastAsia"/>
          <w:sz w:val="21"/>
          <w:szCs w:val="21"/>
        </w:rPr>
        <w:t>漫香苑</w:t>
      </w:r>
      <w:proofErr w:type="gramEnd"/>
      <w:r w:rsidR="00001DA7">
        <w:rPr>
          <w:rFonts w:ascii="Arial" w:hAnsi="Arial" w:cs="Arial" w:hint="eastAsia"/>
          <w:sz w:val="21"/>
          <w:szCs w:val="21"/>
        </w:rPr>
        <w:t>、名流花园、绿地中央广场、蓬莱公寓、冠华苑</w:t>
      </w:r>
      <w:r w:rsidRPr="00001DA7">
        <w:rPr>
          <w:rFonts w:ascii="Arial" w:hAnsi="Arial" w:cs="Arial" w:hint="eastAsia"/>
          <w:sz w:val="21"/>
          <w:szCs w:val="21"/>
        </w:rPr>
        <w:t>等。从调查的住宅小区中选取</w:t>
      </w:r>
      <w:r w:rsidRPr="00001DA7">
        <w:rPr>
          <w:rFonts w:ascii="Arial" w:hAnsi="Arial" w:cs="Arial" w:hint="eastAsia"/>
          <w:sz w:val="21"/>
          <w:szCs w:val="21"/>
        </w:rPr>
        <w:t>3</w:t>
      </w:r>
      <w:r w:rsidRPr="00001DA7">
        <w:rPr>
          <w:rFonts w:ascii="Arial" w:hAnsi="Arial" w:cs="Arial" w:hint="eastAsia"/>
          <w:sz w:val="21"/>
          <w:szCs w:val="21"/>
        </w:rPr>
        <w:t>个住宅小区作为比较案例。但</w:t>
      </w:r>
      <w:r w:rsidR="00A94C29" w:rsidRPr="00001DA7">
        <w:rPr>
          <w:rFonts w:ascii="Arial" w:hAnsi="Arial" w:cs="Arial" w:hint="eastAsia"/>
          <w:sz w:val="21"/>
          <w:szCs w:val="21"/>
        </w:rPr>
        <w:t>名流花园</w:t>
      </w:r>
      <w:r w:rsidR="00A94C29">
        <w:rPr>
          <w:rFonts w:ascii="Arial" w:hAnsi="Arial" w:cs="Arial" w:hint="eastAsia"/>
          <w:sz w:val="21"/>
          <w:szCs w:val="21"/>
        </w:rPr>
        <w:t>与</w:t>
      </w:r>
      <w:r w:rsidR="00A94C29" w:rsidRPr="00001DA7">
        <w:rPr>
          <w:rFonts w:ascii="Arial" w:hAnsi="Arial" w:cs="Arial" w:hint="eastAsia"/>
          <w:sz w:val="21"/>
          <w:szCs w:val="21"/>
        </w:rPr>
        <w:t>蓬莱公寓</w:t>
      </w:r>
      <w:r w:rsidR="00A94C29">
        <w:rPr>
          <w:rFonts w:ascii="Arial" w:hAnsi="Arial" w:cs="Arial" w:hint="eastAsia"/>
          <w:sz w:val="21"/>
          <w:szCs w:val="21"/>
        </w:rPr>
        <w:t>两</w:t>
      </w:r>
      <w:r w:rsidR="00A94C29" w:rsidRPr="00001DA7">
        <w:rPr>
          <w:rFonts w:ascii="Arial" w:hAnsi="Arial" w:cs="Arial" w:hint="eastAsia"/>
          <w:sz w:val="21"/>
          <w:szCs w:val="21"/>
        </w:rPr>
        <w:t>小区</w:t>
      </w:r>
      <w:r w:rsidR="00A94C29">
        <w:rPr>
          <w:rFonts w:ascii="Arial" w:hAnsi="Arial" w:cs="Arial" w:hint="eastAsia"/>
          <w:sz w:val="21"/>
          <w:szCs w:val="21"/>
        </w:rPr>
        <w:t>建成年代较早，与估价对象可比性较弱。金色</w:t>
      </w:r>
      <w:proofErr w:type="gramStart"/>
      <w:r w:rsidR="00A94C29">
        <w:rPr>
          <w:rFonts w:ascii="Arial" w:hAnsi="Arial" w:cs="Arial" w:hint="eastAsia"/>
          <w:sz w:val="21"/>
          <w:szCs w:val="21"/>
        </w:rPr>
        <w:t>漫香苑</w:t>
      </w:r>
      <w:proofErr w:type="gramEnd"/>
      <w:r w:rsidR="00A94C29">
        <w:rPr>
          <w:rFonts w:ascii="Arial" w:hAnsi="Arial" w:cs="Arial" w:hint="eastAsia"/>
          <w:sz w:val="21"/>
          <w:szCs w:val="21"/>
        </w:rPr>
        <w:t>与绿地中央广场定位</w:t>
      </w:r>
      <w:proofErr w:type="gramStart"/>
      <w:r w:rsidR="00A94C29">
        <w:rPr>
          <w:rFonts w:ascii="Arial" w:hAnsi="Arial" w:cs="Arial" w:hint="eastAsia"/>
          <w:sz w:val="21"/>
          <w:szCs w:val="21"/>
        </w:rPr>
        <w:t>偏改善型</w:t>
      </w:r>
      <w:proofErr w:type="gramEnd"/>
      <w:r w:rsidR="00A94C29">
        <w:rPr>
          <w:rFonts w:ascii="Arial" w:hAnsi="Arial" w:cs="Arial" w:hint="eastAsia"/>
          <w:sz w:val="21"/>
          <w:szCs w:val="21"/>
        </w:rPr>
        <w:lastRenderedPageBreak/>
        <w:t>项目，且一年内成交数量较少，价格波动较大，不适于作为可比案例使用。冠华</w:t>
      </w:r>
      <w:proofErr w:type="gramStart"/>
      <w:r w:rsidR="00A94C29">
        <w:rPr>
          <w:rFonts w:ascii="Arial" w:hAnsi="Arial" w:cs="Arial" w:hint="eastAsia"/>
          <w:sz w:val="21"/>
          <w:szCs w:val="21"/>
        </w:rPr>
        <w:t>苑建筑</w:t>
      </w:r>
      <w:proofErr w:type="gramEnd"/>
      <w:r w:rsidR="00A94C29">
        <w:rPr>
          <w:rFonts w:ascii="Arial" w:hAnsi="Arial" w:cs="Arial" w:hint="eastAsia"/>
          <w:sz w:val="21"/>
          <w:szCs w:val="21"/>
        </w:rPr>
        <w:t>品质、建成年代与估价对象接近，但该项目为自主性商品住房，产权性质与普通商品住房不符。</w:t>
      </w:r>
      <w:r w:rsidR="000D493A">
        <w:rPr>
          <w:rFonts w:ascii="Arial" w:hAnsi="Arial" w:cs="Arial" w:hint="eastAsia"/>
          <w:sz w:val="21"/>
          <w:szCs w:val="21"/>
        </w:rPr>
        <w:t>望都家园、</w:t>
      </w:r>
      <w:r w:rsidR="00A94C29">
        <w:rPr>
          <w:rFonts w:ascii="Arial" w:hAnsi="Arial" w:cs="Arial" w:hint="eastAsia"/>
          <w:sz w:val="21"/>
          <w:szCs w:val="21"/>
        </w:rPr>
        <w:t>望都新地、名佳花园</w:t>
      </w:r>
      <w:r w:rsidR="00D1694D">
        <w:rPr>
          <w:rFonts w:ascii="Arial" w:hAnsi="Arial" w:cs="Arial" w:hint="eastAsia"/>
          <w:sz w:val="21"/>
          <w:szCs w:val="21"/>
        </w:rPr>
        <w:t>等三个项目建筑品质</w:t>
      </w:r>
      <w:r w:rsidR="00E07F16">
        <w:rPr>
          <w:rFonts w:ascii="Arial" w:hAnsi="Arial" w:cs="Arial" w:hint="eastAsia"/>
          <w:sz w:val="21"/>
          <w:szCs w:val="21"/>
        </w:rPr>
        <w:t>与估价对象相近，</w:t>
      </w:r>
      <w:r w:rsidR="00D1694D">
        <w:rPr>
          <w:rFonts w:ascii="Arial" w:hAnsi="Arial" w:cs="Arial" w:hint="eastAsia"/>
          <w:sz w:val="21"/>
          <w:szCs w:val="21"/>
        </w:rPr>
        <w:t>户型、成新率等与估价对象较为相近，</w:t>
      </w:r>
      <w:r>
        <w:rPr>
          <w:rFonts w:ascii="Arial" w:hAnsi="Arial" w:cs="Arial" w:hint="eastAsia"/>
          <w:sz w:val="21"/>
          <w:szCs w:val="21"/>
        </w:rPr>
        <w:t>故本次评估选取</w:t>
      </w:r>
      <w:r w:rsidR="00D1694D">
        <w:rPr>
          <w:rFonts w:ascii="Arial" w:hAnsi="Arial" w:cs="Arial" w:hint="eastAsia"/>
          <w:sz w:val="21"/>
          <w:szCs w:val="21"/>
        </w:rPr>
        <w:t>上述三个</w:t>
      </w:r>
      <w:r>
        <w:rPr>
          <w:rFonts w:ascii="Arial" w:hAnsi="Arial" w:cs="Arial" w:hint="eastAsia"/>
          <w:sz w:val="21"/>
          <w:szCs w:val="21"/>
        </w:rPr>
        <w:t>项目作为比较案例。综上考虑从调查的住宅小区中选取成交案例充足，且符合与共有产权住房项目同地段、同品质普通商品住房的</w:t>
      </w:r>
      <w:r>
        <w:rPr>
          <w:rFonts w:ascii="Arial" w:hAnsi="Arial" w:cs="Arial" w:hint="eastAsia"/>
          <w:sz w:val="21"/>
          <w:szCs w:val="21"/>
        </w:rPr>
        <w:t>3</w:t>
      </w:r>
      <w:r>
        <w:rPr>
          <w:rFonts w:ascii="Arial" w:hAnsi="Arial" w:cs="Arial" w:hint="eastAsia"/>
          <w:sz w:val="21"/>
          <w:szCs w:val="21"/>
        </w:rPr>
        <w:t>个住宅小区，</w:t>
      </w:r>
      <w:r w:rsidR="000D493A">
        <w:rPr>
          <w:rFonts w:ascii="Arial" w:hAnsi="Arial" w:cs="Arial" w:hint="eastAsia"/>
          <w:sz w:val="21"/>
          <w:szCs w:val="21"/>
        </w:rPr>
        <w:t>望都家园、</w:t>
      </w:r>
      <w:r w:rsidR="00D1694D">
        <w:rPr>
          <w:rFonts w:ascii="Arial" w:hAnsi="Arial" w:cs="Arial" w:hint="eastAsia"/>
          <w:sz w:val="21"/>
          <w:szCs w:val="21"/>
        </w:rPr>
        <w:t>望都新地、名佳花园</w:t>
      </w:r>
      <w:r>
        <w:rPr>
          <w:rFonts w:ascii="Arial" w:hAnsi="Arial" w:cs="Arial" w:hint="eastAsia"/>
          <w:sz w:val="21"/>
          <w:szCs w:val="21"/>
        </w:rPr>
        <w:t>作为比较案例</w:t>
      </w:r>
      <w:r>
        <w:rPr>
          <w:rFonts w:ascii="Arial" w:hAnsi="Arial" w:cs="Arial"/>
          <w:sz w:val="21"/>
          <w:szCs w:val="21"/>
        </w:rPr>
        <w:t>；其次，在选取的每个可比住宅小区中</w:t>
      </w:r>
      <w:proofErr w:type="gramStart"/>
      <w:r>
        <w:rPr>
          <w:rFonts w:ascii="Arial" w:hAnsi="Arial" w:cs="Arial"/>
          <w:sz w:val="21"/>
          <w:szCs w:val="21"/>
        </w:rPr>
        <w:t>调查近</w:t>
      </w:r>
      <w:proofErr w:type="gramEnd"/>
      <w:r>
        <w:rPr>
          <w:rFonts w:ascii="Arial" w:hAnsi="Arial" w:cs="Arial"/>
          <w:sz w:val="21"/>
          <w:szCs w:val="21"/>
        </w:rPr>
        <w:t>一年的真实成交实例，从中选取</w:t>
      </w:r>
      <w:r>
        <w:rPr>
          <w:rFonts w:ascii="Arial" w:hAnsi="Arial" w:cs="Arial"/>
          <w:sz w:val="21"/>
          <w:szCs w:val="21"/>
        </w:rPr>
        <w:t>3</w:t>
      </w:r>
      <w:r>
        <w:rPr>
          <w:rFonts w:ascii="Arial" w:hAnsi="Arial" w:cs="Arial"/>
          <w:sz w:val="21"/>
          <w:szCs w:val="21"/>
        </w:rPr>
        <w:t>个成交实例作为可比实例；第三，将每个可比住宅小区设定为标准房，采用本小区内的</w:t>
      </w:r>
      <w:r>
        <w:rPr>
          <w:rFonts w:ascii="Arial" w:hAnsi="Arial" w:cs="Arial"/>
          <w:sz w:val="21"/>
          <w:szCs w:val="21"/>
        </w:rPr>
        <w:t>3</w:t>
      </w:r>
      <w:r>
        <w:rPr>
          <w:rFonts w:ascii="Arial" w:hAnsi="Arial" w:cs="Arial"/>
          <w:sz w:val="21"/>
          <w:szCs w:val="21"/>
        </w:rPr>
        <w:t>个可比实例与该设定的标准房进行比较修正，得出该小区所设定标准房的比较价值；最后，分析估价对象的特征，设定出估价对象的标准房，采用</w:t>
      </w:r>
      <w:r>
        <w:rPr>
          <w:rFonts w:ascii="Arial" w:hAnsi="Arial" w:cs="Arial"/>
          <w:sz w:val="21"/>
          <w:szCs w:val="21"/>
        </w:rPr>
        <w:t>3</w:t>
      </w:r>
      <w:r>
        <w:rPr>
          <w:rFonts w:ascii="Arial" w:hAnsi="Arial" w:cs="Arial"/>
          <w:sz w:val="21"/>
          <w:szCs w:val="21"/>
        </w:rPr>
        <w:t>个可比住宅小区的标准房与其进行比较修正，得出估价对象的比较价值。估价对象依据项目设计情况，统计得出估价</w:t>
      </w:r>
      <w:r>
        <w:rPr>
          <w:rFonts w:ascii="Arial" w:hAnsi="Arial" w:cs="Arial" w:hint="eastAsia"/>
          <w:sz w:val="21"/>
          <w:szCs w:val="21"/>
        </w:rPr>
        <w:t>所属项目</w:t>
      </w:r>
      <w:r>
        <w:rPr>
          <w:rFonts w:ascii="Arial" w:hAnsi="Arial" w:cs="Arial"/>
          <w:sz w:val="21"/>
          <w:szCs w:val="21"/>
        </w:rPr>
        <w:t>以</w:t>
      </w:r>
      <w:r>
        <w:rPr>
          <w:rFonts w:ascii="Arial" w:hAnsi="Arial" w:cs="Arial" w:hint="eastAsia"/>
          <w:sz w:val="21"/>
          <w:szCs w:val="21"/>
        </w:rPr>
        <w:t>60</w:t>
      </w:r>
      <w:r>
        <w:rPr>
          <w:rFonts w:ascii="Arial" w:hAnsi="Arial" w:cs="Arial"/>
          <w:sz w:val="21"/>
          <w:szCs w:val="21"/>
        </w:rPr>
        <w:t>平方米左右户型面积为主，故设定套数最多的</w:t>
      </w:r>
      <w:r>
        <w:rPr>
          <w:rFonts w:ascii="Arial" w:hAnsi="Arial" w:cs="Arial" w:hint="eastAsia"/>
          <w:sz w:val="21"/>
          <w:szCs w:val="21"/>
        </w:rPr>
        <w:t>60</w:t>
      </w:r>
      <w:r>
        <w:rPr>
          <w:rFonts w:ascii="Arial" w:hAnsi="Arial" w:cs="Arial"/>
          <w:sz w:val="21"/>
          <w:szCs w:val="21"/>
        </w:rPr>
        <w:t>平方米建筑面积为估价对象标准房的面积；案例的标准房建筑面积，根据共有产权住房项目设计情况，选择可比小区及成交案例，然后依据所在小区及成交案例的建筑面积情况，进而设定得出。估价对象和可比住宅小区标准房设定标准详见下表</w:t>
      </w:r>
      <w:r>
        <w:rPr>
          <w:rFonts w:ascii="Arial" w:hAnsi="Arial" w:cs="Arial" w:hint="eastAsia"/>
          <w:sz w:val="21"/>
          <w:szCs w:val="21"/>
        </w:rPr>
        <w:t>：</w:t>
      </w:r>
    </w:p>
    <w:p w14:paraId="493A44D4" w14:textId="77777777" w:rsidR="0074413A" w:rsidRDefault="0074413A">
      <w:pPr>
        <w:spacing w:line="360" w:lineRule="auto"/>
        <w:jc w:val="center"/>
        <w:rPr>
          <w:rFonts w:ascii="Arial" w:hAnsi="Arial" w:cs="Arial"/>
          <w:b/>
          <w:szCs w:val="24"/>
        </w:rPr>
      </w:pPr>
      <w:r>
        <w:rPr>
          <w:rFonts w:ascii="Arial" w:hAnsi="Arial" w:cs="Arial"/>
          <w:b/>
          <w:szCs w:val="24"/>
        </w:rPr>
        <w:t>估价对象和可比住宅小区标准房设定标准</w:t>
      </w:r>
    </w:p>
    <w:tbl>
      <w:tblPr>
        <w:tblW w:w="92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7" w:type="dxa"/>
          <w:left w:w="57" w:type="dxa"/>
          <w:bottom w:w="57" w:type="dxa"/>
          <w:right w:w="57" w:type="dxa"/>
        </w:tblCellMar>
        <w:tblLook w:val="0000" w:firstRow="0" w:lastRow="0" w:firstColumn="0" w:lastColumn="0" w:noHBand="0" w:noVBand="0"/>
      </w:tblPr>
      <w:tblGrid>
        <w:gridCol w:w="3099"/>
        <w:gridCol w:w="3099"/>
        <w:gridCol w:w="3100"/>
      </w:tblGrid>
      <w:tr w:rsidR="0074413A" w14:paraId="056F9731" w14:textId="77777777">
        <w:trPr>
          <w:cantSplit/>
          <w:trHeight w:val="240"/>
          <w:jc w:val="center"/>
        </w:trPr>
        <w:tc>
          <w:tcPr>
            <w:tcW w:w="3099" w:type="dxa"/>
          </w:tcPr>
          <w:p w14:paraId="5B6F60A4" w14:textId="77777777" w:rsidR="0074413A" w:rsidRDefault="0074413A">
            <w:pPr>
              <w:widowControl/>
              <w:adjustRightInd/>
              <w:spacing w:line="240" w:lineRule="exact"/>
              <w:ind w:right="240"/>
              <w:jc w:val="center"/>
              <w:textAlignment w:val="auto"/>
              <w:rPr>
                <w:rFonts w:ascii="Arial" w:eastAsia="华文细黑" w:hAnsi="Arial" w:cs="Arial"/>
                <w:bCs/>
                <w:sz w:val="18"/>
                <w:szCs w:val="18"/>
              </w:rPr>
            </w:pPr>
            <w:r>
              <w:rPr>
                <w:rFonts w:ascii="Arial" w:eastAsia="华文细黑" w:hAnsi="Arial" w:cs="Arial"/>
                <w:bCs/>
                <w:sz w:val="18"/>
                <w:szCs w:val="18"/>
              </w:rPr>
              <w:t>比较因素</w:t>
            </w:r>
          </w:p>
        </w:tc>
        <w:tc>
          <w:tcPr>
            <w:tcW w:w="3099" w:type="dxa"/>
            <w:vAlign w:val="center"/>
          </w:tcPr>
          <w:p w14:paraId="5ADB556F" w14:textId="77777777" w:rsidR="0074413A" w:rsidRDefault="0074413A">
            <w:pPr>
              <w:widowControl/>
              <w:adjustRightInd/>
              <w:spacing w:line="240" w:lineRule="exact"/>
              <w:jc w:val="center"/>
              <w:textAlignment w:val="auto"/>
              <w:rPr>
                <w:rFonts w:ascii="Arial" w:eastAsia="华文细黑" w:hAnsi="Arial" w:cs="Arial"/>
                <w:bCs/>
                <w:sz w:val="18"/>
                <w:szCs w:val="18"/>
              </w:rPr>
            </w:pPr>
            <w:r>
              <w:rPr>
                <w:rFonts w:ascii="Arial" w:eastAsia="华文细黑" w:hAnsi="Arial" w:cs="Arial"/>
                <w:bCs/>
                <w:sz w:val="18"/>
                <w:szCs w:val="18"/>
              </w:rPr>
              <w:t>估价对象</w:t>
            </w:r>
          </w:p>
        </w:tc>
        <w:tc>
          <w:tcPr>
            <w:tcW w:w="3100" w:type="dxa"/>
            <w:vAlign w:val="center"/>
          </w:tcPr>
          <w:p w14:paraId="2B6965B5" w14:textId="77777777" w:rsidR="0074413A" w:rsidRDefault="0074413A">
            <w:pPr>
              <w:widowControl/>
              <w:adjustRightInd/>
              <w:spacing w:line="240" w:lineRule="exact"/>
              <w:jc w:val="center"/>
              <w:textAlignment w:val="auto"/>
              <w:rPr>
                <w:rFonts w:ascii="Arial" w:eastAsia="华文细黑" w:hAnsi="Arial" w:cs="Arial"/>
                <w:bCs/>
                <w:sz w:val="18"/>
                <w:szCs w:val="18"/>
              </w:rPr>
            </w:pPr>
            <w:r>
              <w:rPr>
                <w:rFonts w:ascii="Arial" w:eastAsia="华文细黑" w:hAnsi="Arial" w:cs="Arial"/>
                <w:bCs/>
                <w:sz w:val="18"/>
                <w:szCs w:val="18"/>
              </w:rPr>
              <w:t>可比住宅小区</w:t>
            </w:r>
          </w:p>
        </w:tc>
      </w:tr>
      <w:tr w:rsidR="0074413A" w14:paraId="2867D839" w14:textId="77777777">
        <w:trPr>
          <w:cantSplit/>
          <w:jc w:val="center"/>
        </w:trPr>
        <w:tc>
          <w:tcPr>
            <w:tcW w:w="3099" w:type="dxa"/>
            <w:vAlign w:val="center"/>
          </w:tcPr>
          <w:p w14:paraId="2507DC63"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所在楼层</w:t>
            </w:r>
            <w:r>
              <w:rPr>
                <w:rFonts w:ascii="Arial" w:eastAsia="华文细黑" w:hAnsi="Arial" w:cs="Arial"/>
                <w:sz w:val="18"/>
                <w:szCs w:val="18"/>
              </w:rPr>
              <w:t>/</w:t>
            </w:r>
            <w:r>
              <w:rPr>
                <w:rFonts w:ascii="Arial" w:eastAsia="华文细黑" w:hAnsi="Arial" w:cs="Arial"/>
                <w:sz w:val="18"/>
                <w:szCs w:val="18"/>
              </w:rPr>
              <w:t>总楼层</w:t>
            </w:r>
          </w:p>
        </w:tc>
        <w:tc>
          <w:tcPr>
            <w:tcW w:w="3099" w:type="dxa"/>
            <w:vAlign w:val="center"/>
          </w:tcPr>
          <w:p w14:paraId="399E9489"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中楼层</w:t>
            </w:r>
            <w:r>
              <w:rPr>
                <w:rFonts w:ascii="Arial" w:eastAsia="华文细黑" w:hAnsi="Arial" w:cs="Arial"/>
                <w:sz w:val="18"/>
                <w:szCs w:val="18"/>
              </w:rPr>
              <w:t>/16</w:t>
            </w:r>
            <w:r>
              <w:rPr>
                <w:rFonts w:ascii="Arial" w:eastAsia="华文细黑" w:hAnsi="Arial" w:cs="Arial"/>
                <w:sz w:val="18"/>
                <w:szCs w:val="18"/>
              </w:rPr>
              <w:t>层</w:t>
            </w:r>
          </w:p>
        </w:tc>
        <w:tc>
          <w:tcPr>
            <w:tcW w:w="3100" w:type="dxa"/>
            <w:vAlign w:val="center"/>
          </w:tcPr>
          <w:p w14:paraId="13B52C0E" w14:textId="77777777" w:rsidR="0074413A" w:rsidRDefault="00D1694D">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2</w:t>
            </w:r>
            <w:r w:rsidR="0074413A">
              <w:rPr>
                <w:rFonts w:ascii="Arial" w:eastAsia="华文细黑" w:hAnsi="Arial" w:cs="Arial"/>
                <w:sz w:val="18"/>
                <w:szCs w:val="18"/>
              </w:rPr>
              <w:t>层</w:t>
            </w:r>
            <w:r w:rsidR="0074413A">
              <w:rPr>
                <w:rFonts w:ascii="Arial" w:eastAsia="华文细黑" w:hAnsi="Arial" w:cs="Arial"/>
                <w:sz w:val="18"/>
                <w:szCs w:val="18"/>
              </w:rPr>
              <w:t>/6</w:t>
            </w:r>
            <w:r w:rsidR="0074413A">
              <w:rPr>
                <w:rFonts w:ascii="Arial" w:eastAsia="华文细黑" w:hAnsi="Arial" w:cs="Arial"/>
                <w:sz w:val="18"/>
                <w:szCs w:val="18"/>
              </w:rPr>
              <w:t>层</w:t>
            </w:r>
          </w:p>
        </w:tc>
      </w:tr>
      <w:tr w:rsidR="0074413A" w14:paraId="2210D062" w14:textId="77777777">
        <w:trPr>
          <w:cantSplit/>
          <w:jc w:val="center"/>
        </w:trPr>
        <w:tc>
          <w:tcPr>
            <w:tcW w:w="3099" w:type="dxa"/>
            <w:vAlign w:val="center"/>
          </w:tcPr>
          <w:p w14:paraId="32DED2F5"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朝向</w:t>
            </w:r>
          </w:p>
        </w:tc>
        <w:tc>
          <w:tcPr>
            <w:tcW w:w="3099" w:type="dxa"/>
            <w:vAlign w:val="center"/>
          </w:tcPr>
          <w:p w14:paraId="294FC916"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西</w:t>
            </w:r>
          </w:p>
        </w:tc>
        <w:tc>
          <w:tcPr>
            <w:tcW w:w="3100" w:type="dxa"/>
            <w:vAlign w:val="center"/>
          </w:tcPr>
          <w:p w14:paraId="74E220CA"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南北</w:t>
            </w:r>
          </w:p>
        </w:tc>
      </w:tr>
      <w:tr w:rsidR="0074413A" w14:paraId="7676C279" w14:textId="77777777">
        <w:trPr>
          <w:cantSplit/>
          <w:jc w:val="center"/>
        </w:trPr>
        <w:tc>
          <w:tcPr>
            <w:tcW w:w="3099" w:type="dxa"/>
            <w:vAlign w:val="center"/>
          </w:tcPr>
          <w:p w14:paraId="7A1701C3"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建筑面积（平方米）</w:t>
            </w:r>
          </w:p>
        </w:tc>
        <w:tc>
          <w:tcPr>
            <w:tcW w:w="3099" w:type="dxa"/>
            <w:vAlign w:val="center"/>
          </w:tcPr>
          <w:p w14:paraId="5FAB7E97"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60</w:t>
            </w:r>
          </w:p>
        </w:tc>
        <w:tc>
          <w:tcPr>
            <w:tcW w:w="3100" w:type="dxa"/>
            <w:vAlign w:val="center"/>
          </w:tcPr>
          <w:p w14:paraId="51243E4C"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80-90/</w:t>
            </w:r>
            <w:r w:rsidR="00E07F16">
              <w:rPr>
                <w:rFonts w:ascii="Arial" w:eastAsia="华文细黑" w:hAnsi="Arial" w:cs="Arial" w:hint="eastAsia"/>
                <w:sz w:val="18"/>
                <w:szCs w:val="18"/>
              </w:rPr>
              <w:t>11</w:t>
            </w:r>
            <w:r>
              <w:rPr>
                <w:rFonts w:ascii="Arial" w:eastAsia="华文细黑" w:hAnsi="Arial" w:cs="Arial"/>
                <w:sz w:val="18"/>
                <w:szCs w:val="18"/>
              </w:rPr>
              <w:t>0-1</w:t>
            </w:r>
            <w:r w:rsidR="00E07F16">
              <w:rPr>
                <w:rFonts w:ascii="Arial" w:eastAsia="华文细黑" w:hAnsi="Arial" w:cs="Arial" w:hint="eastAsia"/>
                <w:sz w:val="18"/>
                <w:szCs w:val="18"/>
              </w:rPr>
              <w:t>2</w:t>
            </w:r>
            <w:r>
              <w:rPr>
                <w:rFonts w:ascii="Arial" w:eastAsia="华文细黑" w:hAnsi="Arial" w:cs="Arial"/>
                <w:sz w:val="18"/>
                <w:szCs w:val="18"/>
              </w:rPr>
              <w:t>0</w:t>
            </w:r>
          </w:p>
        </w:tc>
      </w:tr>
      <w:tr w:rsidR="0074413A" w14:paraId="27E89EAE" w14:textId="77777777">
        <w:trPr>
          <w:cantSplit/>
          <w:jc w:val="center"/>
        </w:trPr>
        <w:tc>
          <w:tcPr>
            <w:tcW w:w="3099" w:type="dxa"/>
            <w:vAlign w:val="center"/>
          </w:tcPr>
          <w:p w14:paraId="450F8621"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室内装修</w:t>
            </w:r>
          </w:p>
        </w:tc>
        <w:tc>
          <w:tcPr>
            <w:tcW w:w="3099" w:type="dxa"/>
            <w:vAlign w:val="center"/>
          </w:tcPr>
          <w:p w14:paraId="7F9988A9"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毛坯</w:t>
            </w:r>
          </w:p>
        </w:tc>
        <w:tc>
          <w:tcPr>
            <w:tcW w:w="3100" w:type="dxa"/>
            <w:vAlign w:val="center"/>
          </w:tcPr>
          <w:p w14:paraId="401CB215"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根据实际情况确定</w:t>
            </w:r>
          </w:p>
        </w:tc>
      </w:tr>
      <w:tr w:rsidR="0074413A" w14:paraId="41FCCC88" w14:textId="77777777">
        <w:trPr>
          <w:cantSplit/>
          <w:jc w:val="center"/>
        </w:trPr>
        <w:tc>
          <w:tcPr>
            <w:tcW w:w="3099" w:type="dxa"/>
            <w:vAlign w:val="center"/>
          </w:tcPr>
          <w:p w14:paraId="221C44E4"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设施设备</w:t>
            </w:r>
          </w:p>
        </w:tc>
        <w:tc>
          <w:tcPr>
            <w:tcW w:w="3099" w:type="dxa"/>
            <w:vAlign w:val="center"/>
          </w:tcPr>
          <w:p w14:paraId="318BA3D7"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有电梯</w:t>
            </w:r>
          </w:p>
        </w:tc>
        <w:tc>
          <w:tcPr>
            <w:tcW w:w="3100" w:type="dxa"/>
            <w:vAlign w:val="center"/>
          </w:tcPr>
          <w:p w14:paraId="55192DBF"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无电梯</w:t>
            </w:r>
          </w:p>
        </w:tc>
      </w:tr>
      <w:tr w:rsidR="0074413A" w14:paraId="14D15602" w14:textId="77777777">
        <w:trPr>
          <w:cantSplit/>
          <w:jc w:val="center"/>
        </w:trPr>
        <w:tc>
          <w:tcPr>
            <w:tcW w:w="3099" w:type="dxa"/>
            <w:vAlign w:val="center"/>
          </w:tcPr>
          <w:p w14:paraId="1A3F5693"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户型结构</w:t>
            </w:r>
          </w:p>
        </w:tc>
        <w:tc>
          <w:tcPr>
            <w:tcW w:w="3099" w:type="dxa"/>
            <w:vAlign w:val="center"/>
          </w:tcPr>
          <w:p w14:paraId="0AE8FEBA"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一居</w:t>
            </w:r>
          </w:p>
        </w:tc>
        <w:tc>
          <w:tcPr>
            <w:tcW w:w="3100" w:type="dxa"/>
            <w:vAlign w:val="center"/>
          </w:tcPr>
          <w:p w14:paraId="2780D753"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w:t>
            </w:r>
          </w:p>
        </w:tc>
      </w:tr>
      <w:tr w:rsidR="0074413A" w14:paraId="2001B245" w14:textId="77777777">
        <w:trPr>
          <w:cantSplit/>
          <w:jc w:val="center"/>
        </w:trPr>
        <w:tc>
          <w:tcPr>
            <w:tcW w:w="3099" w:type="dxa"/>
            <w:vAlign w:val="center"/>
          </w:tcPr>
          <w:p w14:paraId="3DDD4FD0"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建筑类型</w:t>
            </w:r>
          </w:p>
        </w:tc>
        <w:tc>
          <w:tcPr>
            <w:tcW w:w="3099" w:type="dxa"/>
            <w:vAlign w:val="center"/>
          </w:tcPr>
          <w:p w14:paraId="6E4BA42B" w14:textId="77777777" w:rsidR="0074413A" w:rsidRDefault="00FE3D78">
            <w:pPr>
              <w:snapToGrid w:val="0"/>
              <w:spacing w:line="240" w:lineRule="exact"/>
              <w:jc w:val="center"/>
              <w:rPr>
                <w:rFonts w:ascii="Arial" w:eastAsia="华文细黑" w:hAnsi="Arial" w:cs="Arial"/>
                <w:sz w:val="18"/>
                <w:szCs w:val="18"/>
              </w:rPr>
            </w:pPr>
            <w:proofErr w:type="gramStart"/>
            <w:r>
              <w:rPr>
                <w:rFonts w:ascii="Arial" w:eastAsia="华文细黑" w:hAnsi="Arial" w:cs="Arial"/>
                <w:sz w:val="18"/>
                <w:szCs w:val="18"/>
              </w:rPr>
              <w:t>板塔结合</w:t>
            </w:r>
            <w:proofErr w:type="gramEnd"/>
          </w:p>
        </w:tc>
        <w:tc>
          <w:tcPr>
            <w:tcW w:w="3100" w:type="dxa"/>
            <w:vAlign w:val="center"/>
          </w:tcPr>
          <w:p w14:paraId="66E5FC01"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多层</w:t>
            </w:r>
          </w:p>
        </w:tc>
      </w:tr>
      <w:tr w:rsidR="0074413A" w14:paraId="08AEF07A" w14:textId="77777777">
        <w:trPr>
          <w:cantSplit/>
          <w:jc w:val="center"/>
        </w:trPr>
        <w:tc>
          <w:tcPr>
            <w:tcW w:w="3099" w:type="dxa"/>
            <w:vAlign w:val="center"/>
          </w:tcPr>
          <w:p w14:paraId="7C20B6DD"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市政基础设施</w:t>
            </w:r>
          </w:p>
        </w:tc>
        <w:tc>
          <w:tcPr>
            <w:tcW w:w="3099" w:type="dxa"/>
            <w:vAlign w:val="center"/>
          </w:tcPr>
          <w:p w14:paraId="0E14262A"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七通</w:t>
            </w:r>
          </w:p>
        </w:tc>
        <w:tc>
          <w:tcPr>
            <w:tcW w:w="3100" w:type="dxa"/>
            <w:vAlign w:val="center"/>
          </w:tcPr>
          <w:p w14:paraId="3608BFB2"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七通</w:t>
            </w:r>
          </w:p>
        </w:tc>
      </w:tr>
      <w:tr w:rsidR="0074413A" w14:paraId="08221556" w14:textId="77777777">
        <w:trPr>
          <w:cantSplit/>
          <w:jc w:val="center"/>
        </w:trPr>
        <w:tc>
          <w:tcPr>
            <w:tcW w:w="3099" w:type="dxa"/>
            <w:vAlign w:val="center"/>
          </w:tcPr>
          <w:p w14:paraId="3A4C1F82"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停车</w:t>
            </w:r>
          </w:p>
        </w:tc>
        <w:tc>
          <w:tcPr>
            <w:tcW w:w="3099" w:type="dxa"/>
            <w:vAlign w:val="center"/>
          </w:tcPr>
          <w:p w14:paraId="156197FE"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地上地下</w:t>
            </w:r>
          </w:p>
        </w:tc>
        <w:tc>
          <w:tcPr>
            <w:tcW w:w="3100" w:type="dxa"/>
            <w:vAlign w:val="center"/>
          </w:tcPr>
          <w:p w14:paraId="5C10B5FA" w14:textId="0C6C5EF1" w:rsidR="0074413A" w:rsidRDefault="000D49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地上</w:t>
            </w:r>
          </w:p>
        </w:tc>
      </w:tr>
      <w:tr w:rsidR="0074413A" w14:paraId="1FA8F1D4" w14:textId="77777777">
        <w:trPr>
          <w:cantSplit/>
          <w:jc w:val="center"/>
        </w:trPr>
        <w:tc>
          <w:tcPr>
            <w:tcW w:w="3099" w:type="dxa"/>
            <w:vAlign w:val="center"/>
          </w:tcPr>
          <w:p w14:paraId="1E992BBB"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物业</w:t>
            </w:r>
          </w:p>
        </w:tc>
        <w:tc>
          <w:tcPr>
            <w:tcW w:w="3099" w:type="dxa"/>
            <w:vAlign w:val="center"/>
          </w:tcPr>
          <w:p w14:paraId="752F7434"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较好</w:t>
            </w:r>
          </w:p>
        </w:tc>
        <w:tc>
          <w:tcPr>
            <w:tcW w:w="3100" w:type="dxa"/>
            <w:vAlign w:val="center"/>
          </w:tcPr>
          <w:p w14:paraId="3889F5D6"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较好</w:t>
            </w:r>
          </w:p>
        </w:tc>
      </w:tr>
      <w:tr w:rsidR="0074413A" w14:paraId="15884B53" w14:textId="77777777">
        <w:trPr>
          <w:cantSplit/>
          <w:jc w:val="center"/>
        </w:trPr>
        <w:tc>
          <w:tcPr>
            <w:tcW w:w="3099" w:type="dxa"/>
            <w:vAlign w:val="center"/>
          </w:tcPr>
          <w:p w14:paraId="2F5218C0"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小区绿化</w:t>
            </w:r>
          </w:p>
        </w:tc>
        <w:tc>
          <w:tcPr>
            <w:tcW w:w="3099" w:type="dxa"/>
            <w:vAlign w:val="center"/>
          </w:tcPr>
          <w:p w14:paraId="7B8C4335"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较好</w:t>
            </w:r>
          </w:p>
        </w:tc>
        <w:tc>
          <w:tcPr>
            <w:tcW w:w="3100" w:type="dxa"/>
            <w:vAlign w:val="center"/>
          </w:tcPr>
          <w:p w14:paraId="4EFB30B4"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较好</w:t>
            </w:r>
          </w:p>
        </w:tc>
      </w:tr>
      <w:tr w:rsidR="0074413A" w14:paraId="605ACAB7" w14:textId="77777777">
        <w:trPr>
          <w:cantSplit/>
          <w:jc w:val="center"/>
        </w:trPr>
        <w:tc>
          <w:tcPr>
            <w:tcW w:w="3099" w:type="dxa"/>
            <w:vAlign w:val="center"/>
          </w:tcPr>
          <w:p w14:paraId="28BE7224"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成新率</w:t>
            </w:r>
          </w:p>
        </w:tc>
        <w:tc>
          <w:tcPr>
            <w:tcW w:w="3099" w:type="dxa"/>
            <w:vAlign w:val="center"/>
          </w:tcPr>
          <w:p w14:paraId="2D2D9164" w14:textId="77777777" w:rsidR="0074413A" w:rsidRDefault="00524AB7">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94%</w:t>
            </w:r>
          </w:p>
        </w:tc>
        <w:tc>
          <w:tcPr>
            <w:tcW w:w="3100" w:type="dxa"/>
            <w:vAlign w:val="center"/>
          </w:tcPr>
          <w:p w14:paraId="482F79A7"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根据实际情况确定</w:t>
            </w:r>
          </w:p>
        </w:tc>
      </w:tr>
      <w:tr w:rsidR="0074413A" w14:paraId="3D2AC6B2" w14:textId="77777777">
        <w:trPr>
          <w:cantSplit/>
          <w:jc w:val="center"/>
        </w:trPr>
        <w:tc>
          <w:tcPr>
            <w:tcW w:w="3099" w:type="dxa"/>
            <w:vAlign w:val="center"/>
          </w:tcPr>
          <w:p w14:paraId="161FC086"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产权性质</w:t>
            </w:r>
          </w:p>
        </w:tc>
        <w:tc>
          <w:tcPr>
            <w:tcW w:w="3099" w:type="dxa"/>
            <w:vAlign w:val="center"/>
          </w:tcPr>
          <w:p w14:paraId="5B2999B0"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商品房</w:t>
            </w:r>
          </w:p>
        </w:tc>
        <w:tc>
          <w:tcPr>
            <w:tcW w:w="3100" w:type="dxa"/>
            <w:vAlign w:val="center"/>
          </w:tcPr>
          <w:p w14:paraId="65F9D9F0"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商品房</w:t>
            </w:r>
          </w:p>
        </w:tc>
      </w:tr>
    </w:tbl>
    <w:p w14:paraId="2D1573D5" w14:textId="77777777" w:rsidR="0074413A" w:rsidRDefault="0074413A">
      <w:pPr>
        <w:pStyle w:val="13"/>
        <w:autoSpaceDE w:val="0"/>
        <w:autoSpaceDN w:val="0"/>
        <w:spacing w:beforeLines="50" w:before="120" w:line="480" w:lineRule="auto"/>
        <w:ind w:right="142" w:firstLineChars="200" w:firstLine="420"/>
        <w:jc w:val="both"/>
        <w:textAlignment w:val="bottom"/>
        <w:rPr>
          <w:rFonts w:ascii="Arial" w:hAnsi="Arial" w:cs="Arial"/>
          <w:sz w:val="21"/>
          <w:szCs w:val="21"/>
        </w:rPr>
      </w:pPr>
      <w:r>
        <w:rPr>
          <w:rFonts w:ascii="Arial" w:hAnsi="Arial" w:cs="Arial"/>
          <w:sz w:val="21"/>
          <w:szCs w:val="21"/>
        </w:rPr>
        <w:t>（三）计算公式</w:t>
      </w:r>
    </w:p>
    <w:p w14:paraId="2B096BB3"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比较价值</w:t>
      </w:r>
      <w:r>
        <w:rPr>
          <w:rFonts w:ascii="Arial" w:hAnsi="Arial" w:cs="Arial"/>
          <w:sz w:val="21"/>
          <w:szCs w:val="21"/>
        </w:rPr>
        <w:t>=</w:t>
      </w:r>
      <w:r>
        <w:rPr>
          <w:rFonts w:ascii="Arial" w:hAnsi="Arial" w:cs="Arial"/>
          <w:sz w:val="21"/>
          <w:szCs w:val="21"/>
        </w:rPr>
        <w:t>可比实例价格</w:t>
      </w:r>
      <w:r>
        <w:rPr>
          <w:rFonts w:ascii="Arial" w:hAnsi="Arial" w:cs="Arial"/>
          <w:sz w:val="21"/>
          <w:szCs w:val="21"/>
        </w:rPr>
        <w:t>×</w:t>
      </w:r>
      <w:r>
        <w:rPr>
          <w:rFonts w:ascii="Arial" w:hAnsi="Arial" w:cs="Arial"/>
          <w:sz w:val="21"/>
          <w:szCs w:val="21"/>
        </w:rPr>
        <w:t>交易情况修正系数</w:t>
      </w:r>
      <w:r>
        <w:rPr>
          <w:rFonts w:ascii="Arial" w:hAnsi="Arial" w:cs="Arial"/>
          <w:sz w:val="21"/>
          <w:szCs w:val="21"/>
        </w:rPr>
        <w:t>×</w:t>
      </w:r>
      <w:r>
        <w:rPr>
          <w:rFonts w:ascii="Arial" w:hAnsi="Arial" w:cs="Arial"/>
          <w:sz w:val="21"/>
          <w:szCs w:val="21"/>
        </w:rPr>
        <w:t>市场状况调整系数</w:t>
      </w:r>
      <w:r>
        <w:rPr>
          <w:rFonts w:ascii="Arial" w:hAnsi="Arial" w:cs="Arial"/>
          <w:sz w:val="21"/>
          <w:szCs w:val="21"/>
        </w:rPr>
        <w:t>×</w:t>
      </w:r>
      <w:r>
        <w:rPr>
          <w:rFonts w:ascii="Arial" w:hAnsi="Arial" w:cs="Arial"/>
          <w:sz w:val="21"/>
          <w:szCs w:val="21"/>
        </w:rPr>
        <w:t>房地产状况调整系数</w:t>
      </w:r>
    </w:p>
    <w:p w14:paraId="23758A25" w14:textId="77777777" w:rsidR="0074413A"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lastRenderedPageBreak/>
        <w:t>（</w:t>
      </w:r>
      <w:r>
        <w:rPr>
          <w:rFonts w:ascii="Arial" w:hAnsi="Arial" w:cs="Arial" w:hint="eastAsia"/>
          <w:sz w:val="21"/>
          <w:szCs w:val="21"/>
        </w:rPr>
        <w:t>四</w:t>
      </w:r>
      <w:r>
        <w:rPr>
          <w:rFonts w:ascii="Arial" w:hAnsi="Arial" w:cs="Arial"/>
          <w:sz w:val="21"/>
          <w:szCs w:val="21"/>
        </w:rPr>
        <w:t>）选取可比住宅小区、可比实例及可比住宅小区标准</w:t>
      </w:r>
      <w:proofErr w:type="gramStart"/>
      <w:r>
        <w:rPr>
          <w:rFonts w:ascii="Arial" w:hAnsi="Arial" w:cs="Arial"/>
          <w:sz w:val="21"/>
          <w:szCs w:val="21"/>
        </w:rPr>
        <w:t>房比较</w:t>
      </w:r>
      <w:proofErr w:type="gramEnd"/>
      <w:r>
        <w:rPr>
          <w:rFonts w:ascii="Arial" w:hAnsi="Arial" w:cs="Arial"/>
          <w:sz w:val="21"/>
          <w:szCs w:val="21"/>
        </w:rPr>
        <w:t>价值测算</w:t>
      </w:r>
    </w:p>
    <w:p w14:paraId="6F41784B" w14:textId="77777777" w:rsidR="0074413A" w:rsidRDefault="0074413A">
      <w:pPr>
        <w:spacing w:line="480" w:lineRule="auto"/>
        <w:ind w:firstLineChars="202" w:firstLine="424"/>
        <w:jc w:val="both"/>
        <w:rPr>
          <w:rFonts w:ascii="Arial" w:hAnsi="Arial" w:cs="Arial"/>
          <w:sz w:val="21"/>
          <w:szCs w:val="21"/>
        </w:rPr>
      </w:pPr>
      <w:r>
        <w:rPr>
          <w:rFonts w:ascii="Arial" w:hAnsi="Arial" w:cs="Arial"/>
          <w:sz w:val="21"/>
          <w:szCs w:val="21"/>
        </w:rPr>
        <w:t>经估价人员市场调查，根据替代原则，本次评估选取了</w:t>
      </w:r>
      <w:r w:rsidR="00A20534">
        <w:rPr>
          <w:rFonts w:ascii="Arial" w:hAnsi="Arial" w:cs="Arial" w:hint="eastAsia"/>
          <w:sz w:val="21"/>
          <w:szCs w:val="21"/>
        </w:rPr>
        <w:t>望都家园、望都新地、名佳花园</w:t>
      </w:r>
      <w:r>
        <w:rPr>
          <w:rFonts w:ascii="Arial" w:hAnsi="Arial" w:cs="Arial"/>
          <w:sz w:val="21"/>
          <w:szCs w:val="21"/>
        </w:rPr>
        <w:t>3</w:t>
      </w:r>
      <w:r>
        <w:rPr>
          <w:rFonts w:ascii="Arial" w:hAnsi="Arial" w:cs="Arial"/>
          <w:sz w:val="21"/>
          <w:szCs w:val="21"/>
        </w:rPr>
        <w:t>个住宅小区作为可比住宅小区，相关标准房设定及比较价值测算如下</w:t>
      </w:r>
      <w:r>
        <w:rPr>
          <w:rFonts w:ascii="Arial" w:hAnsi="Arial" w:cs="Arial" w:hint="eastAsia"/>
          <w:sz w:val="21"/>
          <w:szCs w:val="21"/>
        </w:rPr>
        <w:t>：</w:t>
      </w:r>
    </w:p>
    <w:p w14:paraId="3DB0C0B2" w14:textId="4991AF70" w:rsidR="0074413A" w:rsidRDefault="00591143" w:rsidP="00A20534">
      <w:pPr>
        <w:spacing w:line="480" w:lineRule="auto"/>
        <w:jc w:val="center"/>
        <w:rPr>
          <w:rFonts w:ascii="Arial" w:hAnsi="Arial" w:cs="Arial"/>
          <w:sz w:val="21"/>
          <w:szCs w:val="21"/>
        </w:rPr>
      </w:pPr>
      <w:r w:rsidRPr="001931B3">
        <w:rPr>
          <w:noProof/>
        </w:rPr>
        <w:drawing>
          <wp:inline distT="0" distB="0" distL="0" distR="0" wp14:anchorId="06E999AE" wp14:editId="6EAEF8F5">
            <wp:extent cx="5909310" cy="4255135"/>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9310" cy="4255135"/>
                    </a:xfrm>
                    <a:prstGeom prst="rect">
                      <a:avLst/>
                    </a:prstGeom>
                    <a:noFill/>
                    <a:ln>
                      <a:noFill/>
                    </a:ln>
                  </pic:spPr>
                </pic:pic>
              </a:graphicData>
            </a:graphic>
          </wp:inline>
        </w:drawing>
      </w:r>
    </w:p>
    <w:p w14:paraId="40DD326C" w14:textId="77777777" w:rsidR="0074413A" w:rsidRPr="00A20534" w:rsidRDefault="0074413A">
      <w:pPr>
        <w:pStyle w:val="13"/>
        <w:autoSpaceDE w:val="0"/>
        <w:autoSpaceDN w:val="0"/>
        <w:snapToGrid w:val="0"/>
        <w:spacing w:line="360" w:lineRule="auto"/>
        <w:ind w:right="142"/>
        <w:jc w:val="both"/>
        <w:textAlignment w:val="bottom"/>
        <w:rPr>
          <w:rFonts w:ascii="Arial" w:hAnsi="Arial" w:cs="Arial"/>
          <w:sz w:val="21"/>
          <w:szCs w:val="21"/>
        </w:rPr>
        <w:sectPr w:rsidR="0074413A" w:rsidRPr="00A20534">
          <w:pgSz w:w="11907" w:h="16840"/>
          <w:pgMar w:top="1843" w:right="1304" w:bottom="1134" w:left="1304" w:header="1134" w:footer="907" w:gutter="0"/>
          <w:cols w:space="720"/>
          <w:docGrid w:linePitch="326"/>
        </w:sectPr>
      </w:pPr>
      <w:r w:rsidRPr="00A20534">
        <w:rPr>
          <w:rFonts w:ascii="Arial" w:hAnsi="Arial" w:cs="Arial" w:hint="eastAsia"/>
          <w:sz w:val="21"/>
          <w:szCs w:val="21"/>
        </w:rPr>
        <w:t>（转下页）</w:t>
      </w:r>
    </w:p>
    <w:p w14:paraId="00E43733" w14:textId="77777777" w:rsidR="0074413A" w:rsidRPr="00A20534"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sidRPr="00A20534">
        <w:rPr>
          <w:rFonts w:ascii="Arial" w:hAnsi="Arial" w:cs="Arial" w:hint="eastAsia"/>
          <w:sz w:val="21"/>
          <w:szCs w:val="21"/>
        </w:rPr>
        <w:lastRenderedPageBreak/>
        <w:t>1</w:t>
      </w:r>
      <w:r w:rsidRPr="00A20534">
        <w:rPr>
          <w:rFonts w:ascii="Arial" w:hAnsi="Arial" w:cs="Arial"/>
          <w:sz w:val="21"/>
          <w:szCs w:val="21"/>
        </w:rPr>
        <w:t>.</w:t>
      </w:r>
      <w:r w:rsidR="00EC5DE8">
        <w:rPr>
          <w:rFonts w:ascii="Arial" w:hAnsi="Arial" w:cs="Arial" w:hint="eastAsia"/>
          <w:sz w:val="21"/>
          <w:szCs w:val="21"/>
        </w:rPr>
        <w:t>望都家园</w:t>
      </w:r>
    </w:p>
    <w:p w14:paraId="4E264A76" w14:textId="77777777" w:rsidR="0074413A" w:rsidRDefault="000F4239" w:rsidP="000F4239">
      <w:pPr>
        <w:pStyle w:val="13"/>
        <w:autoSpaceDE w:val="0"/>
        <w:autoSpaceDN w:val="0"/>
        <w:snapToGrid w:val="0"/>
        <w:spacing w:line="240" w:lineRule="auto"/>
        <w:ind w:right="140" w:firstLineChars="200" w:firstLine="422"/>
        <w:jc w:val="center"/>
        <w:textAlignment w:val="bottom"/>
        <w:rPr>
          <w:rFonts w:ascii="Arial" w:hAnsi="Arial" w:cs="Arial"/>
          <w:sz w:val="18"/>
          <w:szCs w:val="18"/>
        </w:rPr>
      </w:pPr>
      <w:r w:rsidRPr="00A20534">
        <w:rPr>
          <w:rFonts w:ascii="Arial" w:hAnsi="Arial" w:cs="Arial"/>
          <w:b/>
          <w:bCs/>
          <w:sz w:val="21"/>
          <w:szCs w:val="21"/>
        </w:rPr>
        <w:t>可比住宅小区</w:t>
      </w:r>
      <w:r w:rsidRPr="00A20534">
        <w:rPr>
          <w:rFonts w:ascii="Arial" w:hAnsi="Arial" w:cs="Arial"/>
          <w:b/>
          <w:bCs/>
          <w:sz w:val="21"/>
          <w:szCs w:val="21"/>
        </w:rPr>
        <w:t>1</w:t>
      </w:r>
      <w:r w:rsidRPr="00A20534">
        <w:rPr>
          <w:rFonts w:ascii="Arial" w:hAnsi="Arial" w:cs="Arial"/>
          <w:b/>
          <w:bCs/>
          <w:sz w:val="21"/>
          <w:szCs w:val="21"/>
        </w:rPr>
        <w:t>（</w:t>
      </w:r>
      <w:r w:rsidR="00EC5DE8">
        <w:rPr>
          <w:rFonts w:ascii="Arial" w:hAnsi="Arial" w:cs="Arial" w:hint="eastAsia"/>
          <w:b/>
          <w:bCs/>
          <w:sz w:val="21"/>
          <w:szCs w:val="21"/>
        </w:rPr>
        <w:t>望都家园</w:t>
      </w:r>
      <w:r w:rsidRPr="00A20534">
        <w:rPr>
          <w:rFonts w:ascii="Arial" w:hAnsi="Arial" w:cs="Arial"/>
          <w:b/>
          <w:bCs/>
          <w:sz w:val="21"/>
          <w:szCs w:val="21"/>
        </w:rPr>
        <w:t>）照片</w:t>
      </w:r>
    </w:p>
    <w:p w14:paraId="2E036DC8" w14:textId="38893BC4" w:rsidR="0074413A" w:rsidRDefault="00591143">
      <w:pPr>
        <w:pStyle w:val="13"/>
        <w:autoSpaceDE w:val="0"/>
        <w:autoSpaceDN w:val="0"/>
        <w:snapToGrid w:val="0"/>
        <w:spacing w:line="240" w:lineRule="auto"/>
        <w:ind w:right="140" w:firstLineChars="200" w:firstLine="360"/>
        <w:jc w:val="center"/>
        <w:textAlignment w:val="bottom"/>
        <w:rPr>
          <w:rFonts w:ascii="Arial" w:hAnsi="Arial" w:cs="Arial"/>
          <w:sz w:val="18"/>
          <w:szCs w:val="18"/>
        </w:rPr>
      </w:pPr>
      <w:r>
        <w:rPr>
          <w:rFonts w:ascii="Arial" w:hAnsi="Arial" w:cs="Arial" w:hint="eastAsia"/>
          <w:noProof/>
          <w:sz w:val="18"/>
          <w:szCs w:val="18"/>
        </w:rPr>
        <w:drawing>
          <wp:inline distT="0" distB="0" distL="0" distR="0" wp14:anchorId="4AB95205" wp14:editId="32A15A0D">
            <wp:extent cx="1860550" cy="2479040"/>
            <wp:effectExtent l="0" t="0" r="0" b="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60550" cy="2479040"/>
                    </a:xfrm>
                    <a:prstGeom prst="rect">
                      <a:avLst/>
                    </a:prstGeom>
                    <a:noFill/>
                    <a:ln>
                      <a:noFill/>
                    </a:ln>
                  </pic:spPr>
                </pic:pic>
              </a:graphicData>
            </a:graphic>
          </wp:inline>
        </w:drawing>
      </w:r>
      <w:r w:rsidR="0074413A">
        <w:rPr>
          <w:rFonts w:ascii="Arial" w:hAnsi="Arial" w:cs="Arial" w:hint="eastAsia"/>
          <w:sz w:val="18"/>
          <w:szCs w:val="18"/>
        </w:rPr>
        <w:t xml:space="preserve">  </w:t>
      </w:r>
    </w:p>
    <w:p w14:paraId="54975996" w14:textId="77777777" w:rsidR="0074413A" w:rsidRDefault="0074413A">
      <w:pPr>
        <w:pStyle w:val="13"/>
        <w:autoSpaceDE w:val="0"/>
        <w:autoSpaceDN w:val="0"/>
        <w:snapToGrid w:val="0"/>
        <w:spacing w:line="240" w:lineRule="auto"/>
        <w:ind w:right="140" w:firstLineChars="200" w:firstLine="360"/>
        <w:jc w:val="center"/>
        <w:textAlignment w:val="bottom"/>
        <w:rPr>
          <w:sz w:val="18"/>
          <w:szCs w:val="18"/>
        </w:rPr>
      </w:pPr>
      <w:r>
        <w:rPr>
          <w:sz w:val="18"/>
          <w:szCs w:val="18"/>
        </w:rPr>
        <w:t xml:space="preserve">  </w:t>
      </w:r>
    </w:p>
    <w:p w14:paraId="4D54B7B8" w14:textId="77777777" w:rsidR="0074413A" w:rsidRDefault="0074413A" w:rsidP="00EC5DE8">
      <w:pPr>
        <w:snapToGrid w:val="0"/>
        <w:spacing w:line="360" w:lineRule="auto"/>
        <w:jc w:val="center"/>
        <w:rPr>
          <w:rFonts w:ascii="Arial" w:hAnsi="Arial" w:cs="Arial"/>
          <w:sz w:val="18"/>
          <w:szCs w:val="18"/>
        </w:rPr>
      </w:pPr>
      <w:bookmarkStart w:id="79" w:name="_Hlk93413672"/>
      <w:r>
        <w:rPr>
          <w:rFonts w:ascii="Arial" w:hAnsi="Arial" w:cs="Arial"/>
          <w:sz w:val="18"/>
          <w:szCs w:val="18"/>
        </w:rPr>
        <w:t>可比住宅小区</w:t>
      </w:r>
      <w:r>
        <w:rPr>
          <w:rFonts w:ascii="Arial" w:hAnsi="Arial" w:cs="Arial"/>
          <w:sz w:val="18"/>
          <w:szCs w:val="18"/>
        </w:rPr>
        <w:t>1</w:t>
      </w:r>
      <w:bookmarkEnd w:id="79"/>
      <w:r>
        <w:rPr>
          <w:rFonts w:ascii="Arial" w:hAnsi="Arial" w:cs="Arial"/>
          <w:sz w:val="18"/>
          <w:szCs w:val="18"/>
        </w:rPr>
        <w:t>测算表</w:t>
      </w:r>
    </w:p>
    <w:tbl>
      <w:tblPr>
        <w:tblW w:w="9298" w:type="dxa"/>
        <w:jc w:val="center"/>
        <w:tblLayout w:type="fixed"/>
        <w:tblCellMar>
          <w:top w:w="57" w:type="dxa"/>
          <w:left w:w="57" w:type="dxa"/>
          <w:bottom w:w="57" w:type="dxa"/>
          <w:right w:w="57" w:type="dxa"/>
        </w:tblCellMar>
        <w:tblLook w:val="0000" w:firstRow="0" w:lastRow="0" w:firstColumn="0" w:lastColumn="0" w:noHBand="0" w:noVBand="0"/>
      </w:tblPr>
      <w:tblGrid>
        <w:gridCol w:w="1843"/>
        <w:gridCol w:w="1152"/>
        <w:gridCol w:w="610"/>
        <w:gridCol w:w="1249"/>
        <w:gridCol w:w="648"/>
        <w:gridCol w:w="1221"/>
        <w:gridCol w:w="676"/>
        <w:gridCol w:w="1175"/>
        <w:gridCol w:w="724"/>
      </w:tblGrid>
      <w:tr w:rsidR="0074413A" w14:paraId="25132F08" w14:textId="77777777" w:rsidTr="004D6A6E">
        <w:trPr>
          <w:cantSplit/>
          <w:tblHeader/>
          <w:jc w:val="center"/>
        </w:trPr>
        <w:tc>
          <w:tcPr>
            <w:tcW w:w="1843" w:type="dxa"/>
            <w:vMerge w:val="restart"/>
            <w:tcBorders>
              <w:top w:val="single" w:sz="4" w:space="0" w:color="auto"/>
              <w:left w:val="single" w:sz="4" w:space="0" w:color="auto"/>
              <w:bottom w:val="single" w:sz="4" w:space="0" w:color="000000"/>
              <w:right w:val="single" w:sz="4" w:space="0" w:color="auto"/>
              <w:tl2br w:val="single" w:sz="4" w:space="0" w:color="auto"/>
            </w:tcBorders>
            <w:noWrap/>
          </w:tcPr>
          <w:p w14:paraId="4618DAB8" w14:textId="77777777" w:rsidR="004D6A6E" w:rsidRDefault="0074413A">
            <w:pPr>
              <w:widowControl/>
              <w:adjustRightInd/>
              <w:spacing w:line="240" w:lineRule="exact"/>
              <w:jc w:val="right"/>
              <w:textAlignment w:val="auto"/>
              <w:rPr>
                <w:rFonts w:ascii="Arial" w:hAnsi="Arial" w:cs="Arial"/>
                <w:sz w:val="18"/>
                <w:szCs w:val="18"/>
              </w:rPr>
            </w:pPr>
            <w:r>
              <w:rPr>
                <w:rFonts w:ascii="Arial" w:hAnsi="Arial" w:cs="Arial"/>
                <w:sz w:val="18"/>
                <w:szCs w:val="18"/>
              </w:rPr>
              <w:t xml:space="preserve"> </w:t>
            </w:r>
            <w:r>
              <w:rPr>
                <w:rFonts w:ascii="Arial" w:hAnsi="Arial" w:cs="Arial"/>
                <w:sz w:val="18"/>
                <w:szCs w:val="18"/>
              </w:rPr>
              <w:t>可比住宅小区及</w:t>
            </w:r>
          </w:p>
          <w:p w14:paraId="428BAC9F" w14:textId="77777777" w:rsidR="0074413A" w:rsidRDefault="0074413A">
            <w:pPr>
              <w:widowControl/>
              <w:adjustRightInd/>
              <w:spacing w:line="240" w:lineRule="exact"/>
              <w:jc w:val="right"/>
              <w:textAlignment w:val="auto"/>
              <w:rPr>
                <w:rFonts w:ascii="Arial" w:hAnsi="Arial" w:cs="Arial"/>
                <w:sz w:val="18"/>
                <w:szCs w:val="18"/>
              </w:rPr>
            </w:pPr>
            <w:r>
              <w:rPr>
                <w:rFonts w:ascii="Arial" w:hAnsi="Arial" w:cs="Arial"/>
                <w:sz w:val="18"/>
                <w:szCs w:val="18"/>
              </w:rPr>
              <w:t>可比案例</w:t>
            </w:r>
          </w:p>
          <w:p w14:paraId="036A1932" w14:textId="77777777" w:rsidR="004D6A6E" w:rsidRDefault="004D6A6E">
            <w:pPr>
              <w:widowControl/>
              <w:adjustRightInd/>
              <w:spacing w:line="240" w:lineRule="exact"/>
              <w:jc w:val="right"/>
              <w:textAlignment w:val="auto"/>
              <w:rPr>
                <w:rFonts w:ascii="Arial" w:hAnsi="Arial" w:cs="Arial"/>
                <w:sz w:val="18"/>
                <w:szCs w:val="18"/>
              </w:rPr>
            </w:pPr>
          </w:p>
          <w:p w14:paraId="185546F1" w14:textId="77777777" w:rsidR="0074413A" w:rsidRDefault="0074413A">
            <w:pPr>
              <w:widowControl/>
              <w:adjustRightInd/>
              <w:spacing w:line="240" w:lineRule="exact"/>
              <w:jc w:val="center"/>
              <w:textAlignment w:val="auto"/>
              <w:rPr>
                <w:rFonts w:ascii="Arial" w:hAnsi="Arial" w:cs="Arial"/>
                <w:sz w:val="18"/>
                <w:szCs w:val="18"/>
              </w:rPr>
            </w:pPr>
          </w:p>
          <w:p w14:paraId="1A8F52BC" w14:textId="77777777" w:rsidR="0074413A" w:rsidRDefault="0074413A">
            <w:pPr>
              <w:widowControl/>
              <w:adjustRightInd/>
              <w:spacing w:line="240" w:lineRule="exact"/>
              <w:textAlignment w:val="auto"/>
              <w:rPr>
                <w:rFonts w:ascii="Arial" w:hAnsi="Arial" w:cs="Arial"/>
                <w:sz w:val="18"/>
                <w:szCs w:val="18"/>
              </w:rPr>
            </w:pPr>
            <w:r>
              <w:rPr>
                <w:rFonts w:ascii="Arial" w:hAnsi="Arial" w:cs="Arial"/>
                <w:sz w:val="18"/>
                <w:szCs w:val="18"/>
              </w:rPr>
              <w:t>比较因素</w:t>
            </w:r>
          </w:p>
        </w:tc>
        <w:tc>
          <w:tcPr>
            <w:tcW w:w="1762" w:type="dxa"/>
            <w:gridSpan w:val="2"/>
            <w:tcBorders>
              <w:top w:val="single" w:sz="4" w:space="0" w:color="auto"/>
              <w:left w:val="single" w:sz="4" w:space="0" w:color="auto"/>
              <w:bottom w:val="single" w:sz="4" w:space="0" w:color="auto"/>
              <w:right w:val="single" w:sz="4" w:space="0" w:color="auto"/>
            </w:tcBorders>
            <w:vAlign w:val="center"/>
          </w:tcPr>
          <w:p w14:paraId="0765BF35"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可比住宅小区</w:t>
            </w:r>
            <w:r>
              <w:rPr>
                <w:rFonts w:ascii="Arial" w:hAnsi="Arial" w:cs="Arial"/>
                <w:sz w:val="18"/>
                <w:szCs w:val="18"/>
              </w:rPr>
              <w:t>1</w:t>
            </w:r>
          </w:p>
        </w:tc>
        <w:tc>
          <w:tcPr>
            <w:tcW w:w="1897" w:type="dxa"/>
            <w:gridSpan w:val="2"/>
            <w:tcBorders>
              <w:top w:val="single" w:sz="4" w:space="0" w:color="auto"/>
              <w:left w:val="nil"/>
              <w:bottom w:val="single" w:sz="4" w:space="0" w:color="auto"/>
              <w:right w:val="single" w:sz="4" w:space="0" w:color="auto"/>
            </w:tcBorders>
            <w:vAlign w:val="center"/>
          </w:tcPr>
          <w:p w14:paraId="6564FD9D"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可比实例</w:t>
            </w:r>
            <w:r>
              <w:rPr>
                <w:rFonts w:ascii="Arial" w:hAnsi="Arial" w:cs="Arial"/>
                <w:sz w:val="18"/>
                <w:szCs w:val="18"/>
              </w:rPr>
              <w:t>1-1</w:t>
            </w:r>
          </w:p>
        </w:tc>
        <w:tc>
          <w:tcPr>
            <w:tcW w:w="1897" w:type="dxa"/>
            <w:gridSpan w:val="2"/>
            <w:tcBorders>
              <w:top w:val="single" w:sz="4" w:space="0" w:color="auto"/>
              <w:left w:val="nil"/>
              <w:bottom w:val="single" w:sz="4" w:space="0" w:color="auto"/>
              <w:right w:val="single" w:sz="4" w:space="0" w:color="auto"/>
            </w:tcBorders>
            <w:vAlign w:val="center"/>
          </w:tcPr>
          <w:p w14:paraId="6E625410"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可比实例</w:t>
            </w:r>
            <w:r>
              <w:rPr>
                <w:rFonts w:ascii="Arial" w:hAnsi="Arial" w:cs="Arial"/>
                <w:sz w:val="18"/>
                <w:szCs w:val="18"/>
              </w:rPr>
              <w:t>1-2</w:t>
            </w:r>
          </w:p>
        </w:tc>
        <w:tc>
          <w:tcPr>
            <w:tcW w:w="1899" w:type="dxa"/>
            <w:gridSpan w:val="2"/>
            <w:tcBorders>
              <w:top w:val="single" w:sz="4" w:space="0" w:color="auto"/>
              <w:left w:val="nil"/>
              <w:bottom w:val="single" w:sz="4" w:space="0" w:color="auto"/>
              <w:right w:val="single" w:sz="4" w:space="0" w:color="auto"/>
            </w:tcBorders>
            <w:vAlign w:val="center"/>
          </w:tcPr>
          <w:p w14:paraId="4D3FD675"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可比实例</w:t>
            </w:r>
            <w:r>
              <w:rPr>
                <w:rFonts w:ascii="Arial" w:hAnsi="Arial" w:cs="Arial"/>
                <w:sz w:val="18"/>
                <w:szCs w:val="18"/>
              </w:rPr>
              <w:t>1-3</w:t>
            </w:r>
          </w:p>
        </w:tc>
      </w:tr>
      <w:tr w:rsidR="004D365B" w14:paraId="01E01F52" w14:textId="77777777" w:rsidTr="004D6A6E">
        <w:trPr>
          <w:cantSplit/>
          <w:tblHeader/>
          <w:jc w:val="center"/>
        </w:trPr>
        <w:tc>
          <w:tcPr>
            <w:tcW w:w="1843" w:type="dxa"/>
            <w:vMerge/>
            <w:tcBorders>
              <w:top w:val="nil"/>
              <w:left w:val="single" w:sz="4" w:space="0" w:color="auto"/>
              <w:bottom w:val="single" w:sz="4" w:space="0" w:color="000000"/>
              <w:right w:val="single" w:sz="4" w:space="0" w:color="auto"/>
            </w:tcBorders>
            <w:vAlign w:val="center"/>
          </w:tcPr>
          <w:p w14:paraId="6C00084A" w14:textId="77777777" w:rsidR="004D365B" w:rsidRDefault="004D365B" w:rsidP="004D365B">
            <w:pPr>
              <w:widowControl/>
              <w:adjustRightInd/>
              <w:spacing w:line="240" w:lineRule="exact"/>
              <w:textAlignment w:val="auto"/>
              <w:rPr>
                <w:rFonts w:ascii="Arial" w:hAnsi="Arial" w:cs="Arial"/>
                <w:sz w:val="18"/>
                <w:szCs w:val="18"/>
              </w:rPr>
            </w:pPr>
          </w:p>
        </w:tc>
        <w:tc>
          <w:tcPr>
            <w:tcW w:w="1762" w:type="dxa"/>
            <w:gridSpan w:val="2"/>
            <w:tcBorders>
              <w:top w:val="single" w:sz="4" w:space="0" w:color="auto"/>
              <w:left w:val="single" w:sz="4" w:space="0" w:color="auto"/>
              <w:bottom w:val="single" w:sz="4" w:space="0" w:color="auto"/>
              <w:right w:val="single" w:sz="4" w:space="0" w:color="auto"/>
            </w:tcBorders>
            <w:vAlign w:val="center"/>
          </w:tcPr>
          <w:p w14:paraId="584AFC89" w14:textId="77777777" w:rsidR="004D365B" w:rsidRDefault="004D365B" w:rsidP="004D365B">
            <w:pPr>
              <w:widowControl/>
              <w:adjustRightInd/>
              <w:spacing w:line="240" w:lineRule="exact"/>
              <w:jc w:val="center"/>
              <w:textAlignment w:val="auto"/>
              <w:rPr>
                <w:rFonts w:ascii="Arial" w:hAnsi="Arial" w:cs="Arial"/>
                <w:sz w:val="18"/>
                <w:szCs w:val="18"/>
              </w:rPr>
            </w:pPr>
            <w:r w:rsidRPr="004D6A6E">
              <w:rPr>
                <w:rFonts w:ascii="Arial" w:hAnsi="Arial" w:cs="Arial" w:hint="eastAsia"/>
                <w:sz w:val="18"/>
                <w:szCs w:val="18"/>
              </w:rPr>
              <w:t>望都家园</w:t>
            </w:r>
          </w:p>
        </w:tc>
        <w:tc>
          <w:tcPr>
            <w:tcW w:w="1897" w:type="dxa"/>
            <w:gridSpan w:val="2"/>
            <w:tcBorders>
              <w:top w:val="single" w:sz="4" w:space="0" w:color="auto"/>
              <w:left w:val="nil"/>
              <w:bottom w:val="single" w:sz="4" w:space="0" w:color="auto"/>
              <w:right w:val="single" w:sz="4" w:space="0" w:color="auto"/>
            </w:tcBorders>
            <w:vAlign w:val="center"/>
          </w:tcPr>
          <w:p w14:paraId="4FC70523" w14:textId="77777777" w:rsidR="004D365B" w:rsidRDefault="004D365B" w:rsidP="004D365B">
            <w:pPr>
              <w:widowControl/>
              <w:adjustRightInd/>
              <w:spacing w:line="240" w:lineRule="exact"/>
              <w:jc w:val="center"/>
              <w:textAlignment w:val="auto"/>
              <w:rPr>
                <w:rFonts w:ascii="Arial" w:hAnsi="Arial" w:cs="Arial"/>
                <w:sz w:val="18"/>
                <w:szCs w:val="18"/>
              </w:rPr>
            </w:pPr>
            <w:r w:rsidRPr="004D6A6E">
              <w:rPr>
                <w:rFonts w:ascii="Arial" w:hAnsi="Arial" w:cs="Arial" w:hint="eastAsia"/>
                <w:sz w:val="18"/>
                <w:szCs w:val="18"/>
              </w:rPr>
              <w:t>望都家园</w:t>
            </w:r>
          </w:p>
        </w:tc>
        <w:tc>
          <w:tcPr>
            <w:tcW w:w="1897" w:type="dxa"/>
            <w:gridSpan w:val="2"/>
            <w:tcBorders>
              <w:top w:val="single" w:sz="4" w:space="0" w:color="auto"/>
              <w:left w:val="nil"/>
              <w:bottom w:val="single" w:sz="4" w:space="0" w:color="auto"/>
              <w:right w:val="single" w:sz="4" w:space="0" w:color="000000"/>
            </w:tcBorders>
            <w:vAlign w:val="center"/>
          </w:tcPr>
          <w:p w14:paraId="211CE2BD" w14:textId="77777777" w:rsidR="004D365B" w:rsidRDefault="004D365B" w:rsidP="004D365B">
            <w:pPr>
              <w:widowControl/>
              <w:adjustRightInd/>
              <w:spacing w:line="240" w:lineRule="exact"/>
              <w:jc w:val="center"/>
              <w:textAlignment w:val="auto"/>
              <w:rPr>
                <w:rFonts w:ascii="Arial" w:hAnsi="Arial" w:cs="Arial"/>
                <w:sz w:val="18"/>
                <w:szCs w:val="18"/>
              </w:rPr>
            </w:pPr>
            <w:r w:rsidRPr="004D6A6E">
              <w:rPr>
                <w:rFonts w:ascii="Arial" w:hAnsi="Arial" w:cs="Arial" w:hint="eastAsia"/>
                <w:sz w:val="18"/>
                <w:szCs w:val="18"/>
              </w:rPr>
              <w:t>望都家园</w:t>
            </w:r>
          </w:p>
        </w:tc>
        <w:tc>
          <w:tcPr>
            <w:tcW w:w="1899" w:type="dxa"/>
            <w:gridSpan w:val="2"/>
            <w:tcBorders>
              <w:top w:val="single" w:sz="4" w:space="0" w:color="auto"/>
              <w:left w:val="nil"/>
              <w:bottom w:val="single" w:sz="4" w:space="0" w:color="auto"/>
              <w:right w:val="single" w:sz="4" w:space="0" w:color="auto"/>
            </w:tcBorders>
            <w:vAlign w:val="center"/>
          </w:tcPr>
          <w:p w14:paraId="6C332A06" w14:textId="77777777" w:rsidR="004D365B" w:rsidRDefault="004D365B" w:rsidP="004D365B">
            <w:pPr>
              <w:widowControl/>
              <w:adjustRightInd/>
              <w:spacing w:line="240" w:lineRule="exact"/>
              <w:jc w:val="center"/>
              <w:textAlignment w:val="auto"/>
              <w:rPr>
                <w:rFonts w:ascii="Arial" w:hAnsi="Arial" w:cs="Arial"/>
                <w:sz w:val="18"/>
                <w:szCs w:val="18"/>
              </w:rPr>
            </w:pPr>
            <w:r w:rsidRPr="004D6A6E">
              <w:rPr>
                <w:rFonts w:ascii="Arial" w:hAnsi="Arial" w:cs="Arial" w:hint="eastAsia"/>
                <w:sz w:val="18"/>
                <w:szCs w:val="18"/>
              </w:rPr>
              <w:t>望都家园</w:t>
            </w:r>
          </w:p>
        </w:tc>
      </w:tr>
      <w:tr w:rsidR="004D365B" w14:paraId="345AA781" w14:textId="77777777" w:rsidTr="004D6A6E">
        <w:trPr>
          <w:cantSplit/>
          <w:trHeight w:val="90"/>
          <w:jc w:val="center"/>
        </w:trPr>
        <w:tc>
          <w:tcPr>
            <w:tcW w:w="1843" w:type="dxa"/>
            <w:tcBorders>
              <w:top w:val="nil"/>
              <w:left w:val="single" w:sz="4" w:space="0" w:color="auto"/>
              <w:bottom w:val="single" w:sz="4" w:space="0" w:color="auto"/>
              <w:right w:val="single" w:sz="4" w:space="0" w:color="auto"/>
            </w:tcBorders>
            <w:vAlign w:val="center"/>
          </w:tcPr>
          <w:p w14:paraId="0E1E3913"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sz w:val="18"/>
                <w:szCs w:val="18"/>
              </w:rPr>
              <w:t>交易时间</w:t>
            </w:r>
          </w:p>
        </w:tc>
        <w:tc>
          <w:tcPr>
            <w:tcW w:w="1152" w:type="dxa"/>
            <w:tcBorders>
              <w:top w:val="nil"/>
              <w:left w:val="nil"/>
              <w:bottom w:val="single" w:sz="4" w:space="0" w:color="auto"/>
              <w:right w:val="single" w:sz="4" w:space="0" w:color="auto"/>
            </w:tcBorders>
            <w:vAlign w:val="center"/>
          </w:tcPr>
          <w:p w14:paraId="38804ECB"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2024</w:t>
            </w:r>
            <w:r>
              <w:rPr>
                <w:rFonts w:ascii="Arial" w:hAnsi="Arial" w:cs="Arial" w:hint="eastAsia"/>
                <w:sz w:val="18"/>
                <w:szCs w:val="18"/>
              </w:rPr>
              <w:t>/</w:t>
            </w:r>
            <w:r w:rsidRPr="004D365B">
              <w:rPr>
                <w:rFonts w:ascii="Arial" w:hAnsi="Arial" w:cs="Arial" w:hint="eastAsia"/>
                <w:sz w:val="18"/>
                <w:szCs w:val="18"/>
              </w:rPr>
              <w:t>7</w:t>
            </w:r>
            <w:r>
              <w:rPr>
                <w:rFonts w:ascii="Arial" w:hAnsi="Arial" w:cs="Arial" w:hint="eastAsia"/>
                <w:sz w:val="18"/>
                <w:szCs w:val="18"/>
              </w:rPr>
              <w:t>/</w:t>
            </w:r>
            <w:r w:rsidRPr="004D365B">
              <w:rPr>
                <w:rFonts w:ascii="Arial" w:hAnsi="Arial" w:cs="Arial" w:hint="eastAsia"/>
                <w:sz w:val="18"/>
                <w:szCs w:val="18"/>
              </w:rPr>
              <w:t>4</w:t>
            </w:r>
          </w:p>
        </w:tc>
        <w:tc>
          <w:tcPr>
            <w:tcW w:w="610" w:type="dxa"/>
            <w:tcBorders>
              <w:top w:val="nil"/>
              <w:left w:val="nil"/>
              <w:bottom w:val="single" w:sz="4" w:space="0" w:color="auto"/>
              <w:right w:val="single" w:sz="4" w:space="0" w:color="auto"/>
            </w:tcBorders>
            <w:noWrap/>
            <w:vAlign w:val="center"/>
          </w:tcPr>
          <w:p w14:paraId="2D5B97C4"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2DDA01C3"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2024/6/28</w:t>
            </w:r>
          </w:p>
        </w:tc>
        <w:tc>
          <w:tcPr>
            <w:tcW w:w="648" w:type="dxa"/>
            <w:tcBorders>
              <w:top w:val="nil"/>
              <w:left w:val="nil"/>
              <w:bottom w:val="single" w:sz="4" w:space="0" w:color="auto"/>
              <w:right w:val="single" w:sz="4" w:space="0" w:color="auto"/>
            </w:tcBorders>
            <w:noWrap/>
            <w:vAlign w:val="center"/>
          </w:tcPr>
          <w:p w14:paraId="1F825B3A"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w:t>
            </w:r>
            <w:r>
              <w:rPr>
                <w:rFonts w:ascii="Arial" w:hAnsi="Arial" w:cs="Arial" w:hint="eastAsia"/>
                <w:sz w:val="18"/>
                <w:szCs w:val="18"/>
              </w:rPr>
              <w:t>0</w:t>
            </w:r>
          </w:p>
        </w:tc>
        <w:tc>
          <w:tcPr>
            <w:tcW w:w="1221" w:type="dxa"/>
            <w:tcBorders>
              <w:top w:val="nil"/>
              <w:left w:val="nil"/>
              <w:bottom w:val="single" w:sz="4" w:space="0" w:color="auto"/>
              <w:right w:val="single" w:sz="4" w:space="0" w:color="auto"/>
            </w:tcBorders>
            <w:vAlign w:val="center"/>
          </w:tcPr>
          <w:p w14:paraId="66F27B30"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2024/4/19</w:t>
            </w:r>
          </w:p>
        </w:tc>
        <w:tc>
          <w:tcPr>
            <w:tcW w:w="676" w:type="dxa"/>
            <w:tcBorders>
              <w:top w:val="nil"/>
              <w:left w:val="nil"/>
              <w:bottom w:val="single" w:sz="4" w:space="0" w:color="auto"/>
              <w:right w:val="single" w:sz="4" w:space="0" w:color="auto"/>
            </w:tcBorders>
            <w:noWrap/>
            <w:vAlign w:val="center"/>
          </w:tcPr>
          <w:p w14:paraId="7F6CC656"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101.21</w:t>
            </w:r>
          </w:p>
        </w:tc>
        <w:tc>
          <w:tcPr>
            <w:tcW w:w="1175" w:type="dxa"/>
            <w:tcBorders>
              <w:top w:val="nil"/>
              <w:left w:val="nil"/>
              <w:bottom w:val="single" w:sz="4" w:space="0" w:color="auto"/>
              <w:right w:val="single" w:sz="4" w:space="0" w:color="auto"/>
            </w:tcBorders>
            <w:vAlign w:val="center"/>
          </w:tcPr>
          <w:p w14:paraId="0B01D2A6"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2024/3/19</w:t>
            </w:r>
          </w:p>
        </w:tc>
        <w:tc>
          <w:tcPr>
            <w:tcW w:w="724" w:type="dxa"/>
            <w:tcBorders>
              <w:top w:val="nil"/>
              <w:left w:val="nil"/>
              <w:bottom w:val="single" w:sz="4" w:space="0" w:color="auto"/>
              <w:right w:val="single" w:sz="4" w:space="0" w:color="auto"/>
            </w:tcBorders>
            <w:noWrap/>
            <w:vAlign w:val="center"/>
          </w:tcPr>
          <w:p w14:paraId="5FFAD217"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102.86</w:t>
            </w:r>
          </w:p>
        </w:tc>
      </w:tr>
      <w:tr w:rsidR="004D365B" w14:paraId="1D676B82" w14:textId="77777777" w:rsidTr="004D6A6E">
        <w:trPr>
          <w:cantSplit/>
          <w:jc w:val="center"/>
        </w:trPr>
        <w:tc>
          <w:tcPr>
            <w:tcW w:w="1843" w:type="dxa"/>
            <w:tcBorders>
              <w:top w:val="nil"/>
              <w:left w:val="single" w:sz="4" w:space="0" w:color="auto"/>
              <w:bottom w:val="single" w:sz="4" w:space="0" w:color="auto"/>
              <w:right w:val="single" w:sz="4" w:space="0" w:color="auto"/>
            </w:tcBorders>
            <w:vAlign w:val="center"/>
          </w:tcPr>
          <w:p w14:paraId="14D8CFF7"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sz w:val="18"/>
                <w:szCs w:val="18"/>
              </w:rPr>
              <w:t>交易情况</w:t>
            </w:r>
          </w:p>
        </w:tc>
        <w:tc>
          <w:tcPr>
            <w:tcW w:w="1152" w:type="dxa"/>
            <w:tcBorders>
              <w:top w:val="nil"/>
              <w:left w:val="nil"/>
              <w:bottom w:val="single" w:sz="4" w:space="0" w:color="auto"/>
              <w:right w:val="single" w:sz="4" w:space="0" w:color="auto"/>
            </w:tcBorders>
            <w:vAlign w:val="center"/>
          </w:tcPr>
          <w:p w14:paraId="5CAEF0E0"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正常</w:t>
            </w:r>
          </w:p>
        </w:tc>
        <w:tc>
          <w:tcPr>
            <w:tcW w:w="610" w:type="dxa"/>
            <w:tcBorders>
              <w:top w:val="nil"/>
              <w:left w:val="nil"/>
              <w:bottom w:val="single" w:sz="4" w:space="0" w:color="auto"/>
              <w:right w:val="single" w:sz="4" w:space="0" w:color="auto"/>
            </w:tcBorders>
            <w:vAlign w:val="center"/>
          </w:tcPr>
          <w:p w14:paraId="3E5B996B"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5B1961C1"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正常</w:t>
            </w:r>
          </w:p>
        </w:tc>
        <w:tc>
          <w:tcPr>
            <w:tcW w:w="648" w:type="dxa"/>
            <w:tcBorders>
              <w:top w:val="nil"/>
              <w:left w:val="nil"/>
              <w:bottom w:val="single" w:sz="4" w:space="0" w:color="auto"/>
              <w:right w:val="single" w:sz="4" w:space="0" w:color="auto"/>
            </w:tcBorders>
            <w:vAlign w:val="center"/>
          </w:tcPr>
          <w:p w14:paraId="77C818AE"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21" w:type="dxa"/>
            <w:tcBorders>
              <w:top w:val="nil"/>
              <w:left w:val="nil"/>
              <w:bottom w:val="single" w:sz="4" w:space="0" w:color="auto"/>
              <w:right w:val="single" w:sz="4" w:space="0" w:color="auto"/>
            </w:tcBorders>
            <w:vAlign w:val="center"/>
          </w:tcPr>
          <w:p w14:paraId="5267B6CF"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正常</w:t>
            </w:r>
          </w:p>
        </w:tc>
        <w:tc>
          <w:tcPr>
            <w:tcW w:w="676" w:type="dxa"/>
            <w:tcBorders>
              <w:top w:val="nil"/>
              <w:left w:val="nil"/>
              <w:bottom w:val="single" w:sz="4" w:space="0" w:color="auto"/>
              <w:right w:val="single" w:sz="4" w:space="0" w:color="auto"/>
            </w:tcBorders>
            <w:vAlign w:val="center"/>
          </w:tcPr>
          <w:p w14:paraId="6FDCF6BE"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5" w:type="dxa"/>
            <w:tcBorders>
              <w:top w:val="nil"/>
              <w:left w:val="nil"/>
              <w:bottom w:val="single" w:sz="4" w:space="0" w:color="auto"/>
              <w:right w:val="single" w:sz="4" w:space="0" w:color="auto"/>
            </w:tcBorders>
            <w:vAlign w:val="center"/>
          </w:tcPr>
          <w:p w14:paraId="0AF2C52C"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正常</w:t>
            </w:r>
          </w:p>
        </w:tc>
        <w:tc>
          <w:tcPr>
            <w:tcW w:w="724" w:type="dxa"/>
            <w:tcBorders>
              <w:top w:val="nil"/>
              <w:left w:val="nil"/>
              <w:bottom w:val="single" w:sz="4" w:space="0" w:color="auto"/>
              <w:right w:val="single" w:sz="4" w:space="0" w:color="auto"/>
            </w:tcBorders>
            <w:vAlign w:val="center"/>
          </w:tcPr>
          <w:p w14:paraId="1E82DD10"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r>
      <w:tr w:rsidR="004D365B" w14:paraId="7897B92A" w14:textId="77777777" w:rsidTr="004D6A6E">
        <w:trPr>
          <w:cantSplit/>
          <w:jc w:val="center"/>
        </w:trPr>
        <w:tc>
          <w:tcPr>
            <w:tcW w:w="1843" w:type="dxa"/>
            <w:tcBorders>
              <w:top w:val="nil"/>
              <w:left w:val="single" w:sz="4" w:space="0" w:color="auto"/>
              <w:bottom w:val="single" w:sz="4" w:space="0" w:color="auto"/>
              <w:right w:val="single" w:sz="4" w:space="0" w:color="auto"/>
            </w:tcBorders>
            <w:shd w:val="clear" w:color="auto" w:fill="auto"/>
            <w:vAlign w:val="center"/>
          </w:tcPr>
          <w:p w14:paraId="239412A6"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sz w:val="18"/>
                <w:szCs w:val="18"/>
              </w:rPr>
              <w:t>所在楼层</w:t>
            </w:r>
          </w:p>
        </w:tc>
        <w:tc>
          <w:tcPr>
            <w:tcW w:w="1152" w:type="dxa"/>
            <w:tcBorders>
              <w:top w:val="nil"/>
              <w:left w:val="nil"/>
              <w:bottom w:val="single" w:sz="4" w:space="0" w:color="auto"/>
              <w:right w:val="single" w:sz="4" w:space="0" w:color="auto"/>
            </w:tcBorders>
            <w:shd w:val="clear" w:color="auto" w:fill="auto"/>
            <w:vAlign w:val="center"/>
          </w:tcPr>
          <w:p w14:paraId="029C3B88" w14:textId="77777777" w:rsidR="004D365B" w:rsidRDefault="004D365B" w:rsidP="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2</w:t>
            </w:r>
          </w:p>
        </w:tc>
        <w:tc>
          <w:tcPr>
            <w:tcW w:w="610" w:type="dxa"/>
            <w:vMerge w:val="restart"/>
            <w:tcBorders>
              <w:top w:val="nil"/>
              <w:left w:val="single" w:sz="4" w:space="0" w:color="auto"/>
              <w:bottom w:val="single" w:sz="4" w:space="0" w:color="auto"/>
              <w:right w:val="single" w:sz="4" w:space="0" w:color="auto"/>
            </w:tcBorders>
            <w:shd w:val="clear" w:color="auto" w:fill="auto"/>
            <w:vAlign w:val="center"/>
          </w:tcPr>
          <w:p w14:paraId="3EA47FFC"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shd w:val="clear" w:color="auto" w:fill="auto"/>
            <w:vAlign w:val="center"/>
          </w:tcPr>
          <w:p w14:paraId="47CECD80" w14:textId="77777777" w:rsidR="004D365B" w:rsidRDefault="004D365B" w:rsidP="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2</w:t>
            </w:r>
          </w:p>
        </w:tc>
        <w:tc>
          <w:tcPr>
            <w:tcW w:w="648" w:type="dxa"/>
            <w:vMerge w:val="restart"/>
            <w:tcBorders>
              <w:top w:val="nil"/>
              <w:left w:val="single" w:sz="4" w:space="0" w:color="auto"/>
              <w:bottom w:val="single" w:sz="4" w:space="0" w:color="auto"/>
              <w:right w:val="single" w:sz="4" w:space="0" w:color="auto"/>
            </w:tcBorders>
            <w:shd w:val="clear" w:color="auto" w:fill="auto"/>
            <w:vAlign w:val="center"/>
          </w:tcPr>
          <w:p w14:paraId="63AE8801"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 xml:space="preserve">100 </w:t>
            </w:r>
          </w:p>
        </w:tc>
        <w:tc>
          <w:tcPr>
            <w:tcW w:w="1221" w:type="dxa"/>
            <w:tcBorders>
              <w:top w:val="nil"/>
              <w:left w:val="nil"/>
              <w:bottom w:val="single" w:sz="4" w:space="0" w:color="auto"/>
              <w:right w:val="single" w:sz="4" w:space="0" w:color="auto"/>
            </w:tcBorders>
            <w:shd w:val="clear" w:color="auto" w:fill="auto"/>
            <w:vAlign w:val="center"/>
          </w:tcPr>
          <w:p w14:paraId="39A48CC5" w14:textId="77777777" w:rsidR="004D365B" w:rsidRDefault="004D365B" w:rsidP="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3</w:t>
            </w:r>
          </w:p>
        </w:tc>
        <w:tc>
          <w:tcPr>
            <w:tcW w:w="676" w:type="dxa"/>
            <w:vMerge w:val="restart"/>
            <w:tcBorders>
              <w:top w:val="nil"/>
              <w:left w:val="single" w:sz="4" w:space="0" w:color="auto"/>
              <w:bottom w:val="single" w:sz="4" w:space="0" w:color="auto"/>
              <w:right w:val="single" w:sz="4" w:space="0" w:color="auto"/>
            </w:tcBorders>
            <w:shd w:val="clear" w:color="auto" w:fill="auto"/>
            <w:vAlign w:val="center"/>
          </w:tcPr>
          <w:p w14:paraId="78B92573"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 xml:space="preserve">101.5 </w:t>
            </w:r>
          </w:p>
        </w:tc>
        <w:tc>
          <w:tcPr>
            <w:tcW w:w="1175" w:type="dxa"/>
            <w:tcBorders>
              <w:top w:val="nil"/>
              <w:left w:val="nil"/>
              <w:bottom w:val="single" w:sz="4" w:space="0" w:color="auto"/>
              <w:right w:val="single" w:sz="4" w:space="0" w:color="auto"/>
            </w:tcBorders>
            <w:shd w:val="clear" w:color="auto" w:fill="auto"/>
            <w:vAlign w:val="center"/>
          </w:tcPr>
          <w:p w14:paraId="71DE9C58" w14:textId="77777777" w:rsidR="004D365B" w:rsidRDefault="004D365B" w:rsidP="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3</w:t>
            </w:r>
          </w:p>
        </w:tc>
        <w:tc>
          <w:tcPr>
            <w:tcW w:w="724" w:type="dxa"/>
            <w:vMerge w:val="restart"/>
            <w:tcBorders>
              <w:top w:val="nil"/>
              <w:left w:val="single" w:sz="4" w:space="0" w:color="auto"/>
              <w:bottom w:val="single" w:sz="4" w:space="0" w:color="auto"/>
              <w:right w:val="single" w:sz="4" w:space="0" w:color="auto"/>
            </w:tcBorders>
            <w:shd w:val="clear" w:color="000000" w:fill="FFFFFF"/>
            <w:vAlign w:val="center"/>
          </w:tcPr>
          <w:p w14:paraId="0420C7A5"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 xml:space="preserve">101.5 </w:t>
            </w:r>
          </w:p>
        </w:tc>
      </w:tr>
      <w:tr w:rsidR="004D365B" w14:paraId="2684A6B6" w14:textId="77777777" w:rsidTr="004D6A6E">
        <w:trPr>
          <w:cantSplit/>
          <w:jc w:val="center"/>
        </w:trPr>
        <w:tc>
          <w:tcPr>
            <w:tcW w:w="1843" w:type="dxa"/>
            <w:tcBorders>
              <w:top w:val="nil"/>
              <w:left w:val="single" w:sz="4" w:space="0" w:color="auto"/>
              <w:bottom w:val="single" w:sz="4" w:space="0" w:color="auto"/>
              <w:right w:val="single" w:sz="4" w:space="0" w:color="auto"/>
            </w:tcBorders>
            <w:vAlign w:val="center"/>
          </w:tcPr>
          <w:p w14:paraId="6FA7713F"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sz w:val="18"/>
                <w:szCs w:val="18"/>
              </w:rPr>
              <w:t>总楼层</w:t>
            </w:r>
          </w:p>
        </w:tc>
        <w:tc>
          <w:tcPr>
            <w:tcW w:w="1152" w:type="dxa"/>
            <w:tcBorders>
              <w:top w:val="nil"/>
              <w:left w:val="nil"/>
              <w:bottom w:val="single" w:sz="4" w:space="0" w:color="auto"/>
              <w:right w:val="single" w:sz="4" w:space="0" w:color="auto"/>
            </w:tcBorders>
            <w:vAlign w:val="center"/>
          </w:tcPr>
          <w:p w14:paraId="05B07ACC"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6</w:t>
            </w:r>
          </w:p>
        </w:tc>
        <w:tc>
          <w:tcPr>
            <w:tcW w:w="610" w:type="dxa"/>
            <w:vMerge/>
            <w:tcBorders>
              <w:top w:val="nil"/>
              <w:left w:val="single" w:sz="4" w:space="0" w:color="auto"/>
              <w:bottom w:val="single" w:sz="4" w:space="0" w:color="auto"/>
              <w:right w:val="single" w:sz="4" w:space="0" w:color="auto"/>
            </w:tcBorders>
            <w:vAlign w:val="center"/>
          </w:tcPr>
          <w:p w14:paraId="5E638FCB" w14:textId="77777777" w:rsidR="004D365B" w:rsidRDefault="004D365B" w:rsidP="004D365B">
            <w:pPr>
              <w:widowControl/>
              <w:adjustRightInd/>
              <w:spacing w:line="240" w:lineRule="exact"/>
              <w:jc w:val="center"/>
              <w:textAlignment w:val="auto"/>
              <w:rPr>
                <w:rFonts w:ascii="Arial" w:hAnsi="Arial" w:cs="Arial"/>
                <w:sz w:val="18"/>
                <w:szCs w:val="18"/>
              </w:rPr>
            </w:pPr>
          </w:p>
        </w:tc>
        <w:tc>
          <w:tcPr>
            <w:tcW w:w="1249" w:type="dxa"/>
            <w:tcBorders>
              <w:top w:val="nil"/>
              <w:left w:val="nil"/>
              <w:bottom w:val="single" w:sz="4" w:space="0" w:color="auto"/>
              <w:right w:val="single" w:sz="4" w:space="0" w:color="auto"/>
            </w:tcBorders>
            <w:vAlign w:val="center"/>
          </w:tcPr>
          <w:p w14:paraId="2C90349E"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6</w:t>
            </w:r>
          </w:p>
        </w:tc>
        <w:tc>
          <w:tcPr>
            <w:tcW w:w="648" w:type="dxa"/>
            <w:vMerge/>
            <w:tcBorders>
              <w:top w:val="nil"/>
              <w:left w:val="single" w:sz="4" w:space="0" w:color="auto"/>
              <w:bottom w:val="single" w:sz="4" w:space="0" w:color="auto"/>
              <w:right w:val="single" w:sz="4" w:space="0" w:color="auto"/>
            </w:tcBorders>
            <w:vAlign w:val="center"/>
          </w:tcPr>
          <w:p w14:paraId="333F4B05" w14:textId="77777777" w:rsidR="004D365B" w:rsidRDefault="004D365B" w:rsidP="004D365B">
            <w:pPr>
              <w:widowControl/>
              <w:adjustRightInd/>
              <w:spacing w:line="240" w:lineRule="exact"/>
              <w:jc w:val="center"/>
              <w:textAlignment w:val="auto"/>
              <w:rPr>
                <w:rFonts w:ascii="Arial" w:hAnsi="Arial" w:cs="Arial"/>
                <w:sz w:val="18"/>
                <w:szCs w:val="18"/>
              </w:rPr>
            </w:pPr>
          </w:p>
        </w:tc>
        <w:tc>
          <w:tcPr>
            <w:tcW w:w="1221" w:type="dxa"/>
            <w:tcBorders>
              <w:top w:val="nil"/>
              <w:left w:val="nil"/>
              <w:bottom w:val="single" w:sz="4" w:space="0" w:color="auto"/>
              <w:right w:val="single" w:sz="4" w:space="0" w:color="auto"/>
            </w:tcBorders>
            <w:vAlign w:val="center"/>
          </w:tcPr>
          <w:p w14:paraId="1E2DCC72"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6</w:t>
            </w:r>
          </w:p>
        </w:tc>
        <w:tc>
          <w:tcPr>
            <w:tcW w:w="676" w:type="dxa"/>
            <w:vMerge/>
            <w:tcBorders>
              <w:top w:val="nil"/>
              <w:left w:val="single" w:sz="4" w:space="0" w:color="auto"/>
              <w:bottom w:val="single" w:sz="4" w:space="0" w:color="auto"/>
              <w:right w:val="single" w:sz="4" w:space="0" w:color="auto"/>
            </w:tcBorders>
            <w:vAlign w:val="center"/>
          </w:tcPr>
          <w:p w14:paraId="5E08EBC8" w14:textId="77777777" w:rsidR="004D365B" w:rsidRDefault="004D365B" w:rsidP="004D365B">
            <w:pPr>
              <w:widowControl/>
              <w:adjustRightInd/>
              <w:spacing w:line="240" w:lineRule="exact"/>
              <w:jc w:val="center"/>
              <w:textAlignment w:val="auto"/>
              <w:rPr>
                <w:rFonts w:ascii="Arial" w:hAnsi="Arial" w:cs="Arial"/>
                <w:sz w:val="18"/>
                <w:szCs w:val="18"/>
              </w:rPr>
            </w:pPr>
          </w:p>
        </w:tc>
        <w:tc>
          <w:tcPr>
            <w:tcW w:w="1175" w:type="dxa"/>
            <w:tcBorders>
              <w:top w:val="nil"/>
              <w:left w:val="nil"/>
              <w:bottom w:val="single" w:sz="4" w:space="0" w:color="auto"/>
              <w:right w:val="single" w:sz="4" w:space="0" w:color="auto"/>
            </w:tcBorders>
            <w:vAlign w:val="center"/>
          </w:tcPr>
          <w:p w14:paraId="174A449B"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6</w:t>
            </w:r>
          </w:p>
        </w:tc>
        <w:tc>
          <w:tcPr>
            <w:tcW w:w="724" w:type="dxa"/>
            <w:vMerge/>
            <w:tcBorders>
              <w:top w:val="nil"/>
              <w:left w:val="single" w:sz="4" w:space="0" w:color="auto"/>
              <w:bottom w:val="single" w:sz="4" w:space="0" w:color="auto"/>
              <w:right w:val="single" w:sz="4" w:space="0" w:color="auto"/>
            </w:tcBorders>
            <w:vAlign w:val="center"/>
          </w:tcPr>
          <w:p w14:paraId="1736A5D5" w14:textId="77777777" w:rsidR="004D365B" w:rsidRDefault="004D365B" w:rsidP="004D365B">
            <w:pPr>
              <w:widowControl/>
              <w:adjustRightInd/>
              <w:spacing w:line="240" w:lineRule="exact"/>
              <w:jc w:val="center"/>
              <w:textAlignment w:val="auto"/>
              <w:rPr>
                <w:rFonts w:ascii="Arial" w:hAnsi="Arial" w:cs="Arial"/>
                <w:sz w:val="18"/>
                <w:szCs w:val="18"/>
              </w:rPr>
            </w:pPr>
          </w:p>
        </w:tc>
      </w:tr>
      <w:tr w:rsidR="004D365B" w14:paraId="0065CB79" w14:textId="77777777" w:rsidTr="004D6A6E">
        <w:trPr>
          <w:cantSplit/>
          <w:jc w:val="center"/>
        </w:trPr>
        <w:tc>
          <w:tcPr>
            <w:tcW w:w="1843" w:type="dxa"/>
            <w:tcBorders>
              <w:top w:val="nil"/>
              <w:left w:val="single" w:sz="4" w:space="0" w:color="auto"/>
              <w:bottom w:val="single" w:sz="4" w:space="0" w:color="auto"/>
              <w:right w:val="single" w:sz="4" w:space="0" w:color="auto"/>
            </w:tcBorders>
            <w:vAlign w:val="center"/>
          </w:tcPr>
          <w:p w14:paraId="49FC4EC9"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sz w:val="18"/>
                <w:szCs w:val="18"/>
              </w:rPr>
              <w:t>朝向</w:t>
            </w:r>
          </w:p>
        </w:tc>
        <w:tc>
          <w:tcPr>
            <w:tcW w:w="1152" w:type="dxa"/>
            <w:tcBorders>
              <w:top w:val="nil"/>
              <w:left w:val="nil"/>
              <w:bottom w:val="single" w:sz="4" w:space="0" w:color="auto"/>
              <w:right w:val="single" w:sz="4" w:space="0" w:color="auto"/>
            </w:tcBorders>
            <w:vAlign w:val="center"/>
          </w:tcPr>
          <w:p w14:paraId="6F675779"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南北</w:t>
            </w:r>
          </w:p>
        </w:tc>
        <w:tc>
          <w:tcPr>
            <w:tcW w:w="610" w:type="dxa"/>
            <w:tcBorders>
              <w:top w:val="nil"/>
              <w:left w:val="nil"/>
              <w:bottom w:val="single" w:sz="4" w:space="0" w:color="auto"/>
              <w:right w:val="single" w:sz="4" w:space="0" w:color="auto"/>
            </w:tcBorders>
            <w:vAlign w:val="center"/>
          </w:tcPr>
          <w:p w14:paraId="6A93B0B8"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3EEF751C"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南北</w:t>
            </w:r>
          </w:p>
        </w:tc>
        <w:tc>
          <w:tcPr>
            <w:tcW w:w="648" w:type="dxa"/>
            <w:tcBorders>
              <w:top w:val="nil"/>
              <w:left w:val="nil"/>
              <w:bottom w:val="single" w:sz="4" w:space="0" w:color="auto"/>
              <w:right w:val="single" w:sz="4" w:space="0" w:color="auto"/>
            </w:tcBorders>
            <w:vAlign w:val="center"/>
          </w:tcPr>
          <w:p w14:paraId="036C8D17"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21" w:type="dxa"/>
            <w:tcBorders>
              <w:top w:val="nil"/>
              <w:left w:val="nil"/>
              <w:bottom w:val="single" w:sz="4" w:space="0" w:color="auto"/>
              <w:right w:val="single" w:sz="4" w:space="0" w:color="auto"/>
            </w:tcBorders>
            <w:vAlign w:val="center"/>
          </w:tcPr>
          <w:p w14:paraId="766D5DA1"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南北</w:t>
            </w:r>
          </w:p>
        </w:tc>
        <w:tc>
          <w:tcPr>
            <w:tcW w:w="676" w:type="dxa"/>
            <w:tcBorders>
              <w:top w:val="nil"/>
              <w:left w:val="nil"/>
              <w:bottom w:val="single" w:sz="4" w:space="0" w:color="auto"/>
              <w:right w:val="single" w:sz="4" w:space="0" w:color="auto"/>
            </w:tcBorders>
            <w:vAlign w:val="center"/>
          </w:tcPr>
          <w:p w14:paraId="5CADE51E"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5" w:type="dxa"/>
            <w:tcBorders>
              <w:top w:val="nil"/>
              <w:left w:val="nil"/>
              <w:bottom w:val="single" w:sz="4" w:space="0" w:color="auto"/>
              <w:right w:val="single" w:sz="4" w:space="0" w:color="auto"/>
            </w:tcBorders>
            <w:vAlign w:val="center"/>
          </w:tcPr>
          <w:p w14:paraId="163BA504"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南北</w:t>
            </w:r>
          </w:p>
        </w:tc>
        <w:tc>
          <w:tcPr>
            <w:tcW w:w="724" w:type="dxa"/>
            <w:tcBorders>
              <w:top w:val="nil"/>
              <w:left w:val="nil"/>
              <w:bottom w:val="single" w:sz="4" w:space="0" w:color="auto"/>
              <w:right w:val="single" w:sz="4" w:space="0" w:color="auto"/>
            </w:tcBorders>
            <w:vAlign w:val="center"/>
          </w:tcPr>
          <w:p w14:paraId="09363A43"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r>
      <w:tr w:rsidR="004D365B" w14:paraId="5609F1E6" w14:textId="77777777" w:rsidTr="004D6A6E">
        <w:trPr>
          <w:cantSplit/>
          <w:jc w:val="center"/>
        </w:trPr>
        <w:tc>
          <w:tcPr>
            <w:tcW w:w="1843" w:type="dxa"/>
            <w:tcBorders>
              <w:top w:val="nil"/>
              <w:left w:val="single" w:sz="4" w:space="0" w:color="auto"/>
              <w:bottom w:val="single" w:sz="4" w:space="0" w:color="auto"/>
              <w:right w:val="single" w:sz="4" w:space="0" w:color="auto"/>
            </w:tcBorders>
            <w:vAlign w:val="center"/>
          </w:tcPr>
          <w:p w14:paraId="5C3B9E19"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sz w:val="18"/>
                <w:szCs w:val="18"/>
              </w:rPr>
              <w:t>建筑类型</w:t>
            </w:r>
          </w:p>
        </w:tc>
        <w:tc>
          <w:tcPr>
            <w:tcW w:w="1152" w:type="dxa"/>
            <w:tcBorders>
              <w:top w:val="nil"/>
              <w:left w:val="nil"/>
              <w:bottom w:val="single" w:sz="4" w:space="0" w:color="auto"/>
              <w:right w:val="single" w:sz="4" w:space="0" w:color="auto"/>
            </w:tcBorders>
            <w:vAlign w:val="center"/>
          </w:tcPr>
          <w:p w14:paraId="762D0750"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多层板楼</w:t>
            </w:r>
          </w:p>
        </w:tc>
        <w:tc>
          <w:tcPr>
            <w:tcW w:w="610" w:type="dxa"/>
            <w:tcBorders>
              <w:top w:val="nil"/>
              <w:left w:val="nil"/>
              <w:bottom w:val="single" w:sz="4" w:space="0" w:color="auto"/>
              <w:right w:val="single" w:sz="4" w:space="0" w:color="auto"/>
            </w:tcBorders>
            <w:vAlign w:val="center"/>
          </w:tcPr>
          <w:p w14:paraId="387E754F"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66672B3E"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多层板楼</w:t>
            </w:r>
          </w:p>
        </w:tc>
        <w:tc>
          <w:tcPr>
            <w:tcW w:w="648" w:type="dxa"/>
            <w:tcBorders>
              <w:top w:val="nil"/>
              <w:left w:val="nil"/>
              <w:bottom w:val="single" w:sz="4" w:space="0" w:color="auto"/>
              <w:right w:val="single" w:sz="4" w:space="0" w:color="auto"/>
            </w:tcBorders>
            <w:vAlign w:val="center"/>
          </w:tcPr>
          <w:p w14:paraId="1EF2D7AC"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21" w:type="dxa"/>
            <w:tcBorders>
              <w:top w:val="nil"/>
              <w:left w:val="nil"/>
              <w:bottom w:val="single" w:sz="4" w:space="0" w:color="auto"/>
              <w:right w:val="single" w:sz="4" w:space="0" w:color="auto"/>
            </w:tcBorders>
            <w:vAlign w:val="center"/>
          </w:tcPr>
          <w:p w14:paraId="65489568"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多层板楼</w:t>
            </w:r>
          </w:p>
        </w:tc>
        <w:tc>
          <w:tcPr>
            <w:tcW w:w="676" w:type="dxa"/>
            <w:tcBorders>
              <w:top w:val="nil"/>
              <w:left w:val="nil"/>
              <w:bottom w:val="single" w:sz="4" w:space="0" w:color="auto"/>
              <w:right w:val="single" w:sz="4" w:space="0" w:color="auto"/>
            </w:tcBorders>
            <w:vAlign w:val="center"/>
          </w:tcPr>
          <w:p w14:paraId="2C98B244"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5" w:type="dxa"/>
            <w:tcBorders>
              <w:top w:val="nil"/>
              <w:left w:val="nil"/>
              <w:bottom w:val="single" w:sz="4" w:space="0" w:color="auto"/>
              <w:right w:val="single" w:sz="4" w:space="0" w:color="auto"/>
            </w:tcBorders>
            <w:vAlign w:val="center"/>
          </w:tcPr>
          <w:p w14:paraId="78FB9B5D"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多层板楼</w:t>
            </w:r>
          </w:p>
        </w:tc>
        <w:tc>
          <w:tcPr>
            <w:tcW w:w="724" w:type="dxa"/>
            <w:tcBorders>
              <w:top w:val="nil"/>
              <w:left w:val="nil"/>
              <w:bottom w:val="single" w:sz="4" w:space="0" w:color="auto"/>
              <w:right w:val="single" w:sz="4" w:space="0" w:color="auto"/>
            </w:tcBorders>
            <w:vAlign w:val="center"/>
          </w:tcPr>
          <w:p w14:paraId="6784359F"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r>
      <w:tr w:rsidR="004D365B" w14:paraId="1275A246" w14:textId="77777777" w:rsidTr="004D6A6E">
        <w:trPr>
          <w:cantSplit/>
          <w:jc w:val="center"/>
        </w:trPr>
        <w:tc>
          <w:tcPr>
            <w:tcW w:w="1843" w:type="dxa"/>
            <w:tcBorders>
              <w:top w:val="nil"/>
              <w:left w:val="single" w:sz="4" w:space="0" w:color="auto"/>
              <w:bottom w:val="single" w:sz="4" w:space="0" w:color="auto"/>
              <w:right w:val="single" w:sz="4" w:space="0" w:color="auto"/>
            </w:tcBorders>
            <w:shd w:val="clear" w:color="auto" w:fill="auto"/>
            <w:vAlign w:val="center"/>
          </w:tcPr>
          <w:p w14:paraId="5691D5ED"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sz w:val="18"/>
                <w:szCs w:val="18"/>
              </w:rPr>
              <w:t>成新率</w:t>
            </w:r>
          </w:p>
        </w:tc>
        <w:tc>
          <w:tcPr>
            <w:tcW w:w="1152" w:type="dxa"/>
            <w:tcBorders>
              <w:top w:val="nil"/>
              <w:left w:val="nil"/>
              <w:bottom w:val="single" w:sz="4" w:space="0" w:color="auto"/>
              <w:right w:val="single" w:sz="4" w:space="0" w:color="auto"/>
            </w:tcBorders>
            <w:shd w:val="clear" w:color="000000" w:fill="FFFFFF"/>
            <w:vAlign w:val="center"/>
          </w:tcPr>
          <w:p w14:paraId="33C8C8FA"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82.00%</w:t>
            </w:r>
          </w:p>
        </w:tc>
        <w:tc>
          <w:tcPr>
            <w:tcW w:w="610" w:type="dxa"/>
            <w:tcBorders>
              <w:top w:val="nil"/>
              <w:left w:val="nil"/>
              <w:bottom w:val="single" w:sz="4" w:space="0" w:color="auto"/>
              <w:right w:val="single" w:sz="4" w:space="0" w:color="auto"/>
            </w:tcBorders>
            <w:shd w:val="clear" w:color="000000" w:fill="FFFFFF"/>
            <w:vAlign w:val="center"/>
          </w:tcPr>
          <w:p w14:paraId="38D2FD88"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shd w:val="clear" w:color="000000" w:fill="FFFFFF"/>
            <w:vAlign w:val="center"/>
          </w:tcPr>
          <w:p w14:paraId="115514AA"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82.00%</w:t>
            </w:r>
          </w:p>
        </w:tc>
        <w:tc>
          <w:tcPr>
            <w:tcW w:w="648" w:type="dxa"/>
            <w:tcBorders>
              <w:top w:val="nil"/>
              <w:left w:val="nil"/>
              <w:bottom w:val="single" w:sz="4" w:space="0" w:color="auto"/>
              <w:right w:val="single" w:sz="4" w:space="0" w:color="auto"/>
            </w:tcBorders>
            <w:shd w:val="clear" w:color="000000" w:fill="FFFFFF"/>
            <w:vAlign w:val="center"/>
          </w:tcPr>
          <w:p w14:paraId="08067176"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 xml:space="preserve">100 </w:t>
            </w:r>
          </w:p>
        </w:tc>
        <w:tc>
          <w:tcPr>
            <w:tcW w:w="1221" w:type="dxa"/>
            <w:tcBorders>
              <w:top w:val="nil"/>
              <w:left w:val="nil"/>
              <w:bottom w:val="single" w:sz="4" w:space="0" w:color="auto"/>
              <w:right w:val="single" w:sz="4" w:space="0" w:color="auto"/>
            </w:tcBorders>
            <w:shd w:val="clear" w:color="000000" w:fill="FFFFFF"/>
            <w:vAlign w:val="center"/>
          </w:tcPr>
          <w:p w14:paraId="7A3B7C14"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82.00%</w:t>
            </w:r>
          </w:p>
        </w:tc>
        <w:tc>
          <w:tcPr>
            <w:tcW w:w="676" w:type="dxa"/>
            <w:tcBorders>
              <w:top w:val="nil"/>
              <w:left w:val="nil"/>
              <w:bottom w:val="single" w:sz="4" w:space="0" w:color="auto"/>
              <w:right w:val="single" w:sz="4" w:space="0" w:color="auto"/>
            </w:tcBorders>
            <w:shd w:val="clear" w:color="auto" w:fill="auto"/>
            <w:vAlign w:val="center"/>
          </w:tcPr>
          <w:p w14:paraId="5713FEA7"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 xml:space="preserve">100 </w:t>
            </w:r>
          </w:p>
        </w:tc>
        <w:tc>
          <w:tcPr>
            <w:tcW w:w="1175" w:type="dxa"/>
            <w:tcBorders>
              <w:top w:val="nil"/>
              <w:left w:val="nil"/>
              <w:bottom w:val="single" w:sz="4" w:space="0" w:color="auto"/>
              <w:right w:val="single" w:sz="4" w:space="0" w:color="auto"/>
            </w:tcBorders>
            <w:shd w:val="clear" w:color="000000" w:fill="FFFFFF"/>
            <w:vAlign w:val="center"/>
          </w:tcPr>
          <w:p w14:paraId="351D4262"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82.00%</w:t>
            </w:r>
          </w:p>
        </w:tc>
        <w:tc>
          <w:tcPr>
            <w:tcW w:w="724" w:type="dxa"/>
            <w:tcBorders>
              <w:top w:val="nil"/>
              <w:left w:val="nil"/>
              <w:bottom w:val="single" w:sz="4" w:space="0" w:color="auto"/>
              <w:right w:val="single" w:sz="4" w:space="0" w:color="auto"/>
            </w:tcBorders>
            <w:shd w:val="clear" w:color="000000" w:fill="FFFFFF"/>
            <w:vAlign w:val="center"/>
          </w:tcPr>
          <w:p w14:paraId="3E886ACA"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 xml:space="preserve">100 </w:t>
            </w:r>
          </w:p>
        </w:tc>
      </w:tr>
      <w:tr w:rsidR="004D365B" w14:paraId="111F4F17" w14:textId="77777777" w:rsidTr="004D6A6E">
        <w:trPr>
          <w:cantSplit/>
          <w:jc w:val="center"/>
        </w:trPr>
        <w:tc>
          <w:tcPr>
            <w:tcW w:w="1843" w:type="dxa"/>
            <w:tcBorders>
              <w:top w:val="nil"/>
              <w:left w:val="single" w:sz="4" w:space="0" w:color="auto"/>
              <w:bottom w:val="single" w:sz="4" w:space="0" w:color="auto"/>
              <w:right w:val="single" w:sz="4" w:space="0" w:color="auto"/>
            </w:tcBorders>
            <w:shd w:val="clear" w:color="auto" w:fill="auto"/>
            <w:vAlign w:val="center"/>
          </w:tcPr>
          <w:p w14:paraId="45DF1791"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sz w:val="18"/>
                <w:szCs w:val="18"/>
              </w:rPr>
              <w:t>建筑面积（</w:t>
            </w:r>
            <w:r>
              <w:rPr>
                <w:rFonts w:ascii="Arial" w:hAnsi="Arial" w:cs="Arial" w:hint="eastAsia"/>
                <w:sz w:val="18"/>
                <w:szCs w:val="18"/>
              </w:rPr>
              <w:t>㎡</w:t>
            </w:r>
            <w:r>
              <w:rPr>
                <w:rFonts w:ascii="Arial" w:hAnsi="Arial" w:cs="Arial"/>
                <w:sz w:val="18"/>
                <w:szCs w:val="18"/>
              </w:rPr>
              <w:t>）</w:t>
            </w:r>
          </w:p>
        </w:tc>
        <w:tc>
          <w:tcPr>
            <w:tcW w:w="1152" w:type="dxa"/>
            <w:tcBorders>
              <w:top w:val="nil"/>
              <w:left w:val="nil"/>
              <w:bottom w:val="single" w:sz="4" w:space="0" w:color="auto"/>
              <w:right w:val="single" w:sz="4" w:space="0" w:color="auto"/>
            </w:tcBorders>
            <w:shd w:val="clear" w:color="000000" w:fill="FFFFFF"/>
            <w:vAlign w:val="center"/>
          </w:tcPr>
          <w:p w14:paraId="1A98021A"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110-120</w:t>
            </w:r>
          </w:p>
        </w:tc>
        <w:tc>
          <w:tcPr>
            <w:tcW w:w="610" w:type="dxa"/>
            <w:tcBorders>
              <w:top w:val="nil"/>
              <w:left w:val="nil"/>
              <w:bottom w:val="single" w:sz="4" w:space="0" w:color="auto"/>
              <w:right w:val="single" w:sz="4" w:space="0" w:color="auto"/>
            </w:tcBorders>
            <w:vAlign w:val="center"/>
          </w:tcPr>
          <w:p w14:paraId="54954C8D"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7EA6A465"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118.14</w:t>
            </w:r>
          </w:p>
        </w:tc>
        <w:tc>
          <w:tcPr>
            <w:tcW w:w="648" w:type="dxa"/>
            <w:tcBorders>
              <w:top w:val="nil"/>
              <w:left w:val="nil"/>
              <w:bottom w:val="single" w:sz="4" w:space="0" w:color="auto"/>
              <w:right w:val="single" w:sz="4" w:space="0" w:color="auto"/>
            </w:tcBorders>
            <w:vAlign w:val="center"/>
          </w:tcPr>
          <w:p w14:paraId="59FDBB77"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21" w:type="dxa"/>
            <w:tcBorders>
              <w:top w:val="nil"/>
              <w:left w:val="nil"/>
              <w:bottom w:val="single" w:sz="4" w:space="0" w:color="auto"/>
              <w:right w:val="single" w:sz="4" w:space="0" w:color="auto"/>
            </w:tcBorders>
            <w:vAlign w:val="center"/>
          </w:tcPr>
          <w:p w14:paraId="760D98F9"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110.76</w:t>
            </w:r>
          </w:p>
        </w:tc>
        <w:tc>
          <w:tcPr>
            <w:tcW w:w="676" w:type="dxa"/>
            <w:tcBorders>
              <w:top w:val="nil"/>
              <w:left w:val="nil"/>
              <w:bottom w:val="single" w:sz="4" w:space="0" w:color="auto"/>
              <w:right w:val="single" w:sz="4" w:space="0" w:color="auto"/>
            </w:tcBorders>
            <w:vAlign w:val="center"/>
          </w:tcPr>
          <w:p w14:paraId="02B27302"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5" w:type="dxa"/>
            <w:tcBorders>
              <w:top w:val="nil"/>
              <w:left w:val="nil"/>
              <w:bottom w:val="single" w:sz="4" w:space="0" w:color="auto"/>
              <w:right w:val="single" w:sz="4" w:space="0" w:color="auto"/>
            </w:tcBorders>
            <w:vAlign w:val="center"/>
          </w:tcPr>
          <w:p w14:paraId="12F2D298"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65.65</w:t>
            </w:r>
          </w:p>
        </w:tc>
        <w:tc>
          <w:tcPr>
            <w:tcW w:w="724" w:type="dxa"/>
            <w:tcBorders>
              <w:top w:val="nil"/>
              <w:left w:val="nil"/>
              <w:bottom w:val="single" w:sz="4" w:space="0" w:color="auto"/>
              <w:right w:val="single" w:sz="4" w:space="0" w:color="auto"/>
            </w:tcBorders>
            <w:vAlign w:val="center"/>
          </w:tcPr>
          <w:p w14:paraId="0885D3E9"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106</w:t>
            </w:r>
          </w:p>
        </w:tc>
      </w:tr>
      <w:tr w:rsidR="004D365B" w14:paraId="76BB8584" w14:textId="77777777" w:rsidTr="004D6A6E">
        <w:trPr>
          <w:cantSplit/>
          <w:jc w:val="center"/>
        </w:trPr>
        <w:tc>
          <w:tcPr>
            <w:tcW w:w="1843" w:type="dxa"/>
            <w:tcBorders>
              <w:top w:val="nil"/>
              <w:left w:val="single" w:sz="4" w:space="0" w:color="auto"/>
              <w:bottom w:val="single" w:sz="4" w:space="0" w:color="auto"/>
              <w:right w:val="single" w:sz="4" w:space="0" w:color="auto"/>
            </w:tcBorders>
            <w:vAlign w:val="center"/>
          </w:tcPr>
          <w:p w14:paraId="7929D6BB"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sz w:val="18"/>
                <w:szCs w:val="18"/>
              </w:rPr>
              <w:t>户型结构</w:t>
            </w:r>
          </w:p>
        </w:tc>
        <w:tc>
          <w:tcPr>
            <w:tcW w:w="1152" w:type="dxa"/>
            <w:tcBorders>
              <w:top w:val="nil"/>
              <w:left w:val="nil"/>
              <w:bottom w:val="single" w:sz="4" w:space="0" w:color="auto"/>
              <w:right w:val="single" w:sz="4" w:space="0" w:color="auto"/>
            </w:tcBorders>
            <w:vAlign w:val="center"/>
          </w:tcPr>
          <w:p w14:paraId="551FB8AC"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二居</w:t>
            </w:r>
          </w:p>
        </w:tc>
        <w:tc>
          <w:tcPr>
            <w:tcW w:w="610" w:type="dxa"/>
            <w:tcBorders>
              <w:top w:val="nil"/>
              <w:left w:val="nil"/>
              <w:bottom w:val="single" w:sz="4" w:space="0" w:color="auto"/>
              <w:right w:val="single" w:sz="4" w:space="0" w:color="auto"/>
            </w:tcBorders>
            <w:vAlign w:val="center"/>
          </w:tcPr>
          <w:p w14:paraId="3CFC7853"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3CA0D9D3"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二居</w:t>
            </w:r>
          </w:p>
        </w:tc>
        <w:tc>
          <w:tcPr>
            <w:tcW w:w="648" w:type="dxa"/>
            <w:tcBorders>
              <w:top w:val="nil"/>
              <w:left w:val="nil"/>
              <w:bottom w:val="single" w:sz="4" w:space="0" w:color="auto"/>
              <w:right w:val="single" w:sz="4" w:space="0" w:color="auto"/>
            </w:tcBorders>
            <w:vAlign w:val="center"/>
          </w:tcPr>
          <w:p w14:paraId="01D14D0C"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21" w:type="dxa"/>
            <w:tcBorders>
              <w:top w:val="nil"/>
              <w:left w:val="nil"/>
              <w:bottom w:val="single" w:sz="4" w:space="0" w:color="auto"/>
              <w:right w:val="single" w:sz="4" w:space="0" w:color="auto"/>
            </w:tcBorders>
            <w:vAlign w:val="center"/>
          </w:tcPr>
          <w:p w14:paraId="55856D38"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二居</w:t>
            </w:r>
          </w:p>
        </w:tc>
        <w:tc>
          <w:tcPr>
            <w:tcW w:w="676" w:type="dxa"/>
            <w:tcBorders>
              <w:top w:val="nil"/>
              <w:left w:val="nil"/>
              <w:bottom w:val="single" w:sz="4" w:space="0" w:color="auto"/>
              <w:right w:val="single" w:sz="4" w:space="0" w:color="auto"/>
            </w:tcBorders>
            <w:vAlign w:val="center"/>
          </w:tcPr>
          <w:p w14:paraId="7ABBEF75"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5" w:type="dxa"/>
            <w:tcBorders>
              <w:top w:val="nil"/>
              <w:left w:val="nil"/>
              <w:bottom w:val="single" w:sz="4" w:space="0" w:color="auto"/>
              <w:right w:val="single" w:sz="4" w:space="0" w:color="auto"/>
            </w:tcBorders>
            <w:vAlign w:val="center"/>
          </w:tcPr>
          <w:p w14:paraId="16DE64DA"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一居</w:t>
            </w:r>
          </w:p>
        </w:tc>
        <w:tc>
          <w:tcPr>
            <w:tcW w:w="724" w:type="dxa"/>
            <w:tcBorders>
              <w:top w:val="nil"/>
              <w:left w:val="nil"/>
              <w:bottom w:val="single" w:sz="4" w:space="0" w:color="auto"/>
              <w:right w:val="single" w:sz="4" w:space="0" w:color="auto"/>
            </w:tcBorders>
            <w:vAlign w:val="center"/>
          </w:tcPr>
          <w:p w14:paraId="6CCFB0B8"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97</w:t>
            </w:r>
          </w:p>
        </w:tc>
      </w:tr>
      <w:tr w:rsidR="004D365B" w14:paraId="19581E0A" w14:textId="77777777" w:rsidTr="004D6A6E">
        <w:trPr>
          <w:cantSplit/>
          <w:jc w:val="center"/>
        </w:trPr>
        <w:tc>
          <w:tcPr>
            <w:tcW w:w="1843" w:type="dxa"/>
            <w:tcBorders>
              <w:top w:val="nil"/>
              <w:left w:val="single" w:sz="4" w:space="0" w:color="auto"/>
              <w:bottom w:val="single" w:sz="4" w:space="0" w:color="auto"/>
              <w:right w:val="single" w:sz="4" w:space="0" w:color="auto"/>
            </w:tcBorders>
            <w:vAlign w:val="center"/>
          </w:tcPr>
          <w:p w14:paraId="12FE10C4"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sz w:val="18"/>
                <w:szCs w:val="18"/>
              </w:rPr>
              <w:t>户内装修</w:t>
            </w:r>
          </w:p>
        </w:tc>
        <w:tc>
          <w:tcPr>
            <w:tcW w:w="1152" w:type="dxa"/>
            <w:tcBorders>
              <w:top w:val="nil"/>
              <w:left w:val="nil"/>
              <w:bottom w:val="single" w:sz="4" w:space="0" w:color="auto"/>
              <w:right w:val="single" w:sz="4" w:space="0" w:color="auto"/>
            </w:tcBorders>
            <w:vAlign w:val="center"/>
          </w:tcPr>
          <w:p w14:paraId="37D5F3C3"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精装修</w:t>
            </w:r>
          </w:p>
        </w:tc>
        <w:tc>
          <w:tcPr>
            <w:tcW w:w="610" w:type="dxa"/>
            <w:tcBorders>
              <w:top w:val="nil"/>
              <w:left w:val="nil"/>
              <w:bottom w:val="single" w:sz="4" w:space="0" w:color="auto"/>
              <w:right w:val="single" w:sz="4" w:space="0" w:color="auto"/>
            </w:tcBorders>
            <w:vAlign w:val="center"/>
          </w:tcPr>
          <w:p w14:paraId="25F56166"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51A64C90"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精装修</w:t>
            </w:r>
          </w:p>
        </w:tc>
        <w:tc>
          <w:tcPr>
            <w:tcW w:w="648" w:type="dxa"/>
            <w:tcBorders>
              <w:top w:val="nil"/>
              <w:left w:val="nil"/>
              <w:bottom w:val="single" w:sz="4" w:space="0" w:color="auto"/>
              <w:right w:val="single" w:sz="4" w:space="0" w:color="auto"/>
            </w:tcBorders>
            <w:vAlign w:val="center"/>
          </w:tcPr>
          <w:p w14:paraId="73D4073A"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21" w:type="dxa"/>
            <w:tcBorders>
              <w:top w:val="nil"/>
              <w:left w:val="nil"/>
              <w:bottom w:val="single" w:sz="4" w:space="0" w:color="auto"/>
              <w:right w:val="single" w:sz="4" w:space="0" w:color="auto"/>
            </w:tcBorders>
            <w:vAlign w:val="center"/>
          </w:tcPr>
          <w:p w14:paraId="282630E3"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精装修</w:t>
            </w:r>
          </w:p>
        </w:tc>
        <w:tc>
          <w:tcPr>
            <w:tcW w:w="676" w:type="dxa"/>
            <w:tcBorders>
              <w:top w:val="nil"/>
              <w:left w:val="nil"/>
              <w:bottom w:val="single" w:sz="4" w:space="0" w:color="auto"/>
              <w:right w:val="single" w:sz="4" w:space="0" w:color="auto"/>
            </w:tcBorders>
            <w:vAlign w:val="center"/>
          </w:tcPr>
          <w:p w14:paraId="5C2E2ED5"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5" w:type="dxa"/>
            <w:tcBorders>
              <w:top w:val="nil"/>
              <w:left w:val="nil"/>
              <w:bottom w:val="single" w:sz="4" w:space="0" w:color="auto"/>
              <w:right w:val="single" w:sz="4" w:space="0" w:color="auto"/>
            </w:tcBorders>
            <w:vAlign w:val="center"/>
          </w:tcPr>
          <w:p w14:paraId="72C78E52"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精装修</w:t>
            </w:r>
          </w:p>
        </w:tc>
        <w:tc>
          <w:tcPr>
            <w:tcW w:w="724" w:type="dxa"/>
            <w:tcBorders>
              <w:top w:val="nil"/>
              <w:left w:val="nil"/>
              <w:bottom w:val="single" w:sz="4" w:space="0" w:color="auto"/>
              <w:right w:val="single" w:sz="4" w:space="0" w:color="auto"/>
            </w:tcBorders>
            <w:vAlign w:val="center"/>
          </w:tcPr>
          <w:p w14:paraId="6CABE409"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r>
      <w:tr w:rsidR="004D365B" w14:paraId="0C59F9C1" w14:textId="77777777" w:rsidTr="004D6A6E">
        <w:trPr>
          <w:cantSplit/>
          <w:jc w:val="center"/>
        </w:trPr>
        <w:tc>
          <w:tcPr>
            <w:tcW w:w="1843" w:type="dxa"/>
            <w:tcBorders>
              <w:top w:val="nil"/>
              <w:left w:val="single" w:sz="4" w:space="0" w:color="auto"/>
              <w:bottom w:val="single" w:sz="4" w:space="0" w:color="auto"/>
              <w:right w:val="single" w:sz="4" w:space="0" w:color="auto"/>
            </w:tcBorders>
            <w:vAlign w:val="center"/>
          </w:tcPr>
          <w:p w14:paraId="64852758"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sz w:val="18"/>
                <w:szCs w:val="18"/>
              </w:rPr>
              <w:t>设施设备状况</w:t>
            </w:r>
          </w:p>
        </w:tc>
        <w:tc>
          <w:tcPr>
            <w:tcW w:w="1152" w:type="dxa"/>
            <w:tcBorders>
              <w:top w:val="nil"/>
              <w:left w:val="nil"/>
              <w:bottom w:val="single" w:sz="4" w:space="0" w:color="auto"/>
              <w:right w:val="single" w:sz="4" w:space="0" w:color="auto"/>
            </w:tcBorders>
            <w:vAlign w:val="center"/>
          </w:tcPr>
          <w:p w14:paraId="63434045"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无电梯</w:t>
            </w:r>
          </w:p>
        </w:tc>
        <w:tc>
          <w:tcPr>
            <w:tcW w:w="610" w:type="dxa"/>
            <w:tcBorders>
              <w:top w:val="nil"/>
              <w:left w:val="nil"/>
              <w:bottom w:val="single" w:sz="4" w:space="0" w:color="auto"/>
              <w:right w:val="single" w:sz="4" w:space="0" w:color="auto"/>
            </w:tcBorders>
            <w:vAlign w:val="center"/>
          </w:tcPr>
          <w:p w14:paraId="26058716"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3D1C1FAC"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无电梯</w:t>
            </w:r>
          </w:p>
        </w:tc>
        <w:tc>
          <w:tcPr>
            <w:tcW w:w="648" w:type="dxa"/>
            <w:tcBorders>
              <w:top w:val="nil"/>
              <w:left w:val="nil"/>
              <w:bottom w:val="single" w:sz="4" w:space="0" w:color="auto"/>
              <w:right w:val="single" w:sz="4" w:space="0" w:color="auto"/>
            </w:tcBorders>
            <w:vAlign w:val="center"/>
          </w:tcPr>
          <w:p w14:paraId="7AF7EAAA"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21" w:type="dxa"/>
            <w:tcBorders>
              <w:top w:val="nil"/>
              <w:left w:val="nil"/>
              <w:bottom w:val="single" w:sz="4" w:space="0" w:color="auto"/>
              <w:right w:val="single" w:sz="4" w:space="0" w:color="auto"/>
            </w:tcBorders>
            <w:vAlign w:val="center"/>
          </w:tcPr>
          <w:p w14:paraId="13F26C27"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无电梯</w:t>
            </w:r>
          </w:p>
        </w:tc>
        <w:tc>
          <w:tcPr>
            <w:tcW w:w="676" w:type="dxa"/>
            <w:tcBorders>
              <w:top w:val="nil"/>
              <w:left w:val="nil"/>
              <w:bottom w:val="single" w:sz="4" w:space="0" w:color="auto"/>
              <w:right w:val="single" w:sz="4" w:space="0" w:color="auto"/>
            </w:tcBorders>
            <w:vAlign w:val="center"/>
          </w:tcPr>
          <w:p w14:paraId="562BD953"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5" w:type="dxa"/>
            <w:tcBorders>
              <w:top w:val="nil"/>
              <w:left w:val="nil"/>
              <w:bottom w:val="single" w:sz="4" w:space="0" w:color="auto"/>
              <w:right w:val="single" w:sz="4" w:space="0" w:color="auto"/>
            </w:tcBorders>
            <w:vAlign w:val="center"/>
          </w:tcPr>
          <w:p w14:paraId="6B3D3817"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无电梯</w:t>
            </w:r>
          </w:p>
        </w:tc>
        <w:tc>
          <w:tcPr>
            <w:tcW w:w="724" w:type="dxa"/>
            <w:tcBorders>
              <w:top w:val="nil"/>
              <w:left w:val="nil"/>
              <w:bottom w:val="single" w:sz="4" w:space="0" w:color="auto"/>
              <w:right w:val="single" w:sz="4" w:space="0" w:color="auto"/>
            </w:tcBorders>
            <w:vAlign w:val="center"/>
          </w:tcPr>
          <w:p w14:paraId="269DBC9F"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r>
      <w:tr w:rsidR="005535A1" w14:paraId="385E37F0" w14:textId="77777777" w:rsidTr="004D6A6E">
        <w:trPr>
          <w:cantSplit/>
          <w:jc w:val="center"/>
        </w:trPr>
        <w:tc>
          <w:tcPr>
            <w:tcW w:w="1843" w:type="dxa"/>
            <w:tcBorders>
              <w:top w:val="nil"/>
              <w:left w:val="single" w:sz="4" w:space="0" w:color="auto"/>
              <w:bottom w:val="single" w:sz="4" w:space="0" w:color="auto"/>
              <w:right w:val="single" w:sz="4" w:space="0" w:color="auto"/>
            </w:tcBorders>
            <w:vAlign w:val="center"/>
          </w:tcPr>
          <w:p w14:paraId="72CF1A5B" w14:textId="77777777" w:rsidR="005535A1" w:rsidRDefault="005535A1" w:rsidP="005535A1">
            <w:pPr>
              <w:widowControl/>
              <w:adjustRightInd/>
              <w:spacing w:line="240" w:lineRule="exact"/>
              <w:textAlignment w:val="auto"/>
              <w:rPr>
                <w:rFonts w:ascii="Arial" w:hAnsi="Arial" w:cs="Arial"/>
                <w:sz w:val="18"/>
                <w:szCs w:val="18"/>
              </w:rPr>
            </w:pPr>
            <w:r>
              <w:rPr>
                <w:rFonts w:ascii="Arial" w:hAnsi="Arial" w:cs="Arial" w:hint="eastAsia"/>
                <w:sz w:val="18"/>
                <w:szCs w:val="18"/>
              </w:rPr>
              <w:t>停车</w:t>
            </w:r>
          </w:p>
        </w:tc>
        <w:tc>
          <w:tcPr>
            <w:tcW w:w="1152" w:type="dxa"/>
            <w:tcBorders>
              <w:top w:val="nil"/>
              <w:left w:val="nil"/>
              <w:bottom w:val="single" w:sz="4" w:space="0" w:color="auto"/>
              <w:right w:val="single" w:sz="4" w:space="0" w:color="auto"/>
            </w:tcBorders>
            <w:vAlign w:val="center"/>
          </w:tcPr>
          <w:p w14:paraId="0E330C93" w14:textId="34830929"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地上</w:t>
            </w:r>
          </w:p>
        </w:tc>
        <w:tc>
          <w:tcPr>
            <w:tcW w:w="610" w:type="dxa"/>
            <w:tcBorders>
              <w:top w:val="nil"/>
              <w:left w:val="nil"/>
              <w:bottom w:val="single" w:sz="4" w:space="0" w:color="auto"/>
              <w:right w:val="single" w:sz="4" w:space="0" w:color="auto"/>
            </w:tcBorders>
            <w:vAlign w:val="center"/>
          </w:tcPr>
          <w:p w14:paraId="57760C16" w14:textId="77777777"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66BA9A08" w14:textId="7C534678"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地上</w:t>
            </w:r>
          </w:p>
        </w:tc>
        <w:tc>
          <w:tcPr>
            <w:tcW w:w="648" w:type="dxa"/>
            <w:tcBorders>
              <w:top w:val="nil"/>
              <w:left w:val="nil"/>
              <w:bottom w:val="single" w:sz="4" w:space="0" w:color="auto"/>
              <w:right w:val="single" w:sz="4" w:space="0" w:color="auto"/>
            </w:tcBorders>
            <w:vAlign w:val="center"/>
          </w:tcPr>
          <w:p w14:paraId="1FB41048" w14:textId="5EE15E53"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21" w:type="dxa"/>
            <w:tcBorders>
              <w:top w:val="nil"/>
              <w:left w:val="nil"/>
              <w:bottom w:val="single" w:sz="4" w:space="0" w:color="auto"/>
              <w:right w:val="single" w:sz="4" w:space="0" w:color="auto"/>
            </w:tcBorders>
            <w:vAlign w:val="center"/>
          </w:tcPr>
          <w:p w14:paraId="59E158CC" w14:textId="05F31835"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地上</w:t>
            </w:r>
          </w:p>
        </w:tc>
        <w:tc>
          <w:tcPr>
            <w:tcW w:w="676" w:type="dxa"/>
            <w:tcBorders>
              <w:top w:val="nil"/>
              <w:left w:val="nil"/>
              <w:bottom w:val="single" w:sz="4" w:space="0" w:color="auto"/>
              <w:right w:val="single" w:sz="4" w:space="0" w:color="auto"/>
            </w:tcBorders>
            <w:vAlign w:val="center"/>
          </w:tcPr>
          <w:p w14:paraId="35185E41" w14:textId="10E668F8"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5" w:type="dxa"/>
            <w:tcBorders>
              <w:top w:val="nil"/>
              <w:left w:val="nil"/>
              <w:bottom w:val="single" w:sz="4" w:space="0" w:color="auto"/>
              <w:right w:val="single" w:sz="4" w:space="0" w:color="auto"/>
            </w:tcBorders>
            <w:vAlign w:val="center"/>
          </w:tcPr>
          <w:p w14:paraId="02E4BCC8" w14:textId="38FC771F"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地上</w:t>
            </w:r>
          </w:p>
        </w:tc>
        <w:tc>
          <w:tcPr>
            <w:tcW w:w="724" w:type="dxa"/>
            <w:tcBorders>
              <w:top w:val="nil"/>
              <w:left w:val="nil"/>
              <w:bottom w:val="single" w:sz="4" w:space="0" w:color="auto"/>
              <w:right w:val="single" w:sz="4" w:space="0" w:color="auto"/>
            </w:tcBorders>
            <w:vAlign w:val="center"/>
          </w:tcPr>
          <w:p w14:paraId="1C2AFDFB" w14:textId="7365F41B"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r>
      <w:tr w:rsidR="004D365B" w14:paraId="3ABBD5DF" w14:textId="77777777" w:rsidTr="004D6A6E">
        <w:trPr>
          <w:cantSplit/>
          <w:jc w:val="center"/>
        </w:trPr>
        <w:tc>
          <w:tcPr>
            <w:tcW w:w="1843" w:type="dxa"/>
            <w:tcBorders>
              <w:top w:val="nil"/>
              <w:left w:val="single" w:sz="4" w:space="0" w:color="auto"/>
              <w:bottom w:val="single" w:sz="4" w:space="0" w:color="auto"/>
              <w:right w:val="single" w:sz="4" w:space="0" w:color="auto"/>
            </w:tcBorders>
            <w:vAlign w:val="center"/>
          </w:tcPr>
          <w:p w14:paraId="1194D40C"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hint="eastAsia"/>
                <w:sz w:val="18"/>
                <w:szCs w:val="18"/>
              </w:rPr>
              <w:t>物业</w:t>
            </w:r>
          </w:p>
        </w:tc>
        <w:tc>
          <w:tcPr>
            <w:tcW w:w="1152" w:type="dxa"/>
            <w:tcBorders>
              <w:top w:val="nil"/>
              <w:left w:val="nil"/>
              <w:bottom w:val="single" w:sz="4" w:space="0" w:color="auto"/>
              <w:right w:val="single" w:sz="4" w:space="0" w:color="auto"/>
            </w:tcBorders>
            <w:vAlign w:val="center"/>
          </w:tcPr>
          <w:p w14:paraId="15978C61"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较好</w:t>
            </w:r>
          </w:p>
        </w:tc>
        <w:tc>
          <w:tcPr>
            <w:tcW w:w="610" w:type="dxa"/>
            <w:tcBorders>
              <w:top w:val="nil"/>
              <w:left w:val="nil"/>
              <w:bottom w:val="single" w:sz="4" w:space="0" w:color="auto"/>
              <w:right w:val="single" w:sz="4" w:space="0" w:color="auto"/>
            </w:tcBorders>
            <w:vAlign w:val="center"/>
          </w:tcPr>
          <w:p w14:paraId="71F12BAB"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4C25356F"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较好</w:t>
            </w:r>
          </w:p>
        </w:tc>
        <w:tc>
          <w:tcPr>
            <w:tcW w:w="648" w:type="dxa"/>
            <w:tcBorders>
              <w:top w:val="nil"/>
              <w:left w:val="nil"/>
              <w:bottom w:val="single" w:sz="4" w:space="0" w:color="auto"/>
              <w:right w:val="single" w:sz="4" w:space="0" w:color="auto"/>
            </w:tcBorders>
            <w:vAlign w:val="center"/>
          </w:tcPr>
          <w:p w14:paraId="4A7FB5F8"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21" w:type="dxa"/>
            <w:tcBorders>
              <w:top w:val="nil"/>
              <w:left w:val="nil"/>
              <w:bottom w:val="single" w:sz="4" w:space="0" w:color="auto"/>
              <w:right w:val="single" w:sz="4" w:space="0" w:color="auto"/>
            </w:tcBorders>
            <w:vAlign w:val="center"/>
          </w:tcPr>
          <w:p w14:paraId="2074D259"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较好</w:t>
            </w:r>
          </w:p>
        </w:tc>
        <w:tc>
          <w:tcPr>
            <w:tcW w:w="676" w:type="dxa"/>
            <w:tcBorders>
              <w:top w:val="nil"/>
              <w:left w:val="nil"/>
              <w:bottom w:val="single" w:sz="4" w:space="0" w:color="auto"/>
              <w:right w:val="single" w:sz="4" w:space="0" w:color="auto"/>
            </w:tcBorders>
            <w:vAlign w:val="center"/>
          </w:tcPr>
          <w:p w14:paraId="3CB65F59"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5" w:type="dxa"/>
            <w:tcBorders>
              <w:top w:val="nil"/>
              <w:left w:val="nil"/>
              <w:bottom w:val="single" w:sz="4" w:space="0" w:color="auto"/>
              <w:right w:val="single" w:sz="4" w:space="0" w:color="auto"/>
            </w:tcBorders>
            <w:vAlign w:val="center"/>
          </w:tcPr>
          <w:p w14:paraId="3B74A9F5"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较好</w:t>
            </w:r>
          </w:p>
        </w:tc>
        <w:tc>
          <w:tcPr>
            <w:tcW w:w="724" w:type="dxa"/>
            <w:tcBorders>
              <w:top w:val="nil"/>
              <w:left w:val="nil"/>
              <w:bottom w:val="single" w:sz="4" w:space="0" w:color="auto"/>
              <w:right w:val="single" w:sz="4" w:space="0" w:color="auto"/>
            </w:tcBorders>
            <w:vAlign w:val="center"/>
          </w:tcPr>
          <w:p w14:paraId="05A8E091"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r>
      <w:tr w:rsidR="004D365B" w14:paraId="462AAD77" w14:textId="77777777" w:rsidTr="004D6A6E">
        <w:trPr>
          <w:cantSplit/>
          <w:jc w:val="center"/>
        </w:trPr>
        <w:tc>
          <w:tcPr>
            <w:tcW w:w="1843" w:type="dxa"/>
            <w:tcBorders>
              <w:top w:val="nil"/>
              <w:left w:val="single" w:sz="4" w:space="0" w:color="auto"/>
              <w:bottom w:val="single" w:sz="4" w:space="0" w:color="auto"/>
              <w:right w:val="single" w:sz="4" w:space="0" w:color="auto"/>
            </w:tcBorders>
            <w:vAlign w:val="center"/>
          </w:tcPr>
          <w:p w14:paraId="53089285" w14:textId="77777777" w:rsidR="004D365B" w:rsidRDefault="000E2629" w:rsidP="004D365B">
            <w:pPr>
              <w:widowControl/>
              <w:adjustRightInd/>
              <w:spacing w:line="240" w:lineRule="exact"/>
              <w:textAlignment w:val="auto"/>
              <w:rPr>
                <w:rFonts w:ascii="Arial" w:hAnsi="Arial" w:cs="Arial"/>
                <w:sz w:val="18"/>
                <w:szCs w:val="18"/>
              </w:rPr>
            </w:pPr>
            <w:r w:rsidRPr="000E2629">
              <w:rPr>
                <w:rFonts w:ascii="Arial" w:hAnsi="Arial" w:cs="Arial" w:hint="eastAsia"/>
                <w:sz w:val="18"/>
                <w:szCs w:val="18"/>
              </w:rPr>
              <w:t>小区绿化</w:t>
            </w:r>
          </w:p>
        </w:tc>
        <w:tc>
          <w:tcPr>
            <w:tcW w:w="1152" w:type="dxa"/>
            <w:tcBorders>
              <w:top w:val="nil"/>
              <w:left w:val="nil"/>
              <w:bottom w:val="single" w:sz="4" w:space="0" w:color="auto"/>
              <w:right w:val="single" w:sz="4" w:space="0" w:color="auto"/>
            </w:tcBorders>
            <w:vAlign w:val="center"/>
          </w:tcPr>
          <w:p w14:paraId="0AE9CF3D"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较好</w:t>
            </w:r>
          </w:p>
        </w:tc>
        <w:tc>
          <w:tcPr>
            <w:tcW w:w="610" w:type="dxa"/>
            <w:tcBorders>
              <w:top w:val="nil"/>
              <w:left w:val="nil"/>
              <w:bottom w:val="single" w:sz="4" w:space="0" w:color="auto"/>
              <w:right w:val="single" w:sz="4" w:space="0" w:color="auto"/>
            </w:tcBorders>
            <w:vAlign w:val="center"/>
          </w:tcPr>
          <w:p w14:paraId="46BFFF3F"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4EAFF48B"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较好</w:t>
            </w:r>
          </w:p>
        </w:tc>
        <w:tc>
          <w:tcPr>
            <w:tcW w:w="648" w:type="dxa"/>
            <w:tcBorders>
              <w:top w:val="nil"/>
              <w:left w:val="nil"/>
              <w:bottom w:val="single" w:sz="4" w:space="0" w:color="auto"/>
              <w:right w:val="single" w:sz="4" w:space="0" w:color="auto"/>
            </w:tcBorders>
            <w:vAlign w:val="center"/>
          </w:tcPr>
          <w:p w14:paraId="4F455E79"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21" w:type="dxa"/>
            <w:tcBorders>
              <w:top w:val="nil"/>
              <w:left w:val="nil"/>
              <w:bottom w:val="single" w:sz="4" w:space="0" w:color="auto"/>
              <w:right w:val="single" w:sz="4" w:space="0" w:color="auto"/>
            </w:tcBorders>
            <w:vAlign w:val="center"/>
          </w:tcPr>
          <w:p w14:paraId="334629F7"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较好</w:t>
            </w:r>
          </w:p>
        </w:tc>
        <w:tc>
          <w:tcPr>
            <w:tcW w:w="676" w:type="dxa"/>
            <w:tcBorders>
              <w:top w:val="nil"/>
              <w:left w:val="nil"/>
              <w:bottom w:val="single" w:sz="4" w:space="0" w:color="auto"/>
              <w:right w:val="single" w:sz="4" w:space="0" w:color="auto"/>
            </w:tcBorders>
            <w:vAlign w:val="center"/>
          </w:tcPr>
          <w:p w14:paraId="25C4B2B0"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5" w:type="dxa"/>
            <w:tcBorders>
              <w:top w:val="nil"/>
              <w:left w:val="nil"/>
              <w:bottom w:val="single" w:sz="4" w:space="0" w:color="auto"/>
              <w:right w:val="single" w:sz="4" w:space="0" w:color="auto"/>
            </w:tcBorders>
            <w:vAlign w:val="center"/>
          </w:tcPr>
          <w:p w14:paraId="0607C822"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较好</w:t>
            </w:r>
          </w:p>
        </w:tc>
        <w:tc>
          <w:tcPr>
            <w:tcW w:w="724" w:type="dxa"/>
            <w:tcBorders>
              <w:top w:val="nil"/>
              <w:left w:val="nil"/>
              <w:bottom w:val="single" w:sz="4" w:space="0" w:color="auto"/>
              <w:right w:val="single" w:sz="4" w:space="0" w:color="auto"/>
            </w:tcBorders>
            <w:vAlign w:val="center"/>
          </w:tcPr>
          <w:p w14:paraId="73956AAF"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r>
      <w:tr w:rsidR="004D365B" w14:paraId="4A602621" w14:textId="77777777" w:rsidTr="004D6A6E">
        <w:trPr>
          <w:cantSplit/>
          <w:jc w:val="center"/>
        </w:trPr>
        <w:tc>
          <w:tcPr>
            <w:tcW w:w="1843" w:type="dxa"/>
            <w:tcBorders>
              <w:top w:val="nil"/>
              <w:left w:val="single" w:sz="4" w:space="0" w:color="auto"/>
              <w:bottom w:val="single" w:sz="4" w:space="0" w:color="auto"/>
              <w:right w:val="single" w:sz="4" w:space="0" w:color="auto"/>
            </w:tcBorders>
            <w:vAlign w:val="center"/>
          </w:tcPr>
          <w:p w14:paraId="6E4D8BAA"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hint="eastAsia"/>
                <w:sz w:val="18"/>
                <w:szCs w:val="18"/>
              </w:rPr>
              <w:t>产权性质</w:t>
            </w:r>
          </w:p>
        </w:tc>
        <w:tc>
          <w:tcPr>
            <w:tcW w:w="1152" w:type="dxa"/>
            <w:tcBorders>
              <w:top w:val="nil"/>
              <w:left w:val="nil"/>
              <w:bottom w:val="single" w:sz="4" w:space="0" w:color="auto"/>
              <w:right w:val="single" w:sz="4" w:space="0" w:color="auto"/>
            </w:tcBorders>
            <w:vAlign w:val="center"/>
          </w:tcPr>
          <w:p w14:paraId="2FF3E601"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商品房</w:t>
            </w:r>
          </w:p>
        </w:tc>
        <w:tc>
          <w:tcPr>
            <w:tcW w:w="610" w:type="dxa"/>
            <w:tcBorders>
              <w:top w:val="nil"/>
              <w:left w:val="nil"/>
              <w:bottom w:val="single" w:sz="4" w:space="0" w:color="auto"/>
              <w:right w:val="single" w:sz="4" w:space="0" w:color="auto"/>
            </w:tcBorders>
            <w:vAlign w:val="center"/>
          </w:tcPr>
          <w:p w14:paraId="3ACB87E9"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2D29BD6D"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商品房</w:t>
            </w:r>
          </w:p>
        </w:tc>
        <w:tc>
          <w:tcPr>
            <w:tcW w:w="648" w:type="dxa"/>
            <w:tcBorders>
              <w:top w:val="nil"/>
              <w:left w:val="nil"/>
              <w:bottom w:val="single" w:sz="4" w:space="0" w:color="auto"/>
              <w:right w:val="single" w:sz="4" w:space="0" w:color="auto"/>
            </w:tcBorders>
            <w:vAlign w:val="center"/>
          </w:tcPr>
          <w:p w14:paraId="3554D8E3"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21" w:type="dxa"/>
            <w:tcBorders>
              <w:top w:val="nil"/>
              <w:left w:val="nil"/>
              <w:bottom w:val="single" w:sz="4" w:space="0" w:color="auto"/>
              <w:right w:val="single" w:sz="4" w:space="0" w:color="auto"/>
            </w:tcBorders>
            <w:vAlign w:val="center"/>
          </w:tcPr>
          <w:p w14:paraId="13115196"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商品房</w:t>
            </w:r>
          </w:p>
        </w:tc>
        <w:tc>
          <w:tcPr>
            <w:tcW w:w="676" w:type="dxa"/>
            <w:tcBorders>
              <w:top w:val="nil"/>
              <w:left w:val="nil"/>
              <w:bottom w:val="single" w:sz="4" w:space="0" w:color="auto"/>
              <w:right w:val="single" w:sz="4" w:space="0" w:color="auto"/>
            </w:tcBorders>
            <w:vAlign w:val="center"/>
          </w:tcPr>
          <w:p w14:paraId="1A73A828"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5" w:type="dxa"/>
            <w:tcBorders>
              <w:top w:val="nil"/>
              <w:left w:val="nil"/>
              <w:bottom w:val="single" w:sz="4" w:space="0" w:color="auto"/>
              <w:right w:val="single" w:sz="4" w:space="0" w:color="auto"/>
            </w:tcBorders>
            <w:vAlign w:val="center"/>
          </w:tcPr>
          <w:p w14:paraId="6206D701"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商品房</w:t>
            </w:r>
          </w:p>
        </w:tc>
        <w:tc>
          <w:tcPr>
            <w:tcW w:w="724" w:type="dxa"/>
            <w:tcBorders>
              <w:top w:val="nil"/>
              <w:left w:val="nil"/>
              <w:bottom w:val="single" w:sz="4" w:space="0" w:color="auto"/>
              <w:right w:val="single" w:sz="4" w:space="0" w:color="auto"/>
            </w:tcBorders>
            <w:vAlign w:val="center"/>
          </w:tcPr>
          <w:p w14:paraId="3B731E5A"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r>
      <w:tr w:rsidR="0074413A" w14:paraId="439676D0" w14:textId="77777777" w:rsidTr="004D365B">
        <w:trPr>
          <w:cantSplit/>
          <w:jc w:val="center"/>
        </w:trPr>
        <w:tc>
          <w:tcPr>
            <w:tcW w:w="3605" w:type="dxa"/>
            <w:gridSpan w:val="3"/>
            <w:tcBorders>
              <w:top w:val="nil"/>
              <w:left w:val="single" w:sz="4" w:space="0" w:color="auto"/>
              <w:bottom w:val="single" w:sz="4" w:space="0" w:color="auto"/>
              <w:right w:val="single" w:sz="4" w:space="0" w:color="auto"/>
            </w:tcBorders>
            <w:vAlign w:val="center"/>
          </w:tcPr>
          <w:p w14:paraId="65A3AC1C"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修正系数</w:t>
            </w:r>
          </w:p>
        </w:tc>
        <w:tc>
          <w:tcPr>
            <w:tcW w:w="1897" w:type="dxa"/>
            <w:gridSpan w:val="2"/>
            <w:tcBorders>
              <w:top w:val="single" w:sz="4" w:space="0" w:color="auto"/>
              <w:left w:val="nil"/>
              <w:bottom w:val="single" w:sz="4" w:space="0" w:color="auto"/>
              <w:right w:val="single" w:sz="4" w:space="0" w:color="auto"/>
            </w:tcBorders>
            <w:vAlign w:val="center"/>
          </w:tcPr>
          <w:p w14:paraId="530E8C22"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1.00</w:t>
            </w:r>
            <w:r w:rsidR="004D365B">
              <w:rPr>
                <w:rFonts w:ascii="Arial" w:hAnsi="Arial" w:cs="Arial" w:hint="eastAsia"/>
                <w:sz w:val="18"/>
                <w:szCs w:val="18"/>
              </w:rPr>
              <w:t>0</w:t>
            </w:r>
            <w:r>
              <w:rPr>
                <w:rFonts w:ascii="Arial" w:hAnsi="Arial" w:cs="Arial" w:hint="eastAsia"/>
                <w:sz w:val="18"/>
                <w:szCs w:val="18"/>
              </w:rPr>
              <w:t>0</w:t>
            </w:r>
            <w:r w:rsidR="004D365B">
              <w:rPr>
                <w:rFonts w:ascii="Arial" w:hAnsi="Arial" w:cs="Arial" w:hint="eastAsia"/>
                <w:sz w:val="18"/>
                <w:szCs w:val="18"/>
              </w:rPr>
              <w:t>0</w:t>
            </w:r>
          </w:p>
        </w:tc>
        <w:tc>
          <w:tcPr>
            <w:tcW w:w="1897" w:type="dxa"/>
            <w:gridSpan w:val="2"/>
            <w:tcBorders>
              <w:top w:val="single" w:sz="4" w:space="0" w:color="auto"/>
              <w:left w:val="nil"/>
              <w:bottom w:val="single" w:sz="4" w:space="0" w:color="auto"/>
              <w:right w:val="single" w:sz="4" w:space="0" w:color="auto"/>
            </w:tcBorders>
            <w:vAlign w:val="center"/>
          </w:tcPr>
          <w:p w14:paraId="7022C5A5" w14:textId="77777777" w:rsidR="0074413A" w:rsidRDefault="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0.97344</w:t>
            </w:r>
          </w:p>
        </w:tc>
        <w:tc>
          <w:tcPr>
            <w:tcW w:w="1899" w:type="dxa"/>
            <w:gridSpan w:val="2"/>
            <w:tcBorders>
              <w:top w:val="single" w:sz="4" w:space="0" w:color="auto"/>
              <w:left w:val="nil"/>
              <w:bottom w:val="single" w:sz="4" w:space="0" w:color="auto"/>
              <w:right w:val="single" w:sz="4" w:space="0" w:color="auto"/>
            </w:tcBorders>
            <w:vAlign w:val="center"/>
          </w:tcPr>
          <w:p w14:paraId="01054E38" w14:textId="77777777" w:rsidR="0074413A" w:rsidRDefault="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0.93155</w:t>
            </w:r>
          </w:p>
        </w:tc>
      </w:tr>
      <w:tr w:rsidR="0074413A" w14:paraId="2419F800" w14:textId="77777777" w:rsidTr="004D365B">
        <w:trPr>
          <w:cantSplit/>
          <w:jc w:val="center"/>
        </w:trPr>
        <w:tc>
          <w:tcPr>
            <w:tcW w:w="3605" w:type="dxa"/>
            <w:gridSpan w:val="3"/>
            <w:tcBorders>
              <w:top w:val="nil"/>
              <w:left w:val="single" w:sz="4" w:space="0" w:color="auto"/>
              <w:bottom w:val="single" w:sz="4" w:space="0" w:color="auto"/>
              <w:right w:val="single" w:sz="4" w:space="0" w:color="auto"/>
            </w:tcBorders>
            <w:vAlign w:val="center"/>
          </w:tcPr>
          <w:p w14:paraId="7E58D371"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成交单价（元</w:t>
            </w:r>
            <w:r>
              <w:rPr>
                <w:rFonts w:ascii="Arial" w:hAnsi="Arial" w:cs="Arial"/>
                <w:sz w:val="18"/>
                <w:szCs w:val="18"/>
              </w:rPr>
              <w:t>/</w:t>
            </w:r>
            <w:r>
              <w:rPr>
                <w:rFonts w:ascii="Arial" w:hAnsi="Arial" w:cs="Arial"/>
                <w:sz w:val="18"/>
                <w:szCs w:val="18"/>
              </w:rPr>
              <w:t>平方米）</w:t>
            </w:r>
          </w:p>
        </w:tc>
        <w:tc>
          <w:tcPr>
            <w:tcW w:w="1897" w:type="dxa"/>
            <w:gridSpan w:val="2"/>
            <w:tcBorders>
              <w:top w:val="single" w:sz="4" w:space="0" w:color="auto"/>
              <w:left w:val="nil"/>
              <w:bottom w:val="single" w:sz="4" w:space="0" w:color="auto"/>
              <w:right w:val="single" w:sz="4" w:space="0" w:color="auto"/>
            </w:tcBorders>
            <w:vAlign w:val="center"/>
          </w:tcPr>
          <w:p w14:paraId="30B47F1A" w14:textId="77777777" w:rsidR="0074413A" w:rsidRDefault="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27171</w:t>
            </w:r>
          </w:p>
        </w:tc>
        <w:tc>
          <w:tcPr>
            <w:tcW w:w="1897" w:type="dxa"/>
            <w:gridSpan w:val="2"/>
            <w:tcBorders>
              <w:top w:val="single" w:sz="4" w:space="0" w:color="auto"/>
              <w:left w:val="nil"/>
              <w:bottom w:val="single" w:sz="4" w:space="0" w:color="auto"/>
              <w:right w:val="single" w:sz="4" w:space="0" w:color="auto"/>
            </w:tcBorders>
            <w:vAlign w:val="center"/>
          </w:tcPr>
          <w:p w14:paraId="177CD566" w14:textId="77777777" w:rsidR="0074413A" w:rsidRDefault="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27086</w:t>
            </w:r>
            <w:r w:rsidR="0074413A">
              <w:rPr>
                <w:rFonts w:ascii="Arial" w:hAnsi="Arial" w:cs="Arial" w:hint="eastAsia"/>
                <w:sz w:val="18"/>
                <w:szCs w:val="18"/>
              </w:rPr>
              <w:t xml:space="preserve"> </w:t>
            </w:r>
          </w:p>
        </w:tc>
        <w:tc>
          <w:tcPr>
            <w:tcW w:w="1899" w:type="dxa"/>
            <w:gridSpan w:val="2"/>
            <w:tcBorders>
              <w:top w:val="single" w:sz="4" w:space="0" w:color="auto"/>
              <w:left w:val="nil"/>
              <w:bottom w:val="single" w:sz="4" w:space="0" w:color="auto"/>
              <w:right w:val="single" w:sz="4" w:space="0" w:color="auto"/>
            </w:tcBorders>
            <w:vAlign w:val="center"/>
          </w:tcPr>
          <w:p w14:paraId="2B137270" w14:textId="77777777" w:rsidR="0074413A" w:rsidRDefault="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32445</w:t>
            </w:r>
          </w:p>
        </w:tc>
      </w:tr>
      <w:tr w:rsidR="0074413A" w14:paraId="37FB159F" w14:textId="77777777" w:rsidTr="004D365B">
        <w:trPr>
          <w:cantSplit/>
          <w:jc w:val="center"/>
        </w:trPr>
        <w:tc>
          <w:tcPr>
            <w:tcW w:w="3605" w:type="dxa"/>
            <w:gridSpan w:val="3"/>
            <w:tcBorders>
              <w:top w:val="nil"/>
              <w:left w:val="single" w:sz="4" w:space="0" w:color="auto"/>
              <w:bottom w:val="single" w:sz="4" w:space="0" w:color="auto"/>
              <w:right w:val="single" w:sz="4" w:space="0" w:color="auto"/>
            </w:tcBorders>
            <w:vAlign w:val="center"/>
          </w:tcPr>
          <w:p w14:paraId="134BCC27"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比较价值（元</w:t>
            </w:r>
            <w:r>
              <w:rPr>
                <w:rFonts w:ascii="Arial" w:hAnsi="Arial" w:cs="Arial"/>
                <w:sz w:val="18"/>
                <w:szCs w:val="18"/>
              </w:rPr>
              <w:t>/</w:t>
            </w:r>
            <w:r>
              <w:rPr>
                <w:rFonts w:ascii="Arial" w:hAnsi="Arial" w:cs="Arial"/>
                <w:sz w:val="18"/>
                <w:szCs w:val="18"/>
              </w:rPr>
              <w:t>平方米）</w:t>
            </w:r>
          </w:p>
        </w:tc>
        <w:tc>
          <w:tcPr>
            <w:tcW w:w="1897" w:type="dxa"/>
            <w:gridSpan w:val="2"/>
            <w:tcBorders>
              <w:top w:val="single" w:sz="4" w:space="0" w:color="auto"/>
              <w:left w:val="nil"/>
              <w:bottom w:val="single" w:sz="4" w:space="0" w:color="auto"/>
              <w:right w:val="single" w:sz="4" w:space="0" w:color="auto"/>
            </w:tcBorders>
            <w:vAlign w:val="center"/>
          </w:tcPr>
          <w:p w14:paraId="5DE3B7D4" w14:textId="77777777" w:rsidR="0074413A" w:rsidRDefault="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27171</w:t>
            </w:r>
          </w:p>
        </w:tc>
        <w:tc>
          <w:tcPr>
            <w:tcW w:w="1897" w:type="dxa"/>
            <w:gridSpan w:val="2"/>
            <w:tcBorders>
              <w:top w:val="single" w:sz="4" w:space="0" w:color="auto"/>
              <w:left w:val="nil"/>
              <w:bottom w:val="single" w:sz="4" w:space="0" w:color="auto"/>
              <w:right w:val="single" w:sz="4" w:space="0" w:color="auto"/>
            </w:tcBorders>
            <w:vAlign w:val="center"/>
          </w:tcPr>
          <w:p w14:paraId="04101AAF" w14:textId="77777777" w:rsidR="0074413A" w:rsidRDefault="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26367</w:t>
            </w:r>
          </w:p>
        </w:tc>
        <w:tc>
          <w:tcPr>
            <w:tcW w:w="1899" w:type="dxa"/>
            <w:gridSpan w:val="2"/>
            <w:tcBorders>
              <w:top w:val="single" w:sz="4" w:space="0" w:color="auto"/>
              <w:left w:val="nil"/>
              <w:bottom w:val="single" w:sz="4" w:space="0" w:color="auto"/>
              <w:right w:val="single" w:sz="4" w:space="0" w:color="auto"/>
            </w:tcBorders>
            <w:vAlign w:val="center"/>
          </w:tcPr>
          <w:p w14:paraId="78DC56CE" w14:textId="77777777" w:rsidR="0074413A" w:rsidRDefault="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30224</w:t>
            </w:r>
          </w:p>
        </w:tc>
      </w:tr>
    </w:tbl>
    <w:p w14:paraId="3679471C" w14:textId="77777777" w:rsidR="0074413A" w:rsidRDefault="0074413A">
      <w:pPr>
        <w:pStyle w:val="13"/>
        <w:autoSpaceDE w:val="0"/>
        <w:autoSpaceDN w:val="0"/>
        <w:spacing w:line="240" w:lineRule="auto"/>
        <w:ind w:right="142" w:firstLineChars="200" w:firstLine="420"/>
        <w:jc w:val="both"/>
        <w:textAlignment w:val="bottom"/>
        <w:rPr>
          <w:rFonts w:ascii="Arial" w:hAnsi="Arial" w:cs="Arial"/>
          <w:sz w:val="21"/>
          <w:szCs w:val="21"/>
        </w:rPr>
      </w:pPr>
    </w:p>
    <w:p w14:paraId="65A9C88C" w14:textId="77777777" w:rsidR="0074413A" w:rsidRDefault="0074413A">
      <w:pPr>
        <w:pStyle w:val="13"/>
        <w:autoSpaceDE w:val="0"/>
        <w:autoSpaceDN w:val="0"/>
        <w:spacing w:line="360" w:lineRule="auto"/>
        <w:ind w:right="142" w:firstLineChars="200" w:firstLine="420"/>
        <w:jc w:val="both"/>
        <w:textAlignment w:val="bottom"/>
        <w:rPr>
          <w:rFonts w:ascii="Arial" w:hAnsi="Arial" w:cs="Arial"/>
          <w:sz w:val="21"/>
          <w:szCs w:val="21"/>
        </w:rPr>
      </w:pPr>
      <w:r>
        <w:rPr>
          <w:rFonts w:ascii="Arial" w:hAnsi="Arial" w:cs="Arial"/>
          <w:sz w:val="21"/>
          <w:szCs w:val="21"/>
        </w:rPr>
        <w:t>可比住宅小区</w:t>
      </w:r>
      <w:r>
        <w:rPr>
          <w:rFonts w:ascii="Arial" w:hAnsi="Arial" w:cs="Arial"/>
          <w:sz w:val="21"/>
          <w:szCs w:val="21"/>
        </w:rPr>
        <w:t>1</w:t>
      </w:r>
      <w:r>
        <w:rPr>
          <w:rFonts w:ascii="Arial" w:hAnsi="Arial" w:cs="Arial"/>
          <w:sz w:val="21"/>
          <w:szCs w:val="21"/>
        </w:rPr>
        <w:t>比较价值</w:t>
      </w:r>
      <w:r>
        <w:rPr>
          <w:rFonts w:ascii="Arial" w:hAnsi="Arial" w:cs="Arial"/>
          <w:sz w:val="21"/>
          <w:szCs w:val="21"/>
        </w:rPr>
        <w:t>=</w:t>
      </w:r>
      <w:r>
        <w:rPr>
          <w:rFonts w:ascii="Arial" w:hAnsi="Arial" w:cs="Arial" w:hint="eastAsia"/>
          <w:sz w:val="21"/>
          <w:szCs w:val="21"/>
        </w:rPr>
        <w:t>（</w:t>
      </w:r>
      <w:r w:rsidR="004D365B" w:rsidRPr="004D365B">
        <w:rPr>
          <w:rFonts w:ascii="Arial" w:hAnsi="Arial" w:cs="Arial" w:hint="eastAsia"/>
          <w:sz w:val="21"/>
          <w:szCs w:val="21"/>
        </w:rPr>
        <w:t>27171</w:t>
      </w:r>
      <w:r>
        <w:rPr>
          <w:rFonts w:ascii="Arial" w:hAnsi="Arial" w:cs="Arial" w:hint="eastAsia"/>
          <w:sz w:val="21"/>
          <w:szCs w:val="21"/>
        </w:rPr>
        <w:t>+</w:t>
      </w:r>
      <w:r w:rsidR="004D365B" w:rsidRPr="004D365B">
        <w:rPr>
          <w:rFonts w:ascii="Arial" w:hAnsi="Arial" w:cs="Arial" w:hint="eastAsia"/>
          <w:sz w:val="21"/>
          <w:szCs w:val="21"/>
        </w:rPr>
        <w:t>26367</w:t>
      </w:r>
      <w:r>
        <w:rPr>
          <w:rFonts w:ascii="Arial" w:hAnsi="Arial" w:cs="Arial"/>
          <w:sz w:val="21"/>
          <w:szCs w:val="21"/>
        </w:rPr>
        <w:t>+</w:t>
      </w:r>
      <w:r w:rsidR="004D365B" w:rsidRPr="004D365B">
        <w:rPr>
          <w:rFonts w:ascii="Arial" w:hAnsi="Arial" w:cs="Arial" w:hint="eastAsia"/>
          <w:sz w:val="21"/>
          <w:szCs w:val="21"/>
        </w:rPr>
        <w:t>30224</w:t>
      </w:r>
      <w:r>
        <w:rPr>
          <w:rFonts w:ascii="Arial" w:hAnsi="Arial" w:cs="Arial" w:hint="eastAsia"/>
          <w:sz w:val="21"/>
          <w:szCs w:val="21"/>
        </w:rPr>
        <w:t>）÷</w:t>
      </w:r>
      <w:r>
        <w:rPr>
          <w:rFonts w:ascii="Arial" w:hAnsi="Arial" w:cs="Arial"/>
          <w:sz w:val="21"/>
          <w:szCs w:val="21"/>
        </w:rPr>
        <w:t>3=</w:t>
      </w:r>
      <w:r w:rsidR="004D365B">
        <w:rPr>
          <w:rFonts w:ascii="Arial" w:hAnsi="Arial" w:cs="Arial" w:hint="eastAsia"/>
          <w:sz w:val="21"/>
          <w:szCs w:val="21"/>
        </w:rPr>
        <w:t>27921</w:t>
      </w:r>
      <w:r>
        <w:rPr>
          <w:rFonts w:ascii="Arial" w:hAnsi="Arial" w:cs="Arial"/>
          <w:sz w:val="21"/>
          <w:szCs w:val="21"/>
        </w:rPr>
        <w:t>元</w:t>
      </w:r>
      <w:r>
        <w:rPr>
          <w:rFonts w:ascii="Arial" w:hAnsi="Arial" w:cs="Arial"/>
          <w:sz w:val="21"/>
          <w:szCs w:val="21"/>
        </w:rPr>
        <w:t>/</w:t>
      </w:r>
      <w:r>
        <w:rPr>
          <w:rFonts w:ascii="Arial" w:hAnsi="Arial" w:cs="Arial"/>
          <w:sz w:val="21"/>
          <w:szCs w:val="21"/>
        </w:rPr>
        <w:t>平方米</w:t>
      </w:r>
    </w:p>
    <w:p w14:paraId="3D7F98B9" w14:textId="77777777" w:rsidR="0074413A" w:rsidRDefault="0074413A">
      <w:pPr>
        <w:pStyle w:val="13"/>
        <w:autoSpaceDE w:val="0"/>
        <w:autoSpaceDN w:val="0"/>
        <w:spacing w:line="360" w:lineRule="auto"/>
        <w:ind w:right="142" w:firstLineChars="200" w:firstLine="420"/>
        <w:jc w:val="both"/>
        <w:textAlignment w:val="bottom"/>
        <w:rPr>
          <w:rFonts w:ascii="Arial" w:hAnsi="Arial" w:cs="Arial"/>
          <w:sz w:val="21"/>
          <w:szCs w:val="21"/>
        </w:rPr>
      </w:pPr>
      <w:r>
        <w:rPr>
          <w:rFonts w:ascii="Arial" w:hAnsi="Arial" w:cs="Arial"/>
          <w:sz w:val="21"/>
          <w:szCs w:val="21"/>
        </w:rPr>
        <w:lastRenderedPageBreak/>
        <w:t>备注：</w:t>
      </w:r>
    </w:p>
    <w:p w14:paraId="6312C054" w14:textId="77777777" w:rsidR="0074413A" w:rsidRDefault="0074413A">
      <w:pPr>
        <w:pStyle w:val="13"/>
        <w:autoSpaceDE w:val="0"/>
        <w:autoSpaceDN w:val="0"/>
        <w:spacing w:line="360" w:lineRule="auto"/>
        <w:ind w:right="142" w:firstLineChars="200" w:firstLine="420"/>
        <w:jc w:val="both"/>
        <w:textAlignment w:val="bottom"/>
        <w:rPr>
          <w:rFonts w:ascii="Arial" w:hAnsi="Arial" w:cs="Arial"/>
          <w:sz w:val="21"/>
          <w:szCs w:val="21"/>
        </w:rPr>
      </w:pPr>
      <w:r>
        <w:rPr>
          <w:rFonts w:ascii="Arial" w:hAnsi="Arial" w:cs="Arial"/>
          <w:sz w:val="21"/>
          <w:szCs w:val="21"/>
        </w:rPr>
        <w:t>①</w:t>
      </w:r>
      <w:r>
        <w:rPr>
          <w:rFonts w:ascii="Arial" w:hAnsi="Arial" w:cs="Arial"/>
          <w:sz w:val="21"/>
          <w:szCs w:val="21"/>
        </w:rPr>
        <w:t>上述成交价格已经过统一税费内涵修正。</w:t>
      </w:r>
    </w:p>
    <w:p w14:paraId="61694F86" w14:textId="77777777" w:rsidR="0074413A" w:rsidRDefault="0074413A">
      <w:pPr>
        <w:pStyle w:val="13"/>
        <w:autoSpaceDE w:val="0"/>
        <w:autoSpaceDN w:val="0"/>
        <w:spacing w:line="360" w:lineRule="auto"/>
        <w:ind w:right="142" w:firstLineChars="200" w:firstLine="420"/>
        <w:jc w:val="both"/>
        <w:textAlignment w:val="bottom"/>
        <w:rPr>
          <w:rFonts w:ascii="Arial" w:hAnsi="Arial" w:cs="Arial"/>
          <w:sz w:val="21"/>
          <w:szCs w:val="21"/>
        </w:rPr>
      </w:pPr>
      <w:r>
        <w:rPr>
          <w:rFonts w:ascii="Arial" w:hAnsi="Arial" w:cs="Arial"/>
          <w:sz w:val="21"/>
          <w:szCs w:val="21"/>
        </w:rPr>
        <w:t>②</w:t>
      </w:r>
      <w:r>
        <w:rPr>
          <w:rFonts w:ascii="Arial" w:hAnsi="Arial" w:cs="Arial"/>
          <w:sz w:val="21"/>
          <w:szCs w:val="21"/>
        </w:rPr>
        <w:t>数据来源</w:t>
      </w:r>
      <w:r>
        <w:rPr>
          <w:rFonts w:ascii="Arial" w:hAnsi="Arial" w:cs="Arial" w:hint="eastAsia"/>
          <w:sz w:val="21"/>
          <w:szCs w:val="21"/>
        </w:rPr>
        <w:t>：</w:t>
      </w:r>
      <w:r w:rsidR="00822774">
        <w:rPr>
          <w:rFonts w:ascii="Arial" w:hAnsi="Arial" w:cs="Arial" w:hint="eastAsia"/>
          <w:sz w:val="21"/>
          <w:szCs w:val="21"/>
        </w:rPr>
        <w:t>内部积累数据</w:t>
      </w:r>
      <w:r>
        <w:rPr>
          <w:rFonts w:ascii="Arial" w:hAnsi="Arial" w:cs="Arial" w:hint="eastAsia"/>
          <w:sz w:val="21"/>
          <w:szCs w:val="21"/>
        </w:rPr>
        <w:t>。</w:t>
      </w:r>
    </w:p>
    <w:p w14:paraId="201CAEEF" w14:textId="77777777" w:rsidR="0074413A" w:rsidRDefault="0074413A">
      <w:pPr>
        <w:pStyle w:val="13"/>
        <w:autoSpaceDE w:val="0"/>
        <w:autoSpaceDN w:val="0"/>
        <w:spacing w:line="360" w:lineRule="auto"/>
        <w:ind w:right="142" w:firstLineChars="200" w:firstLine="420"/>
        <w:jc w:val="both"/>
        <w:textAlignment w:val="bottom"/>
        <w:rPr>
          <w:rFonts w:ascii="Arial" w:hAnsi="Arial" w:cs="Arial"/>
          <w:sz w:val="21"/>
          <w:szCs w:val="21"/>
        </w:rPr>
      </w:pPr>
      <w:r>
        <w:rPr>
          <w:rFonts w:ascii="Arial" w:hAnsi="Arial" w:cs="Arial"/>
          <w:sz w:val="21"/>
          <w:szCs w:val="21"/>
        </w:rPr>
        <w:fldChar w:fldCharType="begin"/>
      </w:r>
      <w:r>
        <w:rPr>
          <w:rFonts w:ascii="Arial" w:hAnsi="Arial" w:cs="Arial"/>
          <w:sz w:val="21"/>
          <w:szCs w:val="21"/>
        </w:rPr>
        <w:instrText xml:space="preserve"> </w:instrText>
      </w:r>
      <w:r>
        <w:rPr>
          <w:rFonts w:ascii="Arial" w:hAnsi="Arial" w:cs="Arial" w:hint="eastAsia"/>
          <w:sz w:val="21"/>
          <w:szCs w:val="21"/>
        </w:rPr>
        <w:instrText>= 3 \* GB3</w:instrText>
      </w:r>
      <w:r>
        <w:rPr>
          <w:rFonts w:ascii="Arial" w:hAnsi="Arial" w:cs="Arial"/>
          <w:sz w:val="21"/>
          <w:szCs w:val="21"/>
        </w:rPr>
        <w:instrText xml:space="preserve"> </w:instrText>
      </w:r>
      <w:r>
        <w:rPr>
          <w:rFonts w:ascii="Arial" w:hAnsi="Arial" w:cs="Arial"/>
          <w:sz w:val="21"/>
          <w:szCs w:val="21"/>
        </w:rPr>
        <w:fldChar w:fldCharType="separate"/>
      </w:r>
      <w:r>
        <w:rPr>
          <w:rFonts w:ascii="Arial" w:hAnsi="Arial" w:cs="Arial" w:hint="eastAsia"/>
          <w:sz w:val="21"/>
          <w:szCs w:val="21"/>
        </w:rPr>
        <w:t>③</w:t>
      </w:r>
      <w:r>
        <w:rPr>
          <w:rFonts w:ascii="Arial" w:hAnsi="Arial" w:cs="Arial"/>
          <w:sz w:val="21"/>
          <w:szCs w:val="21"/>
        </w:rPr>
        <w:fldChar w:fldCharType="end"/>
      </w:r>
      <w:r>
        <w:rPr>
          <w:rFonts w:ascii="Arial" w:hAnsi="Arial" w:cs="Arial" w:hint="eastAsia"/>
          <w:sz w:val="21"/>
          <w:szCs w:val="21"/>
        </w:rPr>
        <w:t>比较因素调整说明</w:t>
      </w:r>
    </w:p>
    <w:p w14:paraId="076FC5D8" w14:textId="77777777" w:rsidR="00822774" w:rsidRPr="0079114F" w:rsidRDefault="0074413A" w:rsidP="00822774">
      <w:pPr>
        <w:pStyle w:val="13"/>
        <w:autoSpaceDE w:val="0"/>
        <w:autoSpaceDN w:val="0"/>
        <w:snapToGrid w:val="0"/>
        <w:spacing w:line="480" w:lineRule="auto"/>
        <w:ind w:firstLineChars="200" w:firstLine="420"/>
        <w:jc w:val="both"/>
        <w:textAlignment w:val="bottom"/>
        <w:rPr>
          <w:rFonts w:ascii="Arial" w:hAnsi="Arial" w:cs="Arial"/>
          <w:sz w:val="21"/>
          <w:szCs w:val="21"/>
        </w:rPr>
      </w:pPr>
      <w:r>
        <w:rPr>
          <w:rFonts w:ascii="Arial" w:hAnsi="Arial" w:cs="Arial"/>
          <w:sz w:val="21"/>
          <w:szCs w:val="21"/>
        </w:rPr>
        <w:t>交易时间：</w:t>
      </w:r>
      <w:r w:rsidR="00822774" w:rsidRPr="0079114F">
        <w:rPr>
          <w:rFonts w:ascii="Arial" w:hAnsi="Arial" w:cs="Arial"/>
          <w:sz w:val="21"/>
          <w:szCs w:val="21"/>
        </w:rPr>
        <w:t>根据国家统计局公布的</w:t>
      </w:r>
      <w:proofErr w:type="gramStart"/>
      <w:r w:rsidR="00822774" w:rsidRPr="0079114F">
        <w:rPr>
          <w:rFonts w:ascii="Arial" w:hAnsi="Arial" w:cs="Arial"/>
          <w:sz w:val="21"/>
          <w:szCs w:val="21"/>
        </w:rPr>
        <w:t>二手住宅</w:t>
      </w:r>
      <w:proofErr w:type="gramEnd"/>
      <w:r w:rsidR="00822774" w:rsidRPr="0079114F">
        <w:rPr>
          <w:rFonts w:ascii="Arial" w:hAnsi="Arial" w:cs="Arial"/>
          <w:sz w:val="21"/>
          <w:szCs w:val="21"/>
        </w:rPr>
        <w:t>月度价格指数，北京市新建商品住宅销售价格指数（环比）如下：</w:t>
      </w:r>
      <w:r w:rsidR="00822774" w:rsidRPr="0079114F">
        <w:rPr>
          <w:rFonts w:ascii="Arial" w:hAnsi="Arial" w:cs="Arial"/>
          <w:sz w:val="21"/>
          <w:szCs w:val="21"/>
        </w:rPr>
        <w:t xml:space="preserve"> </w:t>
      </w:r>
    </w:p>
    <w:tbl>
      <w:tblPr>
        <w:tblW w:w="3295" w:type="pct"/>
        <w:jc w:val="center"/>
        <w:tblLook w:val="0000" w:firstRow="0" w:lastRow="0" w:firstColumn="0" w:lastColumn="0" w:noHBand="0" w:noVBand="0"/>
      </w:tblPr>
      <w:tblGrid>
        <w:gridCol w:w="1438"/>
        <w:gridCol w:w="1634"/>
        <w:gridCol w:w="1460"/>
        <w:gridCol w:w="1583"/>
      </w:tblGrid>
      <w:tr w:rsidR="00822774" w:rsidRPr="0079114F" w14:paraId="077BF9A0" w14:textId="77777777" w:rsidTr="00822774">
        <w:trPr>
          <w:trHeight w:val="255"/>
          <w:jc w:val="center"/>
        </w:trPr>
        <w:tc>
          <w:tcPr>
            <w:tcW w:w="1176" w:type="pct"/>
            <w:tcBorders>
              <w:top w:val="single" w:sz="8" w:space="0" w:color="000000"/>
              <w:left w:val="single" w:sz="8" w:space="0" w:color="000000"/>
              <w:bottom w:val="single" w:sz="8" w:space="0" w:color="000000"/>
              <w:right w:val="single" w:sz="8" w:space="0" w:color="000000"/>
            </w:tcBorders>
            <w:vAlign w:val="center"/>
          </w:tcPr>
          <w:p w14:paraId="660599BA"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2024</w:t>
            </w:r>
            <w:r w:rsidRPr="0079114F">
              <w:rPr>
                <w:rFonts w:ascii="Arial" w:hAnsi="Arial" w:cs="Arial"/>
                <w:sz w:val="18"/>
                <w:szCs w:val="18"/>
              </w:rPr>
              <w:t>年</w:t>
            </w:r>
            <w:r>
              <w:rPr>
                <w:rFonts w:ascii="Arial" w:hAnsi="Arial" w:cs="Arial" w:hint="eastAsia"/>
                <w:sz w:val="18"/>
                <w:szCs w:val="18"/>
              </w:rPr>
              <w:t>7</w:t>
            </w:r>
            <w:r w:rsidRPr="0079114F">
              <w:rPr>
                <w:rFonts w:ascii="Arial" w:hAnsi="Arial" w:cs="Arial"/>
                <w:sz w:val="18"/>
                <w:szCs w:val="18"/>
              </w:rPr>
              <w:t>月</w:t>
            </w:r>
          </w:p>
        </w:tc>
        <w:tc>
          <w:tcPr>
            <w:tcW w:w="1336" w:type="pct"/>
            <w:tcBorders>
              <w:top w:val="single" w:sz="8" w:space="0" w:color="000000"/>
              <w:left w:val="nil"/>
              <w:bottom w:val="single" w:sz="8" w:space="0" w:color="000000"/>
              <w:right w:val="single" w:sz="8" w:space="0" w:color="000000"/>
            </w:tcBorders>
            <w:vAlign w:val="center"/>
          </w:tcPr>
          <w:p w14:paraId="7FE75F7D"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2024</w:t>
            </w:r>
            <w:r w:rsidRPr="0079114F">
              <w:rPr>
                <w:rFonts w:ascii="Arial" w:hAnsi="Arial" w:cs="Arial"/>
                <w:sz w:val="18"/>
                <w:szCs w:val="18"/>
              </w:rPr>
              <w:t>年</w:t>
            </w:r>
            <w:r>
              <w:rPr>
                <w:rFonts w:ascii="Arial" w:hAnsi="Arial" w:cs="Arial" w:hint="eastAsia"/>
                <w:sz w:val="18"/>
                <w:szCs w:val="18"/>
              </w:rPr>
              <w:t>6</w:t>
            </w:r>
            <w:r w:rsidRPr="0079114F">
              <w:rPr>
                <w:rFonts w:ascii="Arial" w:hAnsi="Arial" w:cs="Arial"/>
                <w:sz w:val="18"/>
                <w:szCs w:val="18"/>
              </w:rPr>
              <w:t>月</w:t>
            </w:r>
          </w:p>
        </w:tc>
        <w:tc>
          <w:tcPr>
            <w:tcW w:w="1194" w:type="pct"/>
            <w:tcBorders>
              <w:top w:val="single" w:sz="8" w:space="0" w:color="000000"/>
              <w:left w:val="nil"/>
              <w:bottom w:val="single" w:sz="8" w:space="0" w:color="000000"/>
              <w:right w:val="single" w:sz="8" w:space="0" w:color="000000"/>
            </w:tcBorders>
            <w:vAlign w:val="center"/>
          </w:tcPr>
          <w:p w14:paraId="6A474654"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w:t>
            </w:r>
            <w:r>
              <w:rPr>
                <w:rFonts w:ascii="Arial" w:hAnsi="Arial" w:cs="Arial" w:hint="eastAsia"/>
                <w:sz w:val="18"/>
                <w:szCs w:val="18"/>
              </w:rPr>
              <w:t>4</w:t>
            </w:r>
            <w:r w:rsidRPr="0079114F">
              <w:rPr>
                <w:rFonts w:ascii="Arial" w:hAnsi="Arial" w:cs="Arial"/>
                <w:sz w:val="18"/>
                <w:szCs w:val="18"/>
              </w:rPr>
              <w:t>年</w:t>
            </w:r>
            <w:r>
              <w:rPr>
                <w:rFonts w:ascii="Arial" w:hAnsi="Arial" w:cs="Arial" w:hint="eastAsia"/>
                <w:sz w:val="18"/>
                <w:szCs w:val="18"/>
              </w:rPr>
              <w:t>5</w:t>
            </w:r>
            <w:r w:rsidRPr="0079114F">
              <w:rPr>
                <w:rFonts w:ascii="Arial" w:hAnsi="Arial" w:cs="Arial"/>
                <w:sz w:val="18"/>
                <w:szCs w:val="18"/>
              </w:rPr>
              <w:t>月</w:t>
            </w:r>
          </w:p>
        </w:tc>
        <w:tc>
          <w:tcPr>
            <w:tcW w:w="1294" w:type="pct"/>
            <w:tcBorders>
              <w:top w:val="single" w:sz="8" w:space="0" w:color="000000"/>
              <w:left w:val="nil"/>
              <w:bottom w:val="single" w:sz="8" w:space="0" w:color="000000"/>
              <w:right w:val="single" w:sz="8" w:space="0" w:color="000000"/>
            </w:tcBorders>
            <w:vAlign w:val="center"/>
          </w:tcPr>
          <w:p w14:paraId="4B61F189"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w:t>
            </w:r>
            <w:r>
              <w:rPr>
                <w:rFonts w:ascii="Arial" w:hAnsi="Arial" w:cs="Arial" w:hint="eastAsia"/>
                <w:sz w:val="18"/>
                <w:szCs w:val="18"/>
              </w:rPr>
              <w:t>4</w:t>
            </w:r>
            <w:r w:rsidRPr="0079114F">
              <w:rPr>
                <w:rFonts w:ascii="Arial" w:hAnsi="Arial" w:cs="Arial"/>
                <w:sz w:val="18"/>
                <w:szCs w:val="18"/>
              </w:rPr>
              <w:t>年</w:t>
            </w:r>
            <w:r>
              <w:rPr>
                <w:rFonts w:ascii="Arial" w:hAnsi="Arial" w:cs="Arial" w:hint="eastAsia"/>
                <w:sz w:val="18"/>
                <w:szCs w:val="18"/>
              </w:rPr>
              <w:t>4</w:t>
            </w:r>
            <w:r w:rsidRPr="0079114F">
              <w:rPr>
                <w:rFonts w:ascii="Arial" w:hAnsi="Arial" w:cs="Arial"/>
                <w:sz w:val="18"/>
                <w:szCs w:val="18"/>
              </w:rPr>
              <w:t>月</w:t>
            </w:r>
          </w:p>
        </w:tc>
      </w:tr>
      <w:tr w:rsidR="00822774" w:rsidRPr="0079114F" w14:paraId="2B12D6AD" w14:textId="77777777" w:rsidTr="00822774">
        <w:trPr>
          <w:trHeight w:val="255"/>
          <w:jc w:val="center"/>
        </w:trPr>
        <w:tc>
          <w:tcPr>
            <w:tcW w:w="1176" w:type="pct"/>
            <w:tcBorders>
              <w:top w:val="nil"/>
              <w:left w:val="single" w:sz="8" w:space="0" w:color="000000"/>
              <w:bottom w:val="single" w:sz="8" w:space="0" w:color="000000"/>
              <w:right w:val="single" w:sz="8" w:space="0" w:color="000000"/>
            </w:tcBorders>
            <w:vAlign w:val="center"/>
          </w:tcPr>
          <w:p w14:paraId="3A243555" w14:textId="77777777" w:rsidR="00822774" w:rsidRPr="00822774" w:rsidRDefault="00822774" w:rsidP="00822774">
            <w:pPr>
              <w:widowControl/>
              <w:adjustRightInd/>
              <w:spacing w:line="240" w:lineRule="auto"/>
              <w:jc w:val="center"/>
              <w:textAlignment w:val="auto"/>
              <w:rPr>
                <w:rFonts w:ascii="Arial" w:hAnsi="Arial" w:cs="Arial"/>
                <w:sz w:val="18"/>
                <w:szCs w:val="18"/>
              </w:rPr>
            </w:pPr>
            <w:r w:rsidRPr="00822774">
              <w:rPr>
                <w:rFonts w:ascii="Arial" w:hAnsi="Arial" w:cs="Arial" w:hint="eastAsia"/>
                <w:sz w:val="18"/>
                <w:szCs w:val="18"/>
              </w:rPr>
              <w:t>100</w:t>
            </w:r>
          </w:p>
        </w:tc>
        <w:tc>
          <w:tcPr>
            <w:tcW w:w="1336" w:type="pct"/>
            <w:tcBorders>
              <w:top w:val="nil"/>
              <w:left w:val="nil"/>
              <w:bottom w:val="single" w:sz="8" w:space="0" w:color="000000"/>
              <w:right w:val="single" w:sz="8" w:space="0" w:color="000000"/>
            </w:tcBorders>
            <w:vAlign w:val="center"/>
          </w:tcPr>
          <w:p w14:paraId="1A1EDF4A" w14:textId="77777777" w:rsidR="00822774" w:rsidRPr="00822774" w:rsidRDefault="00822774" w:rsidP="00822774">
            <w:pPr>
              <w:widowControl/>
              <w:adjustRightInd/>
              <w:spacing w:line="240" w:lineRule="auto"/>
              <w:jc w:val="center"/>
              <w:textAlignment w:val="auto"/>
              <w:rPr>
                <w:rFonts w:ascii="Arial" w:hAnsi="Arial" w:cs="Arial"/>
                <w:sz w:val="18"/>
                <w:szCs w:val="18"/>
              </w:rPr>
            </w:pPr>
            <w:r w:rsidRPr="00822774">
              <w:rPr>
                <w:rFonts w:ascii="Arial" w:hAnsi="Arial" w:cs="Arial" w:hint="eastAsia"/>
                <w:sz w:val="18"/>
                <w:szCs w:val="18"/>
              </w:rPr>
              <w:t>100</w:t>
            </w:r>
          </w:p>
        </w:tc>
        <w:tc>
          <w:tcPr>
            <w:tcW w:w="1194" w:type="pct"/>
            <w:tcBorders>
              <w:top w:val="nil"/>
              <w:left w:val="nil"/>
              <w:bottom w:val="single" w:sz="8" w:space="0" w:color="000000"/>
              <w:right w:val="single" w:sz="8" w:space="0" w:color="000000"/>
            </w:tcBorders>
            <w:vAlign w:val="center"/>
          </w:tcPr>
          <w:p w14:paraId="2D68D275" w14:textId="77777777" w:rsidR="00822774" w:rsidRPr="00822774" w:rsidRDefault="00822774" w:rsidP="00822774">
            <w:pPr>
              <w:widowControl/>
              <w:adjustRightInd/>
              <w:spacing w:line="240" w:lineRule="auto"/>
              <w:jc w:val="center"/>
              <w:textAlignment w:val="auto"/>
              <w:rPr>
                <w:rFonts w:ascii="Arial" w:hAnsi="Arial" w:cs="Arial"/>
                <w:sz w:val="18"/>
                <w:szCs w:val="18"/>
              </w:rPr>
            </w:pPr>
            <w:r w:rsidRPr="00822774">
              <w:rPr>
                <w:rFonts w:ascii="Arial" w:hAnsi="Arial" w:cs="Arial" w:hint="eastAsia"/>
                <w:sz w:val="18"/>
                <w:szCs w:val="18"/>
              </w:rPr>
              <w:t>98.8</w:t>
            </w:r>
          </w:p>
        </w:tc>
        <w:tc>
          <w:tcPr>
            <w:tcW w:w="1294" w:type="pct"/>
            <w:tcBorders>
              <w:top w:val="nil"/>
              <w:left w:val="nil"/>
              <w:bottom w:val="single" w:sz="8" w:space="0" w:color="000000"/>
              <w:right w:val="single" w:sz="8" w:space="0" w:color="000000"/>
            </w:tcBorders>
            <w:vAlign w:val="center"/>
          </w:tcPr>
          <w:p w14:paraId="295E8B4D" w14:textId="77777777" w:rsidR="00822774" w:rsidRPr="00822774" w:rsidRDefault="00822774" w:rsidP="00822774">
            <w:pPr>
              <w:widowControl/>
              <w:adjustRightInd/>
              <w:spacing w:line="240" w:lineRule="auto"/>
              <w:jc w:val="center"/>
              <w:textAlignment w:val="auto"/>
              <w:rPr>
                <w:rFonts w:ascii="Arial" w:hAnsi="Arial" w:cs="Arial"/>
                <w:sz w:val="18"/>
                <w:szCs w:val="18"/>
              </w:rPr>
            </w:pPr>
            <w:r w:rsidRPr="00822774">
              <w:rPr>
                <w:rFonts w:ascii="Arial" w:hAnsi="Arial" w:cs="Arial" w:hint="eastAsia"/>
                <w:sz w:val="18"/>
                <w:szCs w:val="18"/>
              </w:rPr>
              <w:t>98.4</w:t>
            </w:r>
          </w:p>
        </w:tc>
      </w:tr>
      <w:tr w:rsidR="00822774" w:rsidRPr="0079114F" w14:paraId="451258B9" w14:textId="77777777" w:rsidTr="00822774">
        <w:trPr>
          <w:trHeight w:val="255"/>
          <w:jc w:val="center"/>
        </w:trPr>
        <w:tc>
          <w:tcPr>
            <w:tcW w:w="1176" w:type="pct"/>
            <w:tcBorders>
              <w:top w:val="nil"/>
              <w:left w:val="single" w:sz="8" w:space="0" w:color="000000"/>
              <w:bottom w:val="single" w:sz="8" w:space="0" w:color="000000"/>
              <w:right w:val="single" w:sz="8" w:space="0" w:color="000000"/>
            </w:tcBorders>
            <w:vAlign w:val="center"/>
          </w:tcPr>
          <w:p w14:paraId="0CC26C30"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2024</w:t>
            </w:r>
            <w:r w:rsidRPr="0079114F">
              <w:rPr>
                <w:rFonts w:ascii="Arial" w:hAnsi="Arial" w:cs="Arial"/>
                <w:sz w:val="18"/>
                <w:szCs w:val="18"/>
              </w:rPr>
              <w:t>年</w:t>
            </w:r>
            <w:r w:rsidRPr="0079114F">
              <w:rPr>
                <w:rFonts w:ascii="Arial" w:hAnsi="Arial" w:cs="Arial"/>
                <w:sz w:val="18"/>
                <w:szCs w:val="18"/>
              </w:rPr>
              <w:t>3</w:t>
            </w:r>
            <w:r w:rsidRPr="0079114F">
              <w:rPr>
                <w:rFonts w:ascii="Arial" w:hAnsi="Arial" w:cs="Arial"/>
                <w:sz w:val="18"/>
                <w:szCs w:val="18"/>
              </w:rPr>
              <w:t>月</w:t>
            </w:r>
          </w:p>
        </w:tc>
        <w:tc>
          <w:tcPr>
            <w:tcW w:w="1336" w:type="pct"/>
            <w:tcBorders>
              <w:top w:val="nil"/>
              <w:left w:val="nil"/>
              <w:bottom w:val="single" w:sz="8" w:space="0" w:color="000000"/>
              <w:right w:val="single" w:sz="8" w:space="0" w:color="000000"/>
            </w:tcBorders>
            <w:vAlign w:val="center"/>
          </w:tcPr>
          <w:p w14:paraId="19BD2FE7"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2024</w:t>
            </w:r>
            <w:r w:rsidRPr="0079114F">
              <w:rPr>
                <w:rFonts w:ascii="Arial" w:hAnsi="Arial" w:cs="Arial"/>
                <w:sz w:val="18"/>
                <w:szCs w:val="18"/>
              </w:rPr>
              <w:t>年</w:t>
            </w:r>
            <w:r w:rsidRPr="0079114F">
              <w:rPr>
                <w:rFonts w:ascii="Arial" w:hAnsi="Arial" w:cs="Arial"/>
                <w:sz w:val="18"/>
                <w:szCs w:val="18"/>
              </w:rPr>
              <w:t>2</w:t>
            </w:r>
            <w:r w:rsidRPr="0079114F">
              <w:rPr>
                <w:rFonts w:ascii="Arial" w:hAnsi="Arial" w:cs="Arial"/>
                <w:sz w:val="18"/>
                <w:szCs w:val="18"/>
              </w:rPr>
              <w:t>月</w:t>
            </w:r>
          </w:p>
        </w:tc>
        <w:tc>
          <w:tcPr>
            <w:tcW w:w="1194" w:type="pct"/>
            <w:tcBorders>
              <w:top w:val="nil"/>
              <w:left w:val="nil"/>
              <w:bottom w:val="single" w:sz="8" w:space="0" w:color="000000"/>
              <w:right w:val="single" w:sz="8" w:space="0" w:color="000000"/>
            </w:tcBorders>
            <w:vAlign w:val="center"/>
          </w:tcPr>
          <w:p w14:paraId="09E368D1"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2024</w:t>
            </w:r>
            <w:r w:rsidRPr="0079114F">
              <w:rPr>
                <w:rFonts w:ascii="Arial" w:hAnsi="Arial" w:cs="Arial"/>
                <w:sz w:val="18"/>
                <w:szCs w:val="18"/>
              </w:rPr>
              <w:t>年</w:t>
            </w:r>
            <w:r w:rsidRPr="0079114F">
              <w:rPr>
                <w:rFonts w:ascii="Arial" w:hAnsi="Arial" w:cs="Arial"/>
                <w:sz w:val="18"/>
                <w:szCs w:val="18"/>
              </w:rPr>
              <w:t>1</w:t>
            </w:r>
            <w:r w:rsidRPr="0079114F">
              <w:rPr>
                <w:rFonts w:ascii="Arial" w:hAnsi="Arial" w:cs="Arial"/>
                <w:sz w:val="18"/>
                <w:szCs w:val="18"/>
              </w:rPr>
              <w:t>月</w:t>
            </w:r>
          </w:p>
        </w:tc>
        <w:tc>
          <w:tcPr>
            <w:tcW w:w="1294" w:type="pct"/>
            <w:tcBorders>
              <w:top w:val="nil"/>
              <w:left w:val="nil"/>
              <w:bottom w:val="single" w:sz="8" w:space="0" w:color="000000"/>
              <w:right w:val="single" w:sz="8" w:space="0" w:color="000000"/>
            </w:tcBorders>
            <w:vAlign w:val="center"/>
          </w:tcPr>
          <w:p w14:paraId="7438E0BB"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2023</w:t>
            </w:r>
            <w:r w:rsidRPr="0079114F">
              <w:rPr>
                <w:rFonts w:ascii="Arial" w:hAnsi="Arial" w:cs="Arial"/>
                <w:sz w:val="18"/>
                <w:szCs w:val="18"/>
              </w:rPr>
              <w:t>年</w:t>
            </w:r>
            <w:r w:rsidRPr="0079114F">
              <w:rPr>
                <w:rFonts w:ascii="Arial" w:hAnsi="Arial" w:cs="Arial"/>
                <w:sz w:val="18"/>
                <w:szCs w:val="18"/>
              </w:rPr>
              <w:t>12</w:t>
            </w:r>
            <w:r w:rsidRPr="0079114F">
              <w:rPr>
                <w:rFonts w:ascii="Arial" w:hAnsi="Arial" w:cs="Arial"/>
                <w:sz w:val="18"/>
                <w:szCs w:val="18"/>
              </w:rPr>
              <w:t>月</w:t>
            </w:r>
          </w:p>
        </w:tc>
      </w:tr>
      <w:tr w:rsidR="00822774" w:rsidRPr="0079114F" w14:paraId="5E3F22CE" w14:textId="77777777" w:rsidTr="00822774">
        <w:trPr>
          <w:trHeight w:val="255"/>
          <w:jc w:val="center"/>
        </w:trPr>
        <w:tc>
          <w:tcPr>
            <w:tcW w:w="1176" w:type="pct"/>
            <w:tcBorders>
              <w:top w:val="nil"/>
              <w:left w:val="single" w:sz="8" w:space="0" w:color="000000"/>
              <w:bottom w:val="single" w:sz="8" w:space="0" w:color="000000"/>
              <w:right w:val="single" w:sz="8" w:space="0" w:color="000000"/>
            </w:tcBorders>
            <w:vAlign w:val="center"/>
          </w:tcPr>
          <w:p w14:paraId="6BE29589" w14:textId="77777777" w:rsidR="00822774" w:rsidRPr="00822774" w:rsidRDefault="00822774" w:rsidP="00822774">
            <w:pPr>
              <w:widowControl/>
              <w:adjustRightInd/>
              <w:spacing w:line="240" w:lineRule="auto"/>
              <w:jc w:val="center"/>
              <w:textAlignment w:val="auto"/>
              <w:rPr>
                <w:rFonts w:ascii="Arial" w:hAnsi="Arial" w:cs="Arial"/>
                <w:sz w:val="18"/>
                <w:szCs w:val="18"/>
              </w:rPr>
            </w:pPr>
            <w:r w:rsidRPr="00822774">
              <w:rPr>
                <w:rFonts w:ascii="Arial" w:hAnsi="Arial" w:cs="Arial" w:hint="eastAsia"/>
                <w:sz w:val="18"/>
                <w:szCs w:val="18"/>
              </w:rPr>
              <w:t>99.6</w:t>
            </w:r>
          </w:p>
        </w:tc>
        <w:tc>
          <w:tcPr>
            <w:tcW w:w="1336" w:type="pct"/>
            <w:tcBorders>
              <w:top w:val="nil"/>
              <w:left w:val="nil"/>
              <w:bottom w:val="single" w:sz="8" w:space="0" w:color="000000"/>
              <w:right w:val="single" w:sz="8" w:space="0" w:color="000000"/>
            </w:tcBorders>
            <w:vAlign w:val="center"/>
          </w:tcPr>
          <w:p w14:paraId="6E8F8AEC" w14:textId="77777777" w:rsidR="00822774" w:rsidRPr="00822774" w:rsidRDefault="00822774" w:rsidP="00822774">
            <w:pPr>
              <w:widowControl/>
              <w:adjustRightInd/>
              <w:spacing w:line="240" w:lineRule="auto"/>
              <w:jc w:val="center"/>
              <w:textAlignment w:val="auto"/>
              <w:rPr>
                <w:rFonts w:ascii="Arial" w:hAnsi="Arial" w:cs="Arial"/>
                <w:sz w:val="18"/>
                <w:szCs w:val="18"/>
              </w:rPr>
            </w:pPr>
            <w:r w:rsidRPr="00822774">
              <w:rPr>
                <w:rFonts w:ascii="Arial" w:hAnsi="Arial" w:cs="Arial" w:hint="eastAsia"/>
                <w:sz w:val="18"/>
                <w:szCs w:val="18"/>
              </w:rPr>
              <w:t>99.1</w:t>
            </w:r>
          </w:p>
        </w:tc>
        <w:tc>
          <w:tcPr>
            <w:tcW w:w="1194" w:type="pct"/>
            <w:tcBorders>
              <w:top w:val="nil"/>
              <w:left w:val="nil"/>
              <w:bottom w:val="single" w:sz="8" w:space="0" w:color="000000"/>
              <w:right w:val="single" w:sz="8" w:space="0" w:color="000000"/>
            </w:tcBorders>
            <w:vAlign w:val="center"/>
          </w:tcPr>
          <w:p w14:paraId="13D17E24" w14:textId="77777777" w:rsidR="00822774" w:rsidRPr="00822774" w:rsidRDefault="00822774" w:rsidP="00822774">
            <w:pPr>
              <w:widowControl/>
              <w:adjustRightInd/>
              <w:spacing w:line="240" w:lineRule="auto"/>
              <w:jc w:val="center"/>
              <w:textAlignment w:val="auto"/>
              <w:rPr>
                <w:rFonts w:ascii="Arial" w:hAnsi="Arial" w:cs="Arial"/>
                <w:sz w:val="18"/>
                <w:szCs w:val="18"/>
              </w:rPr>
            </w:pPr>
            <w:r w:rsidRPr="00822774">
              <w:rPr>
                <w:rFonts w:ascii="Arial" w:hAnsi="Arial" w:cs="Arial" w:hint="eastAsia"/>
                <w:sz w:val="18"/>
                <w:szCs w:val="18"/>
              </w:rPr>
              <w:t>99.3</w:t>
            </w:r>
          </w:p>
        </w:tc>
        <w:tc>
          <w:tcPr>
            <w:tcW w:w="1294" w:type="pct"/>
            <w:tcBorders>
              <w:top w:val="nil"/>
              <w:left w:val="nil"/>
              <w:bottom w:val="single" w:sz="8" w:space="0" w:color="000000"/>
              <w:right w:val="single" w:sz="8" w:space="0" w:color="000000"/>
            </w:tcBorders>
            <w:vAlign w:val="center"/>
          </w:tcPr>
          <w:p w14:paraId="66E0EF09" w14:textId="77777777" w:rsidR="00822774" w:rsidRPr="0079114F" w:rsidRDefault="00822774" w:rsidP="00C1723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98.8</w:t>
            </w:r>
          </w:p>
        </w:tc>
      </w:tr>
    </w:tbl>
    <w:p w14:paraId="37272050" w14:textId="77777777" w:rsidR="00822774" w:rsidRPr="0079114F" w:rsidRDefault="00822774" w:rsidP="00822774">
      <w:pPr>
        <w:pStyle w:val="13"/>
        <w:autoSpaceDE w:val="0"/>
        <w:autoSpaceDN w:val="0"/>
        <w:spacing w:line="240" w:lineRule="auto"/>
        <w:ind w:right="142"/>
        <w:jc w:val="both"/>
        <w:textAlignment w:val="bottom"/>
        <w:rPr>
          <w:rFonts w:ascii="Arial" w:hAnsi="Arial" w:cs="Arial"/>
          <w:sz w:val="18"/>
          <w:szCs w:val="18"/>
        </w:rPr>
      </w:pPr>
    </w:p>
    <w:p w14:paraId="730F70FB" w14:textId="77777777" w:rsidR="00822774" w:rsidRPr="0079114F" w:rsidRDefault="00822774" w:rsidP="00822774">
      <w:pPr>
        <w:pStyle w:val="13"/>
        <w:autoSpaceDE w:val="0"/>
        <w:autoSpaceDN w:val="0"/>
        <w:spacing w:line="360" w:lineRule="auto"/>
        <w:ind w:right="142" w:firstLineChars="200" w:firstLine="420"/>
        <w:jc w:val="both"/>
        <w:textAlignment w:val="bottom"/>
        <w:rPr>
          <w:rFonts w:ascii="Arial" w:hAnsi="Arial" w:cs="Arial"/>
          <w:sz w:val="21"/>
          <w:szCs w:val="21"/>
        </w:rPr>
      </w:pPr>
      <w:r w:rsidRPr="0079114F">
        <w:rPr>
          <w:rFonts w:ascii="Arial" w:hAnsi="Arial" w:cs="Arial"/>
          <w:sz w:val="21"/>
          <w:szCs w:val="21"/>
        </w:rPr>
        <w:t>根据评估专业人员对</w:t>
      </w:r>
      <w:proofErr w:type="gramStart"/>
      <w:r w:rsidRPr="0079114F">
        <w:rPr>
          <w:rFonts w:ascii="Arial" w:hAnsi="Arial" w:cs="Arial"/>
          <w:sz w:val="21"/>
          <w:szCs w:val="21"/>
        </w:rPr>
        <w:t>二手住宅</w:t>
      </w:r>
      <w:proofErr w:type="gramEnd"/>
      <w:r w:rsidRPr="0079114F">
        <w:rPr>
          <w:rFonts w:ascii="Arial" w:hAnsi="Arial" w:cs="Arial"/>
          <w:sz w:val="21"/>
          <w:szCs w:val="21"/>
        </w:rPr>
        <w:t>市场交易的调查，故本次评估市场状况调整如下：</w:t>
      </w:r>
    </w:p>
    <w:tbl>
      <w:tblPr>
        <w:tblW w:w="3295" w:type="pct"/>
        <w:jc w:val="center"/>
        <w:tblLook w:val="0000" w:firstRow="0" w:lastRow="0" w:firstColumn="0" w:lastColumn="0" w:noHBand="0" w:noVBand="0"/>
      </w:tblPr>
      <w:tblGrid>
        <w:gridCol w:w="1438"/>
        <w:gridCol w:w="1634"/>
        <w:gridCol w:w="1460"/>
        <w:gridCol w:w="1583"/>
      </w:tblGrid>
      <w:tr w:rsidR="00822774" w:rsidRPr="0079114F" w14:paraId="61BE5787" w14:textId="77777777" w:rsidTr="00822774">
        <w:trPr>
          <w:trHeight w:val="255"/>
          <w:jc w:val="center"/>
        </w:trPr>
        <w:tc>
          <w:tcPr>
            <w:tcW w:w="1176" w:type="pct"/>
            <w:tcBorders>
              <w:top w:val="single" w:sz="8" w:space="0" w:color="000000"/>
              <w:left w:val="single" w:sz="8" w:space="0" w:color="000000"/>
              <w:bottom w:val="single" w:sz="8" w:space="0" w:color="000000"/>
              <w:right w:val="single" w:sz="8" w:space="0" w:color="000000"/>
            </w:tcBorders>
            <w:vAlign w:val="center"/>
          </w:tcPr>
          <w:p w14:paraId="326E37CF"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2024</w:t>
            </w:r>
            <w:r w:rsidRPr="0079114F">
              <w:rPr>
                <w:rFonts w:ascii="Arial" w:hAnsi="Arial" w:cs="Arial"/>
                <w:sz w:val="18"/>
                <w:szCs w:val="18"/>
              </w:rPr>
              <w:t>年</w:t>
            </w:r>
            <w:r>
              <w:rPr>
                <w:rFonts w:ascii="Arial" w:hAnsi="Arial" w:cs="Arial" w:hint="eastAsia"/>
                <w:sz w:val="18"/>
                <w:szCs w:val="18"/>
              </w:rPr>
              <w:t>7</w:t>
            </w:r>
            <w:r w:rsidRPr="0079114F">
              <w:rPr>
                <w:rFonts w:ascii="Arial" w:hAnsi="Arial" w:cs="Arial"/>
                <w:sz w:val="18"/>
                <w:szCs w:val="18"/>
              </w:rPr>
              <w:t>月</w:t>
            </w:r>
          </w:p>
        </w:tc>
        <w:tc>
          <w:tcPr>
            <w:tcW w:w="1336" w:type="pct"/>
            <w:tcBorders>
              <w:top w:val="single" w:sz="8" w:space="0" w:color="000000"/>
              <w:left w:val="nil"/>
              <w:bottom w:val="single" w:sz="8" w:space="0" w:color="000000"/>
              <w:right w:val="single" w:sz="8" w:space="0" w:color="000000"/>
            </w:tcBorders>
            <w:vAlign w:val="center"/>
          </w:tcPr>
          <w:p w14:paraId="495FC5F5"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2024</w:t>
            </w:r>
            <w:r w:rsidRPr="0079114F">
              <w:rPr>
                <w:rFonts w:ascii="Arial" w:hAnsi="Arial" w:cs="Arial"/>
                <w:sz w:val="18"/>
                <w:szCs w:val="18"/>
              </w:rPr>
              <w:t>年</w:t>
            </w:r>
            <w:r>
              <w:rPr>
                <w:rFonts w:ascii="Arial" w:hAnsi="Arial" w:cs="Arial" w:hint="eastAsia"/>
                <w:sz w:val="18"/>
                <w:szCs w:val="18"/>
              </w:rPr>
              <w:t>6</w:t>
            </w:r>
            <w:r w:rsidRPr="0079114F">
              <w:rPr>
                <w:rFonts w:ascii="Arial" w:hAnsi="Arial" w:cs="Arial"/>
                <w:sz w:val="18"/>
                <w:szCs w:val="18"/>
              </w:rPr>
              <w:t>月</w:t>
            </w:r>
          </w:p>
        </w:tc>
        <w:tc>
          <w:tcPr>
            <w:tcW w:w="1194" w:type="pct"/>
            <w:tcBorders>
              <w:top w:val="single" w:sz="8" w:space="0" w:color="000000"/>
              <w:left w:val="nil"/>
              <w:bottom w:val="single" w:sz="8" w:space="0" w:color="000000"/>
              <w:right w:val="single" w:sz="8" w:space="0" w:color="000000"/>
            </w:tcBorders>
            <w:vAlign w:val="center"/>
          </w:tcPr>
          <w:p w14:paraId="7A3A25F6"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w:t>
            </w:r>
            <w:r>
              <w:rPr>
                <w:rFonts w:ascii="Arial" w:hAnsi="Arial" w:cs="Arial" w:hint="eastAsia"/>
                <w:sz w:val="18"/>
                <w:szCs w:val="18"/>
              </w:rPr>
              <w:t>4</w:t>
            </w:r>
            <w:r w:rsidRPr="0079114F">
              <w:rPr>
                <w:rFonts w:ascii="Arial" w:hAnsi="Arial" w:cs="Arial"/>
                <w:sz w:val="18"/>
                <w:szCs w:val="18"/>
              </w:rPr>
              <w:t>年</w:t>
            </w:r>
            <w:r>
              <w:rPr>
                <w:rFonts w:ascii="Arial" w:hAnsi="Arial" w:cs="Arial" w:hint="eastAsia"/>
                <w:sz w:val="18"/>
                <w:szCs w:val="18"/>
              </w:rPr>
              <w:t>5</w:t>
            </w:r>
            <w:r w:rsidRPr="0079114F">
              <w:rPr>
                <w:rFonts w:ascii="Arial" w:hAnsi="Arial" w:cs="Arial"/>
                <w:sz w:val="18"/>
                <w:szCs w:val="18"/>
              </w:rPr>
              <w:t>月</w:t>
            </w:r>
          </w:p>
        </w:tc>
        <w:tc>
          <w:tcPr>
            <w:tcW w:w="1294" w:type="pct"/>
            <w:tcBorders>
              <w:top w:val="single" w:sz="8" w:space="0" w:color="000000"/>
              <w:left w:val="nil"/>
              <w:bottom w:val="single" w:sz="8" w:space="0" w:color="000000"/>
              <w:right w:val="single" w:sz="8" w:space="0" w:color="000000"/>
            </w:tcBorders>
            <w:vAlign w:val="center"/>
          </w:tcPr>
          <w:p w14:paraId="23CF4608"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w:t>
            </w:r>
            <w:r>
              <w:rPr>
                <w:rFonts w:ascii="Arial" w:hAnsi="Arial" w:cs="Arial" w:hint="eastAsia"/>
                <w:sz w:val="18"/>
                <w:szCs w:val="18"/>
              </w:rPr>
              <w:t>4</w:t>
            </w:r>
            <w:r w:rsidRPr="0079114F">
              <w:rPr>
                <w:rFonts w:ascii="Arial" w:hAnsi="Arial" w:cs="Arial"/>
                <w:sz w:val="18"/>
                <w:szCs w:val="18"/>
              </w:rPr>
              <w:t>年</w:t>
            </w:r>
            <w:r>
              <w:rPr>
                <w:rFonts w:ascii="Arial" w:hAnsi="Arial" w:cs="Arial" w:hint="eastAsia"/>
                <w:sz w:val="18"/>
                <w:szCs w:val="18"/>
              </w:rPr>
              <w:t>4</w:t>
            </w:r>
            <w:r w:rsidRPr="0079114F">
              <w:rPr>
                <w:rFonts w:ascii="Arial" w:hAnsi="Arial" w:cs="Arial"/>
                <w:sz w:val="18"/>
                <w:szCs w:val="18"/>
              </w:rPr>
              <w:t>月</w:t>
            </w:r>
          </w:p>
        </w:tc>
      </w:tr>
      <w:tr w:rsidR="00822774" w:rsidRPr="0079114F" w14:paraId="3DEB05CD" w14:textId="77777777" w:rsidTr="00822774">
        <w:trPr>
          <w:trHeight w:val="255"/>
          <w:jc w:val="center"/>
        </w:trPr>
        <w:tc>
          <w:tcPr>
            <w:tcW w:w="1176" w:type="pct"/>
            <w:tcBorders>
              <w:top w:val="nil"/>
              <w:left w:val="single" w:sz="8" w:space="0" w:color="000000"/>
              <w:bottom w:val="single" w:sz="8" w:space="0" w:color="000000"/>
              <w:right w:val="single" w:sz="8" w:space="0" w:color="000000"/>
            </w:tcBorders>
            <w:vAlign w:val="center"/>
          </w:tcPr>
          <w:p w14:paraId="5E30BFD7" w14:textId="77777777" w:rsidR="00822774" w:rsidRPr="00822774" w:rsidRDefault="00822774" w:rsidP="00822774">
            <w:pPr>
              <w:widowControl/>
              <w:adjustRightInd/>
              <w:spacing w:line="240" w:lineRule="auto"/>
              <w:jc w:val="center"/>
              <w:textAlignment w:val="auto"/>
              <w:rPr>
                <w:rFonts w:ascii="Arial" w:hAnsi="Arial" w:cs="Arial"/>
                <w:sz w:val="18"/>
                <w:szCs w:val="18"/>
              </w:rPr>
            </w:pPr>
            <w:r w:rsidRPr="00822774">
              <w:rPr>
                <w:rFonts w:ascii="Arial" w:hAnsi="Arial" w:cs="Arial" w:hint="eastAsia"/>
                <w:sz w:val="18"/>
                <w:szCs w:val="18"/>
              </w:rPr>
              <w:t>100</w:t>
            </w:r>
          </w:p>
        </w:tc>
        <w:tc>
          <w:tcPr>
            <w:tcW w:w="1336" w:type="pct"/>
            <w:tcBorders>
              <w:top w:val="nil"/>
              <w:left w:val="nil"/>
              <w:bottom w:val="single" w:sz="8" w:space="0" w:color="000000"/>
              <w:right w:val="single" w:sz="8" w:space="0" w:color="000000"/>
            </w:tcBorders>
            <w:vAlign w:val="center"/>
          </w:tcPr>
          <w:p w14:paraId="0F3C873B" w14:textId="77777777" w:rsidR="00822774" w:rsidRPr="00822774" w:rsidRDefault="00822774" w:rsidP="00822774">
            <w:pPr>
              <w:widowControl/>
              <w:adjustRightInd/>
              <w:spacing w:line="240" w:lineRule="auto"/>
              <w:jc w:val="center"/>
              <w:textAlignment w:val="auto"/>
              <w:rPr>
                <w:rFonts w:ascii="Arial" w:hAnsi="Arial" w:cs="Arial"/>
                <w:sz w:val="18"/>
                <w:szCs w:val="18"/>
              </w:rPr>
            </w:pPr>
            <w:r w:rsidRPr="00822774">
              <w:rPr>
                <w:rFonts w:ascii="Arial" w:hAnsi="Arial" w:cs="Arial" w:hint="eastAsia"/>
                <w:sz w:val="18"/>
                <w:szCs w:val="18"/>
              </w:rPr>
              <w:t>100</w:t>
            </w:r>
          </w:p>
        </w:tc>
        <w:tc>
          <w:tcPr>
            <w:tcW w:w="1194" w:type="pct"/>
            <w:tcBorders>
              <w:top w:val="nil"/>
              <w:left w:val="nil"/>
              <w:bottom w:val="single" w:sz="8" w:space="0" w:color="000000"/>
              <w:right w:val="single" w:sz="8" w:space="0" w:color="000000"/>
            </w:tcBorders>
            <w:vAlign w:val="center"/>
          </w:tcPr>
          <w:p w14:paraId="201C9A08" w14:textId="77777777" w:rsidR="00822774" w:rsidRPr="00822774" w:rsidRDefault="00822774" w:rsidP="00822774">
            <w:pPr>
              <w:widowControl/>
              <w:adjustRightInd/>
              <w:spacing w:line="240" w:lineRule="auto"/>
              <w:jc w:val="center"/>
              <w:textAlignment w:val="auto"/>
              <w:rPr>
                <w:rFonts w:ascii="Arial" w:hAnsi="Arial" w:cs="Arial"/>
                <w:sz w:val="18"/>
                <w:szCs w:val="18"/>
              </w:rPr>
            </w:pPr>
            <w:r w:rsidRPr="00822774">
              <w:rPr>
                <w:rFonts w:ascii="Arial" w:hAnsi="Arial" w:cs="Arial" w:hint="eastAsia"/>
                <w:sz w:val="18"/>
                <w:szCs w:val="18"/>
              </w:rPr>
              <w:t>100</w:t>
            </w:r>
          </w:p>
        </w:tc>
        <w:tc>
          <w:tcPr>
            <w:tcW w:w="1294" w:type="pct"/>
            <w:tcBorders>
              <w:top w:val="nil"/>
              <w:left w:val="nil"/>
              <w:bottom w:val="single" w:sz="8" w:space="0" w:color="000000"/>
              <w:right w:val="single" w:sz="8" w:space="0" w:color="000000"/>
            </w:tcBorders>
            <w:vAlign w:val="center"/>
          </w:tcPr>
          <w:p w14:paraId="044DF635" w14:textId="77777777" w:rsidR="00822774" w:rsidRPr="00822774" w:rsidRDefault="00822774" w:rsidP="00822774">
            <w:pPr>
              <w:widowControl/>
              <w:adjustRightInd/>
              <w:spacing w:line="240" w:lineRule="auto"/>
              <w:jc w:val="center"/>
              <w:textAlignment w:val="auto"/>
              <w:rPr>
                <w:rFonts w:ascii="Arial" w:hAnsi="Arial" w:cs="Arial"/>
                <w:sz w:val="18"/>
                <w:szCs w:val="18"/>
              </w:rPr>
            </w:pPr>
            <w:r w:rsidRPr="00822774">
              <w:rPr>
                <w:rFonts w:ascii="Arial" w:hAnsi="Arial" w:cs="Arial" w:hint="eastAsia"/>
                <w:sz w:val="18"/>
                <w:szCs w:val="18"/>
              </w:rPr>
              <w:t>101.21</w:t>
            </w:r>
          </w:p>
        </w:tc>
      </w:tr>
      <w:tr w:rsidR="00822774" w:rsidRPr="0079114F" w14:paraId="10F65B13" w14:textId="77777777" w:rsidTr="00822774">
        <w:trPr>
          <w:trHeight w:val="255"/>
          <w:jc w:val="center"/>
        </w:trPr>
        <w:tc>
          <w:tcPr>
            <w:tcW w:w="1176" w:type="pct"/>
            <w:tcBorders>
              <w:top w:val="nil"/>
              <w:left w:val="single" w:sz="8" w:space="0" w:color="000000"/>
              <w:bottom w:val="single" w:sz="8" w:space="0" w:color="000000"/>
              <w:right w:val="single" w:sz="8" w:space="0" w:color="000000"/>
            </w:tcBorders>
            <w:vAlign w:val="center"/>
          </w:tcPr>
          <w:p w14:paraId="7C4A6C4D"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2024</w:t>
            </w:r>
            <w:r w:rsidRPr="0079114F">
              <w:rPr>
                <w:rFonts w:ascii="Arial" w:hAnsi="Arial" w:cs="Arial"/>
                <w:sz w:val="18"/>
                <w:szCs w:val="18"/>
              </w:rPr>
              <w:t>年</w:t>
            </w:r>
            <w:r w:rsidRPr="0079114F">
              <w:rPr>
                <w:rFonts w:ascii="Arial" w:hAnsi="Arial" w:cs="Arial"/>
                <w:sz w:val="18"/>
                <w:szCs w:val="18"/>
              </w:rPr>
              <w:t>3</w:t>
            </w:r>
            <w:r w:rsidRPr="0079114F">
              <w:rPr>
                <w:rFonts w:ascii="Arial" w:hAnsi="Arial" w:cs="Arial"/>
                <w:sz w:val="18"/>
                <w:szCs w:val="18"/>
              </w:rPr>
              <w:t>月</w:t>
            </w:r>
          </w:p>
        </w:tc>
        <w:tc>
          <w:tcPr>
            <w:tcW w:w="1336" w:type="pct"/>
            <w:tcBorders>
              <w:top w:val="nil"/>
              <w:left w:val="nil"/>
              <w:bottom w:val="single" w:sz="8" w:space="0" w:color="000000"/>
              <w:right w:val="single" w:sz="8" w:space="0" w:color="000000"/>
            </w:tcBorders>
            <w:vAlign w:val="center"/>
          </w:tcPr>
          <w:p w14:paraId="4E29B637"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2024</w:t>
            </w:r>
            <w:r w:rsidRPr="0079114F">
              <w:rPr>
                <w:rFonts w:ascii="Arial" w:hAnsi="Arial" w:cs="Arial"/>
                <w:sz w:val="18"/>
                <w:szCs w:val="18"/>
              </w:rPr>
              <w:t>年</w:t>
            </w:r>
            <w:r w:rsidRPr="0079114F">
              <w:rPr>
                <w:rFonts w:ascii="Arial" w:hAnsi="Arial" w:cs="Arial"/>
                <w:sz w:val="18"/>
                <w:szCs w:val="18"/>
              </w:rPr>
              <w:t>2</w:t>
            </w:r>
            <w:r w:rsidRPr="0079114F">
              <w:rPr>
                <w:rFonts w:ascii="Arial" w:hAnsi="Arial" w:cs="Arial"/>
                <w:sz w:val="18"/>
                <w:szCs w:val="18"/>
              </w:rPr>
              <w:t>月</w:t>
            </w:r>
          </w:p>
        </w:tc>
        <w:tc>
          <w:tcPr>
            <w:tcW w:w="1194" w:type="pct"/>
            <w:tcBorders>
              <w:top w:val="nil"/>
              <w:left w:val="nil"/>
              <w:bottom w:val="single" w:sz="8" w:space="0" w:color="000000"/>
              <w:right w:val="single" w:sz="8" w:space="0" w:color="000000"/>
            </w:tcBorders>
            <w:vAlign w:val="center"/>
          </w:tcPr>
          <w:p w14:paraId="314039B8"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2024</w:t>
            </w:r>
            <w:r w:rsidRPr="0079114F">
              <w:rPr>
                <w:rFonts w:ascii="Arial" w:hAnsi="Arial" w:cs="Arial"/>
                <w:sz w:val="18"/>
                <w:szCs w:val="18"/>
              </w:rPr>
              <w:t>年</w:t>
            </w:r>
            <w:r w:rsidRPr="0079114F">
              <w:rPr>
                <w:rFonts w:ascii="Arial" w:hAnsi="Arial" w:cs="Arial"/>
                <w:sz w:val="18"/>
                <w:szCs w:val="18"/>
              </w:rPr>
              <w:t>1</w:t>
            </w:r>
            <w:r w:rsidRPr="0079114F">
              <w:rPr>
                <w:rFonts w:ascii="Arial" w:hAnsi="Arial" w:cs="Arial"/>
                <w:sz w:val="18"/>
                <w:szCs w:val="18"/>
              </w:rPr>
              <w:t>月</w:t>
            </w:r>
          </w:p>
        </w:tc>
        <w:tc>
          <w:tcPr>
            <w:tcW w:w="1294" w:type="pct"/>
            <w:tcBorders>
              <w:top w:val="nil"/>
              <w:left w:val="nil"/>
              <w:bottom w:val="single" w:sz="8" w:space="0" w:color="000000"/>
              <w:right w:val="single" w:sz="8" w:space="0" w:color="000000"/>
            </w:tcBorders>
            <w:vAlign w:val="center"/>
          </w:tcPr>
          <w:p w14:paraId="07F3043D"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2023</w:t>
            </w:r>
            <w:r w:rsidRPr="0079114F">
              <w:rPr>
                <w:rFonts w:ascii="Arial" w:hAnsi="Arial" w:cs="Arial"/>
                <w:sz w:val="18"/>
                <w:szCs w:val="18"/>
              </w:rPr>
              <w:t>年</w:t>
            </w:r>
            <w:r w:rsidRPr="0079114F">
              <w:rPr>
                <w:rFonts w:ascii="Arial" w:hAnsi="Arial" w:cs="Arial"/>
                <w:sz w:val="18"/>
                <w:szCs w:val="18"/>
              </w:rPr>
              <w:t>12</w:t>
            </w:r>
            <w:r w:rsidRPr="0079114F">
              <w:rPr>
                <w:rFonts w:ascii="Arial" w:hAnsi="Arial" w:cs="Arial"/>
                <w:sz w:val="18"/>
                <w:szCs w:val="18"/>
              </w:rPr>
              <w:t>月</w:t>
            </w:r>
          </w:p>
        </w:tc>
      </w:tr>
      <w:tr w:rsidR="00370B4A" w:rsidRPr="0079114F" w14:paraId="7EFF85A1" w14:textId="77777777" w:rsidTr="00822774">
        <w:trPr>
          <w:trHeight w:val="255"/>
          <w:jc w:val="center"/>
        </w:trPr>
        <w:tc>
          <w:tcPr>
            <w:tcW w:w="1176" w:type="pct"/>
            <w:tcBorders>
              <w:top w:val="nil"/>
              <w:left w:val="single" w:sz="8" w:space="0" w:color="000000"/>
              <w:bottom w:val="single" w:sz="8" w:space="0" w:color="000000"/>
              <w:right w:val="single" w:sz="8" w:space="0" w:color="000000"/>
            </w:tcBorders>
            <w:vAlign w:val="center"/>
          </w:tcPr>
          <w:p w14:paraId="5610A33F" w14:textId="77777777" w:rsidR="00370B4A" w:rsidRPr="00370B4A" w:rsidRDefault="00370B4A" w:rsidP="00370B4A">
            <w:pPr>
              <w:widowControl/>
              <w:adjustRightInd/>
              <w:spacing w:line="240" w:lineRule="auto"/>
              <w:jc w:val="center"/>
              <w:textAlignment w:val="auto"/>
              <w:rPr>
                <w:rFonts w:ascii="Arial" w:hAnsi="Arial" w:cs="Arial"/>
                <w:sz w:val="18"/>
                <w:szCs w:val="18"/>
              </w:rPr>
            </w:pPr>
            <w:r w:rsidRPr="00370B4A">
              <w:rPr>
                <w:rFonts w:ascii="Arial" w:hAnsi="Arial" w:cs="Arial" w:hint="eastAsia"/>
                <w:sz w:val="18"/>
                <w:szCs w:val="18"/>
              </w:rPr>
              <w:t>102.86</w:t>
            </w:r>
          </w:p>
        </w:tc>
        <w:tc>
          <w:tcPr>
            <w:tcW w:w="1336" w:type="pct"/>
            <w:tcBorders>
              <w:top w:val="nil"/>
              <w:left w:val="nil"/>
              <w:bottom w:val="single" w:sz="8" w:space="0" w:color="000000"/>
              <w:right w:val="single" w:sz="8" w:space="0" w:color="000000"/>
            </w:tcBorders>
            <w:vAlign w:val="center"/>
          </w:tcPr>
          <w:p w14:paraId="57537C54" w14:textId="77777777" w:rsidR="00370B4A" w:rsidRPr="00370B4A" w:rsidRDefault="00370B4A" w:rsidP="00370B4A">
            <w:pPr>
              <w:widowControl/>
              <w:adjustRightInd/>
              <w:spacing w:line="240" w:lineRule="auto"/>
              <w:jc w:val="center"/>
              <w:textAlignment w:val="auto"/>
              <w:rPr>
                <w:rFonts w:ascii="Arial" w:hAnsi="Arial" w:cs="Arial"/>
                <w:sz w:val="18"/>
                <w:szCs w:val="18"/>
              </w:rPr>
            </w:pPr>
            <w:r w:rsidRPr="00370B4A">
              <w:rPr>
                <w:rFonts w:ascii="Arial" w:hAnsi="Arial" w:cs="Arial" w:hint="eastAsia"/>
                <w:sz w:val="18"/>
                <w:szCs w:val="18"/>
              </w:rPr>
              <w:t>103.27</w:t>
            </w:r>
          </w:p>
        </w:tc>
        <w:tc>
          <w:tcPr>
            <w:tcW w:w="1194" w:type="pct"/>
            <w:tcBorders>
              <w:top w:val="nil"/>
              <w:left w:val="nil"/>
              <w:bottom w:val="single" w:sz="8" w:space="0" w:color="000000"/>
              <w:right w:val="single" w:sz="8" w:space="0" w:color="000000"/>
            </w:tcBorders>
            <w:vAlign w:val="center"/>
          </w:tcPr>
          <w:p w14:paraId="38D5978E" w14:textId="77777777" w:rsidR="00370B4A" w:rsidRPr="00370B4A" w:rsidRDefault="00370B4A" w:rsidP="00370B4A">
            <w:pPr>
              <w:widowControl/>
              <w:adjustRightInd/>
              <w:spacing w:line="240" w:lineRule="auto"/>
              <w:jc w:val="center"/>
              <w:textAlignment w:val="auto"/>
              <w:rPr>
                <w:rFonts w:ascii="Arial" w:hAnsi="Arial" w:cs="Arial"/>
                <w:sz w:val="18"/>
                <w:szCs w:val="18"/>
              </w:rPr>
            </w:pPr>
            <w:r w:rsidRPr="00370B4A">
              <w:rPr>
                <w:rFonts w:ascii="Arial" w:hAnsi="Arial" w:cs="Arial" w:hint="eastAsia"/>
                <w:sz w:val="18"/>
                <w:szCs w:val="18"/>
              </w:rPr>
              <w:t>104.21</w:t>
            </w:r>
          </w:p>
        </w:tc>
        <w:tc>
          <w:tcPr>
            <w:tcW w:w="1294" w:type="pct"/>
            <w:tcBorders>
              <w:top w:val="nil"/>
              <w:left w:val="nil"/>
              <w:bottom w:val="single" w:sz="8" w:space="0" w:color="000000"/>
              <w:right w:val="single" w:sz="8" w:space="0" w:color="000000"/>
            </w:tcBorders>
            <w:vAlign w:val="center"/>
          </w:tcPr>
          <w:p w14:paraId="7523F1C8" w14:textId="77777777" w:rsidR="00370B4A" w:rsidRPr="00370B4A" w:rsidRDefault="00370B4A" w:rsidP="00370B4A">
            <w:pPr>
              <w:widowControl/>
              <w:adjustRightInd/>
              <w:spacing w:line="240" w:lineRule="auto"/>
              <w:jc w:val="center"/>
              <w:textAlignment w:val="auto"/>
              <w:rPr>
                <w:rFonts w:ascii="Arial" w:hAnsi="Arial" w:cs="Arial"/>
                <w:sz w:val="18"/>
                <w:szCs w:val="18"/>
              </w:rPr>
            </w:pPr>
            <w:r w:rsidRPr="00370B4A">
              <w:rPr>
                <w:rFonts w:ascii="Arial" w:hAnsi="Arial" w:cs="Arial" w:hint="eastAsia"/>
                <w:sz w:val="18"/>
                <w:szCs w:val="18"/>
              </w:rPr>
              <w:t>104.94</w:t>
            </w:r>
          </w:p>
        </w:tc>
      </w:tr>
    </w:tbl>
    <w:p w14:paraId="2BB67AFC" w14:textId="77777777" w:rsidR="0074413A" w:rsidRDefault="0074413A">
      <w:pPr>
        <w:pStyle w:val="13"/>
        <w:autoSpaceDE w:val="0"/>
        <w:autoSpaceDN w:val="0"/>
        <w:spacing w:line="360" w:lineRule="auto"/>
        <w:ind w:right="142" w:firstLineChars="200" w:firstLine="420"/>
        <w:jc w:val="both"/>
        <w:textAlignment w:val="bottom"/>
        <w:rPr>
          <w:rFonts w:ascii="Arial" w:hAnsi="Arial" w:cs="Arial"/>
          <w:sz w:val="21"/>
          <w:szCs w:val="21"/>
        </w:rPr>
      </w:pPr>
    </w:p>
    <w:p w14:paraId="1298D504" w14:textId="77777777" w:rsidR="0074413A" w:rsidRDefault="0074413A">
      <w:pPr>
        <w:pStyle w:val="13"/>
        <w:autoSpaceDE w:val="0"/>
        <w:autoSpaceDN w:val="0"/>
        <w:spacing w:line="360" w:lineRule="auto"/>
        <w:ind w:right="142" w:firstLineChars="200" w:firstLine="420"/>
        <w:jc w:val="both"/>
        <w:textAlignment w:val="bottom"/>
        <w:rPr>
          <w:rFonts w:ascii="Arial" w:hAnsi="Arial" w:cs="Arial"/>
          <w:sz w:val="21"/>
          <w:szCs w:val="21"/>
        </w:rPr>
      </w:pPr>
      <w:r>
        <w:rPr>
          <w:rFonts w:ascii="Arial" w:hAnsi="Arial" w:cs="Arial" w:hint="eastAsia"/>
          <w:sz w:val="21"/>
          <w:szCs w:val="21"/>
        </w:rPr>
        <w:t>交易情况：可比实例均为正常交易，故不予修正；</w:t>
      </w:r>
    </w:p>
    <w:p w14:paraId="0C30A82A" w14:textId="77777777" w:rsidR="00370B4A" w:rsidRDefault="0074413A">
      <w:pPr>
        <w:pStyle w:val="13"/>
        <w:autoSpaceDE w:val="0"/>
        <w:autoSpaceDN w:val="0"/>
        <w:spacing w:line="360" w:lineRule="auto"/>
        <w:ind w:right="142" w:firstLineChars="200" w:firstLine="420"/>
        <w:jc w:val="both"/>
        <w:textAlignment w:val="bottom"/>
        <w:rPr>
          <w:rFonts w:ascii="Arial" w:hAnsi="Arial" w:cs="Arial"/>
          <w:sz w:val="21"/>
          <w:szCs w:val="21"/>
        </w:rPr>
      </w:pPr>
      <w:r>
        <w:rPr>
          <w:rFonts w:ascii="Arial" w:hAnsi="Arial" w:cs="Arial"/>
          <w:sz w:val="21"/>
          <w:szCs w:val="21"/>
        </w:rPr>
        <w:t>楼层</w:t>
      </w:r>
      <w:r>
        <w:rPr>
          <w:rFonts w:ascii="Arial" w:hAnsi="Arial" w:cs="Arial" w:hint="eastAsia"/>
          <w:sz w:val="21"/>
          <w:szCs w:val="21"/>
        </w:rPr>
        <w:t>：</w:t>
      </w:r>
      <w:r w:rsidR="00370B4A" w:rsidRPr="0079114F">
        <w:rPr>
          <w:rFonts w:ascii="Arial" w:hAnsi="Arial" w:cs="Arial" w:hint="eastAsia"/>
          <w:sz w:val="21"/>
          <w:szCs w:val="21"/>
        </w:rPr>
        <w:t>参照《北京市住房和城乡建设委员会关于印发</w:t>
      </w:r>
      <w:r w:rsidR="00370B4A" w:rsidRPr="0079114F">
        <w:rPr>
          <w:rFonts w:ascii="Arial" w:hAnsi="Arial" w:cs="Arial" w:hint="eastAsia"/>
          <w:sz w:val="21"/>
          <w:szCs w:val="21"/>
        </w:rPr>
        <w:t>&lt;</w:t>
      </w:r>
      <w:r w:rsidR="00370B4A" w:rsidRPr="0079114F">
        <w:rPr>
          <w:rFonts w:ascii="Arial" w:hAnsi="Arial" w:cs="Arial" w:hint="eastAsia"/>
          <w:sz w:val="21"/>
          <w:szCs w:val="21"/>
        </w:rPr>
        <w:t>北京市国有土地上房屋征收评估暂行办法</w:t>
      </w:r>
      <w:r w:rsidR="00370B4A" w:rsidRPr="0079114F">
        <w:rPr>
          <w:rFonts w:ascii="Arial" w:hAnsi="Arial" w:cs="Arial" w:hint="eastAsia"/>
          <w:sz w:val="21"/>
          <w:szCs w:val="21"/>
        </w:rPr>
        <w:t>&gt;</w:t>
      </w:r>
      <w:r w:rsidR="00370B4A" w:rsidRPr="0079114F">
        <w:rPr>
          <w:rFonts w:ascii="Arial" w:hAnsi="Arial" w:cs="Arial" w:hint="eastAsia"/>
          <w:sz w:val="21"/>
          <w:szCs w:val="21"/>
        </w:rPr>
        <w:t>的通知》</w:t>
      </w:r>
      <w:r w:rsidR="00370B4A" w:rsidRPr="0079114F">
        <w:rPr>
          <w:rFonts w:ascii="Arial" w:hAnsi="Arial" w:cs="Arial" w:hint="eastAsia"/>
          <w:sz w:val="21"/>
          <w:szCs w:val="21"/>
        </w:rPr>
        <w:t>[</w:t>
      </w:r>
      <w:r w:rsidR="00370B4A" w:rsidRPr="0079114F">
        <w:rPr>
          <w:rFonts w:ascii="Arial" w:hAnsi="Arial" w:cs="Arial" w:hint="eastAsia"/>
          <w:sz w:val="21"/>
          <w:szCs w:val="21"/>
        </w:rPr>
        <w:t>京建法〔</w:t>
      </w:r>
      <w:r w:rsidR="00370B4A" w:rsidRPr="0079114F">
        <w:rPr>
          <w:rFonts w:ascii="Arial" w:hAnsi="Arial" w:cs="Arial" w:hint="eastAsia"/>
          <w:sz w:val="21"/>
          <w:szCs w:val="21"/>
        </w:rPr>
        <w:t>2016</w:t>
      </w:r>
      <w:r w:rsidR="00370B4A" w:rsidRPr="0079114F">
        <w:rPr>
          <w:rFonts w:ascii="Arial" w:hAnsi="Arial" w:cs="Arial" w:hint="eastAsia"/>
          <w:sz w:val="21"/>
          <w:szCs w:val="21"/>
        </w:rPr>
        <w:t>〕</w:t>
      </w:r>
      <w:r w:rsidR="00370B4A" w:rsidRPr="0079114F">
        <w:rPr>
          <w:rFonts w:ascii="Arial" w:hAnsi="Arial" w:cs="Arial" w:hint="eastAsia"/>
          <w:sz w:val="21"/>
          <w:szCs w:val="21"/>
        </w:rPr>
        <w:t>19</w:t>
      </w:r>
      <w:r w:rsidR="00370B4A" w:rsidRPr="0079114F">
        <w:rPr>
          <w:rFonts w:ascii="Arial" w:hAnsi="Arial" w:cs="Arial" w:hint="eastAsia"/>
          <w:sz w:val="21"/>
          <w:szCs w:val="21"/>
        </w:rPr>
        <w:t>号</w:t>
      </w:r>
      <w:r w:rsidR="00370B4A" w:rsidRPr="0079114F">
        <w:rPr>
          <w:rFonts w:ascii="Arial" w:hAnsi="Arial" w:cs="Arial" w:hint="eastAsia"/>
          <w:sz w:val="21"/>
          <w:szCs w:val="21"/>
        </w:rPr>
        <w:t>]</w:t>
      </w:r>
      <w:r w:rsidR="00370B4A" w:rsidRPr="0079114F">
        <w:rPr>
          <w:rFonts w:ascii="Arial" w:hAnsi="Arial" w:cs="Arial" w:hint="eastAsia"/>
          <w:sz w:val="21"/>
          <w:szCs w:val="21"/>
        </w:rPr>
        <w:t>，采用成片住宅楼房楼层修正系数参考表中的</w:t>
      </w:r>
      <w:r w:rsidR="00370B4A">
        <w:rPr>
          <w:rFonts w:ascii="Arial" w:hAnsi="Arial" w:cs="Arial" w:hint="eastAsia"/>
          <w:sz w:val="21"/>
          <w:szCs w:val="21"/>
        </w:rPr>
        <w:t>六层及</w:t>
      </w:r>
      <w:r w:rsidR="00370B4A" w:rsidRPr="0079114F">
        <w:rPr>
          <w:rFonts w:ascii="Arial" w:hAnsi="Arial" w:cs="Arial" w:hint="eastAsia"/>
          <w:sz w:val="21"/>
          <w:szCs w:val="21"/>
        </w:rPr>
        <w:t>高层楼房楼层修正系数对楼层进行修正，</w:t>
      </w:r>
      <w:r w:rsidR="00370B4A">
        <w:rPr>
          <w:rFonts w:ascii="Arial" w:hAnsi="Arial" w:cs="Arial" w:hint="eastAsia"/>
          <w:sz w:val="21"/>
          <w:szCs w:val="21"/>
        </w:rPr>
        <w:t>如下：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2"/>
        <w:gridCol w:w="1262"/>
        <w:gridCol w:w="1262"/>
        <w:gridCol w:w="1262"/>
        <w:gridCol w:w="1262"/>
        <w:gridCol w:w="1262"/>
      </w:tblGrid>
      <w:tr w:rsidR="009D537A" w:rsidRPr="00D66B01" w14:paraId="60E3E0D9" w14:textId="77777777" w:rsidTr="00D66B01">
        <w:trPr>
          <w:trHeight w:val="284"/>
          <w:jc w:val="center"/>
        </w:trPr>
        <w:tc>
          <w:tcPr>
            <w:tcW w:w="1262" w:type="dxa"/>
            <w:shd w:val="clear" w:color="auto" w:fill="auto"/>
          </w:tcPr>
          <w:p w14:paraId="41AFFF17"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1</w:t>
            </w:r>
            <w:r w:rsidRPr="00D66B01">
              <w:rPr>
                <w:rFonts w:ascii="Arial" w:hAnsi="Arial" w:cs="Arial" w:hint="eastAsia"/>
                <w:sz w:val="18"/>
                <w:szCs w:val="18"/>
              </w:rPr>
              <w:t>层</w:t>
            </w:r>
          </w:p>
        </w:tc>
        <w:tc>
          <w:tcPr>
            <w:tcW w:w="1262" w:type="dxa"/>
            <w:shd w:val="clear" w:color="auto" w:fill="auto"/>
          </w:tcPr>
          <w:p w14:paraId="17D9F92A"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2</w:t>
            </w:r>
            <w:r w:rsidRPr="00D66B01">
              <w:rPr>
                <w:rFonts w:ascii="Arial" w:hAnsi="Arial" w:cs="Arial" w:hint="eastAsia"/>
                <w:sz w:val="18"/>
                <w:szCs w:val="18"/>
              </w:rPr>
              <w:t>层</w:t>
            </w:r>
          </w:p>
        </w:tc>
        <w:tc>
          <w:tcPr>
            <w:tcW w:w="1262" w:type="dxa"/>
            <w:shd w:val="clear" w:color="auto" w:fill="auto"/>
          </w:tcPr>
          <w:p w14:paraId="203871A3"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3</w:t>
            </w:r>
            <w:r w:rsidRPr="00D66B01">
              <w:rPr>
                <w:rFonts w:ascii="Arial" w:hAnsi="Arial" w:cs="Arial" w:hint="eastAsia"/>
                <w:sz w:val="18"/>
                <w:szCs w:val="18"/>
              </w:rPr>
              <w:t>层</w:t>
            </w:r>
          </w:p>
        </w:tc>
        <w:tc>
          <w:tcPr>
            <w:tcW w:w="1262" w:type="dxa"/>
            <w:shd w:val="clear" w:color="auto" w:fill="auto"/>
          </w:tcPr>
          <w:p w14:paraId="306C4897"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4</w:t>
            </w:r>
            <w:r w:rsidRPr="00D66B01">
              <w:rPr>
                <w:rFonts w:ascii="Arial" w:hAnsi="Arial" w:cs="Arial" w:hint="eastAsia"/>
                <w:sz w:val="18"/>
                <w:szCs w:val="18"/>
              </w:rPr>
              <w:t>层</w:t>
            </w:r>
          </w:p>
        </w:tc>
        <w:tc>
          <w:tcPr>
            <w:tcW w:w="1262" w:type="dxa"/>
            <w:shd w:val="clear" w:color="auto" w:fill="auto"/>
          </w:tcPr>
          <w:p w14:paraId="4529A28B"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5</w:t>
            </w:r>
            <w:r w:rsidRPr="00D66B01">
              <w:rPr>
                <w:rFonts w:ascii="Arial" w:hAnsi="Arial" w:cs="Arial" w:hint="eastAsia"/>
                <w:sz w:val="18"/>
                <w:szCs w:val="18"/>
              </w:rPr>
              <w:t>层</w:t>
            </w:r>
          </w:p>
        </w:tc>
        <w:tc>
          <w:tcPr>
            <w:tcW w:w="1262" w:type="dxa"/>
            <w:shd w:val="clear" w:color="auto" w:fill="auto"/>
          </w:tcPr>
          <w:p w14:paraId="694D9898"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6</w:t>
            </w:r>
            <w:r w:rsidRPr="00D66B01">
              <w:rPr>
                <w:rFonts w:ascii="Arial" w:hAnsi="Arial" w:cs="Arial" w:hint="eastAsia"/>
                <w:sz w:val="18"/>
                <w:szCs w:val="18"/>
              </w:rPr>
              <w:t>层</w:t>
            </w:r>
          </w:p>
        </w:tc>
      </w:tr>
      <w:tr w:rsidR="009D537A" w:rsidRPr="00D66B01" w14:paraId="097ADCA5" w14:textId="77777777" w:rsidTr="00D66B01">
        <w:trPr>
          <w:trHeight w:val="246"/>
          <w:jc w:val="center"/>
        </w:trPr>
        <w:tc>
          <w:tcPr>
            <w:tcW w:w="1262" w:type="dxa"/>
            <w:shd w:val="clear" w:color="auto" w:fill="auto"/>
          </w:tcPr>
          <w:p w14:paraId="2135D8AC"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99</w:t>
            </w:r>
          </w:p>
        </w:tc>
        <w:tc>
          <w:tcPr>
            <w:tcW w:w="1262" w:type="dxa"/>
            <w:shd w:val="clear" w:color="auto" w:fill="auto"/>
          </w:tcPr>
          <w:p w14:paraId="29C61148"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100</w:t>
            </w:r>
          </w:p>
        </w:tc>
        <w:tc>
          <w:tcPr>
            <w:tcW w:w="1262" w:type="dxa"/>
            <w:shd w:val="clear" w:color="auto" w:fill="auto"/>
          </w:tcPr>
          <w:p w14:paraId="2E91C5FB"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101.5</w:t>
            </w:r>
          </w:p>
        </w:tc>
        <w:tc>
          <w:tcPr>
            <w:tcW w:w="1262" w:type="dxa"/>
            <w:shd w:val="clear" w:color="auto" w:fill="auto"/>
          </w:tcPr>
          <w:p w14:paraId="29650B52"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101</w:t>
            </w:r>
          </w:p>
        </w:tc>
        <w:tc>
          <w:tcPr>
            <w:tcW w:w="1262" w:type="dxa"/>
            <w:shd w:val="clear" w:color="auto" w:fill="auto"/>
          </w:tcPr>
          <w:p w14:paraId="24701A2A"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100</w:t>
            </w:r>
          </w:p>
        </w:tc>
        <w:tc>
          <w:tcPr>
            <w:tcW w:w="1262" w:type="dxa"/>
            <w:shd w:val="clear" w:color="auto" w:fill="auto"/>
          </w:tcPr>
          <w:p w14:paraId="7BA87AC5"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97</w:t>
            </w:r>
          </w:p>
        </w:tc>
      </w:tr>
    </w:tbl>
    <w:p w14:paraId="496F49D5" w14:textId="77777777" w:rsidR="009D537A" w:rsidRDefault="009D537A" w:rsidP="009D537A">
      <w:pPr>
        <w:pStyle w:val="13"/>
        <w:autoSpaceDE w:val="0"/>
        <w:autoSpaceDN w:val="0"/>
        <w:spacing w:line="360" w:lineRule="auto"/>
        <w:ind w:right="142"/>
        <w:jc w:val="center"/>
        <w:textAlignment w:val="bottom"/>
        <w:rPr>
          <w:rFonts w:ascii="Arial" w:hAnsi="Arial" w:cs="Arial"/>
          <w:sz w:val="21"/>
          <w:szCs w:val="21"/>
        </w:rPr>
      </w:pPr>
    </w:p>
    <w:p w14:paraId="4D704A71" w14:textId="77777777" w:rsidR="0074413A" w:rsidRDefault="0074413A">
      <w:pPr>
        <w:pStyle w:val="13"/>
        <w:autoSpaceDE w:val="0"/>
        <w:autoSpaceDN w:val="0"/>
        <w:spacing w:line="360" w:lineRule="auto"/>
        <w:ind w:right="142" w:firstLineChars="200" w:firstLine="420"/>
        <w:jc w:val="both"/>
        <w:textAlignment w:val="bottom"/>
        <w:rPr>
          <w:rFonts w:ascii="Arial" w:hAnsi="Arial" w:cs="Arial"/>
          <w:sz w:val="21"/>
          <w:szCs w:val="21"/>
        </w:rPr>
      </w:pPr>
      <w:r>
        <w:rPr>
          <w:rFonts w:ascii="Arial" w:hAnsi="Arial" w:cs="Arial"/>
          <w:sz w:val="21"/>
          <w:szCs w:val="21"/>
        </w:rPr>
        <w:t>朝向</w:t>
      </w:r>
      <w:r>
        <w:rPr>
          <w:rFonts w:ascii="Arial" w:hAnsi="Arial" w:cs="Arial" w:hint="eastAsia"/>
          <w:sz w:val="21"/>
          <w:szCs w:val="21"/>
        </w:rPr>
        <w:t>：</w:t>
      </w:r>
      <w:r w:rsidR="00370B4A" w:rsidRPr="0079114F">
        <w:rPr>
          <w:rFonts w:ascii="Arial" w:hAnsi="Arial" w:cs="Arial"/>
          <w:sz w:val="21"/>
          <w:szCs w:val="21"/>
        </w:rPr>
        <w:t>参照《北京市住房和城乡建设委员会关于印发</w:t>
      </w:r>
      <w:r w:rsidR="00370B4A" w:rsidRPr="0079114F">
        <w:rPr>
          <w:rFonts w:ascii="Arial" w:hAnsi="Arial" w:cs="Arial"/>
          <w:sz w:val="21"/>
          <w:szCs w:val="21"/>
        </w:rPr>
        <w:t>&lt;</w:t>
      </w:r>
      <w:r w:rsidR="00370B4A" w:rsidRPr="0079114F">
        <w:rPr>
          <w:rFonts w:ascii="Arial" w:hAnsi="Arial" w:cs="Arial"/>
          <w:sz w:val="21"/>
          <w:szCs w:val="21"/>
        </w:rPr>
        <w:t>北京市国有土地上房屋征收评估暂行办法</w:t>
      </w:r>
      <w:r w:rsidR="00370B4A" w:rsidRPr="0079114F">
        <w:rPr>
          <w:rFonts w:ascii="Arial" w:hAnsi="Arial" w:cs="Arial"/>
          <w:sz w:val="21"/>
          <w:szCs w:val="21"/>
        </w:rPr>
        <w:t>&gt;</w:t>
      </w:r>
      <w:r w:rsidR="00370B4A" w:rsidRPr="0079114F">
        <w:rPr>
          <w:rFonts w:ascii="Arial" w:hAnsi="Arial" w:cs="Arial"/>
          <w:sz w:val="21"/>
          <w:szCs w:val="21"/>
        </w:rPr>
        <w:t>的通知》</w:t>
      </w:r>
      <w:r w:rsidR="00370B4A" w:rsidRPr="0079114F">
        <w:rPr>
          <w:rFonts w:ascii="Arial" w:hAnsi="Arial" w:cs="Arial"/>
          <w:sz w:val="21"/>
          <w:szCs w:val="21"/>
        </w:rPr>
        <w:t>[</w:t>
      </w:r>
      <w:r w:rsidR="00370B4A" w:rsidRPr="0079114F">
        <w:rPr>
          <w:rFonts w:ascii="Arial" w:hAnsi="Arial" w:cs="Arial"/>
          <w:sz w:val="21"/>
          <w:szCs w:val="21"/>
        </w:rPr>
        <w:t>京建法〔</w:t>
      </w:r>
      <w:r w:rsidR="00370B4A" w:rsidRPr="0079114F">
        <w:rPr>
          <w:rFonts w:ascii="Arial" w:hAnsi="Arial" w:cs="Arial"/>
          <w:sz w:val="21"/>
          <w:szCs w:val="21"/>
        </w:rPr>
        <w:t>2016</w:t>
      </w:r>
      <w:r w:rsidR="00370B4A" w:rsidRPr="0079114F">
        <w:rPr>
          <w:rFonts w:ascii="Arial" w:hAnsi="Arial" w:cs="Arial"/>
          <w:sz w:val="21"/>
          <w:szCs w:val="21"/>
        </w:rPr>
        <w:t>〕</w:t>
      </w:r>
      <w:r w:rsidR="00370B4A" w:rsidRPr="0079114F">
        <w:rPr>
          <w:rFonts w:ascii="Arial" w:hAnsi="Arial" w:cs="Arial"/>
          <w:sz w:val="21"/>
          <w:szCs w:val="21"/>
        </w:rPr>
        <w:t>19</w:t>
      </w:r>
      <w:r w:rsidR="00370B4A" w:rsidRPr="0079114F">
        <w:rPr>
          <w:rFonts w:ascii="Arial" w:hAnsi="Arial" w:cs="Arial"/>
          <w:sz w:val="21"/>
          <w:szCs w:val="21"/>
        </w:rPr>
        <w:t>号</w:t>
      </w:r>
      <w:r w:rsidR="00370B4A" w:rsidRPr="0079114F">
        <w:rPr>
          <w:rFonts w:ascii="Arial" w:hAnsi="Arial" w:cs="Arial"/>
          <w:sz w:val="21"/>
          <w:szCs w:val="21"/>
        </w:rPr>
        <w:t>]</w:t>
      </w:r>
      <w:r w:rsidR="00370B4A" w:rsidRPr="0079114F">
        <w:rPr>
          <w:rFonts w:ascii="Arial" w:hAnsi="Arial" w:cs="Arial"/>
          <w:sz w:val="21"/>
          <w:szCs w:val="21"/>
        </w:rPr>
        <w:t>中的成片住宅朝向修正系数参考表进行修正，分为南北、南、东南、西南、东西、东、西、东北、西北、北等十个级别，根据朝向对其价值的影响，以西因素指数为</w:t>
      </w:r>
      <w:r w:rsidR="00370B4A" w:rsidRPr="0079114F">
        <w:rPr>
          <w:rFonts w:ascii="Arial" w:hAnsi="Arial" w:cs="Arial"/>
          <w:sz w:val="21"/>
          <w:szCs w:val="21"/>
        </w:rPr>
        <w:t>100</w:t>
      </w:r>
      <w:r w:rsidR="00370B4A" w:rsidRPr="0079114F">
        <w:rPr>
          <w:rFonts w:ascii="Arial" w:hAnsi="Arial" w:cs="Arial"/>
          <w:sz w:val="21"/>
          <w:szCs w:val="21"/>
        </w:rPr>
        <w:t>，每个级别修正差值为</w:t>
      </w:r>
      <w:r w:rsidR="00370B4A">
        <w:rPr>
          <w:rFonts w:ascii="Arial" w:hAnsi="Arial" w:cs="Arial" w:hint="eastAsia"/>
          <w:sz w:val="21"/>
          <w:szCs w:val="21"/>
        </w:rPr>
        <w:t>1</w:t>
      </w:r>
      <w:r>
        <w:rPr>
          <w:rFonts w:ascii="Arial" w:hAnsi="Arial" w:cs="Arial" w:hint="eastAsia"/>
          <w:sz w:val="21"/>
          <w:szCs w:val="21"/>
        </w:rPr>
        <w:t>；</w:t>
      </w:r>
    </w:p>
    <w:p w14:paraId="67E4B7A0" w14:textId="77777777" w:rsidR="0074413A" w:rsidRDefault="0074413A">
      <w:pPr>
        <w:pStyle w:val="13"/>
        <w:autoSpaceDE w:val="0"/>
        <w:autoSpaceDN w:val="0"/>
        <w:spacing w:line="360" w:lineRule="auto"/>
        <w:ind w:right="142" w:firstLineChars="200" w:firstLine="420"/>
        <w:jc w:val="both"/>
        <w:textAlignment w:val="bottom"/>
        <w:rPr>
          <w:rFonts w:ascii="Arial" w:hAnsi="Arial" w:cs="Arial"/>
          <w:sz w:val="21"/>
          <w:szCs w:val="21"/>
        </w:rPr>
      </w:pPr>
      <w:r>
        <w:rPr>
          <w:rFonts w:ascii="Arial" w:hAnsi="Arial" w:cs="Arial"/>
          <w:sz w:val="21"/>
          <w:szCs w:val="21"/>
        </w:rPr>
        <w:t>建筑类型</w:t>
      </w:r>
      <w:r>
        <w:rPr>
          <w:rFonts w:ascii="Arial" w:hAnsi="Arial" w:cs="Arial" w:hint="eastAsia"/>
          <w:sz w:val="21"/>
          <w:szCs w:val="21"/>
        </w:rPr>
        <w:t>：分为多层板楼、小高层板楼、高层板楼、</w:t>
      </w:r>
      <w:proofErr w:type="gramStart"/>
      <w:r w:rsidR="00FE3D78">
        <w:rPr>
          <w:rFonts w:ascii="Arial" w:hAnsi="Arial" w:cs="Arial" w:hint="eastAsia"/>
          <w:sz w:val="21"/>
          <w:szCs w:val="21"/>
        </w:rPr>
        <w:t>板塔结合</w:t>
      </w:r>
      <w:proofErr w:type="gramEnd"/>
      <w:r>
        <w:rPr>
          <w:rFonts w:ascii="Arial" w:hAnsi="Arial" w:cs="Arial" w:hint="eastAsia"/>
          <w:sz w:val="21"/>
          <w:szCs w:val="21"/>
        </w:rPr>
        <w:t>四个级别，根据建筑类型对其价值的影响，每个级别修正差值为</w:t>
      </w:r>
      <w:r w:rsidR="00370B4A">
        <w:rPr>
          <w:rFonts w:ascii="Arial" w:hAnsi="Arial" w:cs="Arial" w:hint="eastAsia"/>
          <w:sz w:val="21"/>
          <w:szCs w:val="21"/>
        </w:rPr>
        <w:t>0.5</w:t>
      </w:r>
      <w:r>
        <w:rPr>
          <w:rFonts w:ascii="Arial" w:hAnsi="Arial" w:cs="Arial" w:hint="eastAsia"/>
          <w:sz w:val="21"/>
          <w:szCs w:val="21"/>
        </w:rPr>
        <w:t>；</w:t>
      </w:r>
    </w:p>
    <w:p w14:paraId="4C656884" w14:textId="77777777" w:rsidR="0074413A" w:rsidRDefault="0074413A">
      <w:pPr>
        <w:pStyle w:val="13"/>
        <w:autoSpaceDE w:val="0"/>
        <w:autoSpaceDN w:val="0"/>
        <w:spacing w:line="360" w:lineRule="auto"/>
        <w:ind w:right="142" w:firstLineChars="200" w:firstLine="420"/>
        <w:jc w:val="both"/>
        <w:textAlignment w:val="bottom"/>
        <w:rPr>
          <w:rFonts w:ascii="Arial" w:hAnsi="Arial" w:cs="Arial"/>
          <w:sz w:val="21"/>
          <w:szCs w:val="21"/>
        </w:rPr>
      </w:pPr>
      <w:r>
        <w:rPr>
          <w:rFonts w:ascii="Arial" w:hAnsi="Arial" w:cs="Arial"/>
          <w:sz w:val="21"/>
          <w:szCs w:val="21"/>
        </w:rPr>
        <w:t>成新率</w:t>
      </w:r>
      <w:r>
        <w:rPr>
          <w:rFonts w:ascii="Arial" w:hAnsi="Arial" w:cs="Arial" w:hint="eastAsia"/>
          <w:sz w:val="21"/>
          <w:szCs w:val="21"/>
        </w:rPr>
        <w:t>：分为</w:t>
      </w:r>
      <w:r>
        <w:rPr>
          <w:rFonts w:ascii="Arial" w:hAnsi="Arial" w:cs="Arial" w:hint="eastAsia"/>
          <w:sz w:val="21"/>
          <w:szCs w:val="21"/>
        </w:rPr>
        <w:t>90%-100%</w:t>
      </w:r>
      <w:r>
        <w:rPr>
          <w:rFonts w:ascii="Arial" w:hAnsi="Arial" w:cs="Arial" w:hint="eastAsia"/>
          <w:sz w:val="21"/>
          <w:szCs w:val="21"/>
        </w:rPr>
        <w:t>（含）、</w:t>
      </w:r>
      <w:r>
        <w:rPr>
          <w:rFonts w:ascii="Arial" w:hAnsi="Arial" w:cs="Arial" w:hint="eastAsia"/>
          <w:sz w:val="21"/>
          <w:szCs w:val="21"/>
        </w:rPr>
        <w:t>80%-90%</w:t>
      </w:r>
      <w:r>
        <w:rPr>
          <w:rFonts w:ascii="Arial" w:hAnsi="Arial" w:cs="Arial" w:hint="eastAsia"/>
          <w:sz w:val="21"/>
          <w:szCs w:val="21"/>
        </w:rPr>
        <w:t>（含）、</w:t>
      </w:r>
      <w:r>
        <w:rPr>
          <w:rFonts w:ascii="Arial" w:hAnsi="Arial" w:cs="Arial" w:hint="eastAsia"/>
          <w:sz w:val="21"/>
          <w:szCs w:val="21"/>
        </w:rPr>
        <w:t>70%-80%</w:t>
      </w:r>
      <w:r>
        <w:rPr>
          <w:rFonts w:ascii="Arial" w:hAnsi="Arial" w:cs="Arial" w:hint="eastAsia"/>
          <w:sz w:val="21"/>
          <w:szCs w:val="21"/>
        </w:rPr>
        <w:t>（含）、</w:t>
      </w:r>
      <w:r>
        <w:rPr>
          <w:rFonts w:ascii="Arial" w:hAnsi="Arial" w:cs="Arial" w:hint="eastAsia"/>
          <w:sz w:val="21"/>
          <w:szCs w:val="21"/>
        </w:rPr>
        <w:t>60%-70%</w:t>
      </w:r>
      <w:r>
        <w:rPr>
          <w:rFonts w:ascii="Arial" w:hAnsi="Arial" w:cs="Arial" w:hint="eastAsia"/>
          <w:sz w:val="21"/>
          <w:szCs w:val="21"/>
        </w:rPr>
        <w:t>（含）、</w:t>
      </w:r>
      <w:r>
        <w:rPr>
          <w:rFonts w:ascii="Arial" w:hAnsi="Arial" w:cs="Arial" w:hint="eastAsia"/>
          <w:sz w:val="21"/>
          <w:szCs w:val="21"/>
        </w:rPr>
        <w:t>60%</w:t>
      </w:r>
      <w:r>
        <w:rPr>
          <w:rFonts w:ascii="Arial" w:hAnsi="Arial" w:cs="Arial" w:hint="eastAsia"/>
          <w:sz w:val="21"/>
          <w:szCs w:val="21"/>
        </w:rPr>
        <w:t>（含）以下等多个级别，根据成新率对其价值的影响，每个级别修正差值为</w:t>
      </w:r>
      <w:r w:rsidR="00370B4A">
        <w:rPr>
          <w:rFonts w:ascii="Arial" w:hAnsi="Arial" w:cs="Arial" w:hint="eastAsia"/>
          <w:sz w:val="21"/>
          <w:szCs w:val="21"/>
        </w:rPr>
        <w:t>5</w:t>
      </w:r>
      <w:r>
        <w:rPr>
          <w:rFonts w:ascii="Arial" w:hAnsi="Arial" w:cs="Arial" w:hint="eastAsia"/>
          <w:sz w:val="21"/>
          <w:szCs w:val="21"/>
        </w:rPr>
        <w:t>；</w:t>
      </w:r>
    </w:p>
    <w:p w14:paraId="69675F4D" w14:textId="77777777" w:rsidR="0074413A" w:rsidRDefault="0074413A">
      <w:pPr>
        <w:pStyle w:val="13"/>
        <w:autoSpaceDE w:val="0"/>
        <w:autoSpaceDN w:val="0"/>
        <w:spacing w:line="360" w:lineRule="auto"/>
        <w:ind w:right="142" w:firstLineChars="200" w:firstLine="420"/>
        <w:jc w:val="both"/>
        <w:textAlignment w:val="bottom"/>
        <w:rPr>
          <w:rFonts w:ascii="Arial" w:hAnsi="Arial" w:cs="Arial"/>
          <w:sz w:val="21"/>
          <w:szCs w:val="21"/>
        </w:rPr>
      </w:pPr>
      <w:r>
        <w:rPr>
          <w:rFonts w:ascii="Arial" w:hAnsi="Arial" w:cs="Arial"/>
          <w:sz w:val="21"/>
          <w:szCs w:val="21"/>
        </w:rPr>
        <w:t>建筑面积</w:t>
      </w:r>
      <w:r>
        <w:rPr>
          <w:rFonts w:ascii="Arial" w:hAnsi="Arial" w:cs="Arial" w:hint="eastAsia"/>
          <w:sz w:val="21"/>
          <w:szCs w:val="21"/>
        </w:rPr>
        <w:t>：分为</w:t>
      </w:r>
      <w:r w:rsidR="007501DB">
        <w:rPr>
          <w:rFonts w:ascii="Arial" w:hAnsi="Arial" w:cs="Arial" w:hint="eastAsia"/>
          <w:sz w:val="21"/>
          <w:szCs w:val="21"/>
        </w:rPr>
        <w:t>5</w:t>
      </w:r>
      <w:r>
        <w:rPr>
          <w:rFonts w:ascii="Arial" w:hAnsi="Arial" w:cs="Arial" w:hint="eastAsia"/>
          <w:sz w:val="21"/>
          <w:szCs w:val="21"/>
        </w:rPr>
        <w:t>0</w:t>
      </w:r>
      <w:r>
        <w:rPr>
          <w:rFonts w:ascii="Arial" w:hAnsi="Arial" w:cs="Arial" w:hint="eastAsia"/>
          <w:sz w:val="21"/>
          <w:szCs w:val="21"/>
        </w:rPr>
        <w:t>以下、</w:t>
      </w:r>
      <w:r w:rsidR="007501DB">
        <w:rPr>
          <w:rFonts w:ascii="Arial" w:hAnsi="Arial" w:cs="Arial" w:hint="eastAsia"/>
          <w:sz w:val="21"/>
          <w:szCs w:val="21"/>
        </w:rPr>
        <w:t>5</w:t>
      </w:r>
      <w:r>
        <w:rPr>
          <w:rFonts w:ascii="Arial" w:hAnsi="Arial" w:cs="Arial"/>
          <w:sz w:val="21"/>
          <w:szCs w:val="21"/>
        </w:rPr>
        <w:t>0</w:t>
      </w:r>
      <w:r>
        <w:rPr>
          <w:rFonts w:ascii="Arial" w:hAnsi="Arial" w:cs="Arial" w:hint="eastAsia"/>
          <w:sz w:val="21"/>
          <w:szCs w:val="21"/>
        </w:rPr>
        <w:t>（含）</w:t>
      </w:r>
      <w:r>
        <w:rPr>
          <w:rFonts w:ascii="Arial" w:hAnsi="Arial" w:cs="Arial"/>
          <w:sz w:val="21"/>
          <w:szCs w:val="21"/>
        </w:rPr>
        <w:t>-</w:t>
      </w:r>
      <w:r w:rsidR="007216FF">
        <w:rPr>
          <w:rFonts w:ascii="Arial" w:hAnsi="Arial" w:cs="Arial" w:hint="eastAsia"/>
          <w:sz w:val="21"/>
          <w:szCs w:val="21"/>
        </w:rPr>
        <w:t>6</w:t>
      </w:r>
      <w:r>
        <w:rPr>
          <w:rFonts w:ascii="Arial" w:hAnsi="Arial" w:cs="Arial"/>
          <w:sz w:val="21"/>
          <w:szCs w:val="21"/>
        </w:rPr>
        <w:t>0</w:t>
      </w:r>
      <w:r w:rsidR="007216FF">
        <w:rPr>
          <w:rFonts w:ascii="Arial" w:hAnsi="Arial" w:cs="Arial" w:hint="eastAsia"/>
          <w:sz w:val="21"/>
          <w:szCs w:val="21"/>
        </w:rPr>
        <w:t>、</w:t>
      </w:r>
      <w:r w:rsidR="007216FF">
        <w:rPr>
          <w:rFonts w:ascii="Arial" w:hAnsi="Arial" w:cs="Arial" w:hint="eastAsia"/>
          <w:sz w:val="21"/>
          <w:szCs w:val="21"/>
        </w:rPr>
        <w:t>6</w:t>
      </w:r>
      <w:r w:rsidR="007216FF">
        <w:rPr>
          <w:rFonts w:ascii="Arial" w:hAnsi="Arial" w:cs="Arial"/>
          <w:sz w:val="21"/>
          <w:szCs w:val="21"/>
        </w:rPr>
        <w:t>0</w:t>
      </w:r>
      <w:r w:rsidR="007216FF">
        <w:rPr>
          <w:rFonts w:ascii="Arial" w:hAnsi="Arial" w:cs="Arial" w:hint="eastAsia"/>
          <w:sz w:val="21"/>
          <w:szCs w:val="21"/>
        </w:rPr>
        <w:t>（含）</w:t>
      </w:r>
      <w:r w:rsidR="007216FF">
        <w:rPr>
          <w:rFonts w:ascii="Arial" w:hAnsi="Arial" w:cs="Arial"/>
          <w:sz w:val="21"/>
          <w:szCs w:val="21"/>
        </w:rPr>
        <w:t>-70</w:t>
      </w:r>
      <w:r w:rsidR="007216FF">
        <w:rPr>
          <w:rFonts w:ascii="Arial" w:hAnsi="Arial" w:cs="Arial" w:hint="eastAsia"/>
          <w:sz w:val="21"/>
          <w:szCs w:val="21"/>
        </w:rPr>
        <w:t>、</w:t>
      </w:r>
      <w:r>
        <w:rPr>
          <w:rFonts w:ascii="Arial" w:hAnsi="Arial" w:cs="Arial" w:hint="eastAsia"/>
          <w:sz w:val="21"/>
          <w:szCs w:val="21"/>
        </w:rPr>
        <w:t>7</w:t>
      </w:r>
      <w:r>
        <w:rPr>
          <w:rFonts w:ascii="Arial" w:hAnsi="Arial" w:cs="Arial"/>
          <w:sz w:val="21"/>
          <w:szCs w:val="21"/>
        </w:rPr>
        <w:t>0</w:t>
      </w:r>
      <w:r>
        <w:rPr>
          <w:rFonts w:ascii="Arial" w:hAnsi="Arial" w:cs="Arial" w:hint="eastAsia"/>
          <w:sz w:val="21"/>
          <w:szCs w:val="21"/>
        </w:rPr>
        <w:t>（含）</w:t>
      </w:r>
      <w:r>
        <w:rPr>
          <w:rFonts w:ascii="Arial" w:hAnsi="Arial" w:cs="Arial"/>
          <w:sz w:val="21"/>
          <w:szCs w:val="21"/>
        </w:rPr>
        <w:t>-</w:t>
      </w:r>
      <w:r w:rsidR="007216FF">
        <w:rPr>
          <w:rFonts w:ascii="Arial" w:hAnsi="Arial" w:cs="Arial" w:hint="eastAsia"/>
          <w:sz w:val="21"/>
          <w:szCs w:val="21"/>
        </w:rPr>
        <w:t>8</w:t>
      </w:r>
      <w:r>
        <w:rPr>
          <w:rFonts w:ascii="Arial" w:hAnsi="Arial" w:cs="Arial"/>
          <w:sz w:val="21"/>
          <w:szCs w:val="21"/>
        </w:rPr>
        <w:t>0</w:t>
      </w:r>
      <w:r>
        <w:rPr>
          <w:rFonts w:ascii="Arial" w:hAnsi="Arial" w:cs="Arial" w:hint="eastAsia"/>
          <w:sz w:val="21"/>
          <w:szCs w:val="21"/>
        </w:rPr>
        <w:t>、</w:t>
      </w:r>
      <w:r w:rsidR="007216FF">
        <w:rPr>
          <w:rFonts w:ascii="Arial" w:hAnsi="Arial" w:cs="Arial" w:hint="eastAsia"/>
          <w:sz w:val="21"/>
          <w:szCs w:val="21"/>
        </w:rPr>
        <w:t>8</w:t>
      </w:r>
      <w:r w:rsidR="007216FF">
        <w:rPr>
          <w:rFonts w:ascii="Arial" w:hAnsi="Arial" w:cs="Arial"/>
          <w:sz w:val="21"/>
          <w:szCs w:val="21"/>
        </w:rPr>
        <w:t>0</w:t>
      </w:r>
      <w:r w:rsidR="007216FF">
        <w:rPr>
          <w:rFonts w:ascii="Arial" w:hAnsi="Arial" w:cs="Arial" w:hint="eastAsia"/>
          <w:sz w:val="21"/>
          <w:szCs w:val="21"/>
        </w:rPr>
        <w:t>（含）</w:t>
      </w:r>
      <w:r w:rsidR="007216FF">
        <w:rPr>
          <w:rFonts w:ascii="Arial" w:hAnsi="Arial" w:cs="Arial"/>
          <w:sz w:val="21"/>
          <w:szCs w:val="21"/>
        </w:rPr>
        <w:t>-</w:t>
      </w:r>
      <w:r w:rsidR="007216FF">
        <w:rPr>
          <w:rFonts w:ascii="Arial" w:hAnsi="Arial" w:cs="Arial" w:hint="eastAsia"/>
          <w:sz w:val="21"/>
          <w:szCs w:val="21"/>
        </w:rPr>
        <w:t>9</w:t>
      </w:r>
      <w:r w:rsidR="007216FF">
        <w:rPr>
          <w:rFonts w:ascii="Arial" w:hAnsi="Arial" w:cs="Arial"/>
          <w:sz w:val="21"/>
          <w:szCs w:val="21"/>
        </w:rPr>
        <w:t>0</w:t>
      </w:r>
      <w:r w:rsidR="007216FF">
        <w:rPr>
          <w:rFonts w:ascii="Arial" w:hAnsi="Arial" w:cs="Arial" w:hint="eastAsia"/>
          <w:sz w:val="21"/>
          <w:szCs w:val="21"/>
        </w:rPr>
        <w:t>、</w:t>
      </w:r>
      <w:r w:rsidR="007501DB">
        <w:rPr>
          <w:rFonts w:ascii="Arial" w:hAnsi="Arial" w:cs="Arial" w:hint="eastAsia"/>
          <w:sz w:val="21"/>
          <w:szCs w:val="21"/>
        </w:rPr>
        <w:t>9</w:t>
      </w:r>
      <w:r>
        <w:rPr>
          <w:rFonts w:ascii="Arial" w:hAnsi="Arial" w:cs="Arial"/>
          <w:sz w:val="21"/>
          <w:szCs w:val="21"/>
        </w:rPr>
        <w:t>0</w:t>
      </w:r>
      <w:r>
        <w:rPr>
          <w:rFonts w:ascii="Arial" w:hAnsi="Arial" w:cs="Arial" w:hint="eastAsia"/>
          <w:sz w:val="21"/>
          <w:szCs w:val="21"/>
        </w:rPr>
        <w:t>（含）</w:t>
      </w:r>
      <w:r>
        <w:rPr>
          <w:rFonts w:ascii="Arial" w:hAnsi="Arial" w:cs="Arial"/>
          <w:sz w:val="21"/>
          <w:szCs w:val="21"/>
        </w:rPr>
        <w:t>-</w:t>
      </w:r>
      <w:r w:rsidR="007501DB">
        <w:rPr>
          <w:rFonts w:ascii="Arial" w:hAnsi="Arial" w:cs="Arial" w:hint="eastAsia"/>
          <w:sz w:val="21"/>
          <w:szCs w:val="21"/>
        </w:rPr>
        <w:t>1</w:t>
      </w:r>
      <w:r w:rsidR="007216FF">
        <w:rPr>
          <w:rFonts w:ascii="Arial" w:hAnsi="Arial" w:cs="Arial" w:hint="eastAsia"/>
          <w:sz w:val="21"/>
          <w:szCs w:val="21"/>
        </w:rPr>
        <w:t>0</w:t>
      </w:r>
      <w:r>
        <w:rPr>
          <w:rFonts w:ascii="Arial" w:hAnsi="Arial" w:cs="Arial"/>
          <w:sz w:val="21"/>
          <w:szCs w:val="21"/>
        </w:rPr>
        <w:t>0</w:t>
      </w:r>
      <w:r>
        <w:rPr>
          <w:rFonts w:ascii="Arial" w:hAnsi="Arial" w:cs="Arial" w:hint="eastAsia"/>
          <w:sz w:val="21"/>
          <w:szCs w:val="21"/>
        </w:rPr>
        <w:t>、</w:t>
      </w:r>
      <w:r w:rsidR="007216FF">
        <w:rPr>
          <w:rFonts w:ascii="Arial" w:hAnsi="Arial" w:cs="Arial" w:hint="eastAsia"/>
          <w:sz w:val="21"/>
          <w:szCs w:val="21"/>
        </w:rPr>
        <w:t>10</w:t>
      </w:r>
      <w:r w:rsidR="007216FF">
        <w:rPr>
          <w:rFonts w:ascii="Arial" w:hAnsi="Arial" w:cs="Arial"/>
          <w:sz w:val="21"/>
          <w:szCs w:val="21"/>
        </w:rPr>
        <w:t>0</w:t>
      </w:r>
      <w:r w:rsidR="007216FF">
        <w:rPr>
          <w:rFonts w:ascii="Arial" w:hAnsi="Arial" w:cs="Arial" w:hint="eastAsia"/>
          <w:sz w:val="21"/>
          <w:szCs w:val="21"/>
        </w:rPr>
        <w:t>（含）</w:t>
      </w:r>
      <w:r w:rsidR="007216FF">
        <w:rPr>
          <w:rFonts w:ascii="Arial" w:hAnsi="Arial" w:cs="Arial"/>
          <w:sz w:val="21"/>
          <w:szCs w:val="21"/>
        </w:rPr>
        <w:t>-</w:t>
      </w:r>
      <w:r w:rsidR="007216FF">
        <w:rPr>
          <w:rFonts w:ascii="Arial" w:hAnsi="Arial" w:cs="Arial" w:hint="eastAsia"/>
          <w:sz w:val="21"/>
          <w:szCs w:val="21"/>
        </w:rPr>
        <w:t>11</w:t>
      </w:r>
      <w:r w:rsidR="007216FF">
        <w:rPr>
          <w:rFonts w:ascii="Arial" w:hAnsi="Arial" w:cs="Arial"/>
          <w:sz w:val="21"/>
          <w:szCs w:val="21"/>
        </w:rPr>
        <w:t>0</w:t>
      </w:r>
      <w:r w:rsidR="007216FF">
        <w:rPr>
          <w:rFonts w:ascii="Arial" w:hAnsi="Arial" w:cs="Arial" w:hint="eastAsia"/>
          <w:sz w:val="21"/>
          <w:szCs w:val="21"/>
        </w:rPr>
        <w:t>、</w:t>
      </w:r>
      <w:r w:rsidR="007501DB">
        <w:rPr>
          <w:rFonts w:ascii="Arial" w:hAnsi="Arial" w:cs="Arial" w:hint="eastAsia"/>
          <w:sz w:val="21"/>
          <w:szCs w:val="21"/>
        </w:rPr>
        <w:t>11</w:t>
      </w:r>
      <w:r>
        <w:rPr>
          <w:rFonts w:ascii="Arial" w:hAnsi="Arial" w:cs="Arial"/>
          <w:sz w:val="21"/>
          <w:szCs w:val="21"/>
        </w:rPr>
        <w:t>0</w:t>
      </w:r>
      <w:r>
        <w:rPr>
          <w:rFonts w:ascii="Arial" w:hAnsi="Arial" w:cs="Arial" w:hint="eastAsia"/>
          <w:sz w:val="21"/>
          <w:szCs w:val="21"/>
        </w:rPr>
        <w:t>（含）</w:t>
      </w:r>
      <w:r>
        <w:rPr>
          <w:rFonts w:ascii="Arial" w:hAnsi="Arial" w:cs="Arial"/>
          <w:sz w:val="21"/>
          <w:szCs w:val="21"/>
        </w:rPr>
        <w:t>-1</w:t>
      </w:r>
      <w:r w:rsidR="007216FF">
        <w:rPr>
          <w:rFonts w:ascii="Arial" w:hAnsi="Arial" w:cs="Arial" w:hint="eastAsia"/>
          <w:sz w:val="21"/>
          <w:szCs w:val="21"/>
        </w:rPr>
        <w:t>2</w:t>
      </w:r>
      <w:r>
        <w:rPr>
          <w:rFonts w:ascii="Arial" w:hAnsi="Arial" w:cs="Arial"/>
          <w:sz w:val="21"/>
          <w:szCs w:val="21"/>
        </w:rPr>
        <w:t>0</w:t>
      </w:r>
      <w:r>
        <w:rPr>
          <w:rFonts w:ascii="Arial" w:hAnsi="Arial" w:cs="Arial" w:hint="eastAsia"/>
          <w:sz w:val="21"/>
          <w:szCs w:val="21"/>
        </w:rPr>
        <w:t>、</w:t>
      </w:r>
      <w:r w:rsidR="007216FF">
        <w:rPr>
          <w:rFonts w:ascii="Arial" w:hAnsi="Arial" w:cs="Arial" w:hint="eastAsia"/>
          <w:sz w:val="21"/>
          <w:szCs w:val="21"/>
        </w:rPr>
        <w:t>12</w:t>
      </w:r>
      <w:r w:rsidR="007216FF">
        <w:rPr>
          <w:rFonts w:ascii="Arial" w:hAnsi="Arial" w:cs="Arial"/>
          <w:sz w:val="21"/>
          <w:szCs w:val="21"/>
        </w:rPr>
        <w:t>0</w:t>
      </w:r>
      <w:r w:rsidR="007216FF">
        <w:rPr>
          <w:rFonts w:ascii="Arial" w:hAnsi="Arial" w:cs="Arial" w:hint="eastAsia"/>
          <w:sz w:val="21"/>
          <w:szCs w:val="21"/>
        </w:rPr>
        <w:t>（含）</w:t>
      </w:r>
      <w:r w:rsidR="007216FF">
        <w:rPr>
          <w:rFonts w:ascii="Arial" w:hAnsi="Arial" w:cs="Arial"/>
          <w:sz w:val="21"/>
          <w:szCs w:val="21"/>
        </w:rPr>
        <w:t>-1</w:t>
      </w:r>
      <w:r w:rsidR="007216FF">
        <w:rPr>
          <w:rFonts w:ascii="Arial" w:hAnsi="Arial" w:cs="Arial" w:hint="eastAsia"/>
          <w:sz w:val="21"/>
          <w:szCs w:val="21"/>
        </w:rPr>
        <w:t>3</w:t>
      </w:r>
      <w:r w:rsidR="007216FF">
        <w:rPr>
          <w:rFonts w:ascii="Arial" w:hAnsi="Arial" w:cs="Arial"/>
          <w:sz w:val="21"/>
          <w:szCs w:val="21"/>
        </w:rPr>
        <w:t>0</w:t>
      </w:r>
      <w:r w:rsidR="007216FF">
        <w:rPr>
          <w:rFonts w:ascii="Arial" w:hAnsi="Arial" w:cs="Arial" w:hint="eastAsia"/>
          <w:sz w:val="21"/>
          <w:szCs w:val="21"/>
        </w:rPr>
        <w:t>、</w:t>
      </w:r>
      <w:r>
        <w:rPr>
          <w:rFonts w:ascii="Arial" w:hAnsi="Arial" w:cs="Arial" w:hint="eastAsia"/>
          <w:sz w:val="21"/>
          <w:szCs w:val="21"/>
        </w:rPr>
        <w:t>1</w:t>
      </w:r>
      <w:r w:rsidR="007501DB">
        <w:rPr>
          <w:rFonts w:ascii="Arial" w:hAnsi="Arial" w:cs="Arial" w:hint="eastAsia"/>
          <w:sz w:val="21"/>
          <w:szCs w:val="21"/>
        </w:rPr>
        <w:t>3</w:t>
      </w:r>
      <w:r>
        <w:rPr>
          <w:rFonts w:ascii="Arial" w:hAnsi="Arial" w:cs="Arial" w:hint="eastAsia"/>
          <w:sz w:val="21"/>
          <w:szCs w:val="21"/>
        </w:rPr>
        <w:t>0</w:t>
      </w:r>
      <w:r>
        <w:rPr>
          <w:rFonts w:ascii="Arial" w:hAnsi="Arial" w:cs="Arial" w:hint="eastAsia"/>
          <w:sz w:val="21"/>
          <w:szCs w:val="21"/>
        </w:rPr>
        <w:t>（含）以上多个级别，根据建筑面积对其价值的影响，每个级别修正差值为</w:t>
      </w:r>
      <w:r w:rsidR="007216FF">
        <w:rPr>
          <w:rFonts w:ascii="Arial" w:hAnsi="Arial" w:cs="Arial" w:hint="eastAsia"/>
          <w:sz w:val="21"/>
          <w:szCs w:val="21"/>
        </w:rPr>
        <w:t>1</w:t>
      </w:r>
      <w:r>
        <w:rPr>
          <w:rFonts w:ascii="Arial" w:hAnsi="Arial" w:cs="Arial" w:hint="eastAsia"/>
          <w:sz w:val="21"/>
          <w:szCs w:val="21"/>
        </w:rPr>
        <w:t>；</w:t>
      </w:r>
    </w:p>
    <w:p w14:paraId="3DBFF486" w14:textId="77777777" w:rsidR="0074413A" w:rsidRDefault="0074413A">
      <w:pPr>
        <w:pStyle w:val="13"/>
        <w:autoSpaceDE w:val="0"/>
        <w:autoSpaceDN w:val="0"/>
        <w:spacing w:line="360" w:lineRule="auto"/>
        <w:ind w:right="142" w:firstLineChars="200" w:firstLine="420"/>
        <w:jc w:val="both"/>
        <w:textAlignment w:val="bottom"/>
        <w:rPr>
          <w:rFonts w:ascii="Arial" w:hAnsi="Arial" w:cs="Arial"/>
          <w:sz w:val="21"/>
          <w:szCs w:val="21"/>
        </w:rPr>
      </w:pPr>
      <w:r>
        <w:rPr>
          <w:rFonts w:ascii="Arial" w:hAnsi="Arial" w:cs="Arial"/>
          <w:sz w:val="21"/>
          <w:szCs w:val="21"/>
        </w:rPr>
        <w:t>户型结构</w:t>
      </w:r>
      <w:r>
        <w:rPr>
          <w:rFonts w:ascii="Arial" w:hAnsi="Arial" w:cs="Arial" w:hint="eastAsia"/>
          <w:sz w:val="21"/>
          <w:szCs w:val="21"/>
        </w:rPr>
        <w:t>：分为三居、二居、一居等多个级别，根据户型结构对其价值的影响，每个级别修正差值为</w:t>
      </w:r>
      <w:r w:rsidR="007501DB">
        <w:rPr>
          <w:rFonts w:ascii="Arial" w:hAnsi="Arial" w:cs="Arial" w:hint="eastAsia"/>
          <w:sz w:val="21"/>
          <w:szCs w:val="21"/>
        </w:rPr>
        <w:t>3</w:t>
      </w:r>
      <w:r>
        <w:rPr>
          <w:rFonts w:ascii="Arial" w:hAnsi="Arial" w:cs="Arial" w:hint="eastAsia"/>
          <w:sz w:val="21"/>
          <w:szCs w:val="21"/>
        </w:rPr>
        <w:t>；</w:t>
      </w:r>
    </w:p>
    <w:p w14:paraId="08149392" w14:textId="77777777" w:rsidR="0074413A" w:rsidRDefault="0074413A">
      <w:pPr>
        <w:pStyle w:val="13"/>
        <w:autoSpaceDE w:val="0"/>
        <w:autoSpaceDN w:val="0"/>
        <w:spacing w:line="360" w:lineRule="auto"/>
        <w:ind w:right="142" w:firstLineChars="200" w:firstLine="420"/>
        <w:jc w:val="both"/>
        <w:textAlignment w:val="bottom"/>
        <w:rPr>
          <w:rFonts w:ascii="Arial" w:hAnsi="Arial" w:cs="Arial"/>
          <w:sz w:val="21"/>
          <w:szCs w:val="21"/>
        </w:rPr>
      </w:pPr>
      <w:r>
        <w:rPr>
          <w:rFonts w:ascii="Arial" w:hAnsi="Arial" w:cs="Arial"/>
          <w:sz w:val="21"/>
          <w:szCs w:val="21"/>
        </w:rPr>
        <w:lastRenderedPageBreak/>
        <w:t>户内装修</w:t>
      </w:r>
      <w:r>
        <w:rPr>
          <w:rFonts w:ascii="Arial" w:hAnsi="Arial" w:cs="Arial" w:hint="eastAsia"/>
          <w:sz w:val="21"/>
          <w:szCs w:val="21"/>
        </w:rPr>
        <w:t>：分为精装修、普通装修、简单装修、毛坯等多个级别，根据户内装修对其价值的影响，每个级别修正差值为</w:t>
      </w:r>
      <w:r w:rsidR="007501DB">
        <w:rPr>
          <w:rFonts w:ascii="Arial" w:hAnsi="Arial" w:cs="Arial" w:hint="eastAsia"/>
          <w:sz w:val="21"/>
          <w:szCs w:val="21"/>
        </w:rPr>
        <w:t>2</w:t>
      </w:r>
      <w:r>
        <w:rPr>
          <w:rFonts w:ascii="Arial" w:hAnsi="Arial" w:cs="Arial" w:hint="eastAsia"/>
          <w:sz w:val="21"/>
          <w:szCs w:val="21"/>
        </w:rPr>
        <w:t>；</w:t>
      </w:r>
    </w:p>
    <w:p w14:paraId="186E082E" w14:textId="77777777" w:rsidR="0074413A" w:rsidRDefault="0074413A">
      <w:pPr>
        <w:pStyle w:val="13"/>
        <w:autoSpaceDE w:val="0"/>
        <w:autoSpaceDN w:val="0"/>
        <w:spacing w:line="360" w:lineRule="auto"/>
        <w:ind w:right="142" w:firstLineChars="200" w:firstLine="420"/>
        <w:jc w:val="both"/>
        <w:textAlignment w:val="bottom"/>
        <w:rPr>
          <w:rFonts w:ascii="Arial" w:hAnsi="Arial" w:cs="Arial"/>
          <w:sz w:val="21"/>
          <w:szCs w:val="21"/>
        </w:rPr>
      </w:pPr>
      <w:r>
        <w:rPr>
          <w:rFonts w:ascii="Arial" w:hAnsi="Arial" w:cs="Arial"/>
          <w:sz w:val="21"/>
          <w:szCs w:val="21"/>
        </w:rPr>
        <w:t>设施设备状况</w:t>
      </w:r>
      <w:r>
        <w:rPr>
          <w:rFonts w:ascii="Arial" w:hAnsi="Arial" w:cs="Arial" w:hint="eastAsia"/>
          <w:sz w:val="21"/>
          <w:szCs w:val="21"/>
        </w:rPr>
        <w:t>：分为有电梯、无电梯两个级别，根据设施设备状况对其价值的影响，每个级别修正差值为</w:t>
      </w:r>
      <w:r w:rsidR="00A30841">
        <w:rPr>
          <w:rFonts w:ascii="Arial" w:hAnsi="Arial" w:cs="Arial" w:hint="eastAsia"/>
          <w:sz w:val="21"/>
          <w:szCs w:val="21"/>
        </w:rPr>
        <w:t>3</w:t>
      </w:r>
      <w:r>
        <w:rPr>
          <w:rFonts w:ascii="Arial" w:hAnsi="Arial" w:cs="Arial" w:hint="eastAsia"/>
          <w:sz w:val="21"/>
          <w:szCs w:val="21"/>
        </w:rPr>
        <w:t>；</w:t>
      </w:r>
    </w:p>
    <w:p w14:paraId="503C92C5" w14:textId="77777777" w:rsidR="0074413A" w:rsidRDefault="0074413A">
      <w:pPr>
        <w:pStyle w:val="13"/>
        <w:autoSpaceDE w:val="0"/>
        <w:autoSpaceDN w:val="0"/>
        <w:spacing w:line="360" w:lineRule="auto"/>
        <w:ind w:right="142" w:firstLineChars="200" w:firstLine="420"/>
        <w:jc w:val="both"/>
        <w:textAlignment w:val="bottom"/>
        <w:rPr>
          <w:rFonts w:ascii="Arial" w:hAnsi="Arial" w:cs="Arial"/>
          <w:sz w:val="21"/>
          <w:szCs w:val="21"/>
        </w:rPr>
      </w:pPr>
      <w:r>
        <w:rPr>
          <w:rFonts w:ascii="Arial" w:hAnsi="Arial" w:cs="Arial" w:hint="eastAsia"/>
          <w:sz w:val="21"/>
          <w:szCs w:val="21"/>
        </w:rPr>
        <w:t>停车：分为有地下、地上地下、地上三个级别，根据停车对其价值的影响，每个级别修正差值为</w:t>
      </w:r>
      <w:r>
        <w:rPr>
          <w:rFonts w:ascii="Arial" w:hAnsi="Arial" w:cs="Arial" w:hint="eastAsia"/>
          <w:sz w:val="21"/>
          <w:szCs w:val="21"/>
        </w:rPr>
        <w:t>1</w:t>
      </w:r>
      <w:r>
        <w:rPr>
          <w:rFonts w:ascii="Arial" w:hAnsi="Arial" w:cs="Arial" w:hint="eastAsia"/>
          <w:sz w:val="21"/>
          <w:szCs w:val="21"/>
        </w:rPr>
        <w:t>；</w:t>
      </w:r>
    </w:p>
    <w:p w14:paraId="3ED76309" w14:textId="7487F009" w:rsidR="0074413A" w:rsidRDefault="0074413A">
      <w:pPr>
        <w:pStyle w:val="13"/>
        <w:autoSpaceDE w:val="0"/>
        <w:autoSpaceDN w:val="0"/>
        <w:spacing w:line="360" w:lineRule="auto"/>
        <w:ind w:right="142" w:firstLineChars="200" w:firstLine="420"/>
        <w:jc w:val="both"/>
        <w:textAlignment w:val="bottom"/>
        <w:rPr>
          <w:rFonts w:ascii="Arial" w:hAnsi="Arial" w:cs="Arial"/>
          <w:sz w:val="21"/>
          <w:szCs w:val="21"/>
        </w:rPr>
      </w:pPr>
      <w:r>
        <w:rPr>
          <w:rFonts w:ascii="Arial" w:hAnsi="Arial" w:cs="Arial" w:hint="eastAsia"/>
          <w:sz w:val="21"/>
          <w:szCs w:val="21"/>
        </w:rPr>
        <w:t>物业：分为有好、较好、一般、较差、差五个级别，根据物业对其价值的影响，每个级别修正差值为</w:t>
      </w:r>
      <w:r w:rsidR="005535A1">
        <w:rPr>
          <w:rFonts w:ascii="Arial" w:hAnsi="Arial" w:cs="Arial" w:hint="eastAsia"/>
          <w:sz w:val="21"/>
          <w:szCs w:val="21"/>
        </w:rPr>
        <w:t>0.3</w:t>
      </w:r>
      <w:r>
        <w:rPr>
          <w:rFonts w:ascii="Arial" w:hAnsi="Arial" w:cs="Arial" w:hint="eastAsia"/>
          <w:sz w:val="21"/>
          <w:szCs w:val="21"/>
        </w:rPr>
        <w:t>；</w:t>
      </w:r>
    </w:p>
    <w:p w14:paraId="67FF3772" w14:textId="77777777" w:rsidR="0074413A" w:rsidRDefault="0074413A">
      <w:pPr>
        <w:pStyle w:val="13"/>
        <w:autoSpaceDE w:val="0"/>
        <w:autoSpaceDN w:val="0"/>
        <w:spacing w:line="360" w:lineRule="auto"/>
        <w:ind w:right="142" w:firstLineChars="200" w:firstLine="420"/>
        <w:jc w:val="both"/>
        <w:textAlignment w:val="bottom"/>
        <w:rPr>
          <w:rFonts w:ascii="Arial" w:hAnsi="Arial" w:cs="Arial"/>
          <w:sz w:val="21"/>
          <w:szCs w:val="21"/>
        </w:rPr>
      </w:pPr>
      <w:r>
        <w:rPr>
          <w:rFonts w:ascii="Arial" w:hAnsi="Arial" w:cs="Arial" w:hint="eastAsia"/>
          <w:sz w:val="21"/>
          <w:szCs w:val="21"/>
        </w:rPr>
        <w:t>税费：可比实例上市交易时均为满</w:t>
      </w:r>
      <w:proofErr w:type="gramStart"/>
      <w:r>
        <w:rPr>
          <w:rFonts w:ascii="Arial" w:hAnsi="Arial" w:cs="Arial" w:hint="eastAsia"/>
          <w:sz w:val="21"/>
          <w:szCs w:val="21"/>
        </w:rPr>
        <w:t>五唯一</w:t>
      </w:r>
      <w:proofErr w:type="gramEnd"/>
      <w:r>
        <w:rPr>
          <w:rFonts w:ascii="Arial" w:hAnsi="Arial" w:cs="Arial" w:hint="eastAsia"/>
          <w:sz w:val="21"/>
          <w:szCs w:val="21"/>
        </w:rPr>
        <w:t>年上市交易状态，</w:t>
      </w:r>
      <w:r>
        <w:rPr>
          <w:rFonts w:ascii="Arial" w:hAnsi="Arial" w:cs="Arial"/>
          <w:sz w:val="21"/>
          <w:szCs w:val="21"/>
        </w:rPr>
        <w:t>状况</w:t>
      </w:r>
      <w:r>
        <w:rPr>
          <w:rFonts w:ascii="Arial" w:hAnsi="Arial" w:cs="Arial" w:hint="eastAsia"/>
          <w:sz w:val="21"/>
          <w:szCs w:val="21"/>
        </w:rPr>
        <w:t>一致，故不予修正；</w:t>
      </w:r>
    </w:p>
    <w:p w14:paraId="44FEEED3" w14:textId="77777777" w:rsidR="0074413A" w:rsidRDefault="0074413A">
      <w:pPr>
        <w:pStyle w:val="13"/>
        <w:autoSpaceDE w:val="0"/>
        <w:autoSpaceDN w:val="0"/>
        <w:spacing w:line="360" w:lineRule="auto"/>
        <w:ind w:right="142" w:firstLineChars="200" w:firstLine="420"/>
        <w:jc w:val="both"/>
        <w:textAlignment w:val="bottom"/>
        <w:rPr>
          <w:rFonts w:ascii="Arial" w:hAnsi="Arial" w:cs="Arial"/>
          <w:sz w:val="21"/>
          <w:szCs w:val="21"/>
        </w:rPr>
      </w:pPr>
      <w:r>
        <w:rPr>
          <w:rFonts w:ascii="Arial" w:hAnsi="Arial" w:cs="Arial" w:hint="eastAsia"/>
          <w:sz w:val="21"/>
          <w:szCs w:val="21"/>
        </w:rPr>
        <w:t>产权性质：可比实例均为商品房，</w:t>
      </w:r>
      <w:r>
        <w:rPr>
          <w:rFonts w:ascii="Arial" w:hAnsi="Arial" w:cs="Arial"/>
          <w:sz w:val="21"/>
          <w:szCs w:val="21"/>
        </w:rPr>
        <w:t>状况</w:t>
      </w:r>
      <w:r>
        <w:rPr>
          <w:rFonts w:ascii="Arial" w:hAnsi="Arial" w:cs="Arial" w:hint="eastAsia"/>
          <w:sz w:val="21"/>
          <w:szCs w:val="21"/>
        </w:rPr>
        <w:t>一致，故不予修正；</w:t>
      </w:r>
    </w:p>
    <w:p w14:paraId="031CE966" w14:textId="77777777" w:rsidR="007216FF" w:rsidRDefault="007216FF" w:rsidP="007216FF">
      <w:pPr>
        <w:pStyle w:val="13"/>
        <w:autoSpaceDE w:val="0"/>
        <w:autoSpaceDN w:val="0"/>
        <w:spacing w:line="360" w:lineRule="auto"/>
        <w:ind w:right="142"/>
        <w:jc w:val="both"/>
        <w:textAlignment w:val="bottom"/>
        <w:rPr>
          <w:rFonts w:ascii="Arial" w:hAnsi="Arial" w:cs="Arial"/>
          <w:sz w:val="21"/>
          <w:szCs w:val="21"/>
        </w:rPr>
      </w:pPr>
    </w:p>
    <w:p w14:paraId="0732B23E" w14:textId="77777777" w:rsidR="0074413A"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2</w:t>
      </w:r>
      <w:r>
        <w:rPr>
          <w:rFonts w:ascii="Arial" w:hAnsi="Arial" w:cs="Arial"/>
          <w:sz w:val="21"/>
          <w:szCs w:val="21"/>
        </w:rPr>
        <w:t>.</w:t>
      </w:r>
      <w:r w:rsidR="009D537A">
        <w:rPr>
          <w:rFonts w:ascii="Arial" w:hAnsi="Arial" w:cs="Arial" w:hint="eastAsia"/>
          <w:sz w:val="21"/>
          <w:szCs w:val="21"/>
        </w:rPr>
        <w:t>望都新地</w:t>
      </w:r>
    </w:p>
    <w:p w14:paraId="3EECB33E" w14:textId="77777777" w:rsidR="0074413A" w:rsidRPr="009D537A" w:rsidRDefault="0074413A" w:rsidP="009D537A">
      <w:pPr>
        <w:pStyle w:val="13"/>
        <w:autoSpaceDE w:val="0"/>
        <w:autoSpaceDN w:val="0"/>
        <w:snapToGrid w:val="0"/>
        <w:spacing w:line="240" w:lineRule="auto"/>
        <w:ind w:right="142"/>
        <w:jc w:val="center"/>
        <w:textAlignment w:val="bottom"/>
        <w:rPr>
          <w:rFonts w:ascii="Arial" w:hAnsi="Arial" w:cs="Arial"/>
          <w:b/>
          <w:bCs/>
          <w:sz w:val="21"/>
          <w:szCs w:val="21"/>
        </w:rPr>
      </w:pPr>
      <w:r w:rsidRPr="009D537A">
        <w:rPr>
          <w:rFonts w:ascii="Arial" w:hAnsi="Arial" w:cs="Arial"/>
          <w:b/>
          <w:bCs/>
          <w:sz w:val="21"/>
          <w:szCs w:val="21"/>
        </w:rPr>
        <w:t>可比住宅小区</w:t>
      </w:r>
      <w:r w:rsidRPr="009D537A">
        <w:rPr>
          <w:rFonts w:ascii="Arial" w:hAnsi="Arial" w:cs="Arial"/>
          <w:b/>
          <w:bCs/>
          <w:sz w:val="21"/>
          <w:szCs w:val="21"/>
        </w:rPr>
        <w:t>2</w:t>
      </w:r>
      <w:r w:rsidRPr="009D537A">
        <w:rPr>
          <w:rFonts w:ascii="Arial" w:hAnsi="Arial" w:cs="Arial" w:hint="eastAsia"/>
          <w:b/>
          <w:bCs/>
          <w:sz w:val="21"/>
          <w:szCs w:val="21"/>
        </w:rPr>
        <w:t>（</w:t>
      </w:r>
      <w:r w:rsidR="009D537A" w:rsidRPr="009D537A">
        <w:rPr>
          <w:rFonts w:ascii="Arial" w:hAnsi="Arial" w:cs="Arial" w:hint="eastAsia"/>
          <w:b/>
          <w:bCs/>
          <w:sz w:val="21"/>
          <w:szCs w:val="21"/>
        </w:rPr>
        <w:t>望都新地</w:t>
      </w:r>
      <w:r w:rsidRPr="009D537A">
        <w:rPr>
          <w:rFonts w:ascii="Arial" w:hAnsi="Arial" w:cs="Arial" w:hint="eastAsia"/>
          <w:b/>
          <w:bCs/>
          <w:sz w:val="21"/>
          <w:szCs w:val="21"/>
        </w:rPr>
        <w:t>）照片</w:t>
      </w:r>
    </w:p>
    <w:p w14:paraId="19A51D45" w14:textId="5D52409B" w:rsidR="0074413A" w:rsidRDefault="00591143" w:rsidP="009D537A">
      <w:pPr>
        <w:pStyle w:val="13"/>
        <w:autoSpaceDE w:val="0"/>
        <w:autoSpaceDN w:val="0"/>
        <w:snapToGrid w:val="0"/>
        <w:spacing w:line="240" w:lineRule="auto"/>
        <w:ind w:right="140"/>
        <w:jc w:val="center"/>
        <w:textAlignment w:val="bottom"/>
      </w:pPr>
      <w:r>
        <w:rPr>
          <w:noProof/>
        </w:rPr>
        <w:drawing>
          <wp:inline distT="0" distB="0" distL="0" distR="0" wp14:anchorId="428C714B" wp14:editId="590F14E4">
            <wp:extent cx="1733550" cy="2315210"/>
            <wp:effectExtent l="0" t="0" r="0" b="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33550" cy="2315210"/>
                    </a:xfrm>
                    <a:prstGeom prst="rect">
                      <a:avLst/>
                    </a:prstGeom>
                    <a:noFill/>
                    <a:ln>
                      <a:noFill/>
                    </a:ln>
                  </pic:spPr>
                </pic:pic>
              </a:graphicData>
            </a:graphic>
          </wp:inline>
        </w:drawing>
      </w:r>
    </w:p>
    <w:p w14:paraId="6E609CC1" w14:textId="77777777" w:rsidR="0074413A" w:rsidRDefault="0074413A">
      <w:pPr>
        <w:pStyle w:val="13"/>
        <w:autoSpaceDE w:val="0"/>
        <w:autoSpaceDN w:val="0"/>
        <w:snapToGrid w:val="0"/>
        <w:spacing w:line="240" w:lineRule="auto"/>
        <w:ind w:right="140" w:firstLineChars="200" w:firstLine="360"/>
        <w:jc w:val="center"/>
        <w:textAlignment w:val="bottom"/>
        <w:rPr>
          <w:sz w:val="18"/>
          <w:szCs w:val="18"/>
        </w:rPr>
      </w:pPr>
    </w:p>
    <w:p w14:paraId="0B6A9D44" w14:textId="77777777" w:rsidR="0074413A" w:rsidRDefault="0074413A" w:rsidP="004919A3">
      <w:pPr>
        <w:snapToGrid w:val="0"/>
        <w:spacing w:line="360" w:lineRule="auto"/>
        <w:jc w:val="center"/>
        <w:rPr>
          <w:rFonts w:ascii="Arial" w:hAnsi="Arial" w:cs="Arial"/>
          <w:sz w:val="18"/>
          <w:szCs w:val="18"/>
        </w:rPr>
      </w:pPr>
      <w:r>
        <w:rPr>
          <w:rFonts w:ascii="Arial" w:hAnsi="Arial" w:cs="Arial"/>
          <w:sz w:val="18"/>
          <w:szCs w:val="18"/>
        </w:rPr>
        <w:t>可比住宅小区</w:t>
      </w:r>
      <w:r>
        <w:rPr>
          <w:rFonts w:ascii="Arial" w:hAnsi="Arial" w:cs="Arial"/>
          <w:sz w:val="18"/>
          <w:szCs w:val="18"/>
        </w:rPr>
        <w:t>2</w:t>
      </w:r>
      <w:r>
        <w:rPr>
          <w:rFonts w:ascii="Arial" w:hAnsi="Arial" w:cs="Arial"/>
          <w:sz w:val="18"/>
          <w:szCs w:val="18"/>
        </w:rPr>
        <w:t>测算表</w:t>
      </w:r>
    </w:p>
    <w:tbl>
      <w:tblPr>
        <w:tblW w:w="9298" w:type="dxa"/>
        <w:jc w:val="center"/>
        <w:tblLayout w:type="fixed"/>
        <w:tblCellMar>
          <w:top w:w="57" w:type="dxa"/>
          <w:left w:w="57" w:type="dxa"/>
          <w:bottom w:w="57" w:type="dxa"/>
          <w:right w:w="57" w:type="dxa"/>
        </w:tblCellMar>
        <w:tblLook w:val="0000" w:firstRow="0" w:lastRow="0" w:firstColumn="0" w:lastColumn="0" w:noHBand="0" w:noVBand="0"/>
      </w:tblPr>
      <w:tblGrid>
        <w:gridCol w:w="1707"/>
        <w:gridCol w:w="1251"/>
        <w:gridCol w:w="646"/>
        <w:gridCol w:w="1172"/>
        <w:gridCol w:w="726"/>
        <w:gridCol w:w="1161"/>
        <w:gridCol w:w="737"/>
        <w:gridCol w:w="1105"/>
        <w:gridCol w:w="793"/>
      </w:tblGrid>
      <w:tr w:rsidR="0074413A" w14:paraId="1DABEBED" w14:textId="77777777">
        <w:trPr>
          <w:cantSplit/>
          <w:tblHeader/>
          <w:jc w:val="center"/>
        </w:trPr>
        <w:tc>
          <w:tcPr>
            <w:tcW w:w="1707" w:type="dxa"/>
            <w:vMerge w:val="restart"/>
            <w:tcBorders>
              <w:top w:val="single" w:sz="4" w:space="0" w:color="auto"/>
              <w:left w:val="single" w:sz="4" w:space="0" w:color="auto"/>
              <w:bottom w:val="single" w:sz="4" w:space="0" w:color="000000"/>
              <w:right w:val="single" w:sz="4" w:space="0" w:color="auto"/>
              <w:tl2br w:val="single" w:sz="4" w:space="0" w:color="auto"/>
            </w:tcBorders>
            <w:noWrap/>
          </w:tcPr>
          <w:p w14:paraId="141FE4A4" w14:textId="77777777" w:rsidR="004D6A6E" w:rsidRDefault="0074413A">
            <w:pPr>
              <w:widowControl/>
              <w:adjustRightInd/>
              <w:spacing w:line="240" w:lineRule="exact"/>
              <w:jc w:val="right"/>
              <w:textAlignment w:val="auto"/>
              <w:rPr>
                <w:rFonts w:ascii="Arial" w:hAnsi="Arial" w:cs="Arial"/>
                <w:sz w:val="18"/>
                <w:szCs w:val="18"/>
              </w:rPr>
            </w:pPr>
            <w:r>
              <w:rPr>
                <w:rFonts w:ascii="Arial" w:hAnsi="Arial" w:cs="Arial"/>
                <w:sz w:val="18"/>
                <w:szCs w:val="18"/>
              </w:rPr>
              <w:t xml:space="preserve"> </w:t>
            </w:r>
            <w:r>
              <w:rPr>
                <w:rFonts w:ascii="Arial" w:hAnsi="Arial" w:cs="Arial"/>
                <w:sz w:val="18"/>
                <w:szCs w:val="18"/>
              </w:rPr>
              <w:t>可比住宅小区及</w:t>
            </w:r>
          </w:p>
          <w:p w14:paraId="26931E21" w14:textId="77777777" w:rsidR="0074413A" w:rsidRDefault="0074413A">
            <w:pPr>
              <w:widowControl/>
              <w:adjustRightInd/>
              <w:spacing w:line="240" w:lineRule="exact"/>
              <w:jc w:val="right"/>
              <w:textAlignment w:val="auto"/>
              <w:rPr>
                <w:rFonts w:ascii="Arial" w:hAnsi="Arial" w:cs="Arial"/>
                <w:sz w:val="18"/>
                <w:szCs w:val="18"/>
              </w:rPr>
            </w:pPr>
            <w:r>
              <w:rPr>
                <w:rFonts w:ascii="Arial" w:hAnsi="Arial" w:cs="Arial"/>
                <w:sz w:val="18"/>
                <w:szCs w:val="18"/>
              </w:rPr>
              <w:t>可比案例</w:t>
            </w:r>
          </w:p>
          <w:p w14:paraId="74F79474" w14:textId="77777777" w:rsidR="0074413A" w:rsidRDefault="0074413A">
            <w:pPr>
              <w:widowControl/>
              <w:adjustRightInd/>
              <w:spacing w:line="240" w:lineRule="exact"/>
              <w:jc w:val="center"/>
              <w:textAlignment w:val="auto"/>
              <w:rPr>
                <w:rFonts w:ascii="Arial" w:hAnsi="Arial" w:cs="Arial"/>
                <w:sz w:val="18"/>
                <w:szCs w:val="18"/>
              </w:rPr>
            </w:pPr>
          </w:p>
          <w:p w14:paraId="59071662" w14:textId="77777777" w:rsidR="0074413A" w:rsidRDefault="0074413A">
            <w:pPr>
              <w:widowControl/>
              <w:adjustRightInd/>
              <w:spacing w:line="240" w:lineRule="exact"/>
              <w:textAlignment w:val="auto"/>
              <w:rPr>
                <w:rFonts w:ascii="Arial" w:hAnsi="Arial" w:cs="Arial"/>
                <w:sz w:val="18"/>
                <w:szCs w:val="18"/>
              </w:rPr>
            </w:pPr>
            <w:r>
              <w:rPr>
                <w:rFonts w:ascii="Arial" w:hAnsi="Arial" w:cs="Arial"/>
                <w:sz w:val="18"/>
                <w:szCs w:val="18"/>
              </w:rPr>
              <w:t>比较因素</w:t>
            </w:r>
          </w:p>
        </w:tc>
        <w:tc>
          <w:tcPr>
            <w:tcW w:w="1897" w:type="dxa"/>
            <w:gridSpan w:val="2"/>
            <w:tcBorders>
              <w:top w:val="single" w:sz="4" w:space="0" w:color="auto"/>
              <w:left w:val="single" w:sz="4" w:space="0" w:color="auto"/>
              <w:bottom w:val="single" w:sz="4" w:space="0" w:color="auto"/>
              <w:right w:val="single" w:sz="4" w:space="0" w:color="auto"/>
            </w:tcBorders>
            <w:vAlign w:val="center"/>
          </w:tcPr>
          <w:p w14:paraId="7FF28B55"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可比住宅小区</w:t>
            </w:r>
            <w:r>
              <w:rPr>
                <w:rFonts w:ascii="Arial" w:hAnsi="Arial" w:cs="Arial" w:hint="eastAsia"/>
                <w:sz w:val="18"/>
                <w:szCs w:val="18"/>
              </w:rPr>
              <w:t>2</w:t>
            </w:r>
          </w:p>
        </w:tc>
        <w:tc>
          <w:tcPr>
            <w:tcW w:w="1898" w:type="dxa"/>
            <w:gridSpan w:val="2"/>
            <w:tcBorders>
              <w:top w:val="single" w:sz="4" w:space="0" w:color="auto"/>
              <w:left w:val="nil"/>
              <w:bottom w:val="single" w:sz="4" w:space="0" w:color="auto"/>
              <w:right w:val="single" w:sz="4" w:space="0" w:color="auto"/>
            </w:tcBorders>
            <w:vAlign w:val="center"/>
          </w:tcPr>
          <w:p w14:paraId="16D84500"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可比实例</w:t>
            </w:r>
            <w:r>
              <w:rPr>
                <w:rFonts w:ascii="Arial" w:hAnsi="Arial" w:cs="Arial" w:hint="eastAsia"/>
                <w:sz w:val="18"/>
                <w:szCs w:val="18"/>
              </w:rPr>
              <w:t>2</w:t>
            </w:r>
            <w:r>
              <w:rPr>
                <w:rFonts w:ascii="Arial" w:hAnsi="Arial" w:cs="Arial"/>
                <w:sz w:val="18"/>
                <w:szCs w:val="18"/>
              </w:rPr>
              <w:t>-1</w:t>
            </w:r>
          </w:p>
        </w:tc>
        <w:tc>
          <w:tcPr>
            <w:tcW w:w="1898" w:type="dxa"/>
            <w:gridSpan w:val="2"/>
            <w:tcBorders>
              <w:top w:val="single" w:sz="4" w:space="0" w:color="auto"/>
              <w:left w:val="nil"/>
              <w:bottom w:val="single" w:sz="4" w:space="0" w:color="auto"/>
              <w:right w:val="single" w:sz="4" w:space="0" w:color="auto"/>
            </w:tcBorders>
            <w:vAlign w:val="center"/>
          </w:tcPr>
          <w:p w14:paraId="01DBD411"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可比实例</w:t>
            </w:r>
            <w:r>
              <w:rPr>
                <w:rFonts w:ascii="Arial" w:hAnsi="Arial" w:cs="Arial" w:hint="eastAsia"/>
                <w:sz w:val="18"/>
                <w:szCs w:val="18"/>
              </w:rPr>
              <w:t>2</w:t>
            </w:r>
            <w:r>
              <w:rPr>
                <w:rFonts w:ascii="Arial" w:hAnsi="Arial" w:cs="Arial"/>
                <w:sz w:val="18"/>
                <w:szCs w:val="18"/>
              </w:rPr>
              <w:t>-2</w:t>
            </w:r>
          </w:p>
        </w:tc>
        <w:tc>
          <w:tcPr>
            <w:tcW w:w="1898" w:type="dxa"/>
            <w:gridSpan w:val="2"/>
            <w:tcBorders>
              <w:top w:val="single" w:sz="4" w:space="0" w:color="auto"/>
              <w:left w:val="nil"/>
              <w:bottom w:val="single" w:sz="4" w:space="0" w:color="auto"/>
              <w:right w:val="single" w:sz="4" w:space="0" w:color="auto"/>
            </w:tcBorders>
            <w:vAlign w:val="center"/>
          </w:tcPr>
          <w:p w14:paraId="69633317"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可比实例</w:t>
            </w:r>
            <w:r>
              <w:rPr>
                <w:rFonts w:ascii="Arial" w:hAnsi="Arial" w:cs="Arial" w:hint="eastAsia"/>
                <w:sz w:val="18"/>
                <w:szCs w:val="18"/>
              </w:rPr>
              <w:t>2</w:t>
            </w:r>
            <w:r>
              <w:rPr>
                <w:rFonts w:ascii="Arial" w:hAnsi="Arial" w:cs="Arial"/>
                <w:sz w:val="18"/>
                <w:szCs w:val="18"/>
              </w:rPr>
              <w:t>-3</w:t>
            </w:r>
          </w:p>
        </w:tc>
      </w:tr>
      <w:tr w:rsidR="004D6A6E" w14:paraId="398F3761" w14:textId="77777777">
        <w:trPr>
          <w:cantSplit/>
          <w:tblHeader/>
          <w:jc w:val="center"/>
        </w:trPr>
        <w:tc>
          <w:tcPr>
            <w:tcW w:w="1707" w:type="dxa"/>
            <w:vMerge/>
            <w:tcBorders>
              <w:top w:val="nil"/>
              <w:left w:val="single" w:sz="4" w:space="0" w:color="auto"/>
              <w:bottom w:val="single" w:sz="4" w:space="0" w:color="000000"/>
              <w:right w:val="single" w:sz="4" w:space="0" w:color="auto"/>
            </w:tcBorders>
            <w:vAlign w:val="center"/>
          </w:tcPr>
          <w:p w14:paraId="6786A329" w14:textId="77777777" w:rsidR="004D6A6E" w:rsidRDefault="004D6A6E" w:rsidP="004D6A6E">
            <w:pPr>
              <w:widowControl/>
              <w:adjustRightInd/>
              <w:spacing w:line="240" w:lineRule="exact"/>
              <w:textAlignment w:val="auto"/>
              <w:rPr>
                <w:rFonts w:ascii="Arial" w:hAnsi="Arial" w:cs="Arial"/>
                <w:sz w:val="18"/>
                <w:szCs w:val="18"/>
              </w:rPr>
            </w:pPr>
          </w:p>
        </w:tc>
        <w:tc>
          <w:tcPr>
            <w:tcW w:w="1897" w:type="dxa"/>
            <w:gridSpan w:val="2"/>
            <w:tcBorders>
              <w:top w:val="single" w:sz="4" w:space="0" w:color="auto"/>
              <w:left w:val="single" w:sz="4" w:space="0" w:color="auto"/>
              <w:bottom w:val="single" w:sz="4" w:space="0" w:color="auto"/>
              <w:right w:val="single" w:sz="4" w:space="0" w:color="auto"/>
            </w:tcBorders>
            <w:vAlign w:val="center"/>
          </w:tcPr>
          <w:p w14:paraId="332E4159" w14:textId="77777777" w:rsidR="004D6A6E" w:rsidRDefault="004D6A6E" w:rsidP="004D6A6E">
            <w:pPr>
              <w:widowControl/>
              <w:adjustRightInd/>
              <w:spacing w:line="240" w:lineRule="exact"/>
              <w:jc w:val="center"/>
              <w:textAlignment w:val="auto"/>
              <w:rPr>
                <w:rFonts w:ascii="Arial" w:hAnsi="Arial" w:cs="Arial"/>
                <w:sz w:val="18"/>
                <w:szCs w:val="18"/>
              </w:rPr>
            </w:pPr>
            <w:r w:rsidRPr="004D6A6E">
              <w:rPr>
                <w:rFonts w:ascii="Arial" w:hAnsi="Arial" w:cs="Arial" w:hint="eastAsia"/>
                <w:sz w:val="18"/>
                <w:szCs w:val="18"/>
              </w:rPr>
              <w:t>望都新地</w:t>
            </w:r>
          </w:p>
        </w:tc>
        <w:tc>
          <w:tcPr>
            <w:tcW w:w="1898" w:type="dxa"/>
            <w:gridSpan w:val="2"/>
            <w:tcBorders>
              <w:top w:val="single" w:sz="4" w:space="0" w:color="auto"/>
              <w:left w:val="nil"/>
              <w:bottom w:val="single" w:sz="4" w:space="0" w:color="auto"/>
              <w:right w:val="single" w:sz="4" w:space="0" w:color="auto"/>
            </w:tcBorders>
            <w:vAlign w:val="center"/>
          </w:tcPr>
          <w:p w14:paraId="108DCAED" w14:textId="77777777" w:rsidR="004D6A6E" w:rsidRDefault="004D6A6E" w:rsidP="004D6A6E">
            <w:pPr>
              <w:widowControl/>
              <w:adjustRightInd/>
              <w:spacing w:line="240" w:lineRule="exact"/>
              <w:jc w:val="center"/>
              <w:textAlignment w:val="auto"/>
              <w:rPr>
                <w:rFonts w:ascii="Arial" w:hAnsi="Arial" w:cs="Arial"/>
                <w:sz w:val="18"/>
                <w:szCs w:val="18"/>
              </w:rPr>
            </w:pPr>
            <w:r w:rsidRPr="004D6A6E">
              <w:rPr>
                <w:rFonts w:ascii="Arial" w:hAnsi="Arial" w:cs="Arial" w:hint="eastAsia"/>
                <w:sz w:val="18"/>
                <w:szCs w:val="18"/>
              </w:rPr>
              <w:t>望都新地</w:t>
            </w:r>
          </w:p>
        </w:tc>
        <w:tc>
          <w:tcPr>
            <w:tcW w:w="1898" w:type="dxa"/>
            <w:gridSpan w:val="2"/>
            <w:tcBorders>
              <w:top w:val="single" w:sz="4" w:space="0" w:color="auto"/>
              <w:left w:val="nil"/>
              <w:bottom w:val="single" w:sz="4" w:space="0" w:color="auto"/>
              <w:right w:val="single" w:sz="4" w:space="0" w:color="000000"/>
            </w:tcBorders>
            <w:vAlign w:val="center"/>
          </w:tcPr>
          <w:p w14:paraId="2AAEA68A" w14:textId="77777777" w:rsidR="004D6A6E" w:rsidRDefault="004D6A6E" w:rsidP="004D6A6E">
            <w:pPr>
              <w:widowControl/>
              <w:adjustRightInd/>
              <w:spacing w:line="240" w:lineRule="exact"/>
              <w:jc w:val="center"/>
              <w:textAlignment w:val="auto"/>
              <w:rPr>
                <w:rFonts w:ascii="Arial" w:hAnsi="Arial" w:cs="Arial"/>
                <w:sz w:val="18"/>
                <w:szCs w:val="18"/>
              </w:rPr>
            </w:pPr>
            <w:r w:rsidRPr="004D6A6E">
              <w:rPr>
                <w:rFonts w:ascii="Arial" w:hAnsi="Arial" w:cs="Arial" w:hint="eastAsia"/>
                <w:sz w:val="18"/>
                <w:szCs w:val="18"/>
              </w:rPr>
              <w:t>望都新地</w:t>
            </w:r>
          </w:p>
        </w:tc>
        <w:tc>
          <w:tcPr>
            <w:tcW w:w="1898" w:type="dxa"/>
            <w:gridSpan w:val="2"/>
            <w:tcBorders>
              <w:top w:val="single" w:sz="4" w:space="0" w:color="auto"/>
              <w:left w:val="nil"/>
              <w:bottom w:val="single" w:sz="4" w:space="0" w:color="auto"/>
              <w:right w:val="single" w:sz="4" w:space="0" w:color="auto"/>
            </w:tcBorders>
            <w:vAlign w:val="center"/>
          </w:tcPr>
          <w:p w14:paraId="0937B7B4" w14:textId="77777777" w:rsidR="004D6A6E" w:rsidRDefault="004D6A6E" w:rsidP="004D6A6E">
            <w:pPr>
              <w:widowControl/>
              <w:adjustRightInd/>
              <w:spacing w:line="240" w:lineRule="exact"/>
              <w:jc w:val="center"/>
              <w:textAlignment w:val="auto"/>
              <w:rPr>
                <w:rFonts w:ascii="Arial" w:hAnsi="Arial" w:cs="Arial"/>
                <w:sz w:val="18"/>
                <w:szCs w:val="18"/>
              </w:rPr>
            </w:pPr>
            <w:r w:rsidRPr="004D6A6E">
              <w:rPr>
                <w:rFonts w:ascii="Arial" w:hAnsi="Arial" w:cs="Arial" w:hint="eastAsia"/>
                <w:sz w:val="18"/>
                <w:szCs w:val="18"/>
              </w:rPr>
              <w:t>望都新地</w:t>
            </w:r>
          </w:p>
        </w:tc>
      </w:tr>
      <w:tr w:rsidR="006B02A3" w14:paraId="669EF730"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464C468D" w14:textId="77777777" w:rsidR="006B02A3" w:rsidRDefault="006B02A3" w:rsidP="006B02A3">
            <w:pPr>
              <w:widowControl/>
              <w:adjustRightInd/>
              <w:spacing w:line="240" w:lineRule="exact"/>
              <w:textAlignment w:val="auto"/>
              <w:rPr>
                <w:rFonts w:ascii="Arial" w:hAnsi="Arial" w:cs="Arial"/>
                <w:sz w:val="18"/>
                <w:szCs w:val="18"/>
              </w:rPr>
            </w:pPr>
            <w:r>
              <w:rPr>
                <w:rFonts w:ascii="Arial" w:hAnsi="Arial" w:cs="Arial"/>
                <w:sz w:val="18"/>
                <w:szCs w:val="18"/>
              </w:rPr>
              <w:t>交易时间</w:t>
            </w:r>
          </w:p>
        </w:tc>
        <w:tc>
          <w:tcPr>
            <w:tcW w:w="1251" w:type="dxa"/>
            <w:tcBorders>
              <w:top w:val="nil"/>
              <w:left w:val="nil"/>
              <w:bottom w:val="single" w:sz="4" w:space="0" w:color="auto"/>
              <w:right w:val="single" w:sz="4" w:space="0" w:color="auto"/>
            </w:tcBorders>
            <w:vAlign w:val="center"/>
          </w:tcPr>
          <w:p w14:paraId="773B5F8B"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2024</w:t>
            </w:r>
            <w:r>
              <w:rPr>
                <w:rFonts w:ascii="Arial" w:hAnsi="Arial" w:cs="Arial" w:hint="eastAsia"/>
                <w:sz w:val="18"/>
                <w:szCs w:val="18"/>
              </w:rPr>
              <w:t>/</w:t>
            </w:r>
            <w:r w:rsidRPr="006B02A3">
              <w:rPr>
                <w:rFonts w:ascii="Arial" w:hAnsi="Arial" w:cs="Arial" w:hint="eastAsia"/>
                <w:sz w:val="18"/>
                <w:szCs w:val="18"/>
              </w:rPr>
              <w:t>7</w:t>
            </w:r>
            <w:r>
              <w:rPr>
                <w:rFonts w:ascii="Arial" w:hAnsi="Arial" w:cs="Arial" w:hint="eastAsia"/>
                <w:sz w:val="18"/>
                <w:szCs w:val="18"/>
              </w:rPr>
              <w:t>/</w:t>
            </w:r>
            <w:r w:rsidRPr="006B02A3">
              <w:rPr>
                <w:rFonts w:ascii="Arial" w:hAnsi="Arial" w:cs="Arial" w:hint="eastAsia"/>
                <w:sz w:val="18"/>
                <w:szCs w:val="18"/>
              </w:rPr>
              <w:t>4</w:t>
            </w:r>
          </w:p>
        </w:tc>
        <w:tc>
          <w:tcPr>
            <w:tcW w:w="646" w:type="dxa"/>
            <w:tcBorders>
              <w:top w:val="nil"/>
              <w:left w:val="nil"/>
              <w:bottom w:val="single" w:sz="4" w:space="0" w:color="auto"/>
              <w:right w:val="single" w:sz="4" w:space="0" w:color="auto"/>
            </w:tcBorders>
            <w:noWrap/>
            <w:vAlign w:val="center"/>
          </w:tcPr>
          <w:p w14:paraId="3BCD4CE9"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4E0C5266"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2024/5/8</w:t>
            </w:r>
          </w:p>
        </w:tc>
        <w:tc>
          <w:tcPr>
            <w:tcW w:w="726" w:type="dxa"/>
            <w:tcBorders>
              <w:top w:val="nil"/>
              <w:left w:val="nil"/>
              <w:bottom w:val="single" w:sz="4" w:space="0" w:color="auto"/>
              <w:right w:val="single" w:sz="4" w:space="0" w:color="auto"/>
            </w:tcBorders>
            <w:noWrap/>
            <w:vAlign w:val="center"/>
          </w:tcPr>
          <w:p w14:paraId="49C1DF08"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2D9616CA"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2024/4/24</w:t>
            </w:r>
          </w:p>
        </w:tc>
        <w:tc>
          <w:tcPr>
            <w:tcW w:w="737" w:type="dxa"/>
            <w:tcBorders>
              <w:top w:val="nil"/>
              <w:left w:val="nil"/>
              <w:bottom w:val="single" w:sz="4" w:space="0" w:color="auto"/>
              <w:right w:val="single" w:sz="4" w:space="0" w:color="auto"/>
            </w:tcBorders>
            <w:noWrap/>
            <w:vAlign w:val="center"/>
          </w:tcPr>
          <w:p w14:paraId="71F517E6"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101.21</w:t>
            </w:r>
          </w:p>
        </w:tc>
        <w:tc>
          <w:tcPr>
            <w:tcW w:w="1105" w:type="dxa"/>
            <w:tcBorders>
              <w:top w:val="nil"/>
              <w:left w:val="nil"/>
              <w:bottom w:val="single" w:sz="4" w:space="0" w:color="auto"/>
              <w:right w:val="single" w:sz="4" w:space="0" w:color="auto"/>
            </w:tcBorders>
            <w:vAlign w:val="center"/>
          </w:tcPr>
          <w:p w14:paraId="62A2CE8F"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2024/1/11</w:t>
            </w:r>
          </w:p>
        </w:tc>
        <w:tc>
          <w:tcPr>
            <w:tcW w:w="793" w:type="dxa"/>
            <w:tcBorders>
              <w:top w:val="nil"/>
              <w:left w:val="nil"/>
              <w:bottom w:val="single" w:sz="4" w:space="0" w:color="auto"/>
              <w:right w:val="single" w:sz="4" w:space="0" w:color="auto"/>
            </w:tcBorders>
            <w:noWrap/>
            <w:vAlign w:val="center"/>
          </w:tcPr>
          <w:p w14:paraId="1ADB3578"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104.21</w:t>
            </w:r>
          </w:p>
        </w:tc>
      </w:tr>
      <w:tr w:rsidR="006B02A3" w14:paraId="573F659D"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7B7DC7EC" w14:textId="77777777" w:rsidR="006B02A3" w:rsidRDefault="006B02A3" w:rsidP="006B02A3">
            <w:pPr>
              <w:widowControl/>
              <w:adjustRightInd/>
              <w:spacing w:line="240" w:lineRule="exact"/>
              <w:textAlignment w:val="auto"/>
              <w:rPr>
                <w:rFonts w:ascii="Arial" w:hAnsi="Arial" w:cs="Arial"/>
                <w:sz w:val="18"/>
                <w:szCs w:val="18"/>
              </w:rPr>
            </w:pPr>
            <w:r>
              <w:rPr>
                <w:rFonts w:ascii="Arial" w:hAnsi="Arial" w:cs="Arial"/>
                <w:sz w:val="18"/>
                <w:szCs w:val="18"/>
              </w:rPr>
              <w:t>交易情况</w:t>
            </w:r>
          </w:p>
        </w:tc>
        <w:tc>
          <w:tcPr>
            <w:tcW w:w="1251" w:type="dxa"/>
            <w:tcBorders>
              <w:top w:val="nil"/>
              <w:left w:val="nil"/>
              <w:bottom w:val="single" w:sz="4" w:space="0" w:color="auto"/>
              <w:right w:val="single" w:sz="4" w:space="0" w:color="auto"/>
            </w:tcBorders>
            <w:vAlign w:val="center"/>
          </w:tcPr>
          <w:p w14:paraId="236BA09F"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正常</w:t>
            </w:r>
          </w:p>
        </w:tc>
        <w:tc>
          <w:tcPr>
            <w:tcW w:w="646" w:type="dxa"/>
            <w:tcBorders>
              <w:top w:val="nil"/>
              <w:left w:val="nil"/>
              <w:bottom w:val="single" w:sz="4" w:space="0" w:color="auto"/>
              <w:right w:val="single" w:sz="4" w:space="0" w:color="auto"/>
            </w:tcBorders>
            <w:vAlign w:val="center"/>
          </w:tcPr>
          <w:p w14:paraId="72FDBF36"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0B9D7774"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正常</w:t>
            </w:r>
          </w:p>
        </w:tc>
        <w:tc>
          <w:tcPr>
            <w:tcW w:w="726" w:type="dxa"/>
            <w:tcBorders>
              <w:top w:val="nil"/>
              <w:left w:val="nil"/>
              <w:bottom w:val="single" w:sz="4" w:space="0" w:color="auto"/>
              <w:right w:val="single" w:sz="4" w:space="0" w:color="auto"/>
            </w:tcBorders>
            <w:vAlign w:val="center"/>
          </w:tcPr>
          <w:p w14:paraId="32FC41EE"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127A286C"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正常</w:t>
            </w:r>
          </w:p>
        </w:tc>
        <w:tc>
          <w:tcPr>
            <w:tcW w:w="737" w:type="dxa"/>
            <w:tcBorders>
              <w:top w:val="nil"/>
              <w:left w:val="nil"/>
              <w:bottom w:val="single" w:sz="4" w:space="0" w:color="auto"/>
              <w:right w:val="single" w:sz="4" w:space="0" w:color="auto"/>
            </w:tcBorders>
            <w:vAlign w:val="center"/>
          </w:tcPr>
          <w:p w14:paraId="736D6C5B"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47E2D6F2"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正常</w:t>
            </w:r>
          </w:p>
        </w:tc>
        <w:tc>
          <w:tcPr>
            <w:tcW w:w="793" w:type="dxa"/>
            <w:tcBorders>
              <w:top w:val="nil"/>
              <w:left w:val="nil"/>
              <w:bottom w:val="single" w:sz="4" w:space="0" w:color="auto"/>
              <w:right w:val="single" w:sz="4" w:space="0" w:color="auto"/>
            </w:tcBorders>
            <w:vAlign w:val="center"/>
          </w:tcPr>
          <w:p w14:paraId="645CCD5D"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r>
      <w:tr w:rsidR="006B02A3" w14:paraId="237EDC55" w14:textId="77777777" w:rsidTr="006B02A3">
        <w:trPr>
          <w:cantSplit/>
          <w:jc w:val="center"/>
        </w:trPr>
        <w:tc>
          <w:tcPr>
            <w:tcW w:w="1707" w:type="dxa"/>
            <w:tcBorders>
              <w:top w:val="nil"/>
              <w:left w:val="single" w:sz="4" w:space="0" w:color="auto"/>
              <w:bottom w:val="single" w:sz="4" w:space="0" w:color="auto"/>
              <w:right w:val="single" w:sz="4" w:space="0" w:color="auto"/>
            </w:tcBorders>
            <w:shd w:val="clear" w:color="auto" w:fill="auto"/>
            <w:vAlign w:val="center"/>
          </w:tcPr>
          <w:p w14:paraId="362A2967" w14:textId="77777777" w:rsidR="006B02A3" w:rsidRDefault="006B02A3" w:rsidP="006B02A3">
            <w:pPr>
              <w:widowControl/>
              <w:adjustRightInd/>
              <w:spacing w:line="240" w:lineRule="exact"/>
              <w:textAlignment w:val="auto"/>
              <w:rPr>
                <w:rFonts w:ascii="Arial" w:hAnsi="Arial" w:cs="Arial"/>
                <w:sz w:val="18"/>
                <w:szCs w:val="18"/>
              </w:rPr>
            </w:pPr>
            <w:r>
              <w:rPr>
                <w:rFonts w:ascii="Arial" w:hAnsi="Arial" w:cs="Arial"/>
                <w:sz w:val="18"/>
                <w:szCs w:val="18"/>
              </w:rPr>
              <w:t>所在楼层</w:t>
            </w:r>
          </w:p>
        </w:tc>
        <w:tc>
          <w:tcPr>
            <w:tcW w:w="1251" w:type="dxa"/>
            <w:tcBorders>
              <w:top w:val="nil"/>
              <w:left w:val="nil"/>
              <w:bottom w:val="single" w:sz="4" w:space="0" w:color="auto"/>
              <w:right w:val="single" w:sz="4" w:space="0" w:color="auto"/>
            </w:tcBorders>
            <w:shd w:val="clear" w:color="auto" w:fill="auto"/>
            <w:vAlign w:val="center"/>
          </w:tcPr>
          <w:p w14:paraId="0A832771" w14:textId="77777777" w:rsidR="006B02A3" w:rsidRDefault="00D52323" w:rsidP="006B02A3">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2</w:t>
            </w:r>
          </w:p>
        </w:tc>
        <w:tc>
          <w:tcPr>
            <w:tcW w:w="646" w:type="dxa"/>
            <w:vMerge w:val="restart"/>
            <w:tcBorders>
              <w:top w:val="nil"/>
              <w:left w:val="single" w:sz="4" w:space="0" w:color="auto"/>
              <w:bottom w:val="single" w:sz="4" w:space="0" w:color="auto"/>
              <w:right w:val="single" w:sz="4" w:space="0" w:color="auto"/>
            </w:tcBorders>
            <w:shd w:val="clear" w:color="auto" w:fill="auto"/>
            <w:vAlign w:val="center"/>
          </w:tcPr>
          <w:p w14:paraId="648CD76A"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72" w:type="dxa"/>
            <w:tcBorders>
              <w:top w:val="nil"/>
              <w:left w:val="nil"/>
              <w:bottom w:val="single" w:sz="4" w:space="0" w:color="auto"/>
              <w:right w:val="single" w:sz="4" w:space="0" w:color="auto"/>
            </w:tcBorders>
            <w:shd w:val="clear" w:color="auto" w:fill="auto"/>
            <w:vAlign w:val="center"/>
          </w:tcPr>
          <w:p w14:paraId="0A30F4A6" w14:textId="77777777" w:rsidR="006B02A3" w:rsidRDefault="00D52323" w:rsidP="006B02A3">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4</w:t>
            </w:r>
          </w:p>
        </w:tc>
        <w:tc>
          <w:tcPr>
            <w:tcW w:w="726" w:type="dxa"/>
            <w:vMerge w:val="restart"/>
            <w:tcBorders>
              <w:top w:val="nil"/>
              <w:left w:val="single" w:sz="4" w:space="0" w:color="auto"/>
              <w:bottom w:val="single" w:sz="4" w:space="0" w:color="auto"/>
              <w:right w:val="single" w:sz="4" w:space="0" w:color="auto"/>
            </w:tcBorders>
            <w:shd w:val="clear" w:color="auto" w:fill="auto"/>
            <w:vAlign w:val="center"/>
          </w:tcPr>
          <w:p w14:paraId="13263071"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 xml:space="preserve">101.00 </w:t>
            </w:r>
          </w:p>
        </w:tc>
        <w:tc>
          <w:tcPr>
            <w:tcW w:w="1161" w:type="dxa"/>
            <w:tcBorders>
              <w:top w:val="nil"/>
              <w:left w:val="nil"/>
              <w:bottom w:val="single" w:sz="4" w:space="0" w:color="auto"/>
              <w:right w:val="single" w:sz="4" w:space="0" w:color="auto"/>
            </w:tcBorders>
            <w:shd w:val="clear" w:color="auto" w:fill="auto"/>
            <w:vAlign w:val="center"/>
          </w:tcPr>
          <w:p w14:paraId="3B1D1201" w14:textId="77777777" w:rsidR="006B02A3" w:rsidRDefault="00D52323" w:rsidP="006B02A3">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4</w:t>
            </w:r>
          </w:p>
        </w:tc>
        <w:tc>
          <w:tcPr>
            <w:tcW w:w="737" w:type="dxa"/>
            <w:vMerge w:val="restart"/>
            <w:tcBorders>
              <w:top w:val="nil"/>
              <w:left w:val="single" w:sz="4" w:space="0" w:color="auto"/>
              <w:bottom w:val="single" w:sz="4" w:space="0" w:color="auto"/>
              <w:right w:val="single" w:sz="4" w:space="0" w:color="auto"/>
            </w:tcBorders>
            <w:shd w:val="clear" w:color="auto" w:fill="auto"/>
            <w:vAlign w:val="center"/>
          </w:tcPr>
          <w:p w14:paraId="6548779E"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101.00</w:t>
            </w:r>
          </w:p>
        </w:tc>
        <w:tc>
          <w:tcPr>
            <w:tcW w:w="1105" w:type="dxa"/>
            <w:tcBorders>
              <w:top w:val="nil"/>
              <w:left w:val="nil"/>
              <w:bottom w:val="single" w:sz="4" w:space="0" w:color="auto"/>
              <w:right w:val="single" w:sz="4" w:space="0" w:color="auto"/>
            </w:tcBorders>
            <w:shd w:val="clear" w:color="auto" w:fill="auto"/>
            <w:vAlign w:val="center"/>
          </w:tcPr>
          <w:p w14:paraId="2821DEA3" w14:textId="77777777" w:rsidR="006B02A3" w:rsidRDefault="00D52323" w:rsidP="006B02A3">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5</w:t>
            </w:r>
          </w:p>
        </w:tc>
        <w:tc>
          <w:tcPr>
            <w:tcW w:w="793" w:type="dxa"/>
            <w:vMerge w:val="restart"/>
            <w:tcBorders>
              <w:top w:val="nil"/>
              <w:left w:val="single" w:sz="4" w:space="0" w:color="auto"/>
              <w:bottom w:val="single" w:sz="4" w:space="0" w:color="auto"/>
              <w:right w:val="single" w:sz="4" w:space="0" w:color="auto"/>
            </w:tcBorders>
            <w:shd w:val="clear" w:color="000000" w:fill="FFFFFF"/>
            <w:vAlign w:val="center"/>
          </w:tcPr>
          <w:p w14:paraId="3666DED2"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100.00</w:t>
            </w:r>
          </w:p>
        </w:tc>
      </w:tr>
      <w:tr w:rsidR="006B02A3" w14:paraId="028D1D8E"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54D76BA4" w14:textId="77777777" w:rsidR="006B02A3" w:rsidRDefault="006B02A3" w:rsidP="006B02A3">
            <w:pPr>
              <w:widowControl/>
              <w:adjustRightInd/>
              <w:spacing w:line="240" w:lineRule="exact"/>
              <w:textAlignment w:val="auto"/>
              <w:rPr>
                <w:rFonts w:ascii="Arial" w:hAnsi="Arial" w:cs="Arial"/>
                <w:sz w:val="18"/>
                <w:szCs w:val="18"/>
              </w:rPr>
            </w:pPr>
            <w:r>
              <w:rPr>
                <w:rFonts w:ascii="Arial" w:hAnsi="Arial" w:cs="Arial"/>
                <w:sz w:val="18"/>
                <w:szCs w:val="18"/>
              </w:rPr>
              <w:t>总楼层</w:t>
            </w:r>
          </w:p>
        </w:tc>
        <w:tc>
          <w:tcPr>
            <w:tcW w:w="1251" w:type="dxa"/>
            <w:tcBorders>
              <w:top w:val="nil"/>
              <w:left w:val="nil"/>
              <w:bottom w:val="single" w:sz="4" w:space="0" w:color="auto"/>
              <w:right w:val="single" w:sz="4" w:space="0" w:color="auto"/>
            </w:tcBorders>
            <w:vAlign w:val="center"/>
          </w:tcPr>
          <w:p w14:paraId="67494659"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6</w:t>
            </w:r>
          </w:p>
        </w:tc>
        <w:tc>
          <w:tcPr>
            <w:tcW w:w="646" w:type="dxa"/>
            <w:vMerge/>
            <w:tcBorders>
              <w:top w:val="nil"/>
              <w:left w:val="single" w:sz="4" w:space="0" w:color="auto"/>
              <w:bottom w:val="single" w:sz="4" w:space="0" w:color="auto"/>
              <w:right w:val="single" w:sz="4" w:space="0" w:color="auto"/>
            </w:tcBorders>
            <w:vAlign w:val="center"/>
          </w:tcPr>
          <w:p w14:paraId="011CA106" w14:textId="77777777" w:rsidR="006B02A3" w:rsidRDefault="006B02A3" w:rsidP="006B02A3">
            <w:pPr>
              <w:widowControl/>
              <w:adjustRightInd/>
              <w:spacing w:line="240" w:lineRule="exact"/>
              <w:jc w:val="center"/>
              <w:textAlignment w:val="auto"/>
              <w:rPr>
                <w:rFonts w:ascii="Arial" w:hAnsi="Arial" w:cs="Arial"/>
                <w:sz w:val="18"/>
                <w:szCs w:val="18"/>
              </w:rPr>
            </w:pPr>
          </w:p>
        </w:tc>
        <w:tc>
          <w:tcPr>
            <w:tcW w:w="1172" w:type="dxa"/>
            <w:tcBorders>
              <w:top w:val="nil"/>
              <w:left w:val="nil"/>
              <w:bottom w:val="single" w:sz="4" w:space="0" w:color="auto"/>
              <w:right w:val="single" w:sz="4" w:space="0" w:color="auto"/>
            </w:tcBorders>
            <w:vAlign w:val="center"/>
          </w:tcPr>
          <w:p w14:paraId="425A0ABE"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6</w:t>
            </w:r>
          </w:p>
        </w:tc>
        <w:tc>
          <w:tcPr>
            <w:tcW w:w="726" w:type="dxa"/>
            <w:vMerge/>
            <w:tcBorders>
              <w:top w:val="nil"/>
              <w:left w:val="single" w:sz="4" w:space="0" w:color="auto"/>
              <w:bottom w:val="single" w:sz="4" w:space="0" w:color="auto"/>
              <w:right w:val="single" w:sz="4" w:space="0" w:color="auto"/>
            </w:tcBorders>
            <w:vAlign w:val="center"/>
          </w:tcPr>
          <w:p w14:paraId="135AF145" w14:textId="77777777" w:rsidR="006B02A3" w:rsidRDefault="006B02A3" w:rsidP="006B02A3">
            <w:pPr>
              <w:widowControl/>
              <w:adjustRightInd/>
              <w:spacing w:line="240" w:lineRule="exact"/>
              <w:jc w:val="center"/>
              <w:textAlignment w:val="auto"/>
              <w:rPr>
                <w:rFonts w:ascii="Arial" w:hAnsi="Arial" w:cs="Arial"/>
                <w:sz w:val="18"/>
                <w:szCs w:val="18"/>
              </w:rPr>
            </w:pPr>
          </w:p>
        </w:tc>
        <w:tc>
          <w:tcPr>
            <w:tcW w:w="1161" w:type="dxa"/>
            <w:tcBorders>
              <w:top w:val="nil"/>
              <w:left w:val="nil"/>
              <w:bottom w:val="single" w:sz="4" w:space="0" w:color="auto"/>
              <w:right w:val="single" w:sz="4" w:space="0" w:color="auto"/>
            </w:tcBorders>
            <w:vAlign w:val="center"/>
          </w:tcPr>
          <w:p w14:paraId="22E6A5A1"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6</w:t>
            </w:r>
          </w:p>
        </w:tc>
        <w:tc>
          <w:tcPr>
            <w:tcW w:w="737" w:type="dxa"/>
            <w:vMerge/>
            <w:tcBorders>
              <w:top w:val="nil"/>
              <w:left w:val="single" w:sz="4" w:space="0" w:color="auto"/>
              <w:bottom w:val="single" w:sz="4" w:space="0" w:color="auto"/>
              <w:right w:val="single" w:sz="4" w:space="0" w:color="auto"/>
            </w:tcBorders>
            <w:vAlign w:val="center"/>
          </w:tcPr>
          <w:p w14:paraId="056CE8DC" w14:textId="77777777" w:rsidR="006B02A3" w:rsidRDefault="006B02A3" w:rsidP="006B02A3">
            <w:pPr>
              <w:widowControl/>
              <w:adjustRightInd/>
              <w:spacing w:line="240" w:lineRule="exact"/>
              <w:jc w:val="center"/>
              <w:textAlignment w:val="auto"/>
              <w:rPr>
                <w:rFonts w:ascii="Arial" w:hAnsi="Arial" w:cs="Arial"/>
                <w:sz w:val="18"/>
                <w:szCs w:val="18"/>
              </w:rPr>
            </w:pPr>
          </w:p>
        </w:tc>
        <w:tc>
          <w:tcPr>
            <w:tcW w:w="1105" w:type="dxa"/>
            <w:tcBorders>
              <w:top w:val="nil"/>
              <w:left w:val="nil"/>
              <w:bottom w:val="single" w:sz="4" w:space="0" w:color="auto"/>
              <w:right w:val="single" w:sz="4" w:space="0" w:color="auto"/>
            </w:tcBorders>
            <w:vAlign w:val="center"/>
          </w:tcPr>
          <w:p w14:paraId="3E2DEB75"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6</w:t>
            </w:r>
          </w:p>
        </w:tc>
        <w:tc>
          <w:tcPr>
            <w:tcW w:w="793" w:type="dxa"/>
            <w:vMerge/>
            <w:tcBorders>
              <w:top w:val="nil"/>
              <w:left w:val="single" w:sz="4" w:space="0" w:color="auto"/>
              <w:bottom w:val="single" w:sz="4" w:space="0" w:color="auto"/>
              <w:right w:val="single" w:sz="4" w:space="0" w:color="auto"/>
            </w:tcBorders>
            <w:vAlign w:val="center"/>
          </w:tcPr>
          <w:p w14:paraId="02AEAF70" w14:textId="77777777" w:rsidR="006B02A3" w:rsidRDefault="006B02A3" w:rsidP="006B02A3">
            <w:pPr>
              <w:widowControl/>
              <w:adjustRightInd/>
              <w:spacing w:line="240" w:lineRule="exact"/>
              <w:jc w:val="center"/>
              <w:textAlignment w:val="auto"/>
              <w:rPr>
                <w:rFonts w:ascii="Arial" w:hAnsi="Arial" w:cs="Arial"/>
                <w:sz w:val="18"/>
                <w:szCs w:val="18"/>
              </w:rPr>
            </w:pPr>
          </w:p>
        </w:tc>
      </w:tr>
      <w:tr w:rsidR="006B02A3" w14:paraId="0144513E"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7AB37719" w14:textId="77777777" w:rsidR="006B02A3" w:rsidRDefault="006B02A3" w:rsidP="006B02A3">
            <w:pPr>
              <w:widowControl/>
              <w:adjustRightInd/>
              <w:spacing w:line="240" w:lineRule="exact"/>
              <w:textAlignment w:val="auto"/>
              <w:rPr>
                <w:rFonts w:ascii="Arial" w:hAnsi="Arial" w:cs="Arial"/>
                <w:sz w:val="18"/>
                <w:szCs w:val="18"/>
              </w:rPr>
            </w:pPr>
            <w:r>
              <w:rPr>
                <w:rFonts w:ascii="Arial" w:hAnsi="Arial" w:cs="Arial"/>
                <w:sz w:val="18"/>
                <w:szCs w:val="18"/>
              </w:rPr>
              <w:t>朝向</w:t>
            </w:r>
          </w:p>
        </w:tc>
        <w:tc>
          <w:tcPr>
            <w:tcW w:w="1251" w:type="dxa"/>
            <w:tcBorders>
              <w:top w:val="nil"/>
              <w:left w:val="nil"/>
              <w:bottom w:val="single" w:sz="4" w:space="0" w:color="auto"/>
              <w:right w:val="single" w:sz="4" w:space="0" w:color="auto"/>
            </w:tcBorders>
            <w:vAlign w:val="center"/>
          </w:tcPr>
          <w:p w14:paraId="51ECF8DB"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南北</w:t>
            </w:r>
          </w:p>
        </w:tc>
        <w:tc>
          <w:tcPr>
            <w:tcW w:w="646" w:type="dxa"/>
            <w:tcBorders>
              <w:top w:val="nil"/>
              <w:left w:val="nil"/>
              <w:bottom w:val="single" w:sz="4" w:space="0" w:color="auto"/>
              <w:right w:val="single" w:sz="4" w:space="0" w:color="auto"/>
            </w:tcBorders>
            <w:vAlign w:val="center"/>
          </w:tcPr>
          <w:p w14:paraId="0B13C8CC"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110AE86B"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南北</w:t>
            </w:r>
          </w:p>
        </w:tc>
        <w:tc>
          <w:tcPr>
            <w:tcW w:w="726" w:type="dxa"/>
            <w:tcBorders>
              <w:top w:val="nil"/>
              <w:left w:val="nil"/>
              <w:bottom w:val="single" w:sz="4" w:space="0" w:color="auto"/>
              <w:right w:val="single" w:sz="4" w:space="0" w:color="auto"/>
            </w:tcBorders>
            <w:vAlign w:val="center"/>
          </w:tcPr>
          <w:p w14:paraId="6A830E16"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40C04B31"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南北</w:t>
            </w:r>
          </w:p>
        </w:tc>
        <w:tc>
          <w:tcPr>
            <w:tcW w:w="737" w:type="dxa"/>
            <w:tcBorders>
              <w:top w:val="nil"/>
              <w:left w:val="nil"/>
              <w:bottom w:val="single" w:sz="4" w:space="0" w:color="auto"/>
              <w:right w:val="single" w:sz="4" w:space="0" w:color="auto"/>
            </w:tcBorders>
            <w:vAlign w:val="center"/>
          </w:tcPr>
          <w:p w14:paraId="2C11718A"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343D93B3"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南北</w:t>
            </w:r>
          </w:p>
        </w:tc>
        <w:tc>
          <w:tcPr>
            <w:tcW w:w="793" w:type="dxa"/>
            <w:tcBorders>
              <w:top w:val="nil"/>
              <w:left w:val="nil"/>
              <w:bottom w:val="single" w:sz="4" w:space="0" w:color="auto"/>
              <w:right w:val="single" w:sz="4" w:space="0" w:color="auto"/>
            </w:tcBorders>
            <w:vAlign w:val="center"/>
          </w:tcPr>
          <w:p w14:paraId="39580854"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r>
      <w:tr w:rsidR="006B02A3" w14:paraId="045E3434"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34ED5904" w14:textId="77777777" w:rsidR="006B02A3" w:rsidRDefault="006B02A3" w:rsidP="006B02A3">
            <w:pPr>
              <w:widowControl/>
              <w:adjustRightInd/>
              <w:spacing w:line="240" w:lineRule="exact"/>
              <w:textAlignment w:val="auto"/>
              <w:rPr>
                <w:rFonts w:ascii="Arial" w:hAnsi="Arial" w:cs="Arial"/>
                <w:sz w:val="18"/>
                <w:szCs w:val="18"/>
              </w:rPr>
            </w:pPr>
            <w:r>
              <w:rPr>
                <w:rFonts w:ascii="Arial" w:hAnsi="Arial" w:cs="Arial"/>
                <w:sz w:val="18"/>
                <w:szCs w:val="18"/>
              </w:rPr>
              <w:t>建筑类型</w:t>
            </w:r>
          </w:p>
        </w:tc>
        <w:tc>
          <w:tcPr>
            <w:tcW w:w="1251" w:type="dxa"/>
            <w:tcBorders>
              <w:top w:val="nil"/>
              <w:left w:val="nil"/>
              <w:bottom w:val="single" w:sz="4" w:space="0" w:color="auto"/>
              <w:right w:val="single" w:sz="4" w:space="0" w:color="auto"/>
            </w:tcBorders>
            <w:vAlign w:val="center"/>
          </w:tcPr>
          <w:p w14:paraId="107CCFB7"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多层板楼</w:t>
            </w:r>
          </w:p>
        </w:tc>
        <w:tc>
          <w:tcPr>
            <w:tcW w:w="646" w:type="dxa"/>
            <w:tcBorders>
              <w:top w:val="nil"/>
              <w:left w:val="nil"/>
              <w:bottom w:val="single" w:sz="4" w:space="0" w:color="auto"/>
              <w:right w:val="single" w:sz="4" w:space="0" w:color="auto"/>
            </w:tcBorders>
            <w:vAlign w:val="center"/>
          </w:tcPr>
          <w:p w14:paraId="1F39559E"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75965E15"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多层板楼</w:t>
            </w:r>
          </w:p>
        </w:tc>
        <w:tc>
          <w:tcPr>
            <w:tcW w:w="726" w:type="dxa"/>
            <w:tcBorders>
              <w:top w:val="nil"/>
              <w:left w:val="nil"/>
              <w:bottom w:val="single" w:sz="4" w:space="0" w:color="auto"/>
              <w:right w:val="single" w:sz="4" w:space="0" w:color="auto"/>
            </w:tcBorders>
            <w:vAlign w:val="center"/>
          </w:tcPr>
          <w:p w14:paraId="24A43F5C"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4C1F61B2"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多层板楼</w:t>
            </w:r>
          </w:p>
        </w:tc>
        <w:tc>
          <w:tcPr>
            <w:tcW w:w="737" w:type="dxa"/>
            <w:tcBorders>
              <w:top w:val="nil"/>
              <w:left w:val="nil"/>
              <w:bottom w:val="single" w:sz="4" w:space="0" w:color="auto"/>
              <w:right w:val="single" w:sz="4" w:space="0" w:color="auto"/>
            </w:tcBorders>
            <w:vAlign w:val="center"/>
          </w:tcPr>
          <w:p w14:paraId="6AF3C91F"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257793D6"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多层板楼</w:t>
            </w:r>
          </w:p>
        </w:tc>
        <w:tc>
          <w:tcPr>
            <w:tcW w:w="793" w:type="dxa"/>
            <w:tcBorders>
              <w:top w:val="nil"/>
              <w:left w:val="nil"/>
              <w:bottom w:val="single" w:sz="4" w:space="0" w:color="auto"/>
              <w:right w:val="single" w:sz="4" w:space="0" w:color="auto"/>
            </w:tcBorders>
            <w:vAlign w:val="center"/>
          </w:tcPr>
          <w:p w14:paraId="776F5008"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r>
      <w:tr w:rsidR="00D52323" w14:paraId="04B6352D" w14:textId="77777777" w:rsidTr="006B02A3">
        <w:trPr>
          <w:cantSplit/>
          <w:jc w:val="center"/>
        </w:trPr>
        <w:tc>
          <w:tcPr>
            <w:tcW w:w="1707" w:type="dxa"/>
            <w:tcBorders>
              <w:top w:val="nil"/>
              <w:left w:val="single" w:sz="4" w:space="0" w:color="auto"/>
              <w:bottom w:val="single" w:sz="4" w:space="0" w:color="auto"/>
              <w:right w:val="single" w:sz="4" w:space="0" w:color="auto"/>
            </w:tcBorders>
            <w:shd w:val="clear" w:color="auto" w:fill="auto"/>
            <w:vAlign w:val="center"/>
          </w:tcPr>
          <w:p w14:paraId="2D055495" w14:textId="77777777" w:rsidR="00D52323" w:rsidRDefault="00D52323" w:rsidP="00D52323">
            <w:pPr>
              <w:widowControl/>
              <w:adjustRightInd/>
              <w:spacing w:line="240" w:lineRule="exact"/>
              <w:textAlignment w:val="auto"/>
              <w:rPr>
                <w:rFonts w:ascii="Arial" w:hAnsi="Arial" w:cs="Arial"/>
                <w:sz w:val="18"/>
                <w:szCs w:val="18"/>
              </w:rPr>
            </w:pPr>
            <w:r>
              <w:rPr>
                <w:rFonts w:ascii="Arial" w:hAnsi="Arial" w:cs="Arial"/>
                <w:sz w:val="18"/>
                <w:szCs w:val="18"/>
              </w:rPr>
              <w:t>成新率</w:t>
            </w:r>
          </w:p>
        </w:tc>
        <w:tc>
          <w:tcPr>
            <w:tcW w:w="1251" w:type="dxa"/>
            <w:tcBorders>
              <w:top w:val="nil"/>
              <w:left w:val="nil"/>
              <w:bottom w:val="single" w:sz="4" w:space="0" w:color="auto"/>
              <w:right w:val="single" w:sz="4" w:space="0" w:color="auto"/>
            </w:tcBorders>
            <w:shd w:val="clear" w:color="000000" w:fill="FFFFFF"/>
            <w:vAlign w:val="center"/>
          </w:tcPr>
          <w:p w14:paraId="408A999E"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86.00%</w:t>
            </w:r>
          </w:p>
        </w:tc>
        <w:tc>
          <w:tcPr>
            <w:tcW w:w="646" w:type="dxa"/>
            <w:tcBorders>
              <w:top w:val="nil"/>
              <w:left w:val="nil"/>
              <w:bottom w:val="single" w:sz="4" w:space="0" w:color="auto"/>
              <w:right w:val="single" w:sz="4" w:space="0" w:color="auto"/>
            </w:tcBorders>
            <w:shd w:val="clear" w:color="000000" w:fill="FFFFFF"/>
            <w:vAlign w:val="center"/>
          </w:tcPr>
          <w:p w14:paraId="203412CC"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72" w:type="dxa"/>
            <w:tcBorders>
              <w:top w:val="nil"/>
              <w:left w:val="nil"/>
              <w:bottom w:val="single" w:sz="4" w:space="0" w:color="auto"/>
              <w:right w:val="single" w:sz="4" w:space="0" w:color="auto"/>
            </w:tcBorders>
            <w:shd w:val="clear" w:color="000000" w:fill="FFFFFF"/>
            <w:vAlign w:val="center"/>
          </w:tcPr>
          <w:p w14:paraId="08C1F221"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86.00%</w:t>
            </w:r>
          </w:p>
        </w:tc>
        <w:tc>
          <w:tcPr>
            <w:tcW w:w="726" w:type="dxa"/>
            <w:tcBorders>
              <w:top w:val="nil"/>
              <w:left w:val="nil"/>
              <w:bottom w:val="single" w:sz="4" w:space="0" w:color="auto"/>
              <w:right w:val="single" w:sz="4" w:space="0" w:color="auto"/>
            </w:tcBorders>
            <w:shd w:val="clear" w:color="000000" w:fill="FFFFFF"/>
            <w:vAlign w:val="center"/>
          </w:tcPr>
          <w:p w14:paraId="1372A38C"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61" w:type="dxa"/>
            <w:tcBorders>
              <w:top w:val="nil"/>
              <w:left w:val="nil"/>
              <w:bottom w:val="single" w:sz="4" w:space="0" w:color="auto"/>
              <w:right w:val="single" w:sz="4" w:space="0" w:color="auto"/>
            </w:tcBorders>
            <w:shd w:val="clear" w:color="000000" w:fill="FFFFFF"/>
            <w:vAlign w:val="center"/>
          </w:tcPr>
          <w:p w14:paraId="2FF8F73F"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86.00%</w:t>
            </w:r>
          </w:p>
        </w:tc>
        <w:tc>
          <w:tcPr>
            <w:tcW w:w="737" w:type="dxa"/>
            <w:tcBorders>
              <w:top w:val="nil"/>
              <w:left w:val="nil"/>
              <w:bottom w:val="single" w:sz="4" w:space="0" w:color="auto"/>
              <w:right w:val="single" w:sz="4" w:space="0" w:color="auto"/>
            </w:tcBorders>
            <w:shd w:val="clear" w:color="auto" w:fill="auto"/>
            <w:vAlign w:val="center"/>
          </w:tcPr>
          <w:p w14:paraId="7D31E700"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05" w:type="dxa"/>
            <w:tcBorders>
              <w:top w:val="nil"/>
              <w:left w:val="nil"/>
              <w:bottom w:val="single" w:sz="4" w:space="0" w:color="auto"/>
              <w:right w:val="single" w:sz="4" w:space="0" w:color="auto"/>
            </w:tcBorders>
            <w:shd w:val="clear" w:color="000000" w:fill="FFFFFF"/>
            <w:vAlign w:val="center"/>
          </w:tcPr>
          <w:p w14:paraId="7E77F743"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86.00%</w:t>
            </w:r>
          </w:p>
        </w:tc>
        <w:tc>
          <w:tcPr>
            <w:tcW w:w="793" w:type="dxa"/>
            <w:tcBorders>
              <w:top w:val="nil"/>
              <w:left w:val="nil"/>
              <w:bottom w:val="single" w:sz="4" w:space="0" w:color="auto"/>
              <w:right w:val="single" w:sz="4" w:space="0" w:color="auto"/>
            </w:tcBorders>
            <w:shd w:val="clear" w:color="000000" w:fill="FFFFFF"/>
            <w:vAlign w:val="center"/>
          </w:tcPr>
          <w:p w14:paraId="5B55C6BD"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r>
      <w:tr w:rsidR="00D52323" w14:paraId="65E36F85" w14:textId="77777777" w:rsidTr="006B02A3">
        <w:trPr>
          <w:cantSplit/>
          <w:jc w:val="center"/>
        </w:trPr>
        <w:tc>
          <w:tcPr>
            <w:tcW w:w="1707" w:type="dxa"/>
            <w:tcBorders>
              <w:top w:val="nil"/>
              <w:left w:val="single" w:sz="4" w:space="0" w:color="auto"/>
              <w:bottom w:val="single" w:sz="4" w:space="0" w:color="auto"/>
              <w:right w:val="single" w:sz="4" w:space="0" w:color="auto"/>
            </w:tcBorders>
            <w:shd w:val="clear" w:color="auto" w:fill="auto"/>
            <w:vAlign w:val="center"/>
          </w:tcPr>
          <w:p w14:paraId="5D22C421" w14:textId="77777777" w:rsidR="00D52323" w:rsidRDefault="00D52323" w:rsidP="00D52323">
            <w:pPr>
              <w:widowControl/>
              <w:adjustRightInd/>
              <w:spacing w:line="240" w:lineRule="exact"/>
              <w:textAlignment w:val="auto"/>
              <w:rPr>
                <w:rFonts w:ascii="Arial" w:hAnsi="Arial" w:cs="Arial"/>
                <w:sz w:val="18"/>
                <w:szCs w:val="18"/>
              </w:rPr>
            </w:pPr>
            <w:r>
              <w:rPr>
                <w:rFonts w:ascii="Arial" w:hAnsi="Arial" w:cs="Arial"/>
                <w:sz w:val="18"/>
                <w:szCs w:val="18"/>
              </w:rPr>
              <w:t>建筑面积（</w:t>
            </w:r>
            <w:r>
              <w:rPr>
                <w:rFonts w:ascii="Arial" w:hAnsi="Arial" w:cs="Arial" w:hint="eastAsia"/>
                <w:sz w:val="18"/>
                <w:szCs w:val="18"/>
              </w:rPr>
              <w:t>㎡</w:t>
            </w:r>
            <w:r>
              <w:rPr>
                <w:rFonts w:ascii="Arial" w:hAnsi="Arial" w:cs="Arial"/>
                <w:sz w:val="18"/>
                <w:szCs w:val="18"/>
              </w:rPr>
              <w:t>）</w:t>
            </w:r>
          </w:p>
        </w:tc>
        <w:tc>
          <w:tcPr>
            <w:tcW w:w="1251" w:type="dxa"/>
            <w:tcBorders>
              <w:top w:val="nil"/>
              <w:left w:val="nil"/>
              <w:bottom w:val="single" w:sz="4" w:space="0" w:color="auto"/>
              <w:right w:val="single" w:sz="4" w:space="0" w:color="auto"/>
            </w:tcBorders>
            <w:shd w:val="clear" w:color="000000" w:fill="FFFFFF"/>
            <w:vAlign w:val="center"/>
          </w:tcPr>
          <w:p w14:paraId="19CB1C74"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80-90</w:t>
            </w:r>
          </w:p>
        </w:tc>
        <w:tc>
          <w:tcPr>
            <w:tcW w:w="646" w:type="dxa"/>
            <w:tcBorders>
              <w:top w:val="nil"/>
              <w:left w:val="nil"/>
              <w:bottom w:val="single" w:sz="4" w:space="0" w:color="auto"/>
              <w:right w:val="single" w:sz="4" w:space="0" w:color="auto"/>
            </w:tcBorders>
            <w:vAlign w:val="center"/>
          </w:tcPr>
          <w:p w14:paraId="200F484A"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0554F090"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89.76</w:t>
            </w:r>
          </w:p>
        </w:tc>
        <w:tc>
          <w:tcPr>
            <w:tcW w:w="726" w:type="dxa"/>
            <w:tcBorders>
              <w:top w:val="nil"/>
              <w:left w:val="nil"/>
              <w:bottom w:val="single" w:sz="4" w:space="0" w:color="auto"/>
              <w:right w:val="single" w:sz="4" w:space="0" w:color="auto"/>
            </w:tcBorders>
            <w:vAlign w:val="center"/>
          </w:tcPr>
          <w:p w14:paraId="269D8833"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047ED5BC"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89.4</w:t>
            </w:r>
          </w:p>
        </w:tc>
        <w:tc>
          <w:tcPr>
            <w:tcW w:w="737" w:type="dxa"/>
            <w:tcBorders>
              <w:top w:val="nil"/>
              <w:left w:val="nil"/>
              <w:bottom w:val="single" w:sz="4" w:space="0" w:color="auto"/>
              <w:right w:val="single" w:sz="4" w:space="0" w:color="auto"/>
            </w:tcBorders>
            <w:vAlign w:val="center"/>
          </w:tcPr>
          <w:p w14:paraId="10DA5289"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229CFEF4"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89.62</w:t>
            </w:r>
          </w:p>
        </w:tc>
        <w:tc>
          <w:tcPr>
            <w:tcW w:w="793" w:type="dxa"/>
            <w:tcBorders>
              <w:top w:val="nil"/>
              <w:left w:val="nil"/>
              <w:bottom w:val="single" w:sz="4" w:space="0" w:color="auto"/>
              <w:right w:val="single" w:sz="4" w:space="0" w:color="auto"/>
            </w:tcBorders>
            <w:vAlign w:val="center"/>
          </w:tcPr>
          <w:p w14:paraId="7BED9E6B"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r>
      <w:tr w:rsidR="00D52323" w14:paraId="1FC5B4D9"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613A3CDF" w14:textId="77777777" w:rsidR="00D52323" w:rsidRDefault="00D52323" w:rsidP="00D52323">
            <w:pPr>
              <w:widowControl/>
              <w:adjustRightInd/>
              <w:spacing w:line="240" w:lineRule="exact"/>
              <w:textAlignment w:val="auto"/>
              <w:rPr>
                <w:rFonts w:ascii="Arial" w:hAnsi="Arial" w:cs="Arial"/>
                <w:sz w:val="18"/>
                <w:szCs w:val="18"/>
              </w:rPr>
            </w:pPr>
            <w:r>
              <w:rPr>
                <w:rFonts w:ascii="Arial" w:hAnsi="Arial" w:cs="Arial"/>
                <w:sz w:val="18"/>
                <w:szCs w:val="18"/>
              </w:rPr>
              <w:t>户型结构</w:t>
            </w:r>
          </w:p>
        </w:tc>
        <w:tc>
          <w:tcPr>
            <w:tcW w:w="1251" w:type="dxa"/>
            <w:tcBorders>
              <w:top w:val="nil"/>
              <w:left w:val="nil"/>
              <w:bottom w:val="single" w:sz="4" w:space="0" w:color="auto"/>
              <w:right w:val="single" w:sz="4" w:space="0" w:color="auto"/>
            </w:tcBorders>
            <w:vAlign w:val="center"/>
          </w:tcPr>
          <w:p w14:paraId="123E2502"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二居</w:t>
            </w:r>
          </w:p>
        </w:tc>
        <w:tc>
          <w:tcPr>
            <w:tcW w:w="646" w:type="dxa"/>
            <w:tcBorders>
              <w:top w:val="nil"/>
              <w:left w:val="nil"/>
              <w:bottom w:val="single" w:sz="4" w:space="0" w:color="auto"/>
              <w:right w:val="single" w:sz="4" w:space="0" w:color="auto"/>
            </w:tcBorders>
            <w:vAlign w:val="center"/>
          </w:tcPr>
          <w:p w14:paraId="751E8A13"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2FA3FEA1"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二居</w:t>
            </w:r>
          </w:p>
        </w:tc>
        <w:tc>
          <w:tcPr>
            <w:tcW w:w="726" w:type="dxa"/>
            <w:tcBorders>
              <w:top w:val="nil"/>
              <w:left w:val="nil"/>
              <w:bottom w:val="single" w:sz="4" w:space="0" w:color="auto"/>
              <w:right w:val="single" w:sz="4" w:space="0" w:color="auto"/>
            </w:tcBorders>
            <w:vAlign w:val="center"/>
          </w:tcPr>
          <w:p w14:paraId="416C268D"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6D0FD4AC"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二居</w:t>
            </w:r>
          </w:p>
        </w:tc>
        <w:tc>
          <w:tcPr>
            <w:tcW w:w="737" w:type="dxa"/>
            <w:tcBorders>
              <w:top w:val="nil"/>
              <w:left w:val="nil"/>
              <w:bottom w:val="single" w:sz="4" w:space="0" w:color="auto"/>
              <w:right w:val="single" w:sz="4" w:space="0" w:color="auto"/>
            </w:tcBorders>
            <w:vAlign w:val="center"/>
          </w:tcPr>
          <w:p w14:paraId="135EC871"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363C5791"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二居</w:t>
            </w:r>
          </w:p>
        </w:tc>
        <w:tc>
          <w:tcPr>
            <w:tcW w:w="793" w:type="dxa"/>
            <w:tcBorders>
              <w:top w:val="nil"/>
              <w:left w:val="nil"/>
              <w:bottom w:val="single" w:sz="4" w:space="0" w:color="auto"/>
              <w:right w:val="single" w:sz="4" w:space="0" w:color="auto"/>
            </w:tcBorders>
            <w:vAlign w:val="center"/>
          </w:tcPr>
          <w:p w14:paraId="43F81836"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r>
      <w:tr w:rsidR="00D52323" w14:paraId="569460AE"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7EB7AB84" w14:textId="77777777" w:rsidR="00D52323" w:rsidRDefault="00D52323" w:rsidP="00D52323">
            <w:pPr>
              <w:widowControl/>
              <w:adjustRightInd/>
              <w:spacing w:line="240" w:lineRule="exact"/>
              <w:textAlignment w:val="auto"/>
              <w:rPr>
                <w:rFonts w:ascii="Arial" w:hAnsi="Arial" w:cs="Arial"/>
                <w:sz w:val="18"/>
                <w:szCs w:val="18"/>
              </w:rPr>
            </w:pPr>
            <w:r>
              <w:rPr>
                <w:rFonts w:ascii="Arial" w:hAnsi="Arial" w:cs="Arial"/>
                <w:sz w:val="18"/>
                <w:szCs w:val="18"/>
              </w:rPr>
              <w:lastRenderedPageBreak/>
              <w:t>户内装修</w:t>
            </w:r>
          </w:p>
        </w:tc>
        <w:tc>
          <w:tcPr>
            <w:tcW w:w="1251" w:type="dxa"/>
            <w:tcBorders>
              <w:top w:val="nil"/>
              <w:left w:val="nil"/>
              <w:bottom w:val="single" w:sz="4" w:space="0" w:color="auto"/>
              <w:right w:val="single" w:sz="4" w:space="0" w:color="auto"/>
            </w:tcBorders>
            <w:vAlign w:val="center"/>
          </w:tcPr>
          <w:p w14:paraId="673BDA1E"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精装修</w:t>
            </w:r>
          </w:p>
        </w:tc>
        <w:tc>
          <w:tcPr>
            <w:tcW w:w="646" w:type="dxa"/>
            <w:tcBorders>
              <w:top w:val="nil"/>
              <w:left w:val="nil"/>
              <w:bottom w:val="single" w:sz="4" w:space="0" w:color="auto"/>
              <w:right w:val="single" w:sz="4" w:space="0" w:color="auto"/>
            </w:tcBorders>
            <w:vAlign w:val="center"/>
          </w:tcPr>
          <w:p w14:paraId="7E2B91C7"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68847A2C"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精装修</w:t>
            </w:r>
          </w:p>
        </w:tc>
        <w:tc>
          <w:tcPr>
            <w:tcW w:w="726" w:type="dxa"/>
            <w:tcBorders>
              <w:top w:val="nil"/>
              <w:left w:val="nil"/>
              <w:bottom w:val="single" w:sz="4" w:space="0" w:color="auto"/>
              <w:right w:val="single" w:sz="4" w:space="0" w:color="auto"/>
            </w:tcBorders>
            <w:vAlign w:val="center"/>
          </w:tcPr>
          <w:p w14:paraId="3D4FE5FE"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3D370C5A"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精装修</w:t>
            </w:r>
          </w:p>
        </w:tc>
        <w:tc>
          <w:tcPr>
            <w:tcW w:w="737" w:type="dxa"/>
            <w:tcBorders>
              <w:top w:val="nil"/>
              <w:left w:val="nil"/>
              <w:bottom w:val="single" w:sz="4" w:space="0" w:color="auto"/>
              <w:right w:val="single" w:sz="4" w:space="0" w:color="auto"/>
            </w:tcBorders>
            <w:vAlign w:val="center"/>
          </w:tcPr>
          <w:p w14:paraId="03E1B2B0"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0490C330"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精装修</w:t>
            </w:r>
          </w:p>
        </w:tc>
        <w:tc>
          <w:tcPr>
            <w:tcW w:w="793" w:type="dxa"/>
            <w:tcBorders>
              <w:top w:val="nil"/>
              <w:left w:val="nil"/>
              <w:bottom w:val="single" w:sz="4" w:space="0" w:color="auto"/>
              <w:right w:val="single" w:sz="4" w:space="0" w:color="auto"/>
            </w:tcBorders>
            <w:vAlign w:val="center"/>
          </w:tcPr>
          <w:p w14:paraId="409CB339"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r>
      <w:tr w:rsidR="00D52323" w14:paraId="6AED2B20"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154DDE49" w14:textId="77777777" w:rsidR="00D52323" w:rsidRDefault="00D52323" w:rsidP="00D52323">
            <w:pPr>
              <w:widowControl/>
              <w:adjustRightInd/>
              <w:spacing w:line="240" w:lineRule="exact"/>
              <w:textAlignment w:val="auto"/>
              <w:rPr>
                <w:rFonts w:ascii="Arial" w:hAnsi="Arial" w:cs="Arial"/>
                <w:sz w:val="18"/>
                <w:szCs w:val="18"/>
              </w:rPr>
            </w:pPr>
            <w:r>
              <w:rPr>
                <w:rFonts w:ascii="Arial" w:hAnsi="Arial" w:cs="Arial"/>
                <w:sz w:val="18"/>
                <w:szCs w:val="18"/>
              </w:rPr>
              <w:t>设施设备状况</w:t>
            </w:r>
          </w:p>
        </w:tc>
        <w:tc>
          <w:tcPr>
            <w:tcW w:w="1251" w:type="dxa"/>
            <w:tcBorders>
              <w:top w:val="nil"/>
              <w:left w:val="nil"/>
              <w:bottom w:val="single" w:sz="4" w:space="0" w:color="auto"/>
              <w:right w:val="single" w:sz="4" w:space="0" w:color="auto"/>
            </w:tcBorders>
            <w:vAlign w:val="center"/>
          </w:tcPr>
          <w:p w14:paraId="67555FA6"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无电梯</w:t>
            </w:r>
          </w:p>
        </w:tc>
        <w:tc>
          <w:tcPr>
            <w:tcW w:w="646" w:type="dxa"/>
            <w:tcBorders>
              <w:top w:val="nil"/>
              <w:left w:val="nil"/>
              <w:bottom w:val="single" w:sz="4" w:space="0" w:color="auto"/>
              <w:right w:val="single" w:sz="4" w:space="0" w:color="auto"/>
            </w:tcBorders>
            <w:vAlign w:val="center"/>
          </w:tcPr>
          <w:p w14:paraId="514347EF"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1D2B737E"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无电梯</w:t>
            </w:r>
          </w:p>
        </w:tc>
        <w:tc>
          <w:tcPr>
            <w:tcW w:w="726" w:type="dxa"/>
            <w:tcBorders>
              <w:top w:val="nil"/>
              <w:left w:val="nil"/>
              <w:bottom w:val="single" w:sz="4" w:space="0" w:color="auto"/>
              <w:right w:val="single" w:sz="4" w:space="0" w:color="auto"/>
            </w:tcBorders>
            <w:vAlign w:val="center"/>
          </w:tcPr>
          <w:p w14:paraId="26FA702F"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70AE7285"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无电梯</w:t>
            </w:r>
          </w:p>
        </w:tc>
        <w:tc>
          <w:tcPr>
            <w:tcW w:w="737" w:type="dxa"/>
            <w:tcBorders>
              <w:top w:val="nil"/>
              <w:left w:val="nil"/>
              <w:bottom w:val="single" w:sz="4" w:space="0" w:color="auto"/>
              <w:right w:val="single" w:sz="4" w:space="0" w:color="auto"/>
            </w:tcBorders>
            <w:vAlign w:val="center"/>
          </w:tcPr>
          <w:p w14:paraId="6F6C420A"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272E5EDD"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无电梯</w:t>
            </w:r>
          </w:p>
        </w:tc>
        <w:tc>
          <w:tcPr>
            <w:tcW w:w="793" w:type="dxa"/>
            <w:tcBorders>
              <w:top w:val="nil"/>
              <w:left w:val="nil"/>
              <w:bottom w:val="single" w:sz="4" w:space="0" w:color="auto"/>
              <w:right w:val="single" w:sz="4" w:space="0" w:color="auto"/>
            </w:tcBorders>
            <w:vAlign w:val="center"/>
          </w:tcPr>
          <w:p w14:paraId="38FA070C"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r>
      <w:tr w:rsidR="005535A1" w14:paraId="3A059E0E"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279C6DAD" w14:textId="77777777" w:rsidR="005535A1" w:rsidRDefault="005535A1" w:rsidP="005535A1">
            <w:pPr>
              <w:widowControl/>
              <w:adjustRightInd/>
              <w:spacing w:line="240" w:lineRule="exact"/>
              <w:textAlignment w:val="auto"/>
              <w:rPr>
                <w:rFonts w:ascii="Arial" w:hAnsi="Arial" w:cs="Arial"/>
                <w:sz w:val="18"/>
                <w:szCs w:val="18"/>
              </w:rPr>
            </w:pPr>
            <w:r>
              <w:rPr>
                <w:rFonts w:ascii="Arial" w:hAnsi="Arial" w:cs="Arial" w:hint="eastAsia"/>
                <w:sz w:val="18"/>
                <w:szCs w:val="18"/>
              </w:rPr>
              <w:t>停车</w:t>
            </w:r>
          </w:p>
        </w:tc>
        <w:tc>
          <w:tcPr>
            <w:tcW w:w="1251" w:type="dxa"/>
            <w:tcBorders>
              <w:top w:val="nil"/>
              <w:left w:val="nil"/>
              <w:bottom w:val="single" w:sz="4" w:space="0" w:color="auto"/>
              <w:right w:val="single" w:sz="4" w:space="0" w:color="auto"/>
            </w:tcBorders>
            <w:vAlign w:val="center"/>
          </w:tcPr>
          <w:p w14:paraId="372853D9" w14:textId="6A21F385"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地上</w:t>
            </w:r>
          </w:p>
        </w:tc>
        <w:tc>
          <w:tcPr>
            <w:tcW w:w="646" w:type="dxa"/>
            <w:tcBorders>
              <w:top w:val="nil"/>
              <w:left w:val="nil"/>
              <w:bottom w:val="single" w:sz="4" w:space="0" w:color="auto"/>
              <w:right w:val="single" w:sz="4" w:space="0" w:color="auto"/>
            </w:tcBorders>
            <w:vAlign w:val="center"/>
          </w:tcPr>
          <w:p w14:paraId="2125890C" w14:textId="086C242B"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38074356" w14:textId="192FF80C"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地上</w:t>
            </w:r>
          </w:p>
        </w:tc>
        <w:tc>
          <w:tcPr>
            <w:tcW w:w="726" w:type="dxa"/>
            <w:tcBorders>
              <w:top w:val="nil"/>
              <w:left w:val="nil"/>
              <w:bottom w:val="single" w:sz="4" w:space="0" w:color="auto"/>
              <w:right w:val="single" w:sz="4" w:space="0" w:color="auto"/>
            </w:tcBorders>
            <w:vAlign w:val="center"/>
          </w:tcPr>
          <w:p w14:paraId="09AF1A01" w14:textId="52821695"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1D855116" w14:textId="6B78E13B"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地上</w:t>
            </w:r>
          </w:p>
        </w:tc>
        <w:tc>
          <w:tcPr>
            <w:tcW w:w="737" w:type="dxa"/>
            <w:tcBorders>
              <w:top w:val="nil"/>
              <w:left w:val="nil"/>
              <w:bottom w:val="single" w:sz="4" w:space="0" w:color="auto"/>
              <w:right w:val="single" w:sz="4" w:space="0" w:color="auto"/>
            </w:tcBorders>
            <w:vAlign w:val="center"/>
          </w:tcPr>
          <w:p w14:paraId="1E847FBA" w14:textId="2B552D62"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5C24C807" w14:textId="0221222C"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地上</w:t>
            </w:r>
          </w:p>
        </w:tc>
        <w:tc>
          <w:tcPr>
            <w:tcW w:w="793" w:type="dxa"/>
            <w:tcBorders>
              <w:top w:val="nil"/>
              <w:left w:val="nil"/>
              <w:bottom w:val="single" w:sz="4" w:space="0" w:color="auto"/>
              <w:right w:val="single" w:sz="4" w:space="0" w:color="auto"/>
            </w:tcBorders>
            <w:vAlign w:val="center"/>
          </w:tcPr>
          <w:p w14:paraId="0A1A9CFF" w14:textId="4CF641D6"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r>
      <w:tr w:rsidR="00D52323" w14:paraId="6A731250"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048D5A81" w14:textId="77777777" w:rsidR="00D52323" w:rsidRDefault="00D52323" w:rsidP="00D52323">
            <w:pPr>
              <w:widowControl/>
              <w:adjustRightInd/>
              <w:spacing w:line="240" w:lineRule="exact"/>
              <w:textAlignment w:val="auto"/>
              <w:rPr>
                <w:rFonts w:ascii="Arial" w:hAnsi="Arial" w:cs="Arial"/>
                <w:sz w:val="18"/>
                <w:szCs w:val="18"/>
              </w:rPr>
            </w:pPr>
            <w:r>
              <w:rPr>
                <w:rFonts w:ascii="Arial" w:hAnsi="Arial" w:cs="Arial" w:hint="eastAsia"/>
                <w:sz w:val="18"/>
                <w:szCs w:val="18"/>
              </w:rPr>
              <w:t>物业</w:t>
            </w:r>
          </w:p>
        </w:tc>
        <w:tc>
          <w:tcPr>
            <w:tcW w:w="1251" w:type="dxa"/>
            <w:tcBorders>
              <w:top w:val="nil"/>
              <w:left w:val="nil"/>
              <w:bottom w:val="single" w:sz="4" w:space="0" w:color="auto"/>
              <w:right w:val="single" w:sz="4" w:space="0" w:color="auto"/>
            </w:tcBorders>
            <w:vAlign w:val="center"/>
          </w:tcPr>
          <w:p w14:paraId="3DD5AB0E"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较好</w:t>
            </w:r>
          </w:p>
        </w:tc>
        <w:tc>
          <w:tcPr>
            <w:tcW w:w="646" w:type="dxa"/>
            <w:tcBorders>
              <w:top w:val="nil"/>
              <w:left w:val="nil"/>
              <w:bottom w:val="single" w:sz="4" w:space="0" w:color="auto"/>
              <w:right w:val="single" w:sz="4" w:space="0" w:color="auto"/>
            </w:tcBorders>
            <w:vAlign w:val="center"/>
          </w:tcPr>
          <w:p w14:paraId="491007A9"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0702B47E"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较好</w:t>
            </w:r>
          </w:p>
        </w:tc>
        <w:tc>
          <w:tcPr>
            <w:tcW w:w="726" w:type="dxa"/>
            <w:tcBorders>
              <w:top w:val="nil"/>
              <w:left w:val="nil"/>
              <w:bottom w:val="single" w:sz="4" w:space="0" w:color="auto"/>
              <w:right w:val="single" w:sz="4" w:space="0" w:color="auto"/>
            </w:tcBorders>
            <w:vAlign w:val="center"/>
          </w:tcPr>
          <w:p w14:paraId="0DD2EDF0"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6FFED173"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较好</w:t>
            </w:r>
          </w:p>
        </w:tc>
        <w:tc>
          <w:tcPr>
            <w:tcW w:w="737" w:type="dxa"/>
            <w:tcBorders>
              <w:top w:val="nil"/>
              <w:left w:val="nil"/>
              <w:bottom w:val="single" w:sz="4" w:space="0" w:color="auto"/>
              <w:right w:val="single" w:sz="4" w:space="0" w:color="auto"/>
            </w:tcBorders>
            <w:vAlign w:val="center"/>
          </w:tcPr>
          <w:p w14:paraId="1DB60AA3"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6BC2CB61"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较好</w:t>
            </w:r>
          </w:p>
        </w:tc>
        <w:tc>
          <w:tcPr>
            <w:tcW w:w="793" w:type="dxa"/>
            <w:tcBorders>
              <w:top w:val="nil"/>
              <w:left w:val="nil"/>
              <w:bottom w:val="single" w:sz="4" w:space="0" w:color="auto"/>
              <w:right w:val="single" w:sz="4" w:space="0" w:color="auto"/>
            </w:tcBorders>
            <w:vAlign w:val="center"/>
          </w:tcPr>
          <w:p w14:paraId="2B0142F9"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r>
      <w:tr w:rsidR="00D52323" w14:paraId="7F8F8F45"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5B926851" w14:textId="77777777" w:rsidR="00D52323" w:rsidRDefault="000E2629" w:rsidP="00D52323">
            <w:pPr>
              <w:widowControl/>
              <w:adjustRightInd/>
              <w:spacing w:line="240" w:lineRule="exact"/>
              <w:textAlignment w:val="auto"/>
              <w:rPr>
                <w:rFonts w:ascii="Arial" w:hAnsi="Arial" w:cs="Arial"/>
                <w:sz w:val="18"/>
                <w:szCs w:val="18"/>
              </w:rPr>
            </w:pPr>
            <w:r w:rsidRPr="000E2629">
              <w:rPr>
                <w:rFonts w:ascii="Arial" w:hAnsi="Arial" w:cs="Arial" w:hint="eastAsia"/>
                <w:sz w:val="18"/>
                <w:szCs w:val="18"/>
              </w:rPr>
              <w:t>小区绿化</w:t>
            </w:r>
          </w:p>
        </w:tc>
        <w:tc>
          <w:tcPr>
            <w:tcW w:w="1251" w:type="dxa"/>
            <w:tcBorders>
              <w:top w:val="nil"/>
              <w:left w:val="nil"/>
              <w:bottom w:val="single" w:sz="4" w:space="0" w:color="auto"/>
              <w:right w:val="single" w:sz="4" w:space="0" w:color="auto"/>
            </w:tcBorders>
            <w:vAlign w:val="center"/>
          </w:tcPr>
          <w:p w14:paraId="1AB8E2CA"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较好</w:t>
            </w:r>
          </w:p>
        </w:tc>
        <w:tc>
          <w:tcPr>
            <w:tcW w:w="646" w:type="dxa"/>
            <w:tcBorders>
              <w:top w:val="nil"/>
              <w:left w:val="nil"/>
              <w:bottom w:val="single" w:sz="4" w:space="0" w:color="auto"/>
              <w:right w:val="single" w:sz="4" w:space="0" w:color="auto"/>
            </w:tcBorders>
            <w:vAlign w:val="center"/>
          </w:tcPr>
          <w:p w14:paraId="41E1206C"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74A59C2F"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较好</w:t>
            </w:r>
          </w:p>
        </w:tc>
        <w:tc>
          <w:tcPr>
            <w:tcW w:w="726" w:type="dxa"/>
            <w:tcBorders>
              <w:top w:val="nil"/>
              <w:left w:val="nil"/>
              <w:bottom w:val="single" w:sz="4" w:space="0" w:color="auto"/>
              <w:right w:val="single" w:sz="4" w:space="0" w:color="auto"/>
            </w:tcBorders>
            <w:vAlign w:val="center"/>
          </w:tcPr>
          <w:p w14:paraId="1065A5D2"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26972EC0"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较好</w:t>
            </w:r>
          </w:p>
        </w:tc>
        <w:tc>
          <w:tcPr>
            <w:tcW w:w="737" w:type="dxa"/>
            <w:tcBorders>
              <w:top w:val="nil"/>
              <w:left w:val="nil"/>
              <w:bottom w:val="single" w:sz="4" w:space="0" w:color="auto"/>
              <w:right w:val="single" w:sz="4" w:space="0" w:color="auto"/>
            </w:tcBorders>
            <w:vAlign w:val="center"/>
          </w:tcPr>
          <w:p w14:paraId="10E93DD7"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5EF61C86"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较好</w:t>
            </w:r>
          </w:p>
        </w:tc>
        <w:tc>
          <w:tcPr>
            <w:tcW w:w="793" w:type="dxa"/>
            <w:tcBorders>
              <w:top w:val="nil"/>
              <w:left w:val="nil"/>
              <w:bottom w:val="single" w:sz="4" w:space="0" w:color="auto"/>
              <w:right w:val="single" w:sz="4" w:space="0" w:color="auto"/>
            </w:tcBorders>
            <w:vAlign w:val="center"/>
          </w:tcPr>
          <w:p w14:paraId="22B11C18"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r>
      <w:tr w:rsidR="00D52323" w14:paraId="53C3EED5"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41784001" w14:textId="77777777" w:rsidR="00D52323" w:rsidRDefault="00D52323" w:rsidP="00D52323">
            <w:pPr>
              <w:widowControl/>
              <w:adjustRightInd/>
              <w:spacing w:line="240" w:lineRule="exact"/>
              <w:textAlignment w:val="auto"/>
              <w:rPr>
                <w:rFonts w:ascii="Arial" w:hAnsi="Arial" w:cs="Arial"/>
                <w:sz w:val="18"/>
                <w:szCs w:val="18"/>
              </w:rPr>
            </w:pPr>
            <w:r>
              <w:rPr>
                <w:rFonts w:ascii="Arial" w:hAnsi="Arial" w:cs="Arial" w:hint="eastAsia"/>
                <w:sz w:val="18"/>
                <w:szCs w:val="18"/>
              </w:rPr>
              <w:t>产权性质</w:t>
            </w:r>
          </w:p>
        </w:tc>
        <w:tc>
          <w:tcPr>
            <w:tcW w:w="1251" w:type="dxa"/>
            <w:tcBorders>
              <w:top w:val="nil"/>
              <w:left w:val="nil"/>
              <w:bottom w:val="single" w:sz="4" w:space="0" w:color="auto"/>
              <w:right w:val="single" w:sz="4" w:space="0" w:color="auto"/>
            </w:tcBorders>
            <w:vAlign w:val="center"/>
          </w:tcPr>
          <w:p w14:paraId="3D3C3C9B"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商品房</w:t>
            </w:r>
          </w:p>
        </w:tc>
        <w:tc>
          <w:tcPr>
            <w:tcW w:w="646" w:type="dxa"/>
            <w:tcBorders>
              <w:top w:val="nil"/>
              <w:left w:val="nil"/>
              <w:bottom w:val="single" w:sz="4" w:space="0" w:color="auto"/>
              <w:right w:val="single" w:sz="4" w:space="0" w:color="auto"/>
            </w:tcBorders>
            <w:vAlign w:val="center"/>
          </w:tcPr>
          <w:p w14:paraId="4AEDE2C5"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23217EF4"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商品房</w:t>
            </w:r>
          </w:p>
        </w:tc>
        <w:tc>
          <w:tcPr>
            <w:tcW w:w="726" w:type="dxa"/>
            <w:tcBorders>
              <w:top w:val="nil"/>
              <w:left w:val="nil"/>
              <w:bottom w:val="single" w:sz="4" w:space="0" w:color="auto"/>
              <w:right w:val="single" w:sz="4" w:space="0" w:color="auto"/>
            </w:tcBorders>
            <w:vAlign w:val="center"/>
          </w:tcPr>
          <w:p w14:paraId="571012E2"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1EB14371"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商品房</w:t>
            </w:r>
          </w:p>
        </w:tc>
        <w:tc>
          <w:tcPr>
            <w:tcW w:w="737" w:type="dxa"/>
            <w:tcBorders>
              <w:top w:val="nil"/>
              <w:left w:val="nil"/>
              <w:bottom w:val="single" w:sz="4" w:space="0" w:color="auto"/>
              <w:right w:val="single" w:sz="4" w:space="0" w:color="auto"/>
            </w:tcBorders>
            <w:vAlign w:val="center"/>
          </w:tcPr>
          <w:p w14:paraId="117509A4"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51FF85E9"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商品房</w:t>
            </w:r>
          </w:p>
        </w:tc>
        <w:tc>
          <w:tcPr>
            <w:tcW w:w="793" w:type="dxa"/>
            <w:tcBorders>
              <w:top w:val="nil"/>
              <w:left w:val="nil"/>
              <w:bottom w:val="single" w:sz="4" w:space="0" w:color="auto"/>
              <w:right w:val="single" w:sz="4" w:space="0" w:color="auto"/>
            </w:tcBorders>
            <w:vAlign w:val="center"/>
          </w:tcPr>
          <w:p w14:paraId="52C1115D"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r>
      <w:tr w:rsidR="0074413A" w14:paraId="2A1998DD" w14:textId="77777777">
        <w:trPr>
          <w:cantSplit/>
          <w:jc w:val="center"/>
        </w:trPr>
        <w:tc>
          <w:tcPr>
            <w:tcW w:w="3604" w:type="dxa"/>
            <w:gridSpan w:val="3"/>
            <w:tcBorders>
              <w:top w:val="nil"/>
              <w:left w:val="single" w:sz="4" w:space="0" w:color="auto"/>
              <w:bottom w:val="single" w:sz="4" w:space="0" w:color="auto"/>
              <w:right w:val="single" w:sz="4" w:space="0" w:color="auto"/>
            </w:tcBorders>
            <w:vAlign w:val="center"/>
          </w:tcPr>
          <w:p w14:paraId="1EAE3740"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修正系数</w:t>
            </w:r>
          </w:p>
        </w:tc>
        <w:tc>
          <w:tcPr>
            <w:tcW w:w="1898" w:type="dxa"/>
            <w:gridSpan w:val="2"/>
            <w:tcBorders>
              <w:top w:val="single" w:sz="4" w:space="0" w:color="auto"/>
              <w:left w:val="nil"/>
              <w:bottom w:val="single" w:sz="4" w:space="0" w:color="auto"/>
              <w:right w:val="single" w:sz="4" w:space="0" w:color="auto"/>
            </w:tcBorders>
            <w:vAlign w:val="center"/>
          </w:tcPr>
          <w:p w14:paraId="1C8A4BDF" w14:textId="77777777" w:rsidR="0074413A" w:rsidRDefault="00D52323">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0.99010</w:t>
            </w:r>
          </w:p>
        </w:tc>
        <w:tc>
          <w:tcPr>
            <w:tcW w:w="1898" w:type="dxa"/>
            <w:gridSpan w:val="2"/>
            <w:tcBorders>
              <w:top w:val="single" w:sz="4" w:space="0" w:color="auto"/>
              <w:left w:val="nil"/>
              <w:bottom w:val="single" w:sz="4" w:space="0" w:color="auto"/>
              <w:right w:val="single" w:sz="4" w:space="0" w:color="auto"/>
            </w:tcBorders>
            <w:vAlign w:val="center"/>
          </w:tcPr>
          <w:p w14:paraId="008D77A4" w14:textId="77777777" w:rsidR="0074413A" w:rsidRDefault="00D52323">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0.97826</w:t>
            </w:r>
          </w:p>
        </w:tc>
        <w:tc>
          <w:tcPr>
            <w:tcW w:w="1898" w:type="dxa"/>
            <w:gridSpan w:val="2"/>
            <w:tcBorders>
              <w:top w:val="single" w:sz="4" w:space="0" w:color="auto"/>
              <w:left w:val="nil"/>
              <w:bottom w:val="single" w:sz="4" w:space="0" w:color="auto"/>
              <w:right w:val="single" w:sz="4" w:space="0" w:color="auto"/>
            </w:tcBorders>
            <w:vAlign w:val="center"/>
          </w:tcPr>
          <w:p w14:paraId="4E3388F2" w14:textId="77777777" w:rsidR="0074413A" w:rsidRDefault="00D52323">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0.95960</w:t>
            </w:r>
          </w:p>
        </w:tc>
      </w:tr>
      <w:tr w:rsidR="00D52323" w14:paraId="1361E148" w14:textId="77777777">
        <w:trPr>
          <w:cantSplit/>
          <w:jc w:val="center"/>
        </w:trPr>
        <w:tc>
          <w:tcPr>
            <w:tcW w:w="3604" w:type="dxa"/>
            <w:gridSpan w:val="3"/>
            <w:tcBorders>
              <w:top w:val="nil"/>
              <w:left w:val="single" w:sz="4" w:space="0" w:color="auto"/>
              <w:bottom w:val="single" w:sz="4" w:space="0" w:color="auto"/>
              <w:right w:val="single" w:sz="4" w:space="0" w:color="auto"/>
            </w:tcBorders>
            <w:vAlign w:val="center"/>
          </w:tcPr>
          <w:p w14:paraId="330A1946" w14:textId="77777777" w:rsidR="00D52323" w:rsidRDefault="00D52323" w:rsidP="00D52323">
            <w:pPr>
              <w:widowControl/>
              <w:adjustRightInd/>
              <w:spacing w:line="240" w:lineRule="exact"/>
              <w:jc w:val="center"/>
              <w:textAlignment w:val="auto"/>
              <w:rPr>
                <w:rFonts w:ascii="Arial" w:hAnsi="Arial" w:cs="Arial"/>
                <w:sz w:val="18"/>
                <w:szCs w:val="18"/>
              </w:rPr>
            </w:pPr>
            <w:r>
              <w:rPr>
                <w:rFonts w:ascii="Arial" w:hAnsi="Arial" w:cs="Arial"/>
                <w:sz w:val="18"/>
                <w:szCs w:val="18"/>
              </w:rPr>
              <w:t>成交单价（元</w:t>
            </w:r>
            <w:r>
              <w:rPr>
                <w:rFonts w:ascii="Arial" w:hAnsi="Arial" w:cs="Arial"/>
                <w:sz w:val="18"/>
                <w:szCs w:val="18"/>
              </w:rPr>
              <w:t>/</w:t>
            </w:r>
            <w:r>
              <w:rPr>
                <w:rFonts w:ascii="Arial" w:hAnsi="Arial" w:cs="Arial"/>
                <w:sz w:val="18"/>
                <w:szCs w:val="18"/>
              </w:rPr>
              <w:t>平方米）</w:t>
            </w:r>
          </w:p>
        </w:tc>
        <w:tc>
          <w:tcPr>
            <w:tcW w:w="1898" w:type="dxa"/>
            <w:gridSpan w:val="2"/>
            <w:tcBorders>
              <w:top w:val="single" w:sz="4" w:space="0" w:color="auto"/>
              <w:left w:val="nil"/>
              <w:bottom w:val="single" w:sz="4" w:space="0" w:color="auto"/>
              <w:right w:val="single" w:sz="4" w:space="0" w:color="auto"/>
            </w:tcBorders>
            <w:vAlign w:val="center"/>
          </w:tcPr>
          <w:p w14:paraId="257854BE"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 xml:space="preserve">34871 </w:t>
            </w:r>
          </w:p>
        </w:tc>
        <w:tc>
          <w:tcPr>
            <w:tcW w:w="1898" w:type="dxa"/>
            <w:gridSpan w:val="2"/>
            <w:tcBorders>
              <w:top w:val="single" w:sz="4" w:space="0" w:color="auto"/>
              <w:left w:val="nil"/>
              <w:bottom w:val="single" w:sz="4" w:space="0" w:color="auto"/>
              <w:right w:val="single" w:sz="4" w:space="0" w:color="auto"/>
            </w:tcBorders>
            <w:vAlign w:val="center"/>
          </w:tcPr>
          <w:p w14:paraId="1457CD59"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 xml:space="preserve">35235 </w:t>
            </w:r>
          </w:p>
        </w:tc>
        <w:tc>
          <w:tcPr>
            <w:tcW w:w="1898" w:type="dxa"/>
            <w:gridSpan w:val="2"/>
            <w:tcBorders>
              <w:top w:val="single" w:sz="4" w:space="0" w:color="auto"/>
              <w:left w:val="nil"/>
              <w:bottom w:val="single" w:sz="4" w:space="0" w:color="auto"/>
              <w:right w:val="single" w:sz="4" w:space="0" w:color="auto"/>
            </w:tcBorders>
            <w:vAlign w:val="center"/>
          </w:tcPr>
          <w:p w14:paraId="076D9E63"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 xml:space="preserve">35148 </w:t>
            </w:r>
          </w:p>
        </w:tc>
      </w:tr>
      <w:tr w:rsidR="00D52323" w14:paraId="372C3774" w14:textId="77777777">
        <w:trPr>
          <w:cantSplit/>
          <w:jc w:val="center"/>
        </w:trPr>
        <w:tc>
          <w:tcPr>
            <w:tcW w:w="3604" w:type="dxa"/>
            <w:gridSpan w:val="3"/>
            <w:tcBorders>
              <w:top w:val="nil"/>
              <w:left w:val="single" w:sz="4" w:space="0" w:color="auto"/>
              <w:bottom w:val="single" w:sz="4" w:space="0" w:color="auto"/>
              <w:right w:val="single" w:sz="4" w:space="0" w:color="auto"/>
            </w:tcBorders>
            <w:vAlign w:val="center"/>
          </w:tcPr>
          <w:p w14:paraId="2D0C4C2B" w14:textId="77777777" w:rsidR="00D52323" w:rsidRDefault="00D52323" w:rsidP="00D52323">
            <w:pPr>
              <w:widowControl/>
              <w:adjustRightInd/>
              <w:spacing w:line="240" w:lineRule="exact"/>
              <w:jc w:val="center"/>
              <w:textAlignment w:val="auto"/>
              <w:rPr>
                <w:rFonts w:ascii="Arial" w:hAnsi="Arial" w:cs="Arial"/>
                <w:sz w:val="18"/>
                <w:szCs w:val="18"/>
              </w:rPr>
            </w:pPr>
            <w:r>
              <w:rPr>
                <w:rFonts w:ascii="Arial" w:hAnsi="Arial" w:cs="Arial"/>
                <w:sz w:val="18"/>
                <w:szCs w:val="18"/>
              </w:rPr>
              <w:t>比较价值（元</w:t>
            </w:r>
            <w:r>
              <w:rPr>
                <w:rFonts w:ascii="Arial" w:hAnsi="Arial" w:cs="Arial"/>
                <w:sz w:val="18"/>
                <w:szCs w:val="18"/>
              </w:rPr>
              <w:t>/</w:t>
            </w:r>
            <w:r>
              <w:rPr>
                <w:rFonts w:ascii="Arial" w:hAnsi="Arial" w:cs="Arial"/>
                <w:sz w:val="18"/>
                <w:szCs w:val="18"/>
              </w:rPr>
              <w:t>平方米）</w:t>
            </w:r>
          </w:p>
        </w:tc>
        <w:tc>
          <w:tcPr>
            <w:tcW w:w="1898" w:type="dxa"/>
            <w:gridSpan w:val="2"/>
            <w:tcBorders>
              <w:top w:val="single" w:sz="4" w:space="0" w:color="auto"/>
              <w:left w:val="nil"/>
              <w:bottom w:val="single" w:sz="4" w:space="0" w:color="auto"/>
              <w:right w:val="single" w:sz="4" w:space="0" w:color="auto"/>
            </w:tcBorders>
            <w:vAlign w:val="center"/>
          </w:tcPr>
          <w:p w14:paraId="4BD2CC43"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34526</w:t>
            </w:r>
          </w:p>
        </w:tc>
        <w:tc>
          <w:tcPr>
            <w:tcW w:w="1898" w:type="dxa"/>
            <w:gridSpan w:val="2"/>
            <w:tcBorders>
              <w:top w:val="single" w:sz="4" w:space="0" w:color="auto"/>
              <w:left w:val="nil"/>
              <w:bottom w:val="single" w:sz="4" w:space="0" w:color="auto"/>
              <w:right w:val="single" w:sz="4" w:space="0" w:color="auto"/>
            </w:tcBorders>
            <w:vAlign w:val="center"/>
          </w:tcPr>
          <w:p w14:paraId="70F2FA7B"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34469</w:t>
            </w:r>
          </w:p>
        </w:tc>
        <w:tc>
          <w:tcPr>
            <w:tcW w:w="1898" w:type="dxa"/>
            <w:gridSpan w:val="2"/>
            <w:tcBorders>
              <w:top w:val="single" w:sz="4" w:space="0" w:color="auto"/>
              <w:left w:val="nil"/>
              <w:bottom w:val="single" w:sz="4" w:space="0" w:color="auto"/>
              <w:right w:val="single" w:sz="4" w:space="0" w:color="auto"/>
            </w:tcBorders>
            <w:vAlign w:val="center"/>
          </w:tcPr>
          <w:p w14:paraId="34804036"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33728</w:t>
            </w:r>
          </w:p>
        </w:tc>
      </w:tr>
    </w:tbl>
    <w:p w14:paraId="36581CD5" w14:textId="77777777" w:rsidR="0074413A" w:rsidRDefault="0074413A">
      <w:pPr>
        <w:snapToGrid w:val="0"/>
        <w:spacing w:line="240" w:lineRule="auto"/>
        <w:jc w:val="center"/>
        <w:rPr>
          <w:rFonts w:ascii="Arial" w:hAnsi="Arial" w:cs="Arial"/>
          <w:sz w:val="18"/>
          <w:szCs w:val="18"/>
        </w:rPr>
      </w:pPr>
    </w:p>
    <w:p w14:paraId="6D56D9FD" w14:textId="77777777" w:rsidR="0074413A" w:rsidRDefault="0074413A">
      <w:pPr>
        <w:pStyle w:val="13"/>
        <w:autoSpaceDE w:val="0"/>
        <w:autoSpaceDN w:val="0"/>
        <w:snapToGrid w:val="0"/>
        <w:spacing w:line="360" w:lineRule="auto"/>
        <w:ind w:right="140" w:firstLineChars="200" w:firstLine="420"/>
        <w:jc w:val="both"/>
        <w:textAlignment w:val="bottom"/>
        <w:rPr>
          <w:rFonts w:ascii="Arial" w:hAnsi="Arial" w:cs="Arial"/>
          <w:sz w:val="21"/>
          <w:szCs w:val="21"/>
        </w:rPr>
      </w:pPr>
      <w:r>
        <w:rPr>
          <w:rFonts w:ascii="Arial" w:hAnsi="Arial" w:cs="Arial"/>
          <w:sz w:val="21"/>
          <w:szCs w:val="21"/>
        </w:rPr>
        <w:t>可比住宅小区</w:t>
      </w:r>
      <w:r>
        <w:rPr>
          <w:rFonts w:ascii="Arial" w:hAnsi="Arial" w:cs="Arial"/>
          <w:sz w:val="21"/>
          <w:szCs w:val="21"/>
        </w:rPr>
        <w:t>2</w:t>
      </w:r>
      <w:r>
        <w:rPr>
          <w:rFonts w:ascii="Arial" w:hAnsi="Arial" w:cs="Arial"/>
          <w:sz w:val="21"/>
          <w:szCs w:val="21"/>
        </w:rPr>
        <w:t>比较价值</w:t>
      </w:r>
      <w:r>
        <w:rPr>
          <w:rFonts w:ascii="Arial" w:hAnsi="Arial" w:cs="Arial"/>
          <w:sz w:val="21"/>
          <w:szCs w:val="21"/>
        </w:rPr>
        <w:t>=</w:t>
      </w:r>
      <w:r>
        <w:rPr>
          <w:rFonts w:ascii="Arial" w:hAnsi="Arial" w:cs="Arial" w:hint="eastAsia"/>
          <w:sz w:val="21"/>
          <w:szCs w:val="21"/>
        </w:rPr>
        <w:t>（</w:t>
      </w:r>
      <w:r w:rsidR="00D52323">
        <w:rPr>
          <w:rFonts w:ascii="Arial" w:hAnsi="Arial" w:cs="Arial" w:hint="eastAsia"/>
          <w:sz w:val="21"/>
          <w:szCs w:val="21"/>
        </w:rPr>
        <w:t>34526</w:t>
      </w:r>
      <w:r>
        <w:rPr>
          <w:rFonts w:ascii="Arial" w:hAnsi="Arial" w:cs="Arial"/>
          <w:sz w:val="21"/>
          <w:szCs w:val="21"/>
        </w:rPr>
        <w:t>+</w:t>
      </w:r>
      <w:r w:rsidR="00D52323">
        <w:rPr>
          <w:rFonts w:ascii="Arial" w:hAnsi="Arial" w:cs="Arial" w:hint="eastAsia"/>
          <w:sz w:val="21"/>
          <w:szCs w:val="21"/>
        </w:rPr>
        <w:t>34469</w:t>
      </w:r>
      <w:r>
        <w:rPr>
          <w:rFonts w:ascii="Arial" w:hAnsi="Arial" w:cs="Arial"/>
          <w:sz w:val="21"/>
          <w:szCs w:val="21"/>
        </w:rPr>
        <w:t>+</w:t>
      </w:r>
      <w:r w:rsidR="00D52323">
        <w:rPr>
          <w:rFonts w:ascii="Arial" w:hAnsi="Arial" w:cs="Arial" w:hint="eastAsia"/>
          <w:sz w:val="21"/>
          <w:szCs w:val="21"/>
        </w:rPr>
        <w:t>33728</w:t>
      </w:r>
      <w:r>
        <w:rPr>
          <w:rFonts w:ascii="Arial" w:hAnsi="Arial" w:cs="Arial" w:hint="eastAsia"/>
          <w:sz w:val="21"/>
          <w:szCs w:val="21"/>
        </w:rPr>
        <w:t>）÷</w:t>
      </w:r>
      <w:r>
        <w:rPr>
          <w:rFonts w:ascii="Arial" w:hAnsi="Arial" w:cs="Arial"/>
          <w:sz w:val="21"/>
          <w:szCs w:val="21"/>
        </w:rPr>
        <w:t>3=</w:t>
      </w:r>
      <w:r w:rsidR="00D52323">
        <w:rPr>
          <w:rFonts w:ascii="Arial" w:hAnsi="Arial" w:cs="Arial" w:hint="eastAsia"/>
          <w:sz w:val="21"/>
          <w:szCs w:val="21"/>
        </w:rPr>
        <w:t>34241</w:t>
      </w:r>
      <w:r>
        <w:rPr>
          <w:rFonts w:ascii="Arial" w:hAnsi="Arial" w:cs="Arial"/>
          <w:sz w:val="21"/>
          <w:szCs w:val="21"/>
        </w:rPr>
        <w:t>元</w:t>
      </w:r>
      <w:r>
        <w:rPr>
          <w:rFonts w:ascii="Arial" w:hAnsi="Arial" w:cs="Arial"/>
          <w:sz w:val="21"/>
          <w:szCs w:val="21"/>
        </w:rPr>
        <w:t>/</w:t>
      </w:r>
      <w:r>
        <w:rPr>
          <w:rFonts w:ascii="Arial" w:hAnsi="Arial" w:cs="Arial"/>
          <w:sz w:val="21"/>
          <w:szCs w:val="21"/>
        </w:rPr>
        <w:t>平方米</w:t>
      </w:r>
    </w:p>
    <w:p w14:paraId="37F5AB1C" w14:textId="77777777" w:rsidR="0074413A" w:rsidRDefault="0074413A">
      <w:pPr>
        <w:pStyle w:val="13"/>
        <w:autoSpaceDE w:val="0"/>
        <w:autoSpaceDN w:val="0"/>
        <w:snapToGrid w:val="0"/>
        <w:spacing w:line="360" w:lineRule="auto"/>
        <w:ind w:firstLineChars="200" w:firstLine="420"/>
        <w:jc w:val="both"/>
        <w:textAlignment w:val="bottom"/>
        <w:rPr>
          <w:rFonts w:ascii="Arial" w:hAnsi="Arial" w:cs="Arial"/>
          <w:sz w:val="21"/>
          <w:szCs w:val="21"/>
        </w:rPr>
      </w:pPr>
      <w:r>
        <w:rPr>
          <w:rFonts w:ascii="Arial" w:hAnsi="Arial" w:cs="Arial"/>
          <w:sz w:val="21"/>
          <w:szCs w:val="21"/>
        </w:rPr>
        <w:t>备注：</w:t>
      </w:r>
    </w:p>
    <w:p w14:paraId="66B20FBC" w14:textId="77777777" w:rsidR="0074413A" w:rsidRDefault="0074413A">
      <w:pPr>
        <w:pStyle w:val="13"/>
        <w:autoSpaceDE w:val="0"/>
        <w:autoSpaceDN w:val="0"/>
        <w:snapToGrid w:val="0"/>
        <w:spacing w:line="360" w:lineRule="auto"/>
        <w:ind w:right="142" w:firstLineChars="200" w:firstLine="420"/>
        <w:jc w:val="both"/>
        <w:textAlignment w:val="bottom"/>
        <w:rPr>
          <w:rFonts w:ascii="Arial" w:hAnsi="Arial" w:cs="Arial"/>
          <w:sz w:val="21"/>
          <w:szCs w:val="21"/>
        </w:rPr>
      </w:pPr>
      <w:r>
        <w:rPr>
          <w:rFonts w:ascii="Arial" w:hAnsi="Arial" w:cs="Arial" w:hint="eastAsia"/>
          <w:sz w:val="21"/>
          <w:szCs w:val="21"/>
        </w:rPr>
        <w:t>①</w:t>
      </w:r>
      <w:r>
        <w:rPr>
          <w:rFonts w:ascii="Arial" w:hAnsi="Arial" w:cs="Arial"/>
          <w:sz w:val="21"/>
          <w:szCs w:val="21"/>
        </w:rPr>
        <w:t>上述成交价格已经过统一税费内涵修正。</w:t>
      </w:r>
    </w:p>
    <w:p w14:paraId="581292D6" w14:textId="77777777" w:rsidR="0074413A" w:rsidRDefault="0074413A">
      <w:pPr>
        <w:pStyle w:val="13"/>
        <w:autoSpaceDE w:val="0"/>
        <w:autoSpaceDN w:val="0"/>
        <w:snapToGrid w:val="0"/>
        <w:spacing w:line="360" w:lineRule="auto"/>
        <w:ind w:right="142" w:firstLineChars="200" w:firstLine="420"/>
        <w:jc w:val="both"/>
        <w:textAlignment w:val="bottom"/>
        <w:rPr>
          <w:rFonts w:ascii="Arial" w:hAnsi="Arial" w:cs="Arial"/>
          <w:sz w:val="21"/>
          <w:szCs w:val="21"/>
        </w:rPr>
      </w:pPr>
      <w:r>
        <w:rPr>
          <w:rFonts w:ascii="Arial" w:hAnsi="Arial" w:cs="Arial" w:hint="eastAsia"/>
          <w:sz w:val="21"/>
          <w:szCs w:val="21"/>
        </w:rPr>
        <w:t>②</w:t>
      </w:r>
      <w:r>
        <w:rPr>
          <w:rFonts w:ascii="Arial" w:hAnsi="Arial" w:cs="Arial"/>
          <w:sz w:val="21"/>
          <w:szCs w:val="21"/>
        </w:rPr>
        <w:t>数据来源</w:t>
      </w:r>
      <w:r>
        <w:rPr>
          <w:rFonts w:ascii="Arial" w:hAnsi="Arial" w:cs="Arial" w:hint="eastAsia"/>
          <w:sz w:val="21"/>
          <w:szCs w:val="21"/>
        </w:rPr>
        <w:t>：</w:t>
      </w:r>
      <w:r w:rsidR="00822774">
        <w:rPr>
          <w:rFonts w:ascii="Arial" w:hAnsi="Arial" w:cs="Arial" w:hint="eastAsia"/>
          <w:sz w:val="21"/>
          <w:szCs w:val="21"/>
        </w:rPr>
        <w:t>内部积累数据</w:t>
      </w:r>
      <w:r>
        <w:rPr>
          <w:rFonts w:ascii="Arial" w:hAnsi="Arial" w:cs="Arial" w:hint="eastAsia"/>
          <w:sz w:val="21"/>
          <w:szCs w:val="21"/>
        </w:rPr>
        <w:t>。</w:t>
      </w:r>
    </w:p>
    <w:p w14:paraId="5B97F907" w14:textId="77777777" w:rsidR="0074413A" w:rsidRDefault="0074413A">
      <w:pPr>
        <w:pStyle w:val="13"/>
        <w:autoSpaceDE w:val="0"/>
        <w:autoSpaceDN w:val="0"/>
        <w:snapToGrid w:val="0"/>
        <w:spacing w:line="360" w:lineRule="auto"/>
        <w:ind w:right="142" w:firstLineChars="200" w:firstLine="420"/>
        <w:jc w:val="both"/>
        <w:textAlignment w:val="bottom"/>
        <w:rPr>
          <w:rFonts w:ascii="Arial" w:hAnsi="Arial" w:cs="Arial"/>
          <w:sz w:val="21"/>
          <w:szCs w:val="21"/>
        </w:rPr>
      </w:pPr>
      <w:r>
        <w:rPr>
          <w:rFonts w:ascii="Arial" w:hAnsi="Arial" w:cs="Arial"/>
          <w:sz w:val="21"/>
          <w:szCs w:val="21"/>
        </w:rPr>
        <w:fldChar w:fldCharType="begin"/>
      </w:r>
      <w:r>
        <w:rPr>
          <w:rFonts w:ascii="Arial" w:hAnsi="Arial" w:cs="Arial"/>
          <w:sz w:val="21"/>
          <w:szCs w:val="21"/>
        </w:rPr>
        <w:instrText xml:space="preserve"> </w:instrText>
      </w:r>
      <w:r>
        <w:rPr>
          <w:rFonts w:ascii="Arial" w:hAnsi="Arial" w:cs="Arial" w:hint="eastAsia"/>
          <w:sz w:val="21"/>
          <w:szCs w:val="21"/>
        </w:rPr>
        <w:instrText>= 3 \* GB3</w:instrText>
      </w:r>
      <w:r>
        <w:rPr>
          <w:rFonts w:ascii="Arial" w:hAnsi="Arial" w:cs="Arial"/>
          <w:sz w:val="21"/>
          <w:szCs w:val="21"/>
        </w:rPr>
        <w:instrText xml:space="preserve"> </w:instrText>
      </w:r>
      <w:r>
        <w:rPr>
          <w:rFonts w:ascii="Arial" w:hAnsi="Arial" w:cs="Arial"/>
          <w:sz w:val="21"/>
          <w:szCs w:val="21"/>
        </w:rPr>
        <w:fldChar w:fldCharType="separate"/>
      </w:r>
      <w:r>
        <w:rPr>
          <w:rFonts w:ascii="Arial" w:hAnsi="Arial" w:cs="Arial" w:hint="eastAsia"/>
          <w:sz w:val="21"/>
          <w:szCs w:val="21"/>
        </w:rPr>
        <w:t>③</w:t>
      </w:r>
      <w:r>
        <w:rPr>
          <w:rFonts w:ascii="Arial" w:hAnsi="Arial" w:cs="Arial"/>
          <w:sz w:val="21"/>
          <w:szCs w:val="21"/>
        </w:rPr>
        <w:fldChar w:fldCharType="end"/>
      </w:r>
      <w:r>
        <w:rPr>
          <w:rFonts w:ascii="Arial" w:hAnsi="Arial" w:cs="Arial" w:hint="eastAsia"/>
          <w:sz w:val="21"/>
          <w:szCs w:val="21"/>
        </w:rPr>
        <w:t>比较因素调整说明（同前述）。</w:t>
      </w:r>
    </w:p>
    <w:p w14:paraId="703960D9" w14:textId="77777777" w:rsidR="0074413A" w:rsidRPr="00D52323" w:rsidRDefault="0074413A">
      <w:pPr>
        <w:pStyle w:val="13"/>
        <w:autoSpaceDE w:val="0"/>
        <w:autoSpaceDN w:val="0"/>
        <w:snapToGrid w:val="0"/>
        <w:spacing w:line="360" w:lineRule="auto"/>
        <w:ind w:right="142"/>
        <w:jc w:val="both"/>
        <w:textAlignment w:val="bottom"/>
        <w:rPr>
          <w:rFonts w:ascii="Arial" w:hAnsi="Arial" w:cs="Arial"/>
          <w:sz w:val="21"/>
          <w:szCs w:val="21"/>
        </w:rPr>
        <w:sectPr w:rsidR="0074413A" w:rsidRPr="00D52323">
          <w:pgSz w:w="11907" w:h="16840"/>
          <w:pgMar w:top="1843" w:right="1304" w:bottom="1134" w:left="1304" w:header="1134" w:footer="907" w:gutter="0"/>
          <w:cols w:space="720"/>
          <w:docGrid w:linePitch="326"/>
        </w:sectPr>
      </w:pPr>
      <w:r w:rsidRPr="00D52323">
        <w:rPr>
          <w:rFonts w:ascii="Arial" w:hAnsi="Arial" w:cs="Arial" w:hint="eastAsia"/>
          <w:sz w:val="21"/>
          <w:szCs w:val="21"/>
        </w:rPr>
        <w:t>（转下页）</w:t>
      </w:r>
    </w:p>
    <w:p w14:paraId="644566D5" w14:textId="77777777" w:rsidR="0074413A" w:rsidRDefault="0074413A">
      <w:pPr>
        <w:spacing w:line="480" w:lineRule="auto"/>
        <w:jc w:val="both"/>
        <w:rPr>
          <w:rFonts w:ascii="Arial" w:hAnsi="Arial" w:cs="Arial"/>
          <w:sz w:val="21"/>
          <w:szCs w:val="21"/>
        </w:rPr>
      </w:pPr>
      <w:r>
        <w:rPr>
          <w:rFonts w:ascii="Arial" w:hAnsi="Arial" w:cs="Arial" w:hint="eastAsia"/>
          <w:sz w:val="21"/>
          <w:szCs w:val="21"/>
        </w:rPr>
        <w:lastRenderedPageBreak/>
        <w:t>3</w:t>
      </w:r>
      <w:r>
        <w:rPr>
          <w:rFonts w:ascii="Arial" w:hAnsi="Arial" w:cs="Arial"/>
          <w:sz w:val="21"/>
          <w:szCs w:val="21"/>
        </w:rPr>
        <w:t>.</w:t>
      </w:r>
      <w:r w:rsidR="00D52323">
        <w:rPr>
          <w:rFonts w:ascii="Arial" w:hAnsi="Arial" w:cs="Arial" w:hint="eastAsia"/>
          <w:sz w:val="21"/>
          <w:szCs w:val="21"/>
        </w:rPr>
        <w:t>名佳花园</w:t>
      </w:r>
    </w:p>
    <w:p w14:paraId="5586D8E9" w14:textId="77777777" w:rsidR="0074413A" w:rsidRPr="004919A3" w:rsidRDefault="0074413A" w:rsidP="004919A3">
      <w:pPr>
        <w:pStyle w:val="13"/>
        <w:autoSpaceDE w:val="0"/>
        <w:autoSpaceDN w:val="0"/>
        <w:snapToGrid w:val="0"/>
        <w:spacing w:line="240" w:lineRule="auto"/>
        <w:ind w:right="142"/>
        <w:jc w:val="center"/>
        <w:textAlignment w:val="bottom"/>
        <w:rPr>
          <w:rFonts w:ascii="Arial" w:hAnsi="Arial" w:cs="Arial"/>
          <w:b/>
          <w:bCs/>
          <w:sz w:val="21"/>
          <w:szCs w:val="21"/>
        </w:rPr>
      </w:pPr>
      <w:r w:rsidRPr="004919A3">
        <w:rPr>
          <w:rFonts w:ascii="Arial" w:hAnsi="Arial" w:cs="Arial" w:hint="eastAsia"/>
          <w:b/>
          <w:bCs/>
          <w:sz w:val="21"/>
          <w:szCs w:val="21"/>
        </w:rPr>
        <w:t>可比住宅小区</w:t>
      </w:r>
      <w:r w:rsidRPr="004919A3">
        <w:rPr>
          <w:rFonts w:ascii="Arial" w:hAnsi="Arial" w:cs="Arial"/>
          <w:b/>
          <w:bCs/>
          <w:sz w:val="21"/>
          <w:szCs w:val="21"/>
        </w:rPr>
        <w:t>3</w:t>
      </w:r>
      <w:r w:rsidRPr="004919A3">
        <w:rPr>
          <w:rFonts w:ascii="Arial" w:hAnsi="Arial" w:cs="Arial" w:hint="eastAsia"/>
          <w:b/>
          <w:bCs/>
          <w:sz w:val="21"/>
          <w:szCs w:val="21"/>
        </w:rPr>
        <w:t>（</w:t>
      </w:r>
      <w:r w:rsidR="004919A3" w:rsidRPr="004919A3">
        <w:rPr>
          <w:rFonts w:ascii="Arial" w:hAnsi="Arial" w:cs="Arial" w:hint="eastAsia"/>
          <w:b/>
          <w:bCs/>
          <w:sz w:val="21"/>
          <w:szCs w:val="21"/>
        </w:rPr>
        <w:t>名佳花园</w:t>
      </w:r>
      <w:r w:rsidRPr="004919A3">
        <w:rPr>
          <w:rFonts w:ascii="Arial" w:hAnsi="Arial" w:cs="Arial" w:hint="eastAsia"/>
          <w:b/>
          <w:bCs/>
          <w:sz w:val="21"/>
          <w:szCs w:val="21"/>
        </w:rPr>
        <w:t>）照片</w:t>
      </w:r>
    </w:p>
    <w:p w14:paraId="313C5330" w14:textId="640BFE38" w:rsidR="0074413A" w:rsidRDefault="00591143" w:rsidP="000E2629">
      <w:pPr>
        <w:snapToGrid w:val="0"/>
        <w:spacing w:line="240" w:lineRule="auto"/>
        <w:jc w:val="center"/>
      </w:pPr>
      <w:r>
        <w:rPr>
          <w:noProof/>
        </w:rPr>
        <w:drawing>
          <wp:inline distT="0" distB="0" distL="0" distR="0" wp14:anchorId="20E31E2B" wp14:editId="3967AAC5">
            <wp:extent cx="1934210" cy="2590165"/>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34210" cy="2590165"/>
                    </a:xfrm>
                    <a:prstGeom prst="rect">
                      <a:avLst/>
                    </a:prstGeom>
                    <a:noFill/>
                    <a:ln>
                      <a:noFill/>
                    </a:ln>
                  </pic:spPr>
                </pic:pic>
              </a:graphicData>
            </a:graphic>
          </wp:inline>
        </w:drawing>
      </w:r>
      <w:r w:rsidR="0074413A">
        <w:t xml:space="preserve">    </w:t>
      </w:r>
    </w:p>
    <w:p w14:paraId="72502B88" w14:textId="77777777" w:rsidR="0074413A" w:rsidRDefault="0074413A">
      <w:pPr>
        <w:snapToGrid w:val="0"/>
        <w:spacing w:line="240" w:lineRule="auto"/>
        <w:jc w:val="center"/>
        <w:rPr>
          <w:rFonts w:ascii="Arial" w:hAnsi="Arial" w:cs="Arial"/>
          <w:sz w:val="18"/>
          <w:szCs w:val="18"/>
        </w:rPr>
      </w:pPr>
    </w:p>
    <w:p w14:paraId="08A2EB1C" w14:textId="77777777" w:rsidR="0074413A" w:rsidRDefault="0074413A" w:rsidP="004919A3">
      <w:pPr>
        <w:snapToGrid w:val="0"/>
        <w:spacing w:line="360" w:lineRule="auto"/>
        <w:jc w:val="center"/>
        <w:rPr>
          <w:rFonts w:ascii="Arial" w:hAnsi="Arial" w:cs="Arial"/>
          <w:sz w:val="18"/>
          <w:szCs w:val="18"/>
        </w:rPr>
      </w:pPr>
      <w:r>
        <w:rPr>
          <w:rFonts w:ascii="Arial" w:hAnsi="Arial" w:cs="Arial"/>
          <w:sz w:val="18"/>
          <w:szCs w:val="18"/>
        </w:rPr>
        <w:t>可比住宅小区</w:t>
      </w:r>
      <w:r>
        <w:rPr>
          <w:rFonts w:ascii="Arial" w:hAnsi="Arial" w:cs="Arial"/>
          <w:sz w:val="18"/>
          <w:szCs w:val="18"/>
        </w:rPr>
        <w:t>3</w:t>
      </w:r>
      <w:r>
        <w:rPr>
          <w:rFonts w:ascii="Arial" w:hAnsi="Arial" w:cs="Arial"/>
          <w:sz w:val="18"/>
          <w:szCs w:val="18"/>
        </w:rPr>
        <w:t>测算表</w:t>
      </w:r>
    </w:p>
    <w:tbl>
      <w:tblPr>
        <w:tblW w:w="9298" w:type="dxa"/>
        <w:jc w:val="center"/>
        <w:tblLayout w:type="fixed"/>
        <w:tblCellMar>
          <w:top w:w="57" w:type="dxa"/>
          <w:left w:w="57" w:type="dxa"/>
          <w:bottom w:w="57" w:type="dxa"/>
          <w:right w:w="57" w:type="dxa"/>
        </w:tblCellMar>
        <w:tblLook w:val="0000" w:firstRow="0" w:lastRow="0" w:firstColumn="0" w:lastColumn="0" w:noHBand="0" w:noVBand="0"/>
      </w:tblPr>
      <w:tblGrid>
        <w:gridCol w:w="1707"/>
        <w:gridCol w:w="1251"/>
        <w:gridCol w:w="646"/>
        <w:gridCol w:w="1172"/>
        <w:gridCol w:w="726"/>
        <w:gridCol w:w="1279"/>
        <w:gridCol w:w="619"/>
        <w:gridCol w:w="1105"/>
        <w:gridCol w:w="793"/>
      </w:tblGrid>
      <w:tr w:rsidR="0074413A" w14:paraId="35C73374" w14:textId="77777777" w:rsidTr="004919A3">
        <w:trPr>
          <w:cantSplit/>
          <w:tblHeader/>
          <w:jc w:val="center"/>
        </w:trPr>
        <w:tc>
          <w:tcPr>
            <w:tcW w:w="1707" w:type="dxa"/>
            <w:vMerge w:val="restart"/>
            <w:tcBorders>
              <w:top w:val="single" w:sz="4" w:space="0" w:color="auto"/>
              <w:left w:val="single" w:sz="4" w:space="0" w:color="auto"/>
              <w:bottom w:val="single" w:sz="4" w:space="0" w:color="000000"/>
              <w:right w:val="single" w:sz="4" w:space="0" w:color="auto"/>
              <w:tl2br w:val="single" w:sz="4" w:space="0" w:color="auto"/>
            </w:tcBorders>
            <w:noWrap/>
          </w:tcPr>
          <w:p w14:paraId="6D223775" w14:textId="77777777" w:rsidR="000E2629" w:rsidRDefault="0074413A">
            <w:pPr>
              <w:widowControl/>
              <w:adjustRightInd/>
              <w:spacing w:line="240" w:lineRule="exact"/>
              <w:jc w:val="right"/>
              <w:textAlignment w:val="auto"/>
              <w:rPr>
                <w:rFonts w:ascii="Arial" w:eastAsia="华文细黑" w:hAnsi="Arial" w:cs="Arial"/>
                <w:sz w:val="18"/>
                <w:szCs w:val="18"/>
              </w:rPr>
            </w:pPr>
            <w:r>
              <w:rPr>
                <w:rFonts w:ascii="Arial" w:eastAsia="华文细黑" w:hAnsi="Arial" w:cs="Arial"/>
                <w:sz w:val="18"/>
                <w:szCs w:val="18"/>
              </w:rPr>
              <w:t xml:space="preserve"> </w:t>
            </w:r>
            <w:r>
              <w:rPr>
                <w:rFonts w:ascii="Arial" w:eastAsia="华文细黑" w:hAnsi="Arial" w:cs="Arial"/>
                <w:sz w:val="18"/>
                <w:szCs w:val="18"/>
              </w:rPr>
              <w:t>可比住宅小区及</w:t>
            </w:r>
          </w:p>
          <w:p w14:paraId="54B67CBD" w14:textId="77777777" w:rsidR="0074413A" w:rsidRDefault="0074413A">
            <w:pPr>
              <w:widowControl/>
              <w:adjustRightInd/>
              <w:spacing w:line="240" w:lineRule="exact"/>
              <w:jc w:val="right"/>
              <w:textAlignment w:val="auto"/>
              <w:rPr>
                <w:rFonts w:ascii="Arial" w:eastAsia="华文细黑" w:hAnsi="Arial" w:cs="Arial"/>
                <w:sz w:val="18"/>
                <w:szCs w:val="18"/>
              </w:rPr>
            </w:pPr>
            <w:r>
              <w:rPr>
                <w:rFonts w:ascii="Arial" w:eastAsia="华文细黑" w:hAnsi="Arial" w:cs="Arial"/>
                <w:sz w:val="18"/>
                <w:szCs w:val="18"/>
              </w:rPr>
              <w:t>可比案例</w:t>
            </w:r>
          </w:p>
          <w:p w14:paraId="77DC349A" w14:textId="77777777" w:rsidR="0074413A" w:rsidRDefault="0074413A">
            <w:pPr>
              <w:widowControl/>
              <w:adjustRightInd/>
              <w:spacing w:line="240" w:lineRule="exact"/>
              <w:jc w:val="center"/>
              <w:textAlignment w:val="auto"/>
              <w:rPr>
                <w:rFonts w:ascii="Arial" w:eastAsia="华文细黑" w:hAnsi="Arial" w:cs="Arial"/>
                <w:sz w:val="18"/>
                <w:szCs w:val="18"/>
              </w:rPr>
            </w:pPr>
          </w:p>
          <w:p w14:paraId="55DADEE5" w14:textId="77777777" w:rsidR="0074413A" w:rsidRDefault="0074413A">
            <w:pPr>
              <w:widowControl/>
              <w:adjustRightInd/>
              <w:spacing w:line="240" w:lineRule="exact"/>
              <w:textAlignment w:val="auto"/>
              <w:rPr>
                <w:rFonts w:ascii="Arial" w:eastAsia="华文细黑" w:hAnsi="Arial" w:cs="Arial"/>
                <w:sz w:val="18"/>
                <w:szCs w:val="18"/>
              </w:rPr>
            </w:pPr>
            <w:r>
              <w:rPr>
                <w:rFonts w:ascii="Arial" w:eastAsia="华文细黑" w:hAnsi="Arial" w:cs="Arial"/>
                <w:sz w:val="18"/>
                <w:szCs w:val="18"/>
              </w:rPr>
              <w:t>比较因素</w:t>
            </w:r>
          </w:p>
        </w:tc>
        <w:tc>
          <w:tcPr>
            <w:tcW w:w="1897" w:type="dxa"/>
            <w:gridSpan w:val="2"/>
            <w:tcBorders>
              <w:top w:val="single" w:sz="4" w:space="0" w:color="auto"/>
              <w:left w:val="single" w:sz="4" w:space="0" w:color="auto"/>
              <w:bottom w:val="single" w:sz="4" w:space="0" w:color="auto"/>
              <w:right w:val="single" w:sz="4" w:space="0" w:color="auto"/>
            </w:tcBorders>
            <w:vAlign w:val="center"/>
          </w:tcPr>
          <w:p w14:paraId="48A5E736"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可比住宅小区</w:t>
            </w:r>
            <w:r>
              <w:rPr>
                <w:rFonts w:ascii="Arial" w:eastAsia="华文细黑" w:hAnsi="Arial" w:cs="Arial"/>
                <w:sz w:val="18"/>
                <w:szCs w:val="18"/>
              </w:rPr>
              <w:t>3</w:t>
            </w:r>
          </w:p>
        </w:tc>
        <w:tc>
          <w:tcPr>
            <w:tcW w:w="1898" w:type="dxa"/>
            <w:gridSpan w:val="2"/>
            <w:tcBorders>
              <w:top w:val="single" w:sz="4" w:space="0" w:color="auto"/>
              <w:left w:val="nil"/>
              <w:bottom w:val="single" w:sz="4" w:space="0" w:color="auto"/>
              <w:right w:val="single" w:sz="4" w:space="0" w:color="auto"/>
            </w:tcBorders>
            <w:vAlign w:val="center"/>
          </w:tcPr>
          <w:p w14:paraId="1FA3CB4D"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可比实例</w:t>
            </w:r>
            <w:r>
              <w:rPr>
                <w:rFonts w:ascii="Arial" w:eastAsia="华文细黑" w:hAnsi="Arial" w:cs="Arial"/>
                <w:sz w:val="18"/>
                <w:szCs w:val="18"/>
              </w:rPr>
              <w:t>3-1</w:t>
            </w:r>
          </w:p>
        </w:tc>
        <w:tc>
          <w:tcPr>
            <w:tcW w:w="1898" w:type="dxa"/>
            <w:gridSpan w:val="2"/>
            <w:tcBorders>
              <w:top w:val="single" w:sz="4" w:space="0" w:color="auto"/>
              <w:left w:val="nil"/>
              <w:bottom w:val="single" w:sz="4" w:space="0" w:color="auto"/>
              <w:right w:val="single" w:sz="4" w:space="0" w:color="auto"/>
            </w:tcBorders>
            <w:vAlign w:val="center"/>
          </w:tcPr>
          <w:p w14:paraId="69BB03CA"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可比实例</w:t>
            </w:r>
            <w:r>
              <w:rPr>
                <w:rFonts w:ascii="Arial" w:eastAsia="华文细黑" w:hAnsi="Arial" w:cs="Arial"/>
                <w:sz w:val="18"/>
                <w:szCs w:val="18"/>
              </w:rPr>
              <w:t>3-2</w:t>
            </w:r>
          </w:p>
        </w:tc>
        <w:tc>
          <w:tcPr>
            <w:tcW w:w="1898" w:type="dxa"/>
            <w:gridSpan w:val="2"/>
            <w:tcBorders>
              <w:top w:val="single" w:sz="4" w:space="0" w:color="auto"/>
              <w:left w:val="nil"/>
              <w:bottom w:val="single" w:sz="4" w:space="0" w:color="auto"/>
              <w:right w:val="single" w:sz="4" w:space="0" w:color="auto"/>
            </w:tcBorders>
            <w:vAlign w:val="center"/>
          </w:tcPr>
          <w:p w14:paraId="468D4CC6"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可比实例</w:t>
            </w:r>
            <w:r>
              <w:rPr>
                <w:rFonts w:ascii="Arial" w:eastAsia="华文细黑" w:hAnsi="Arial" w:cs="Arial"/>
                <w:sz w:val="18"/>
                <w:szCs w:val="18"/>
              </w:rPr>
              <w:t>3-3</w:t>
            </w:r>
          </w:p>
        </w:tc>
      </w:tr>
      <w:tr w:rsidR="004919A3" w14:paraId="362F88F0" w14:textId="77777777" w:rsidTr="004919A3">
        <w:trPr>
          <w:cantSplit/>
          <w:tblHeader/>
          <w:jc w:val="center"/>
        </w:trPr>
        <w:tc>
          <w:tcPr>
            <w:tcW w:w="1707" w:type="dxa"/>
            <w:vMerge/>
            <w:tcBorders>
              <w:top w:val="nil"/>
              <w:left w:val="single" w:sz="4" w:space="0" w:color="auto"/>
              <w:bottom w:val="single" w:sz="4" w:space="0" w:color="000000"/>
              <w:right w:val="single" w:sz="4" w:space="0" w:color="auto"/>
            </w:tcBorders>
            <w:vAlign w:val="center"/>
          </w:tcPr>
          <w:p w14:paraId="360DB5B8" w14:textId="77777777" w:rsidR="004919A3" w:rsidRDefault="004919A3" w:rsidP="004919A3">
            <w:pPr>
              <w:widowControl/>
              <w:adjustRightInd/>
              <w:spacing w:line="240" w:lineRule="exact"/>
              <w:textAlignment w:val="auto"/>
              <w:rPr>
                <w:rFonts w:ascii="Arial" w:eastAsia="华文细黑" w:hAnsi="Arial" w:cs="Arial"/>
                <w:sz w:val="18"/>
                <w:szCs w:val="18"/>
              </w:rPr>
            </w:pPr>
          </w:p>
        </w:tc>
        <w:tc>
          <w:tcPr>
            <w:tcW w:w="1897" w:type="dxa"/>
            <w:gridSpan w:val="2"/>
            <w:tcBorders>
              <w:top w:val="single" w:sz="4" w:space="0" w:color="auto"/>
              <w:left w:val="single" w:sz="4" w:space="0" w:color="auto"/>
              <w:bottom w:val="single" w:sz="4" w:space="0" w:color="auto"/>
              <w:right w:val="single" w:sz="4" w:space="0" w:color="auto"/>
            </w:tcBorders>
            <w:vAlign w:val="center"/>
          </w:tcPr>
          <w:p w14:paraId="47011FBF" w14:textId="77777777" w:rsidR="004919A3" w:rsidRDefault="004919A3" w:rsidP="004919A3">
            <w:pPr>
              <w:widowControl/>
              <w:adjustRightInd/>
              <w:spacing w:line="240" w:lineRule="exact"/>
              <w:jc w:val="center"/>
              <w:textAlignment w:val="auto"/>
              <w:rPr>
                <w:rFonts w:ascii="Arial" w:eastAsia="华文细黑" w:hAnsi="Arial" w:cs="Arial"/>
                <w:sz w:val="18"/>
                <w:szCs w:val="18"/>
              </w:rPr>
            </w:pPr>
            <w:r w:rsidRPr="004919A3">
              <w:rPr>
                <w:rFonts w:ascii="Arial" w:eastAsia="华文细黑" w:hAnsi="Arial" w:cs="Arial" w:hint="eastAsia"/>
                <w:sz w:val="18"/>
                <w:szCs w:val="18"/>
              </w:rPr>
              <w:t>名佳花园</w:t>
            </w:r>
          </w:p>
        </w:tc>
        <w:tc>
          <w:tcPr>
            <w:tcW w:w="1898" w:type="dxa"/>
            <w:gridSpan w:val="2"/>
            <w:tcBorders>
              <w:top w:val="single" w:sz="4" w:space="0" w:color="auto"/>
              <w:left w:val="nil"/>
              <w:bottom w:val="single" w:sz="4" w:space="0" w:color="auto"/>
              <w:right w:val="single" w:sz="4" w:space="0" w:color="auto"/>
            </w:tcBorders>
            <w:vAlign w:val="center"/>
          </w:tcPr>
          <w:p w14:paraId="112BBC4E" w14:textId="77777777" w:rsidR="004919A3" w:rsidRDefault="004919A3" w:rsidP="004919A3">
            <w:pPr>
              <w:widowControl/>
              <w:adjustRightInd/>
              <w:spacing w:line="240" w:lineRule="exact"/>
              <w:jc w:val="center"/>
              <w:textAlignment w:val="auto"/>
              <w:rPr>
                <w:rFonts w:ascii="Arial" w:eastAsia="华文细黑" w:hAnsi="Arial" w:cs="Arial"/>
                <w:sz w:val="18"/>
                <w:szCs w:val="18"/>
              </w:rPr>
            </w:pPr>
            <w:r w:rsidRPr="004919A3">
              <w:rPr>
                <w:rFonts w:ascii="Arial" w:eastAsia="华文细黑" w:hAnsi="Arial" w:cs="Arial" w:hint="eastAsia"/>
                <w:sz w:val="18"/>
                <w:szCs w:val="18"/>
              </w:rPr>
              <w:t>名佳花园</w:t>
            </w:r>
          </w:p>
        </w:tc>
        <w:tc>
          <w:tcPr>
            <w:tcW w:w="1898" w:type="dxa"/>
            <w:gridSpan w:val="2"/>
            <w:tcBorders>
              <w:top w:val="single" w:sz="4" w:space="0" w:color="auto"/>
              <w:left w:val="nil"/>
              <w:bottom w:val="single" w:sz="4" w:space="0" w:color="auto"/>
              <w:right w:val="single" w:sz="4" w:space="0" w:color="000000"/>
            </w:tcBorders>
            <w:vAlign w:val="center"/>
          </w:tcPr>
          <w:p w14:paraId="55E3AE9D" w14:textId="77777777" w:rsidR="004919A3" w:rsidRDefault="004919A3" w:rsidP="004919A3">
            <w:pPr>
              <w:widowControl/>
              <w:adjustRightInd/>
              <w:spacing w:line="240" w:lineRule="exact"/>
              <w:jc w:val="center"/>
              <w:textAlignment w:val="auto"/>
              <w:rPr>
                <w:rFonts w:ascii="Arial" w:eastAsia="华文细黑" w:hAnsi="Arial" w:cs="Arial"/>
                <w:sz w:val="18"/>
                <w:szCs w:val="18"/>
              </w:rPr>
            </w:pPr>
            <w:r w:rsidRPr="004919A3">
              <w:rPr>
                <w:rFonts w:ascii="Arial" w:eastAsia="华文细黑" w:hAnsi="Arial" w:cs="Arial" w:hint="eastAsia"/>
                <w:sz w:val="18"/>
                <w:szCs w:val="18"/>
              </w:rPr>
              <w:t>名佳花园</w:t>
            </w:r>
          </w:p>
        </w:tc>
        <w:tc>
          <w:tcPr>
            <w:tcW w:w="1898" w:type="dxa"/>
            <w:gridSpan w:val="2"/>
            <w:tcBorders>
              <w:top w:val="single" w:sz="4" w:space="0" w:color="auto"/>
              <w:left w:val="nil"/>
              <w:bottom w:val="single" w:sz="4" w:space="0" w:color="auto"/>
              <w:right w:val="single" w:sz="4" w:space="0" w:color="auto"/>
            </w:tcBorders>
            <w:vAlign w:val="center"/>
          </w:tcPr>
          <w:p w14:paraId="1AAE924E" w14:textId="77777777" w:rsidR="004919A3" w:rsidRDefault="004919A3" w:rsidP="004919A3">
            <w:pPr>
              <w:widowControl/>
              <w:adjustRightInd/>
              <w:spacing w:line="240" w:lineRule="exact"/>
              <w:jc w:val="center"/>
              <w:textAlignment w:val="auto"/>
              <w:rPr>
                <w:rFonts w:ascii="Arial" w:eastAsia="华文细黑" w:hAnsi="Arial" w:cs="Arial"/>
                <w:sz w:val="18"/>
                <w:szCs w:val="18"/>
              </w:rPr>
            </w:pPr>
            <w:r w:rsidRPr="004919A3">
              <w:rPr>
                <w:rFonts w:ascii="Arial" w:eastAsia="华文细黑" w:hAnsi="Arial" w:cs="Arial" w:hint="eastAsia"/>
                <w:sz w:val="18"/>
                <w:szCs w:val="18"/>
              </w:rPr>
              <w:t>名佳花园</w:t>
            </w:r>
          </w:p>
        </w:tc>
      </w:tr>
      <w:tr w:rsidR="000E2629" w14:paraId="6D6FA15F"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58A5276B"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交易时间</w:t>
            </w:r>
          </w:p>
        </w:tc>
        <w:tc>
          <w:tcPr>
            <w:tcW w:w="1251" w:type="dxa"/>
            <w:tcBorders>
              <w:top w:val="nil"/>
              <w:left w:val="nil"/>
              <w:bottom w:val="single" w:sz="4" w:space="0" w:color="auto"/>
              <w:right w:val="single" w:sz="4" w:space="0" w:color="auto"/>
            </w:tcBorders>
            <w:vAlign w:val="center"/>
          </w:tcPr>
          <w:p w14:paraId="52E6119B"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2024</w:t>
            </w:r>
            <w:r>
              <w:rPr>
                <w:rFonts w:ascii="Arial" w:eastAsia="华文细黑" w:hAnsi="Arial" w:cs="Arial" w:hint="eastAsia"/>
                <w:sz w:val="18"/>
                <w:szCs w:val="18"/>
              </w:rPr>
              <w:t>/</w:t>
            </w:r>
            <w:r w:rsidRPr="000E2629">
              <w:rPr>
                <w:rFonts w:ascii="Arial" w:eastAsia="华文细黑" w:hAnsi="Arial" w:cs="Arial" w:hint="eastAsia"/>
                <w:sz w:val="18"/>
                <w:szCs w:val="18"/>
              </w:rPr>
              <w:t>7</w:t>
            </w:r>
            <w:r>
              <w:rPr>
                <w:rFonts w:ascii="Arial" w:eastAsia="华文细黑" w:hAnsi="Arial" w:cs="Arial" w:hint="eastAsia"/>
                <w:sz w:val="18"/>
                <w:szCs w:val="18"/>
              </w:rPr>
              <w:t>/</w:t>
            </w:r>
            <w:r w:rsidRPr="000E2629">
              <w:rPr>
                <w:rFonts w:ascii="Arial" w:eastAsia="华文细黑" w:hAnsi="Arial" w:cs="Arial" w:hint="eastAsia"/>
                <w:sz w:val="18"/>
                <w:szCs w:val="18"/>
              </w:rPr>
              <w:t>4</w:t>
            </w:r>
            <w:r>
              <w:rPr>
                <w:rFonts w:ascii="Arial" w:eastAsia="华文细黑" w:hAnsi="Arial" w:cs="Arial"/>
                <w:sz w:val="18"/>
                <w:szCs w:val="18"/>
              </w:rPr>
              <w:t xml:space="preserve"> </w:t>
            </w:r>
          </w:p>
        </w:tc>
        <w:tc>
          <w:tcPr>
            <w:tcW w:w="646" w:type="dxa"/>
            <w:tcBorders>
              <w:top w:val="nil"/>
              <w:left w:val="nil"/>
              <w:bottom w:val="single" w:sz="4" w:space="0" w:color="auto"/>
              <w:right w:val="single" w:sz="4" w:space="0" w:color="auto"/>
            </w:tcBorders>
            <w:noWrap/>
            <w:vAlign w:val="center"/>
          </w:tcPr>
          <w:p w14:paraId="5F3E4A10"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73AC3115"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2024/7/4</w:t>
            </w:r>
          </w:p>
        </w:tc>
        <w:tc>
          <w:tcPr>
            <w:tcW w:w="726" w:type="dxa"/>
            <w:tcBorders>
              <w:top w:val="nil"/>
              <w:left w:val="nil"/>
              <w:bottom w:val="single" w:sz="4" w:space="0" w:color="auto"/>
              <w:right w:val="single" w:sz="4" w:space="0" w:color="auto"/>
            </w:tcBorders>
            <w:noWrap/>
            <w:vAlign w:val="center"/>
          </w:tcPr>
          <w:p w14:paraId="2FE3FAB3"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58157978"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2024/6/13</w:t>
            </w:r>
          </w:p>
        </w:tc>
        <w:tc>
          <w:tcPr>
            <w:tcW w:w="619" w:type="dxa"/>
            <w:tcBorders>
              <w:top w:val="nil"/>
              <w:left w:val="nil"/>
              <w:bottom w:val="single" w:sz="4" w:space="0" w:color="auto"/>
              <w:right w:val="single" w:sz="4" w:space="0" w:color="auto"/>
            </w:tcBorders>
            <w:noWrap/>
            <w:vAlign w:val="center"/>
          </w:tcPr>
          <w:p w14:paraId="4AE1E5A2"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5733470D"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2024/1/30</w:t>
            </w:r>
          </w:p>
        </w:tc>
        <w:tc>
          <w:tcPr>
            <w:tcW w:w="793" w:type="dxa"/>
            <w:tcBorders>
              <w:top w:val="nil"/>
              <w:left w:val="nil"/>
              <w:bottom w:val="single" w:sz="4" w:space="0" w:color="auto"/>
              <w:right w:val="single" w:sz="4" w:space="0" w:color="auto"/>
            </w:tcBorders>
            <w:noWrap/>
            <w:vAlign w:val="center"/>
          </w:tcPr>
          <w:p w14:paraId="65399756"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104.21</w:t>
            </w:r>
          </w:p>
        </w:tc>
      </w:tr>
      <w:tr w:rsidR="000E2629" w14:paraId="7D3B9E9F"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6E8E9F43"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交易情况</w:t>
            </w:r>
          </w:p>
        </w:tc>
        <w:tc>
          <w:tcPr>
            <w:tcW w:w="1251" w:type="dxa"/>
            <w:tcBorders>
              <w:top w:val="nil"/>
              <w:left w:val="nil"/>
              <w:bottom w:val="single" w:sz="4" w:space="0" w:color="auto"/>
              <w:right w:val="single" w:sz="4" w:space="0" w:color="auto"/>
            </w:tcBorders>
            <w:vAlign w:val="center"/>
          </w:tcPr>
          <w:p w14:paraId="7080C0F4"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正常</w:t>
            </w:r>
          </w:p>
        </w:tc>
        <w:tc>
          <w:tcPr>
            <w:tcW w:w="646" w:type="dxa"/>
            <w:tcBorders>
              <w:top w:val="nil"/>
              <w:left w:val="nil"/>
              <w:bottom w:val="single" w:sz="4" w:space="0" w:color="auto"/>
              <w:right w:val="single" w:sz="4" w:space="0" w:color="auto"/>
            </w:tcBorders>
            <w:vAlign w:val="center"/>
          </w:tcPr>
          <w:p w14:paraId="167734F9"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7637F052"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正常</w:t>
            </w:r>
          </w:p>
        </w:tc>
        <w:tc>
          <w:tcPr>
            <w:tcW w:w="726" w:type="dxa"/>
            <w:tcBorders>
              <w:top w:val="nil"/>
              <w:left w:val="nil"/>
              <w:bottom w:val="single" w:sz="4" w:space="0" w:color="auto"/>
              <w:right w:val="single" w:sz="4" w:space="0" w:color="auto"/>
            </w:tcBorders>
            <w:vAlign w:val="center"/>
          </w:tcPr>
          <w:p w14:paraId="5B0B7F03"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63146E6E"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正常</w:t>
            </w:r>
          </w:p>
        </w:tc>
        <w:tc>
          <w:tcPr>
            <w:tcW w:w="619" w:type="dxa"/>
            <w:tcBorders>
              <w:top w:val="nil"/>
              <w:left w:val="nil"/>
              <w:bottom w:val="single" w:sz="4" w:space="0" w:color="auto"/>
              <w:right w:val="single" w:sz="4" w:space="0" w:color="auto"/>
            </w:tcBorders>
            <w:vAlign w:val="center"/>
          </w:tcPr>
          <w:p w14:paraId="21DD51B9"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4294DEEE"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正常</w:t>
            </w:r>
          </w:p>
        </w:tc>
        <w:tc>
          <w:tcPr>
            <w:tcW w:w="793" w:type="dxa"/>
            <w:tcBorders>
              <w:top w:val="nil"/>
              <w:left w:val="nil"/>
              <w:bottom w:val="single" w:sz="4" w:space="0" w:color="auto"/>
              <w:right w:val="single" w:sz="4" w:space="0" w:color="auto"/>
            </w:tcBorders>
            <w:vAlign w:val="center"/>
          </w:tcPr>
          <w:p w14:paraId="64391731"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r>
      <w:tr w:rsidR="000E2629" w14:paraId="58B75212" w14:textId="77777777" w:rsidTr="000E2629">
        <w:trPr>
          <w:cantSplit/>
          <w:jc w:val="center"/>
        </w:trPr>
        <w:tc>
          <w:tcPr>
            <w:tcW w:w="1707" w:type="dxa"/>
            <w:tcBorders>
              <w:top w:val="nil"/>
              <w:left w:val="single" w:sz="4" w:space="0" w:color="auto"/>
              <w:bottom w:val="single" w:sz="4" w:space="0" w:color="auto"/>
              <w:right w:val="single" w:sz="4" w:space="0" w:color="auto"/>
            </w:tcBorders>
            <w:shd w:val="clear" w:color="auto" w:fill="auto"/>
            <w:vAlign w:val="center"/>
          </w:tcPr>
          <w:p w14:paraId="73412235"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所在楼层</w:t>
            </w:r>
          </w:p>
        </w:tc>
        <w:tc>
          <w:tcPr>
            <w:tcW w:w="1251" w:type="dxa"/>
            <w:tcBorders>
              <w:top w:val="nil"/>
              <w:left w:val="nil"/>
              <w:bottom w:val="single" w:sz="4" w:space="0" w:color="auto"/>
              <w:right w:val="single" w:sz="4" w:space="0" w:color="auto"/>
            </w:tcBorders>
            <w:shd w:val="clear" w:color="auto" w:fill="auto"/>
            <w:vAlign w:val="center"/>
          </w:tcPr>
          <w:p w14:paraId="24CA538D"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低楼层</w:t>
            </w:r>
          </w:p>
        </w:tc>
        <w:tc>
          <w:tcPr>
            <w:tcW w:w="646" w:type="dxa"/>
            <w:vMerge w:val="restart"/>
            <w:tcBorders>
              <w:top w:val="nil"/>
              <w:left w:val="single" w:sz="4" w:space="0" w:color="auto"/>
              <w:bottom w:val="single" w:sz="4" w:space="0" w:color="auto"/>
              <w:right w:val="single" w:sz="4" w:space="0" w:color="auto"/>
            </w:tcBorders>
            <w:shd w:val="clear" w:color="auto" w:fill="auto"/>
            <w:vAlign w:val="center"/>
          </w:tcPr>
          <w:p w14:paraId="00F40B4A"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shd w:val="clear" w:color="auto" w:fill="auto"/>
            <w:vAlign w:val="center"/>
          </w:tcPr>
          <w:p w14:paraId="2D61B8CD"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低楼层</w:t>
            </w:r>
          </w:p>
        </w:tc>
        <w:tc>
          <w:tcPr>
            <w:tcW w:w="726" w:type="dxa"/>
            <w:vMerge w:val="restart"/>
            <w:tcBorders>
              <w:top w:val="nil"/>
              <w:left w:val="single" w:sz="4" w:space="0" w:color="auto"/>
              <w:bottom w:val="single" w:sz="4" w:space="0" w:color="auto"/>
              <w:right w:val="single" w:sz="4" w:space="0" w:color="auto"/>
            </w:tcBorders>
            <w:shd w:val="clear" w:color="auto" w:fill="auto"/>
            <w:vAlign w:val="center"/>
          </w:tcPr>
          <w:p w14:paraId="18FB5CAE"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 xml:space="preserve">100 </w:t>
            </w:r>
          </w:p>
        </w:tc>
        <w:tc>
          <w:tcPr>
            <w:tcW w:w="1279" w:type="dxa"/>
            <w:tcBorders>
              <w:top w:val="nil"/>
              <w:left w:val="nil"/>
              <w:bottom w:val="single" w:sz="4" w:space="0" w:color="auto"/>
              <w:right w:val="single" w:sz="4" w:space="0" w:color="auto"/>
            </w:tcBorders>
            <w:shd w:val="clear" w:color="auto" w:fill="auto"/>
            <w:vAlign w:val="center"/>
          </w:tcPr>
          <w:p w14:paraId="7E1F33C5"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低楼层</w:t>
            </w:r>
          </w:p>
        </w:tc>
        <w:tc>
          <w:tcPr>
            <w:tcW w:w="619" w:type="dxa"/>
            <w:vMerge w:val="restart"/>
            <w:tcBorders>
              <w:top w:val="nil"/>
              <w:left w:val="single" w:sz="4" w:space="0" w:color="auto"/>
              <w:bottom w:val="single" w:sz="4" w:space="0" w:color="auto"/>
              <w:right w:val="single" w:sz="4" w:space="0" w:color="auto"/>
            </w:tcBorders>
            <w:shd w:val="clear" w:color="auto" w:fill="auto"/>
            <w:vAlign w:val="center"/>
          </w:tcPr>
          <w:p w14:paraId="0E1209BD"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shd w:val="clear" w:color="auto" w:fill="auto"/>
            <w:vAlign w:val="center"/>
          </w:tcPr>
          <w:p w14:paraId="650C4896"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中楼层</w:t>
            </w:r>
          </w:p>
        </w:tc>
        <w:tc>
          <w:tcPr>
            <w:tcW w:w="793" w:type="dxa"/>
            <w:vMerge w:val="restart"/>
            <w:tcBorders>
              <w:top w:val="nil"/>
              <w:left w:val="single" w:sz="4" w:space="0" w:color="auto"/>
              <w:bottom w:val="single" w:sz="4" w:space="0" w:color="auto"/>
              <w:right w:val="single" w:sz="4" w:space="0" w:color="auto"/>
            </w:tcBorders>
            <w:shd w:val="clear" w:color="000000" w:fill="FFFFFF"/>
            <w:vAlign w:val="center"/>
          </w:tcPr>
          <w:p w14:paraId="234993C9"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101.50</w:t>
            </w:r>
          </w:p>
        </w:tc>
      </w:tr>
      <w:tr w:rsidR="000E2629" w14:paraId="519256D0"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0BD46465"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总楼层</w:t>
            </w:r>
          </w:p>
        </w:tc>
        <w:tc>
          <w:tcPr>
            <w:tcW w:w="1251" w:type="dxa"/>
            <w:tcBorders>
              <w:top w:val="nil"/>
              <w:left w:val="nil"/>
              <w:bottom w:val="single" w:sz="4" w:space="0" w:color="auto"/>
              <w:right w:val="single" w:sz="4" w:space="0" w:color="auto"/>
            </w:tcBorders>
            <w:vAlign w:val="center"/>
          </w:tcPr>
          <w:p w14:paraId="6E1C20B9"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6</w:t>
            </w:r>
          </w:p>
        </w:tc>
        <w:tc>
          <w:tcPr>
            <w:tcW w:w="646" w:type="dxa"/>
            <w:vMerge/>
            <w:tcBorders>
              <w:top w:val="nil"/>
              <w:left w:val="single" w:sz="4" w:space="0" w:color="auto"/>
              <w:bottom w:val="single" w:sz="4" w:space="0" w:color="auto"/>
              <w:right w:val="single" w:sz="4" w:space="0" w:color="auto"/>
            </w:tcBorders>
            <w:vAlign w:val="center"/>
          </w:tcPr>
          <w:p w14:paraId="48205596"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p>
        </w:tc>
        <w:tc>
          <w:tcPr>
            <w:tcW w:w="1172" w:type="dxa"/>
            <w:tcBorders>
              <w:top w:val="nil"/>
              <w:left w:val="nil"/>
              <w:bottom w:val="single" w:sz="4" w:space="0" w:color="auto"/>
              <w:right w:val="single" w:sz="4" w:space="0" w:color="auto"/>
            </w:tcBorders>
            <w:vAlign w:val="center"/>
          </w:tcPr>
          <w:p w14:paraId="1B80496A"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6</w:t>
            </w:r>
          </w:p>
        </w:tc>
        <w:tc>
          <w:tcPr>
            <w:tcW w:w="726" w:type="dxa"/>
            <w:vMerge/>
            <w:tcBorders>
              <w:top w:val="nil"/>
              <w:left w:val="single" w:sz="4" w:space="0" w:color="auto"/>
              <w:bottom w:val="single" w:sz="4" w:space="0" w:color="auto"/>
              <w:right w:val="single" w:sz="4" w:space="0" w:color="auto"/>
            </w:tcBorders>
            <w:vAlign w:val="center"/>
          </w:tcPr>
          <w:p w14:paraId="238D2CE5"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p>
        </w:tc>
        <w:tc>
          <w:tcPr>
            <w:tcW w:w="1279" w:type="dxa"/>
            <w:tcBorders>
              <w:top w:val="nil"/>
              <w:left w:val="nil"/>
              <w:bottom w:val="single" w:sz="4" w:space="0" w:color="auto"/>
              <w:right w:val="single" w:sz="4" w:space="0" w:color="auto"/>
            </w:tcBorders>
            <w:vAlign w:val="center"/>
          </w:tcPr>
          <w:p w14:paraId="7A00084E"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6</w:t>
            </w:r>
          </w:p>
        </w:tc>
        <w:tc>
          <w:tcPr>
            <w:tcW w:w="619" w:type="dxa"/>
            <w:vMerge/>
            <w:tcBorders>
              <w:top w:val="nil"/>
              <w:left w:val="single" w:sz="4" w:space="0" w:color="auto"/>
              <w:bottom w:val="single" w:sz="4" w:space="0" w:color="auto"/>
              <w:right w:val="single" w:sz="4" w:space="0" w:color="auto"/>
            </w:tcBorders>
            <w:vAlign w:val="center"/>
          </w:tcPr>
          <w:p w14:paraId="6E4BA499"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p>
        </w:tc>
        <w:tc>
          <w:tcPr>
            <w:tcW w:w="1105" w:type="dxa"/>
            <w:tcBorders>
              <w:top w:val="nil"/>
              <w:left w:val="nil"/>
              <w:bottom w:val="single" w:sz="4" w:space="0" w:color="auto"/>
              <w:right w:val="single" w:sz="4" w:space="0" w:color="auto"/>
            </w:tcBorders>
            <w:vAlign w:val="center"/>
          </w:tcPr>
          <w:p w14:paraId="66F682FB"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6</w:t>
            </w:r>
          </w:p>
        </w:tc>
        <w:tc>
          <w:tcPr>
            <w:tcW w:w="793" w:type="dxa"/>
            <w:vMerge/>
            <w:tcBorders>
              <w:top w:val="nil"/>
              <w:left w:val="single" w:sz="4" w:space="0" w:color="auto"/>
              <w:bottom w:val="single" w:sz="4" w:space="0" w:color="auto"/>
              <w:right w:val="single" w:sz="4" w:space="0" w:color="auto"/>
            </w:tcBorders>
            <w:vAlign w:val="center"/>
          </w:tcPr>
          <w:p w14:paraId="1A0BCBB3"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p>
        </w:tc>
      </w:tr>
      <w:tr w:rsidR="000E2629" w14:paraId="72CEFA0E"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761939A8"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朝向</w:t>
            </w:r>
          </w:p>
        </w:tc>
        <w:tc>
          <w:tcPr>
            <w:tcW w:w="1251" w:type="dxa"/>
            <w:tcBorders>
              <w:top w:val="nil"/>
              <w:left w:val="nil"/>
              <w:bottom w:val="single" w:sz="4" w:space="0" w:color="auto"/>
              <w:right w:val="single" w:sz="4" w:space="0" w:color="auto"/>
            </w:tcBorders>
            <w:vAlign w:val="center"/>
          </w:tcPr>
          <w:p w14:paraId="40C5E8E7"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南北</w:t>
            </w:r>
          </w:p>
        </w:tc>
        <w:tc>
          <w:tcPr>
            <w:tcW w:w="646" w:type="dxa"/>
            <w:tcBorders>
              <w:top w:val="nil"/>
              <w:left w:val="nil"/>
              <w:bottom w:val="single" w:sz="4" w:space="0" w:color="auto"/>
              <w:right w:val="single" w:sz="4" w:space="0" w:color="auto"/>
            </w:tcBorders>
            <w:vAlign w:val="center"/>
          </w:tcPr>
          <w:p w14:paraId="0384BDF6"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16784A41"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南北</w:t>
            </w:r>
          </w:p>
        </w:tc>
        <w:tc>
          <w:tcPr>
            <w:tcW w:w="726" w:type="dxa"/>
            <w:tcBorders>
              <w:top w:val="nil"/>
              <w:left w:val="nil"/>
              <w:bottom w:val="single" w:sz="4" w:space="0" w:color="auto"/>
              <w:right w:val="single" w:sz="4" w:space="0" w:color="auto"/>
            </w:tcBorders>
            <w:vAlign w:val="center"/>
          </w:tcPr>
          <w:p w14:paraId="1FC568D2"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73530585"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南北</w:t>
            </w:r>
          </w:p>
        </w:tc>
        <w:tc>
          <w:tcPr>
            <w:tcW w:w="619" w:type="dxa"/>
            <w:tcBorders>
              <w:top w:val="nil"/>
              <w:left w:val="nil"/>
              <w:bottom w:val="single" w:sz="4" w:space="0" w:color="auto"/>
              <w:right w:val="single" w:sz="4" w:space="0" w:color="auto"/>
            </w:tcBorders>
            <w:vAlign w:val="center"/>
          </w:tcPr>
          <w:p w14:paraId="5307B939"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6A59ADED"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南</w:t>
            </w:r>
          </w:p>
        </w:tc>
        <w:tc>
          <w:tcPr>
            <w:tcW w:w="793" w:type="dxa"/>
            <w:tcBorders>
              <w:top w:val="nil"/>
              <w:left w:val="nil"/>
              <w:bottom w:val="single" w:sz="4" w:space="0" w:color="auto"/>
              <w:right w:val="single" w:sz="4" w:space="0" w:color="auto"/>
            </w:tcBorders>
            <w:vAlign w:val="center"/>
          </w:tcPr>
          <w:p w14:paraId="0D723E5C"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99</w:t>
            </w:r>
          </w:p>
        </w:tc>
      </w:tr>
      <w:tr w:rsidR="000E2629" w14:paraId="5337E0B9"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095BD27E"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建筑类型</w:t>
            </w:r>
          </w:p>
        </w:tc>
        <w:tc>
          <w:tcPr>
            <w:tcW w:w="1251" w:type="dxa"/>
            <w:tcBorders>
              <w:top w:val="nil"/>
              <w:left w:val="nil"/>
              <w:bottom w:val="single" w:sz="4" w:space="0" w:color="auto"/>
              <w:right w:val="single" w:sz="4" w:space="0" w:color="auto"/>
            </w:tcBorders>
            <w:vAlign w:val="center"/>
          </w:tcPr>
          <w:p w14:paraId="22A6D25D"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多层板楼</w:t>
            </w:r>
          </w:p>
        </w:tc>
        <w:tc>
          <w:tcPr>
            <w:tcW w:w="646" w:type="dxa"/>
            <w:tcBorders>
              <w:top w:val="nil"/>
              <w:left w:val="nil"/>
              <w:bottom w:val="single" w:sz="4" w:space="0" w:color="auto"/>
              <w:right w:val="single" w:sz="4" w:space="0" w:color="auto"/>
            </w:tcBorders>
            <w:vAlign w:val="center"/>
          </w:tcPr>
          <w:p w14:paraId="74E1022A"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771CF0ED"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多层板楼</w:t>
            </w:r>
          </w:p>
        </w:tc>
        <w:tc>
          <w:tcPr>
            <w:tcW w:w="726" w:type="dxa"/>
            <w:tcBorders>
              <w:top w:val="nil"/>
              <w:left w:val="nil"/>
              <w:bottom w:val="single" w:sz="4" w:space="0" w:color="auto"/>
              <w:right w:val="single" w:sz="4" w:space="0" w:color="auto"/>
            </w:tcBorders>
            <w:vAlign w:val="center"/>
          </w:tcPr>
          <w:p w14:paraId="2C53B50D"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22557E6E"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多层板楼</w:t>
            </w:r>
          </w:p>
        </w:tc>
        <w:tc>
          <w:tcPr>
            <w:tcW w:w="619" w:type="dxa"/>
            <w:tcBorders>
              <w:top w:val="nil"/>
              <w:left w:val="nil"/>
              <w:bottom w:val="single" w:sz="4" w:space="0" w:color="auto"/>
              <w:right w:val="single" w:sz="4" w:space="0" w:color="auto"/>
            </w:tcBorders>
            <w:vAlign w:val="center"/>
          </w:tcPr>
          <w:p w14:paraId="44DFF91C"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5F647505"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多层板楼</w:t>
            </w:r>
          </w:p>
        </w:tc>
        <w:tc>
          <w:tcPr>
            <w:tcW w:w="793" w:type="dxa"/>
            <w:tcBorders>
              <w:top w:val="nil"/>
              <w:left w:val="nil"/>
              <w:bottom w:val="single" w:sz="4" w:space="0" w:color="auto"/>
              <w:right w:val="single" w:sz="4" w:space="0" w:color="auto"/>
            </w:tcBorders>
            <w:vAlign w:val="center"/>
          </w:tcPr>
          <w:p w14:paraId="2BEA3675"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r>
      <w:tr w:rsidR="000E2629" w14:paraId="248D1E36" w14:textId="77777777" w:rsidTr="000E2629">
        <w:trPr>
          <w:cantSplit/>
          <w:jc w:val="center"/>
        </w:trPr>
        <w:tc>
          <w:tcPr>
            <w:tcW w:w="1707" w:type="dxa"/>
            <w:tcBorders>
              <w:top w:val="nil"/>
              <w:left w:val="single" w:sz="4" w:space="0" w:color="auto"/>
              <w:bottom w:val="single" w:sz="4" w:space="0" w:color="auto"/>
              <w:right w:val="single" w:sz="4" w:space="0" w:color="auto"/>
            </w:tcBorders>
            <w:shd w:val="clear" w:color="auto" w:fill="auto"/>
            <w:vAlign w:val="center"/>
          </w:tcPr>
          <w:p w14:paraId="21B4F838"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成新率</w:t>
            </w:r>
          </w:p>
        </w:tc>
        <w:tc>
          <w:tcPr>
            <w:tcW w:w="1251" w:type="dxa"/>
            <w:tcBorders>
              <w:top w:val="nil"/>
              <w:left w:val="nil"/>
              <w:bottom w:val="single" w:sz="4" w:space="0" w:color="auto"/>
              <w:right w:val="single" w:sz="4" w:space="0" w:color="auto"/>
            </w:tcBorders>
            <w:shd w:val="clear" w:color="000000" w:fill="FFFFFF"/>
            <w:vAlign w:val="center"/>
          </w:tcPr>
          <w:p w14:paraId="36A33C1C"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83.00%</w:t>
            </w:r>
          </w:p>
        </w:tc>
        <w:tc>
          <w:tcPr>
            <w:tcW w:w="646" w:type="dxa"/>
            <w:tcBorders>
              <w:top w:val="nil"/>
              <w:left w:val="nil"/>
              <w:bottom w:val="single" w:sz="4" w:space="0" w:color="auto"/>
              <w:right w:val="single" w:sz="4" w:space="0" w:color="auto"/>
            </w:tcBorders>
            <w:shd w:val="clear" w:color="000000" w:fill="FFFFFF"/>
            <w:vAlign w:val="center"/>
          </w:tcPr>
          <w:p w14:paraId="2F45C7C1"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shd w:val="clear" w:color="000000" w:fill="FFFFFF"/>
            <w:vAlign w:val="center"/>
          </w:tcPr>
          <w:p w14:paraId="230CF8D4"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83.00%</w:t>
            </w:r>
          </w:p>
        </w:tc>
        <w:tc>
          <w:tcPr>
            <w:tcW w:w="726" w:type="dxa"/>
            <w:tcBorders>
              <w:top w:val="nil"/>
              <w:left w:val="nil"/>
              <w:bottom w:val="single" w:sz="4" w:space="0" w:color="auto"/>
              <w:right w:val="single" w:sz="4" w:space="0" w:color="auto"/>
            </w:tcBorders>
            <w:shd w:val="clear" w:color="000000" w:fill="FFFFFF"/>
            <w:vAlign w:val="center"/>
          </w:tcPr>
          <w:p w14:paraId="43B29BF5"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shd w:val="clear" w:color="000000" w:fill="FFFFFF"/>
            <w:vAlign w:val="center"/>
          </w:tcPr>
          <w:p w14:paraId="3615CFA9"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83.00%</w:t>
            </w:r>
          </w:p>
        </w:tc>
        <w:tc>
          <w:tcPr>
            <w:tcW w:w="619" w:type="dxa"/>
            <w:tcBorders>
              <w:top w:val="nil"/>
              <w:left w:val="nil"/>
              <w:bottom w:val="single" w:sz="4" w:space="0" w:color="auto"/>
              <w:right w:val="single" w:sz="4" w:space="0" w:color="auto"/>
            </w:tcBorders>
            <w:shd w:val="clear" w:color="auto" w:fill="auto"/>
            <w:vAlign w:val="center"/>
          </w:tcPr>
          <w:p w14:paraId="7DCC4F12"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shd w:val="clear" w:color="000000" w:fill="FFFFFF"/>
            <w:vAlign w:val="center"/>
          </w:tcPr>
          <w:p w14:paraId="22026D16"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83.00%</w:t>
            </w:r>
          </w:p>
        </w:tc>
        <w:tc>
          <w:tcPr>
            <w:tcW w:w="793" w:type="dxa"/>
            <w:tcBorders>
              <w:top w:val="nil"/>
              <w:left w:val="nil"/>
              <w:bottom w:val="single" w:sz="4" w:space="0" w:color="auto"/>
              <w:right w:val="single" w:sz="4" w:space="0" w:color="auto"/>
            </w:tcBorders>
            <w:shd w:val="clear" w:color="000000" w:fill="FFFFFF"/>
            <w:vAlign w:val="center"/>
          </w:tcPr>
          <w:p w14:paraId="521FAF18"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r>
      <w:tr w:rsidR="000E2629" w14:paraId="1DA6B296" w14:textId="77777777" w:rsidTr="000E2629">
        <w:trPr>
          <w:cantSplit/>
          <w:jc w:val="center"/>
        </w:trPr>
        <w:tc>
          <w:tcPr>
            <w:tcW w:w="1707" w:type="dxa"/>
            <w:tcBorders>
              <w:top w:val="nil"/>
              <w:left w:val="single" w:sz="4" w:space="0" w:color="auto"/>
              <w:bottom w:val="single" w:sz="4" w:space="0" w:color="auto"/>
              <w:right w:val="single" w:sz="4" w:space="0" w:color="auto"/>
            </w:tcBorders>
            <w:shd w:val="clear" w:color="auto" w:fill="auto"/>
            <w:vAlign w:val="center"/>
          </w:tcPr>
          <w:p w14:paraId="54CCC612"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建筑面积（㎡）</w:t>
            </w:r>
          </w:p>
        </w:tc>
        <w:tc>
          <w:tcPr>
            <w:tcW w:w="1251" w:type="dxa"/>
            <w:tcBorders>
              <w:top w:val="nil"/>
              <w:left w:val="nil"/>
              <w:bottom w:val="single" w:sz="4" w:space="0" w:color="auto"/>
              <w:right w:val="single" w:sz="4" w:space="0" w:color="auto"/>
            </w:tcBorders>
            <w:shd w:val="clear" w:color="000000" w:fill="FFFFFF"/>
            <w:vAlign w:val="center"/>
          </w:tcPr>
          <w:p w14:paraId="4ED7932E"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80-90</w:t>
            </w:r>
          </w:p>
        </w:tc>
        <w:tc>
          <w:tcPr>
            <w:tcW w:w="646" w:type="dxa"/>
            <w:tcBorders>
              <w:top w:val="nil"/>
              <w:left w:val="nil"/>
              <w:bottom w:val="single" w:sz="4" w:space="0" w:color="auto"/>
              <w:right w:val="single" w:sz="4" w:space="0" w:color="auto"/>
            </w:tcBorders>
            <w:vAlign w:val="center"/>
          </w:tcPr>
          <w:p w14:paraId="3F36221B"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1AC729D9"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85.6</w:t>
            </w:r>
          </w:p>
        </w:tc>
        <w:tc>
          <w:tcPr>
            <w:tcW w:w="726" w:type="dxa"/>
            <w:tcBorders>
              <w:top w:val="nil"/>
              <w:left w:val="nil"/>
              <w:bottom w:val="single" w:sz="4" w:space="0" w:color="auto"/>
              <w:right w:val="single" w:sz="4" w:space="0" w:color="auto"/>
            </w:tcBorders>
            <w:vAlign w:val="center"/>
          </w:tcPr>
          <w:p w14:paraId="659D1A9C"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5712B607"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88.98</w:t>
            </w:r>
          </w:p>
        </w:tc>
        <w:tc>
          <w:tcPr>
            <w:tcW w:w="619" w:type="dxa"/>
            <w:tcBorders>
              <w:top w:val="nil"/>
              <w:left w:val="nil"/>
              <w:bottom w:val="single" w:sz="4" w:space="0" w:color="auto"/>
              <w:right w:val="single" w:sz="4" w:space="0" w:color="auto"/>
            </w:tcBorders>
            <w:vAlign w:val="center"/>
          </w:tcPr>
          <w:p w14:paraId="03DDFED7"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76863ED7"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66.21</w:t>
            </w:r>
          </w:p>
        </w:tc>
        <w:tc>
          <w:tcPr>
            <w:tcW w:w="793" w:type="dxa"/>
            <w:tcBorders>
              <w:top w:val="nil"/>
              <w:left w:val="nil"/>
              <w:bottom w:val="single" w:sz="4" w:space="0" w:color="auto"/>
              <w:right w:val="single" w:sz="4" w:space="0" w:color="auto"/>
            </w:tcBorders>
            <w:vAlign w:val="center"/>
          </w:tcPr>
          <w:p w14:paraId="1725BBEA"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102</w:t>
            </w:r>
          </w:p>
        </w:tc>
      </w:tr>
      <w:tr w:rsidR="000E2629" w14:paraId="219970A0"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1F1DEF46"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户型结构</w:t>
            </w:r>
          </w:p>
        </w:tc>
        <w:tc>
          <w:tcPr>
            <w:tcW w:w="1251" w:type="dxa"/>
            <w:tcBorders>
              <w:top w:val="nil"/>
              <w:left w:val="nil"/>
              <w:bottom w:val="single" w:sz="4" w:space="0" w:color="auto"/>
              <w:right w:val="single" w:sz="4" w:space="0" w:color="auto"/>
            </w:tcBorders>
            <w:vAlign w:val="center"/>
          </w:tcPr>
          <w:p w14:paraId="5A710E8B"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二居</w:t>
            </w:r>
          </w:p>
        </w:tc>
        <w:tc>
          <w:tcPr>
            <w:tcW w:w="646" w:type="dxa"/>
            <w:tcBorders>
              <w:top w:val="nil"/>
              <w:left w:val="nil"/>
              <w:bottom w:val="single" w:sz="4" w:space="0" w:color="auto"/>
              <w:right w:val="single" w:sz="4" w:space="0" w:color="auto"/>
            </w:tcBorders>
            <w:vAlign w:val="center"/>
          </w:tcPr>
          <w:p w14:paraId="3E47DA97"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6599A281"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二居</w:t>
            </w:r>
          </w:p>
        </w:tc>
        <w:tc>
          <w:tcPr>
            <w:tcW w:w="726" w:type="dxa"/>
            <w:tcBorders>
              <w:top w:val="nil"/>
              <w:left w:val="nil"/>
              <w:bottom w:val="single" w:sz="4" w:space="0" w:color="auto"/>
              <w:right w:val="single" w:sz="4" w:space="0" w:color="auto"/>
            </w:tcBorders>
            <w:vAlign w:val="center"/>
          </w:tcPr>
          <w:p w14:paraId="51FC0BEC"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4D624D80"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二居</w:t>
            </w:r>
          </w:p>
        </w:tc>
        <w:tc>
          <w:tcPr>
            <w:tcW w:w="619" w:type="dxa"/>
            <w:tcBorders>
              <w:top w:val="nil"/>
              <w:left w:val="nil"/>
              <w:bottom w:val="single" w:sz="4" w:space="0" w:color="auto"/>
              <w:right w:val="single" w:sz="4" w:space="0" w:color="auto"/>
            </w:tcBorders>
            <w:vAlign w:val="center"/>
          </w:tcPr>
          <w:p w14:paraId="4F440F80"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01137FD7"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一居</w:t>
            </w:r>
          </w:p>
        </w:tc>
        <w:tc>
          <w:tcPr>
            <w:tcW w:w="793" w:type="dxa"/>
            <w:tcBorders>
              <w:top w:val="nil"/>
              <w:left w:val="nil"/>
              <w:bottom w:val="single" w:sz="4" w:space="0" w:color="auto"/>
              <w:right w:val="single" w:sz="4" w:space="0" w:color="auto"/>
            </w:tcBorders>
            <w:vAlign w:val="center"/>
          </w:tcPr>
          <w:p w14:paraId="641C0284"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97</w:t>
            </w:r>
          </w:p>
        </w:tc>
      </w:tr>
      <w:tr w:rsidR="000E2629" w14:paraId="53666E3F"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168273EF"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户内装修</w:t>
            </w:r>
          </w:p>
        </w:tc>
        <w:tc>
          <w:tcPr>
            <w:tcW w:w="1251" w:type="dxa"/>
            <w:tcBorders>
              <w:top w:val="nil"/>
              <w:left w:val="nil"/>
              <w:bottom w:val="single" w:sz="4" w:space="0" w:color="auto"/>
              <w:right w:val="single" w:sz="4" w:space="0" w:color="auto"/>
            </w:tcBorders>
            <w:vAlign w:val="center"/>
          </w:tcPr>
          <w:p w14:paraId="25A64814"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精装修</w:t>
            </w:r>
          </w:p>
        </w:tc>
        <w:tc>
          <w:tcPr>
            <w:tcW w:w="646" w:type="dxa"/>
            <w:tcBorders>
              <w:top w:val="nil"/>
              <w:left w:val="nil"/>
              <w:bottom w:val="single" w:sz="4" w:space="0" w:color="auto"/>
              <w:right w:val="single" w:sz="4" w:space="0" w:color="auto"/>
            </w:tcBorders>
            <w:vAlign w:val="center"/>
          </w:tcPr>
          <w:p w14:paraId="77280034"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549CBC08"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精装修</w:t>
            </w:r>
          </w:p>
        </w:tc>
        <w:tc>
          <w:tcPr>
            <w:tcW w:w="726" w:type="dxa"/>
            <w:tcBorders>
              <w:top w:val="nil"/>
              <w:left w:val="nil"/>
              <w:bottom w:val="single" w:sz="4" w:space="0" w:color="auto"/>
              <w:right w:val="single" w:sz="4" w:space="0" w:color="auto"/>
            </w:tcBorders>
            <w:vAlign w:val="center"/>
          </w:tcPr>
          <w:p w14:paraId="1BE6638A"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7085566F"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精装修</w:t>
            </w:r>
          </w:p>
        </w:tc>
        <w:tc>
          <w:tcPr>
            <w:tcW w:w="619" w:type="dxa"/>
            <w:tcBorders>
              <w:top w:val="nil"/>
              <w:left w:val="nil"/>
              <w:bottom w:val="single" w:sz="4" w:space="0" w:color="auto"/>
              <w:right w:val="single" w:sz="4" w:space="0" w:color="auto"/>
            </w:tcBorders>
            <w:vAlign w:val="center"/>
          </w:tcPr>
          <w:p w14:paraId="4651CE18"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4B5C4C9B"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精装修</w:t>
            </w:r>
          </w:p>
        </w:tc>
        <w:tc>
          <w:tcPr>
            <w:tcW w:w="793" w:type="dxa"/>
            <w:tcBorders>
              <w:top w:val="nil"/>
              <w:left w:val="nil"/>
              <w:bottom w:val="single" w:sz="4" w:space="0" w:color="auto"/>
              <w:right w:val="single" w:sz="4" w:space="0" w:color="auto"/>
            </w:tcBorders>
            <w:vAlign w:val="center"/>
          </w:tcPr>
          <w:p w14:paraId="2EF3A0A4"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r>
      <w:tr w:rsidR="000E2629" w14:paraId="2B073A52"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1BA04958"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设施设备状况</w:t>
            </w:r>
          </w:p>
        </w:tc>
        <w:tc>
          <w:tcPr>
            <w:tcW w:w="1251" w:type="dxa"/>
            <w:tcBorders>
              <w:top w:val="nil"/>
              <w:left w:val="nil"/>
              <w:bottom w:val="single" w:sz="4" w:space="0" w:color="auto"/>
              <w:right w:val="single" w:sz="4" w:space="0" w:color="auto"/>
            </w:tcBorders>
            <w:vAlign w:val="center"/>
          </w:tcPr>
          <w:p w14:paraId="6F2A825E"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无电梯</w:t>
            </w:r>
          </w:p>
        </w:tc>
        <w:tc>
          <w:tcPr>
            <w:tcW w:w="646" w:type="dxa"/>
            <w:tcBorders>
              <w:top w:val="nil"/>
              <w:left w:val="nil"/>
              <w:bottom w:val="single" w:sz="4" w:space="0" w:color="auto"/>
              <w:right w:val="single" w:sz="4" w:space="0" w:color="auto"/>
            </w:tcBorders>
            <w:vAlign w:val="center"/>
          </w:tcPr>
          <w:p w14:paraId="4CD84257"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1F75D68E"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无电梯</w:t>
            </w:r>
          </w:p>
        </w:tc>
        <w:tc>
          <w:tcPr>
            <w:tcW w:w="726" w:type="dxa"/>
            <w:tcBorders>
              <w:top w:val="nil"/>
              <w:left w:val="nil"/>
              <w:bottom w:val="single" w:sz="4" w:space="0" w:color="auto"/>
              <w:right w:val="single" w:sz="4" w:space="0" w:color="auto"/>
            </w:tcBorders>
            <w:vAlign w:val="center"/>
          </w:tcPr>
          <w:p w14:paraId="06B4BBFD"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5E9C8770"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无电梯</w:t>
            </w:r>
          </w:p>
        </w:tc>
        <w:tc>
          <w:tcPr>
            <w:tcW w:w="619" w:type="dxa"/>
            <w:tcBorders>
              <w:top w:val="nil"/>
              <w:left w:val="nil"/>
              <w:bottom w:val="single" w:sz="4" w:space="0" w:color="auto"/>
              <w:right w:val="single" w:sz="4" w:space="0" w:color="auto"/>
            </w:tcBorders>
            <w:vAlign w:val="center"/>
          </w:tcPr>
          <w:p w14:paraId="3604CC2C"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711990D1"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无电梯</w:t>
            </w:r>
          </w:p>
        </w:tc>
        <w:tc>
          <w:tcPr>
            <w:tcW w:w="793" w:type="dxa"/>
            <w:tcBorders>
              <w:top w:val="nil"/>
              <w:left w:val="nil"/>
              <w:bottom w:val="single" w:sz="4" w:space="0" w:color="auto"/>
              <w:right w:val="single" w:sz="4" w:space="0" w:color="auto"/>
            </w:tcBorders>
            <w:vAlign w:val="center"/>
          </w:tcPr>
          <w:p w14:paraId="7CD5A426"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r>
      <w:tr w:rsidR="005535A1" w14:paraId="29D4772D"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4F5520A6" w14:textId="77777777" w:rsidR="005535A1" w:rsidRPr="000E2629" w:rsidRDefault="005535A1" w:rsidP="005535A1">
            <w:pPr>
              <w:widowControl/>
              <w:adjustRightInd/>
              <w:spacing w:line="240" w:lineRule="exact"/>
              <w:textAlignment w:val="auto"/>
              <w:rPr>
                <w:rFonts w:ascii="Arial" w:hAnsi="Arial" w:cs="Arial"/>
                <w:sz w:val="18"/>
                <w:szCs w:val="18"/>
              </w:rPr>
            </w:pPr>
            <w:r>
              <w:rPr>
                <w:rFonts w:ascii="Arial" w:hAnsi="Arial" w:cs="Arial" w:hint="eastAsia"/>
                <w:sz w:val="18"/>
                <w:szCs w:val="18"/>
              </w:rPr>
              <w:t>停车</w:t>
            </w:r>
          </w:p>
        </w:tc>
        <w:tc>
          <w:tcPr>
            <w:tcW w:w="1251" w:type="dxa"/>
            <w:tcBorders>
              <w:top w:val="nil"/>
              <w:left w:val="nil"/>
              <w:bottom w:val="single" w:sz="4" w:space="0" w:color="auto"/>
              <w:right w:val="single" w:sz="4" w:space="0" w:color="auto"/>
            </w:tcBorders>
            <w:vAlign w:val="center"/>
          </w:tcPr>
          <w:p w14:paraId="0FD25760" w14:textId="0B6B7859" w:rsidR="005535A1" w:rsidRDefault="005535A1" w:rsidP="005535A1">
            <w:pPr>
              <w:widowControl/>
              <w:adjustRightInd/>
              <w:spacing w:line="240" w:lineRule="exact"/>
              <w:jc w:val="center"/>
              <w:textAlignment w:val="auto"/>
              <w:rPr>
                <w:rFonts w:ascii="Arial" w:eastAsia="华文细黑" w:hAnsi="Arial" w:cs="Arial"/>
                <w:sz w:val="18"/>
                <w:szCs w:val="18"/>
              </w:rPr>
            </w:pPr>
            <w:r w:rsidRPr="004D365B">
              <w:rPr>
                <w:rFonts w:ascii="Arial" w:hAnsi="Arial" w:cs="Arial" w:hint="eastAsia"/>
                <w:sz w:val="18"/>
                <w:szCs w:val="18"/>
              </w:rPr>
              <w:t>地上</w:t>
            </w:r>
          </w:p>
        </w:tc>
        <w:tc>
          <w:tcPr>
            <w:tcW w:w="646" w:type="dxa"/>
            <w:tcBorders>
              <w:top w:val="nil"/>
              <w:left w:val="nil"/>
              <w:bottom w:val="single" w:sz="4" w:space="0" w:color="auto"/>
              <w:right w:val="single" w:sz="4" w:space="0" w:color="auto"/>
            </w:tcBorders>
            <w:vAlign w:val="center"/>
          </w:tcPr>
          <w:p w14:paraId="136EB3E7" w14:textId="276EF9B1" w:rsidR="005535A1" w:rsidRDefault="005535A1" w:rsidP="005535A1">
            <w:pPr>
              <w:widowControl/>
              <w:adjustRightInd/>
              <w:spacing w:line="240" w:lineRule="exact"/>
              <w:jc w:val="center"/>
              <w:textAlignment w:val="auto"/>
              <w:rPr>
                <w:rFonts w:ascii="Arial" w:eastAsia="华文细黑" w:hAnsi="Arial" w:cs="Arial"/>
                <w:sz w:val="18"/>
                <w:szCs w:val="18"/>
              </w:rPr>
            </w:pPr>
            <w:r w:rsidRPr="004D365B">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18F856F9" w14:textId="7A910384" w:rsidR="005535A1" w:rsidRDefault="005535A1" w:rsidP="005535A1">
            <w:pPr>
              <w:widowControl/>
              <w:adjustRightInd/>
              <w:spacing w:line="240" w:lineRule="exact"/>
              <w:jc w:val="center"/>
              <w:textAlignment w:val="auto"/>
              <w:rPr>
                <w:rFonts w:ascii="Arial" w:eastAsia="华文细黑" w:hAnsi="Arial" w:cs="Arial"/>
                <w:sz w:val="18"/>
                <w:szCs w:val="18"/>
              </w:rPr>
            </w:pPr>
            <w:r w:rsidRPr="004D365B">
              <w:rPr>
                <w:rFonts w:ascii="Arial" w:hAnsi="Arial" w:cs="Arial" w:hint="eastAsia"/>
                <w:sz w:val="18"/>
                <w:szCs w:val="18"/>
              </w:rPr>
              <w:t>地上</w:t>
            </w:r>
          </w:p>
        </w:tc>
        <w:tc>
          <w:tcPr>
            <w:tcW w:w="726" w:type="dxa"/>
            <w:tcBorders>
              <w:top w:val="nil"/>
              <w:left w:val="nil"/>
              <w:bottom w:val="single" w:sz="4" w:space="0" w:color="auto"/>
              <w:right w:val="single" w:sz="4" w:space="0" w:color="auto"/>
            </w:tcBorders>
            <w:vAlign w:val="center"/>
          </w:tcPr>
          <w:p w14:paraId="0A2D4ED3" w14:textId="5A620300" w:rsidR="005535A1" w:rsidRDefault="005535A1" w:rsidP="005535A1">
            <w:pPr>
              <w:widowControl/>
              <w:adjustRightInd/>
              <w:spacing w:line="240" w:lineRule="exact"/>
              <w:jc w:val="center"/>
              <w:textAlignment w:val="auto"/>
              <w:rPr>
                <w:rFonts w:ascii="Arial" w:eastAsia="华文细黑" w:hAnsi="Arial" w:cs="Arial"/>
                <w:sz w:val="18"/>
                <w:szCs w:val="18"/>
              </w:rPr>
            </w:pPr>
            <w:r w:rsidRPr="004D365B">
              <w:rPr>
                <w:rFonts w:ascii="Arial"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0735A941" w14:textId="693BC2A0" w:rsidR="005535A1" w:rsidRDefault="005535A1" w:rsidP="005535A1">
            <w:pPr>
              <w:widowControl/>
              <w:adjustRightInd/>
              <w:spacing w:line="240" w:lineRule="exact"/>
              <w:jc w:val="center"/>
              <w:textAlignment w:val="auto"/>
              <w:rPr>
                <w:rFonts w:ascii="Arial" w:eastAsia="华文细黑" w:hAnsi="Arial" w:cs="Arial"/>
                <w:sz w:val="18"/>
                <w:szCs w:val="18"/>
              </w:rPr>
            </w:pPr>
            <w:r w:rsidRPr="004D365B">
              <w:rPr>
                <w:rFonts w:ascii="Arial" w:hAnsi="Arial" w:cs="Arial" w:hint="eastAsia"/>
                <w:sz w:val="18"/>
                <w:szCs w:val="18"/>
              </w:rPr>
              <w:t>地上</w:t>
            </w:r>
          </w:p>
        </w:tc>
        <w:tc>
          <w:tcPr>
            <w:tcW w:w="619" w:type="dxa"/>
            <w:tcBorders>
              <w:top w:val="nil"/>
              <w:left w:val="nil"/>
              <w:bottom w:val="single" w:sz="4" w:space="0" w:color="auto"/>
              <w:right w:val="single" w:sz="4" w:space="0" w:color="auto"/>
            </w:tcBorders>
            <w:vAlign w:val="center"/>
          </w:tcPr>
          <w:p w14:paraId="30AAE9B9" w14:textId="6F6ADBF6" w:rsidR="005535A1" w:rsidRDefault="005535A1" w:rsidP="005535A1">
            <w:pPr>
              <w:widowControl/>
              <w:adjustRightInd/>
              <w:spacing w:line="240" w:lineRule="exact"/>
              <w:jc w:val="center"/>
              <w:textAlignment w:val="auto"/>
              <w:rPr>
                <w:rFonts w:ascii="Arial" w:eastAsia="华文细黑" w:hAnsi="Arial" w:cs="Arial"/>
                <w:sz w:val="18"/>
                <w:szCs w:val="18"/>
              </w:rPr>
            </w:pPr>
            <w:r w:rsidRPr="004D365B">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27D52025" w14:textId="272CE894" w:rsidR="005535A1" w:rsidRDefault="005535A1" w:rsidP="005535A1">
            <w:pPr>
              <w:widowControl/>
              <w:adjustRightInd/>
              <w:spacing w:line="240" w:lineRule="exact"/>
              <w:jc w:val="center"/>
              <w:textAlignment w:val="auto"/>
              <w:rPr>
                <w:rFonts w:ascii="Arial" w:eastAsia="华文细黑" w:hAnsi="Arial" w:cs="Arial"/>
                <w:sz w:val="18"/>
                <w:szCs w:val="18"/>
              </w:rPr>
            </w:pPr>
            <w:r w:rsidRPr="004D365B">
              <w:rPr>
                <w:rFonts w:ascii="Arial" w:hAnsi="Arial" w:cs="Arial" w:hint="eastAsia"/>
                <w:sz w:val="18"/>
                <w:szCs w:val="18"/>
              </w:rPr>
              <w:t>地上</w:t>
            </w:r>
          </w:p>
        </w:tc>
        <w:tc>
          <w:tcPr>
            <w:tcW w:w="793" w:type="dxa"/>
            <w:tcBorders>
              <w:top w:val="nil"/>
              <w:left w:val="nil"/>
              <w:bottom w:val="single" w:sz="4" w:space="0" w:color="auto"/>
              <w:right w:val="single" w:sz="4" w:space="0" w:color="auto"/>
            </w:tcBorders>
            <w:vAlign w:val="center"/>
          </w:tcPr>
          <w:p w14:paraId="363EFF49" w14:textId="2B88BDF3" w:rsidR="005535A1" w:rsidRDefault="005535A1" w:rsidP="005535A1">
            <w:pPr>
              <w:widowControl/>
              <w:adjustRightInd/>
              <w:spacing w:line="240" w:lineRule="exact"/>
              <w:jc w:val="center"/>
              <w:textAlignment w:val="auto"/>
              <w:rPr>
                <w:rFonts w:ascii="Arial" w:eastAsia="华文细黑" w:hAnsi="Arial" w:cs="Arial"/>
                <w:sz w:val="18"/>
                <w:szCs w:val="18"/>
              </w:rPr>
            </w:pPr>
            <w:r w:rsidRPr="004D365B">
              <w:rPr>
                <w:rFonts w:ascii="Arial" w:hAnsi="Arial" w:cs="Arial" w:hint="eastAsia"/>
                <w:sz w:val="18"/>
                <w:szCs w:val="18"/>
              </w:rPr>
              <w:t>100</w:t>
            </w:r>
          </w:p>
        </w:tc>
      </w:tr>
      <w:tr w:rsidR="000E2629" w14:paraId="58BF6F44"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56ECC327" w14:textId="77777777" w:rsidR="000E2629" w:rsidRPr="000E2629" w:rsidRDefault="000E2629" w:rsidP="000E2629">
            <w:pPr>
              <w:widowControl/>
              <w:adjustRightInd/>
              <w:spacing w:line="240" w:lineRule="exact"/>
              <w:textAlignment w:val="auto"/>
              <w:rPr>
                <w:rFonts w:ascii="Arial" w:hAnsi="Arial" w:cs="Arial"/>
                <w:sz w:val="18"/>
                <w:szCs w:val="18"/>
              </w:rPr>
            </w:pPr>
            <w:r>
              <w:rPr>
                <w:rFonts w:ascii="Arial" w:hAnsi="Arial" w:cs="Arial" w:hint="eastAsia"/>
                <w:sz w:val="18"/>
                <w:szCs w:val="18"/>
              </w:rPr>
              <w:t>物业</w:t>
            </w:r>
          </w:p>
        </w:tc>
        <w:tc>
          <w:tcPr>
            <w:tcW w:w="1251" w:type="dxa"/>
            <w:tcBorders>
              <w:top w:val="nil"/>
              <w:left w:val="nil"/>
              <w:bottom w:val="single" w:sz="4" w:space="0" w:color="auto"/>
              <w:right w:val="single" w:sz="4" w:space="0" w:color="auto"/>
            </w:tcBorders>
            <w:vAlign w:val="center"/>
          </w:tcPr>
          <w:p w14:paraId="540785C9"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较好</w:t>
            </w:r>
          </w:p>
        </w:tc>
        <w:tc>
          <w:tcPr>
            <w:tcW w:w="646" w:type="dxa"/>
            <w:tcBorders>
              <w:top w:val="nil"/>
              <w:left w:val="nil"/>
              <w:bottom w:val="single" w:sz="4" w:space="0" w:color="auto"/>
              <w:right w:val="single" w:sz="4" w:space="0" w:color="auto"/>
            </w:tcBorders>
            <w:vAlign w:val="center"/>
          </w:tcPr>
          <w:p w14:paraId="3FA448F6"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1C8FD026"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较好</w:t>
            </w:r>
          </w:p>
        </w:tc>
        <w:tc>
          <w:tcPr>
            <w:tcW w:w="726" w:type="dxa"/>
            <w:tcBorders>
              <w:top w:val="nil"/>
              <w:left w:val="nil"/>
              <w:bottom w:val="single" w:sz="4" w:space="0" w:color="auto"/>
              <w:right w:val="single" w:sz="4" w:space="0" w:color="auto"/>
            </w:tcBorders>
            <w:vAlign w:val="center"/>
          </w:tcPr>
          <w:p w14:paraId="5430FFEB"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76D6CA76"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较好</w:t>
            </w:r>
          </w:p>
        </w:tc>
        <w:tc>
          <w:tcPr>
            <w:tcW w:w="619" w:type="dxa"/>
            <w:tcBorders>
              <w:top w:val="nil"/>
              <w:left w:val="nil"/>
              <w:bottom w:val="single" w:sz="4" w:space="0" w:color="auto"/>
              <w:right w:val="single" w:sz="4" w:space="0" w:color="auto"/>
            </w:tcBorders>
            <w:vAlign w:val="center"/>
          </w:tcPr>
          <w:p w14:paraId="292206E2"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196EC2E0"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较好</w:t>
            </w:r>
          </w:p>
        </w:tc>
        <w:tc>
          <w:tcPr>
            <w:tcW w:w="793" w:type="dxa"/>
            <w:tcBorders>
              <w:top w:val="nil"/>
              <w:left w:val="nil"/>
              <w:bottom w:val="single" w:sz="4" w:space="0" w:color="auto"/>
              <w:right w:val="single" w:sz="4" w:space="0" w:color="auto"/>
            </w:tcBorders>
            <w:vAlign w:val="center"/>
          </w:tcPr>
          <w:p w14:paraId="4936DCBF"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r>
      <w:tr w:rsidR="000E2629" w14:paraId="0C61B3CB"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431C626A"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hint="eastAsia"/>
                <w:sz w:val="18"/>
                <w:szCs w:val="18"/>
              </w:rPr>
              <w:t>小区绿化</w:t>
            </w:r>
          </w:p>
        </w:tc>
        <w:tc>
          <w:tcPr>
            <w:tcW w:w="1251" w:type="dxa"/>
            <w:tcBorders>
              <w:top w:val="nil"/>
              <w:left w:val="nil"/>
              <w:bottom w:val="single" w:sz="4" w:space="0" w:color="auto"/>
              <w:right w:val="single" w:sz="4" w:space="0" w:color="auto"/>
            </w:tcBorders>
            <w:vAlign w:val="center"/>
          </w:tcPr>
          <w:p w14:paraId="32F846C3"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较好</w:t>
            </w:r>
          </w:p>
        </w:tc>
        <w:tc>
          <w:tcPr>
            <w:tcW w:w="646" w:type="dxa"/>
            <w:tcBorders>
              <w:top w:val="nil"/>
              <w:left w:val="nil"/>
              <w:bottom w:val="single" w:sz="4" w:space="0" w:color="auto"/>
              <w:right w:val="single" w:sz="4" w:space="0" w:color="auto"/>
            </w:tcBorders>
            <w:vAlign w:val="center"/>
          </w:tcPr>
          <w:p w14:paraId="79BF80E7"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42C1047F"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较好</w:t>
            </w:r>
          </w:p>
        </w:tc>
        <w:tc>
          <w:tcPr>
            <w:tcW w:w="726" w:type="dxa"/>
            <w:tcBorders>
              <w:top w:val="nil"/>
              <w:left w:val="nil"/>
              <w:bottom w:val="single" w:sz="4" w:space="0" w:color="auto"/>
              <w:right w:val="single" w:sz="4" w:space="0" w:color="auto"/>
            </w:tcBorders>
            <w:vAlign w:val="center"/>
          </w:tcPr>
          <w:p w14:paraId="01D6493E"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14C47F7B"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较好</w:t>
            </w:r>
          </w:p>
        </w:tc>
        <w:tc>
          <w:tcPr>
            <w:tcW w:w="619" w:type="dxa"/>
            <w:tcBorders>
              <w:top w:val="nil"/>
              <w:left w:val="nil"/>
              <w:bottom w:val="single" w:sz="4" w:space="0" w:color="auto"/>
              <w:right w:val="single" w:sz="4" w:space="0" w:color="auto"/>
            </w:tcBorders>
            <w:vAlign w:val="center"/>
          </w:tcPr>
          <w:p w14:paraId="515B4EC0"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36E90E04"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较好</w:t>
            </w:r>
          </w:p>
        </w:tc>
        <w:tc>
          <w:tcPr>
            <w:tcW w:w="793" w:type="dxa"/>
            <w:tcBorders>
              <w:top w:val="nil"/>
              <w:left w:val="nil"/>
              <w:bottom w:val="single" w:sz="4" w:space="0" w:color="auto"/>
              <w:right w:val="single" w:sz="4" w:space="0" w:color="auto"/>
            </w:tcBorders>
            <w:vAlign w:val="center"/>
          </w:tcPr>
          <w:p w14:paraId="25CB895E"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r>
      <w:tr w:rsidR="000E2629" w14:paraId="1AC6CC40"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1B3B21A7"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产权性质</w:t>
            </w:r>
          </w:p>
        </w:tc>
        <w:tc>
          <w:tcPr>
            <w:tcW w:w="1251" w:type="dxa"/>
            <w:tcBorders>
              <w:top w:val="nil"/>
              <w:left w:val="nil"/>
              <w:bottom w:val="single" w:sz="4" w:space="0" w:color="auto"/>
              <w:right w:val="single" w:sz="4" w:space="0" w:color="auto"/>
            </w:tcBorders>
            <w:vAlign w:val="center"/>
          </w:tcPr>
          <w:p w14:paraId="4686D245"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商品房</w:t>
            </w:r>
          </w:p>
        </w:tc>
        <w:tc>
          <w:tcPr>
            <w:tcW w:w="646" w:type="dxa"/>
            <w:tcBorders>
              <w:top w:val="nil"/>
              <w:left w:val="nil"/>
              <w:bottom w:val="single" w:sz="4" w:space="0" w:color="auto"/>
              <w:right w:val="single" w:sz="4" w:space="0" w:color="auto"/>
            </w:tcBorders>
            <w:vAlign w:val="center"/>
          </w:tcPr>
          <w:p w14:paraId="3D3D694C"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77FD6657"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商品房</w:t>
            </w:r>
          </w:p>
        </w:tc>
        <w:tc>
          <w:tcPr>
            <w:tcW w:w="726" w:type="dxa"/>
            <w:tcBorders>
              <w:top w:val="nil"/>
              <w:left w:val="nil"/>
              <w:bottom w:val="single" w:sz="4" w:space="0" w:color="auto"/>
              <w:right w:val="single" w:sz="4" w:space="0" w:color="auto"/>
            </w:tcBorders>
            <w:vAlign w:val="center"/>
          </w:tcPr>
          <w:p w14:paraId="4F4C20B9"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369042A2"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商品房</w:t>
            </w:r>
          </w:p>
        </w:tc>
        <w:tc>
          <w:tcPr>
            <w:tcW w:w="619" w:type="dxa"/>
            <w:tcBorders>
              <w:top w:val="nil"/>
              <w:left w:val="nil"/>
              <w:bottom w:val="single" w:sz="4" w:space="0" w:color="auto"/>
              <w:right w:val="single" w:sz="4" w:space="0" w:color="auto"/>
            </w:tcBorders>
            <w:vAlign w:val="center"/>
          </w:tcPr>
          <w:p w14:paraId="57590A21"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0DE6868F"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商品房</w:t>
            </w:r>
          </w:p>
        </w:tc>
        <w:tc>
          <w:tcPr>
            <w:tcW w:w="793" w:type="dxa"/>
            <w:tcBorders>
              <w:top w:val="nil"/>
              <w:left w:val="nil"/>
              <w:bottom w:val="single" w:sz="4" w:space="0" w:color="auto"/>
              <w:right w:val="single" w:sz="4" w:space="0" w:color="auto"/>
            </w:tcBorders>
            <w:vAlign w:val="center"/>
          </w:tcPr>
          <w:p w14:paraId="5FC4C502"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r>
      <w:tr w:rsidR="0074413A" w14:paraId="39F0846C" w14:textId="77777777" w:rsidTr="004919A3">
        <w:trPr>
          <w:cantSplit/>
          <w:jc w:val="center"/>
        </w:trPr>
        <w:tc>
          <w:tcPr>
            <w:tcW w:w="3604" w:type="dxa"/>
            <w:gridSpan w:val="3"/>
            <w:tcBorders>
              <w:top w:val="nil"/>
              <w:left w:val="single" w:sz="4" w:space="0" w:color="auto"/>
              <w:bottom w:val="single" w:sz="4" w:space="0" w:color="auto"/>
              <w:right w:val="single" w:sz="4" w:space="0" w:color="auto"/>
            </w:tcBorders>
            <w:vAlign w:val="center"/>
          </w:tcPr>
          <w:p w14:paraId="579663A7"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修正系数</w:t>
            </w:r>
          </w:p>
        </w:tc>
        <w:tc>
          <w:tcPr>
            <w:tcW w:w="1898" w:type="dxa"/>
            <w:gridSpan w:val="2"/>
            <w:tcBorders>
              <w:top w:val="single" w:sz="4" w:space="0" w:color="auto"/>
              <w:left w:val="nil"/>
              <w:bottom w:val="single" w:sz="4" w:space="0" w:color="auto"/>
              <w:right w:val="single" w:sz="4" w:space="0" w:color="auto"/>
            </w:tcBorders>
            <w:vAlign w:val="center"/>
          </w:tcPr>
          <w:p w14:paraId="3F79E48B"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1.0</w:t>
            </w:r>
            <w:r>
              <w:rPr>
                <w:rFonts w:ascii="Arial" w:eastAsia="华文细黑" w:hAnsi="Arial" w:cs="Arial" w:hint="eastAsia"/>
                <w:sz w:val="18"/>
                <w:szCs w:val="18"/>
              </w:rPr>
              <w:t>0</w:t>
            </w:r>
            <w:r w:rsidR="000E2629">
              <w:rPr>
                <w:rFonts w:ascii="Arial" w:eastAsia="华文细黑" w:hAnsi="Arial" w:cs="Arial" w:hint="eastAsia"/>
                <w:sz w:val="18"/>
                <w:szCs w:val="18"/>
              </w:rPr>
              <w:t>00</w:t>
            </w:r>
            <w:r>
              <w:rPr>
                <w:rFonts w:ascii="Arial" w:eastAsia="华文细黑" w:hAnsi="Arial" w:cs="Arial" w:hint="eastAsia"/>
                <w:sz w:val="18"/>
                <w:szCs w:val="18"/>
              </w:rPr>
              <w:t>0</w:t>
            </w:r>
          </w:p>
        </w:tc>
        <w:tc>
          <w:tcPr>
            <w:tcW w:w="1898" w:type="dxa"/>
            <w:gridSpan w:val="2"/>
            <w:tcBorders>
              <w:top w:val="single" w:sz="4" w:space="0" w:color="auto"/>
              <w:left w:val="nil"/>
              <w:bottom w:val="single" w:sz="4" w:space="0" w:color="auto"/>
              <w:right w:val="single" w:sz="4" w:space="0" w:color="auto"/>
            </w:tcBorders>
            <w:vAlign w:val="center"/>
          </w:tcPr>
          <w:p w14:paraId="42419165"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1.0</w:t>
            </w:r>
            <w:r w:rsidR="000E2629">
              <w:rPr>
                <w:rFonts w:ascii="Arial" w:eastAsia="华文细黑" w:hAnsi="Arial" w:cs="Arial" w:hint="eastAsia"/>
                <w:sz w:val="18"/>
                <w:szCs w:val="18"/>
              </w:rPr>
              <w:t>0000</w:t>
            </w:r>
          </w:p>
        </w:tc>
        <w:tc>
          <w:tcPr>
            <w:tcW w:w="1898" w:type="dxa"/>
            <w:gridSpan w:val="2"/>
            <w:tcBorders>
              <w:top w:val="single" w:sz="4" w:space="0" w:color="auto"/>
              <w:left w:val="nil"/>
              <w:bottom w:val="single" w:sz="4" w:space="0" w:color="auto"/>
              <w:right w:val="single" w:sz="4" w:space="0" w:color="auto"/>
            </w:tcBorders>
            <w:vAlign w:val="center"/>
          </w:tcPr>
          <w:p w14:paraId="6873B4EB" w14:textId="77777777" w:rsidR="0074413A" w:rsidRDefault="000E2629">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0.96520</w:t>
            </w:r>
          </w:p>
        </w:tc>
      </w:tr>
      <w:tr w:rsidR="000E2629" w14:paraId="60D72E01" w14:textId="77777777" w:rsidTr="004919A3">
        <w:trPr>
          <w:cantSplit/>
          <w:jc w:val="center"/>
        </w:trPr>
        <w:tc>
          <w:tcPr>
            <w:tcW w:w="3604" w:type="dxa"/>
            <w:gridSpan w:val="3"/>
            <w:tcBorders>
              <w:top w:val="nil"/>
              <w:left w:val="single" w:sz="4" w:space="0" w:color="auto"/>
              <w:bottom w:val="single" w:sz="4" w:space="0" w:color="auto"/>
              <w:right w:val="single" w:sz="4" w:space="0" w:color="auto"/>
            </w:tcBorders>
            <w:vAlign w:val="center"/>
          </w:tcPr>
          <w:p w14:paraId="5B14F009"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成交单价（元</w:t>
            </w:r>
            <w:r>
              <w:rPr>
                <w:rFonts w:ascii="Arial" w:eastAsia="华文细黑" w:hAnsi="Arial" w:cs="Arial"/>
                <w:sz w:val="18"/>
                <w:szCs w:val="18"/>
              </w:rPr>
              <w:t>/</w:t>
            </w:r>
            <w:r>
              <w:rPr>
                <w:rFonts w:ascii="Arial" w:eastAsia="华文细黑" w:hAnsi="Arial" w:cs="Arial"/>
                <w:sz w:val="18"/>
                <w:szCs w:val="18"/>
              </w:rPr>
              <w:t>平方米）</w:t>
            </w:r>
          </w:p>
        </w:tc>
        <w:tc>
          <w:tcPr>
            <w:tcW w:w="1898" w:type="dxa"/>
            <w:gridSpan w:val="2"/>
            <w:tcBorders>
              <w:top w:val="single" w:sz="4" w:space="0" w:color="auto"/>
              <w:left w:val="nil"/>
              <w:bottom w:val="single" w:sz="4" w:space="0" w:color="auto"/>
              <w:right w:val="single" w:sz="4" w:space="0" w:color="auto"/>
            </w:tcBorders>
            <w:vAlign w:val="center"/>
          </w:tcPr>
          <w:p w14:paraId="4D496A14"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28388</w:t>
            </w:r>
          </w:p>
        </w:tc>
        <w:tc>
          <w:tcPr>
            <w:tcW w:w="1898" w:type="dxa"/>
            <w:gridSpan w:val="2"/>
            <w:tcBorders>
              <w:top w:val="single" w:sz="4" w:space="0" w:color="auto"/>
              <w:left w:val="nil"/>
              <w:bottom w:val="single" w:sz="4" w:space="0" w:color="auto"/>
              <w:right w:val="single" w:sz="4" w:space="0" w:color="auto"/>
            </w:tcBorders>
            <w:vAlign w:val="center"/>
          </w:tcPr>
          <w:p w14:paraId="14774ED2"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29782</w:t>
            </w:r>
          </w:p>
        </w:tc>
        <w:tc>
          <w:tcPr>
            <w:tcW w:w="1898" w:type="dxa"/>
            <w:gridSpan w:val="2"/>
            <w:tcBorders>
              <w:top w:val="single" w:sz="4" w:space="0" w:color="auto"/>
              <w:left w:val="nil"/>
              <w:bottom w:val="single" w:sz="4" w:space="0" w:color="auto"/>
              <w:right w:val="single" w:sz="4" w:space="0" w:color="auto"/>
            </w:tcBorders>
            <w:vAlign w:val="center"/>
          </w:tcPr>
          <w:p w14:paraId="401781B1"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34740</w:t>
            </w:r>
          </w:p>
        </w:tc>
      </w:tr>
      <w:tr w:rsidR="000E2629" w14:paraId="274D343C" w14:textId="77777777" w:rsidTr="004919A3">
        <w:trPr>
          <w:cantSplit/>
          <w:jc w:val="center"/>
        </w:trPr>
        <w:tc>
          <w:tcPr>
            <w:tcW w:w="3604" w:type="dxa"/>
            <w:gridSpan w:val="3"/>
            <w:tcBorders>
              <w:top w:val="nil"/>
              <w:left w:val="single" w:sz="4" w:space="0" w:color="auto"/>
              <w:bottom w:val="single" w:sz="4" w:space="0" w:color="auto"/>
              <w:right w:val="single" w:sz="4" w:space="0" w:color="auto"/>
            </w:tcBorders>
            <w:vAlign w:val="center"/>
          </w:tcPr>
          <w:p w14:paraId="3A0CB9E0"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比较价值（元</w:t>
            </w:r>
            <w:r>
              <w:rPr>
                <w:rFonts w:ascii="Arial" w:eastAsia="华文细黑" w:hAnsi="Arial" w:cs="Arial"/>
                <w:sz w:val="18"/>
                <w:szCs w:val="18"/>
              </w:rPr>
              <w:t>/</w:t>
            </w:r>
            <w:r>
              <w:rPr>
                <w:rFonts w:ascii="Arial" w:eastAsia="华文细黑" w:hAnsi="Arial" w:cs="Arial"/>
                <w:sz w:val="18"/>
                <w:szCs w:val="18"/>
              </w:rPr>
              <w:t>平方米）</w:t>
            </w:r>
          </w:p>
        </w:tc>
        <w:tc>
          <w:tcPr>
            <w:tcW w:w="1898" w:type="dxa"/>
            <w:gridSpan w:val="2"/>
            <w:tcBorders>
              <w:top w:val="single" w:sz="4" w:space="0" w:color="auto"/>
              <w:left w:val="nil"/>
              <w:bottom w:val="single" w:sz="4" w:space="0" w:color="auto"/>
              <w:right w:val="single" w:sz="4" w:space="0" w:color="auto"/>
            </w:tcBorders>
            <w:vAlign w:val="center"/>
          </w:tcPr>
          <w:p w14:paraId="1543943A"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28388</w:t>
            </w:r>
          </w:p>
        </w:tc>
        <w:tc>
          <w:tcPr>
            <w:tcW w:w="1898" w:type="dxa"/>
            <w:gridSpan w:val="2"/>
            <w:tcBorders>
              <w:top w:val="single" w:sz="4" w:space="0" w:color="auto"/>
              <w:left w:val="nil"/>
              <w:bottom w:val="single" w:sz="4" w:space="0" w:color="auto"/>
              <w:right w:val="single" w:sz="4" w:space="0" w:color="auto"/>
            </w:tcBorders>
            <w:vAlign w:val="center"/>
          </w:tcPr>
          <w:p w14:paraId="5C9A4458"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29782</w:t>
            </w:r>
          </w:p>
        </w:tc>
        <w:tc>
          <w:tcPr>
            <w:tcW w:w="1898" w:type="dxa"/>
            <w:gridSpan w:val="2"/>
            <w:tcBorders>
              <w:top w:val="single" w:sz="4" w:space="0" w:color="auto"/>
              <w:left w:val="nil"/>
              <w:bottom w:val="single" w:sz="4" w:space="0" w:color="auto"/>
              <w:right w:val="single" w:sz="4" w:space="0" w:color="auto"/>
            </w:tcBorders>
            <w:vAlign w:val="center"/>
          </w:tcPr>
          <w:p w14:paraId="253CC48E"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33531</w:t>
            </w:r>
          </w:p>
        </w:tc>
      </w:tr>
    </w:tbl>
    <w:p w14:paraId="57D9A18F" w14:textId="77777777" w:rsidR="0074413A" w:rsidRPr="000E2629" w:rsidRDefault="0074413A" w:rsidP="000E2629">
      <w:pPr>
        <w:widowControl/>
        <w:adjustRightInd/>
        <w:spacing w:line="240" w:lineRule="exact"/>
        <w:jc w:val="center"/>
        <w:textAlignment w:val="auto"/>
        <w:rPr>
          <w:rFonts w:ascii="Arial" w:eastAsia="华文细黑" w:hAnsi="Arial" w:cs="Arial"/>
          <w:sz w:val="18"/>
          <w:szCs w:val="18"/>
        </w:rPr>
      </w:pPr>
    </w:p>
    <w:p w14:paraId="5317DAE4" w14:textId="77777777" w:rsidR="0074413A" w:rsidRDefault="0074413A">
      <w:pPr>
        <w:pStyle w:val="13"/>
        <w:autoSpaceDE w:val="0"/>
        <w:autoSpaceDN w:val="0"/>
        <w:spacing w:line="360" w:lineRule="auto"/>
        <w:ind w:right="140" w:firstLineChars="200" w:firstLine="420"/>
        <w:jc w:val="both"/>
        <w:textAlignment w:val="bottom"/>
        <w:rPr>
          <w:rFonts w:ascii="Arial" w:hAnsi="Arial" w:cs="Arial"/>
          <w:sz w:val="21"/>
          <w:szCs w:val="21"/>
        </w:rPr>
      </w:pPr>
      <w:r>
        <w:rPr>
          <w:rFonts w:ascii="Arial" w:hAnsi="Arial" w:cs="Arial"/>
          <w:sz w:val="21"/>
          <w:szCs w:val="21"/>
        </w:rPr>
        <w:t>可比住宅小区</w:t>
      </w:r>
      <w:r>
        <w:rPr>
          <w:rFonts w:ascii="Arial" w:hAnsi="Arial" w:cs="Arial"/>
          <w:sz w:val="21"/>
          <w:szCs w:val="21"/>
        </w:rPr>
        <w:t>3</w:t>
      </w:r>
      <w:r>
        <w:rPr>
          <w:rFonts w:ascii="Arial" w:hAnsi="Arial" w:cs="Arial"/>
          <w:sz w:val="21"/>
          <w:szCs w:val="21"/>
        </w:rPr>
        <w:t>比较价值</w:t>
      </w:r>
      <w:r>
        <w:rPr>
          <w:rFonts w:ascii="Arial" w:hAnsi="Arial" w:cs="Arial"/>
          <w:sz w:val="21"/>
          <w:szCs w:val="21"/>
        </w:rPr>
        <w:t>=</w:t>
      </w:r>
      <w:r>
        <w:rPr>
          <w:rFonts w:ascii="Arial" w:hAnsi="Arial" w:cs="Arial" w:hint="eastAsia"/>
          <w:sz w:val="21"/>
          <w:szCs w:val="21"/>
        </w:rPr>
        <w:t>（</w:t>
      </w:r>
      <w:r w:rsidR="00FE3D78" w:rsidRPr="00FE3D78">
        <w:rPr>
          <w:rFonts w:ascii="Arial" w:hAnsi="Arial" w:cs="Arial" w:hint="eastAsia"/>
          <w:sz w:val="21"/>
          <w:szCs w:val="21"/>
        </w:rPr>
        <w:t>28388</w:t>
      </w:r>
      <w:r>
        <w:rPr>
          <w:rFonts w:ascii="Arial" w:hAnsi="Arial" w:cs="Arial" w:hint="eastAsia"/>
          <w:sz w:val="21"/>
          <w:szCs w:val="21"/>
        </w:rPr>
        <w:t>+</w:t>
      </w:r>
      <w:r w:rsidR="00FE3D78" w:rsidRPr="00FE3D78">
        <w:rPr>
          <w:rFonts w:ascii="Arial" w:hAnsi="Arial" w:cs="Arial" w:hint="eastAsia"/>
          <w:sz w:val="21"/>
          <w:szCs w:val="21"/>
        </w:rPr>
        <w:t>29782</w:t>
      </w:r>
      <w:r>
        <w:rPr>
          <w:rFonts w:ascii="Arial" w:hAnsi="Arial" w:cs="Arial" w:hint="eastAsia"/>
          <w:sz w:val="21"/>
          <w:szCs w:val="21"/>
        </w:rPr>
        <w:t>+</w:t>
      </w:r>
      <w:r w:rsidR="00FE3D78" w:rsidRPr="00FE3D78">
        <w:rPr>
          <w:rFonts w:ascii="Arial" w:hAnsi="Arial" w:cs="Arial" w:hint="eastAsia"/>
          <w:sz w:val="21"/>
          <w:szCs w:val="21"/>
        </w:rPr>
        <w:t>33531</w:t>
      </w:r>
      <w:r>
        <w:rPr>
          <w:rFonts w:ascii="Arial" w:hAnsi="Arial" w:cs="Arial" w:hint="eastAsia"/>
          <w:sz w:val="21"/>
          <w:szCs w:val="21"/>
        </w:rPr>
        <w:t>）÷</w:t>
      </w:r>
      <w:r>
        <w:rPr>
          <w:rFonts w:ascii="Arial" w:hAnsi="Arial" w:cs="Arial"/>
          <w:sz w:val="21"/>
          <w:szCs w:val="21"/>
        </w:rPr>
        <w:t>3=</w:t>
      </w:r>
      <w:r w:rsidR="00FE3D78">
        <w:rPr>
          <w:rFonts w:ascii="Arial" w:hAnsi="Arial" w:cs="Arial"/>
          <w:sz w:val="21"/>
          <w:szCs w:val="21"/>
        </w:rPr>
        <w:t>30567</w:t>
      </w:r>
      <w:r>
        <w:rPr>
          <w:rFonts w:ascii="Arial" w:hAnsi="Arial" w:cs="Arial"/>
          <w:sz w:val="21"/>
          <w:szCs w:val="21"/>
        </w:rPr>
        <w:t>元</w:t>
      </w:r>
      <w:r>
        <w:rPr>
          <w:rFonts w:ascii="Arial" w:hAnsi="Arial" w:cs="Arial"/>
          <w:sz w:val="21"/>
          <w:szCs w:val="21"/>
        </w:rPr>
        <w:t>/</w:t>
      </w:r>
      <w:r>
        <w:rPr>
          <w:rFonts w:ascii="Arial" w:hAnsi="Arial" w:cs="Arial"/>
          <w:sz w:val="21"/>
          <w:szCs w:val="21"/>
        </w:rPr>
        <w:t>平方米</w:t>
      </w:r>
    </w:p>
    <w:p w14:paraId="553544E7" w14:textId="77777777" w:rsidR="0074413A" w:rsidRDefault="0074413A" w:rsidP="00531F09">
      <w:pPr>
        <w:pStyle w:val="13"/>
        <w:autoSpaceDE w:val="0"/>
        <w:autoSpaceDN w:val="0"/>
        <w:spacing w:line="480" w:lineRule="auto"/>
        <w:ind w:firstLineChars="200" w:firstLine="420"/>
        <w:jc w:val="both"/>
        <w:textAlignment w:val="bottom"/>
        <w:rPr>
          <w:rFonts w:ascii="Arial" w:hAnsi="Arial" w:cs="Arial"/>
          <w:sz w:val="21"/>
          <w:szCs w:val="21"/>
        </w:rPr>
      </w:pPr>
      <w:r>
        <w:rPr>
          <w:rFonts w:ascii="Arial" w:hAnsi="Arial" w:cs="Arial"/>
          <w:sz w:val="21"/>
          <w:szCs w:val="21"/>
        </w:rPr>
        <w:lastRenderedPageBreak/>
        <w:t>备注：</w:t>
      </w:r>
    </w:p>
    <w:p w14:paraId="77A13738" w14:textId="77777777" w:rsidR="0074413A" w:rsidRDefault="0074413A" w:rsidP="00531F09">
      <w:pPr>
        <w:pStyle w:val="13"/>
        <w:autoSpaceDE w:val="0"/>
        <w:autoSpaceDN w:val="0"/>
        <w:spacing w:line="480" w:lineRule="auto"/>
        <w:ind w:firstLineChars="200" w:firstLine="420"/>
        <w:jc w:val="both"/>
        <w:textAlignment w:val="bottom"/>
        <w:rPr>
          <w:rFonts w:ascii="Arial" w:hAnsi="Arial" w:cs="Arial"/>
          <w:sz w:val="21"/>
          <w:szCs w:val="21"/>
        </w:rPr>
      </w:pPr>
      <w:r>
        <w:rPr>
          <w:rFonts w:hAnsi="宋体" w:cs="宋体" w:hint="eastAsia"/>
          <w:sz w:val="21"/>
          <w:szCs w:val="21"/>
        </w:rPr>
        <w:t>①</w:t>
      </w:r>
      <w:r>
        <w:rPr>
          <w:rFonts w:ascii="Arial" w:hAnsi="Arial" w:cs="Arial"/>
          <w:sz w:val="21"/>
          <w:szCs w:val="21"/>
        </w:rPr>
        <w:t>上述成交价格已经过统一税费内涵修正。</w:t>
      </w:r>
    </w:p>
    <w:p w14:paraId="7ED04F5C" w14:textId="77777777" w:rsidR="0074413A" w:rsidRDefault="0074413A" w:rsidP="00531F09">
      <w:pPr>
        <w:pStyle w:val="13"/>
        <w:autoSpaceDE w:val="0"/>
        <w:autoSpaceDN w:val="0"/>
        <w:spacing w:line="480" w:lineRule="auto"/>
        <w:ind w:firstLineChars="200" w:firstLine="420"/>
        <w:jc w:val="both"/>
        <w:textAlignment w:val="bottom"/>
        <w:rPr>
          <w:rFonts w:ascii="Arial" w:hAnsi="Arial" w:cs="Arial"/>
          <w:sz w:val="21"/>
          <w:szCs w:val="21"/>
        </w:rPr>
      </w:pPr>
      <w:r>
        <w:rPr>
          <w:rFonts w:hAnsi="宋体" w:cs="宋体" w:hint="eastAsia"/>
          <w:sz w:val="21"/>
          <w:szCs w:val="21"/>
        </w:rPr>
        <w:t>②</w:t>
      </w:r>
      <w:r>
        <w:rPr>
          <w:rFonts w:ascii="Arial" w:hAnsi="Arial" w:cs="Arial"/>
          <w:sz w:val="21"/>
          <w:szCs w:val="21"/>
        </w:rPr>
        <w:t>数据来源</w:t>
      </w:r>
      <w:r>
        <w:rPr>
          <w:rFonts w:ascii="Arial" w:hAnsi="Arial" w:cs="Arial" w:hint="eastAsia"/>
          <w:sz w:val="21"/>
          <w:szCs w:val="21"/>
        </w:rPr>
        <w:t>：</w:t>
      </w:r>
      <w:r w:rsidR="00822774">
        <w:rPr>
          <w:rFonts w:ascii="Arial" w:hAnsi="Arial" w:cs="Arial" w:hint="eastAsia"/>
          <w:sz w:val="21"/>
          <w:szCs w:val="21"/>
        </w:rPr>
        <w:t>内部积累数据</w:t>
      </w:r>
      <w:r>
        <w:rPr>
          <w:rFonts w:ascii="Arial" w:hAnsi="Arial" w:cs="Arial" w:hint="eastAsia"/>
          <w:sz w:val="21"/>
          <w:szCs w:val="21"/>
        </w:rPr>
        <w:t>。</w:t>
      </w:r>
    </w:p>
    <w:p w14:paraId="18816B8B" w14:textId="77777777" w:rsidR="0074413A" w:rsidRDefault="0074413A" w:rsidP="00531F09">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sz w:val="21"/>
          <w:szCs w:val="21"/>
        </w:rPr>
        <w:fldChar w:fldCharType="begin"/>
      </w:r>
      <w:r>
        <w:rPr>
          <w:rFonts w:ascii="Arial" w:hAnsi="Arial" w:cs="Arial"/>
          <w:sz w:val="21"/>
          <w:szCs w:val="21"/>
        </w:rPr>
        <w:instrText xml:space="preserve"> </w:instrText>
      </w:r>
      <w:r>
        <w:rPr>
          <w:rFonts w:ascii="Arial" w:hAnsi="Arial" w:cs="Arial" w:hint="eastAsia"/>
          <w:sz w:val="21"/>
          <w:szCs w:val="21"/>
        </w:rPr>
        <w:instrText>= 3 \* GB3</w:instrText>
      </w:r>
      <w:r>
        <w:rPr>
          <w:rFonts w:ascii="Arial" w:hAnsi="Arial" w:cs="Arial"/>
          <w:sz w:val="21"/>
          <w:szCs w:val="21"/>
        </w:rPr>
        <w:instrText xml:space="preserve"> </w:instrText>
      </w:r>
      <w:r>
        <w:rPr>
          <w:rFonts w:ascii="Arial" w:hAnsi="Arial" w:cs="Arial"/>
          <w:sz w:val="21"/>
          <w:szCs w:val="21"/>
        </w:rPr>
        <w:fldChar w:fldCharType="separate"/>
      </w:r>
      <w:r>
        <w:rPr>
          <w:rFonts w:ascii="Arial" w:hAnsi="Arial" w:cs="Arial" w:hint="eastAsia"/>
          <w:sz w:val="21"/>
          <w:szCs w:val="21"/>
        </w:rPr>
        <w:t>③</w:t>
      </w:r>
      <w:r>
        <w:rPr>
          <w:rFonts w:ascii="Arial" w:hAnsi="Arial" w:cs="Arial"/>
          <w:sz w:val="21"/>
          <w:szCs w:val="21"/>
        </w:rPr>
        <w:fldChar w:fldCharType="end"/>
      </w:r>
      <w:r>
        <w:rPr>
          <w:rFonts w:ascii="Arial" w:hAnsi="Arial" w:cs="Arial" w:hint="eastAsia"/>
          <w:sz w:val="21"/>
          <w:szCs w:val="21"/>
        </w:rPr>
        <w:t>比较因素调整说明（同前述）。</w:t>
      </w:r>
    </w:p>
    <w:p w14:paraId="3807755C" w14:textId="77777777" w:rsidR="0074413A" w:rsidRDefault="0074413A">
      <w:pPr>
        <w:spacing w:line="480" w:lineRule="auto"/>
        <w:ind w:firstLineChars="202" w:firstLine="424"/>
        <w:jc w:val="both"/>
        <w:rPr>
          <w:rFonts w:ascii="Arial" w:hAnsi="Arial" w:cs="Arial"/>
          <w:sz w:val="21"/>
          <w:szCs w:val="21"/>
        </w:rPr>
      </w:pPr>
      <w:r>
        <w:rPr>
          <w:rFonts w:ascii="Arial" w:hAnsi="Arial" w:cs="Arial"/>
          <w:sz w:val="21"/>
          <w:szCs w:val="21"/>
        </w:rPr>
        <w:t>（五）估价对象标准房设定</w:t>
      </w:r>
    </w:p>
    <w:p w14:paraId="112E174D" w14:textId="77777777" w:rsidR="0074413A" w:rsidRDefault="0074413A">
      <w:pPr>
        <w:spacing w:line="480" w:lineRule="auto"/>
        <w:ind w:firstLineChars="202" w:firstLine="424"/>
        <w:jc w:val="both"/>
        <w:rPr>
          <w:rFonts w:ascii="Arial" w:hAnsi="Arial" w:cs="Arial"/>
          <w:sz w:val="21"/>
          <w:szCs w:val="21"/>
        </w:rPr>
      </w:pPr>
      <w:r>
        <w:rPr>
          <w:rFonts w:ascii="Arial" w:hAnsi="Arial" w:cs="Arial" w:hint="eastAsia"/>
          <w:sz w:val="21"/>
          <w:szCs w:val="21"/>
        </w:rPr>
        <w:t>首先，</w:t>
      </w:r>
      <w:r>
        <w:rPr>
          <w:rFonts w:ascii="Arial" w:hAnsi="Arial" w:cs="Arial"/>
          <w:sz w:val="21"/>
          <w:szCs w:val="21"/>
        </w:rPr>
        <w:t>将每个可比住宅小区</w:t>
      </w:r>
      <w:r>
        <w:rPr>
          <w:rFonts w:ascii="Arial" w:hAnsi="Arial" w:cs="Arial" w:hint="eastAsia"/>
          <w:sz w:val="21"/>
          <w:szCs w:val="21"/>
        </w:rPr>
        <w:t>主力户型</w:t>
      </w:r>
      <w:r>
        <w:rPr>
          <w:rFonts w:ascii="Arial" w:hAnsi="Arial" w:cs="Arial"/>
          <w:sz w:val="21"/>
          <w:szCs w:val="21"/>
        </w:rPr>
        <w:t>设定为</w:t>
      </w:r>
      <w:r>
        <w:rPr>
          <w:rFonts w:ascii="Arial" w:hAnsi="Arial" w:cs="Arial" w:hint="eastAsia"/>
          <w:sz w:val="21"/>
          <w:szCs w:val="21"/>
        </w:rPr>
        <w:t>该可比小区的</w:t>
      </w:r>
      <w:r>
        <w:rPr>
          <w:rFonts w:ascii="Arial" w:hAnsi="Arial" w:cs="Arial"/>
          <w:sz w:val="21"/>
          <w:szCs w:val="21"/>
        </w:rPr>
        <w:t>标准房，</w:t>
      </w:r>
      <w:r>
        <w:rPr>
          <w:rFonts w:ascii="Arial" w:hAnsi="Arial" w:cs="Arial" w:hint="eastAsia"/>
          <w:sz w:val="21"/>
          <w:szCs w:val="21"/>
        </w:rPr>
        <w:t>根据评估专业人员对可比小区标准房同类的住宅成交案例作价格</w:t>
      </w:r>
      <w:r>
        <w:rPr>
          <w:rFonts w:ascii="Arial" w:hAnsi="Arial" w:cs="Arial"/>
          <w:sz w:val="21"/>
          <w:szCs w:val="21"/>
        </w:rPr>
        <w:t>比较修正</w:t>
      </w:r>
      <w:r>
        <w:rPr>
          <w:rFonts w:ascii="Arial" w:hAnsi="Arial" w:cs="Arial" w:hint="eastAsia"/>
          <w:sz w:val="21"/>
          <w:szCs w:val="21"/>
        </w:rPr>
        <w:t>来确定该可比小区的交易价格。其次</w:t>
      </w:r>
      <w:r>
        <w:rPr>
          <w:rFonts w:ascii="Arial" w:hAnsi="Arial" w:cs="Arial"/>
          <w:sz w:val="21"/>
          <w:szCs w:val="21"/>
        </w:rPr>
        <w:t>，分析估价对象的特征，设定出估价对象的标准房，采用</w:t>
      </w:r>
      <w:r>
        <w:rPr>
          <w:rFonts w:ascii="Arial" w:hAnsi="Arial" w:cs="Arial"/>
          <w:sz w:val="21"/>
          <w:szCs w:val="21"/>
        </w:rPr>
        <w:t>3</w:t>
      </w:r>
      <w:r>
        <w:rPr>
          <w:rFonts w:ascii="Arial" w:hAnsi="Arial" w:cs="Arial"/>
          <w:sz w:val="21"/>
          <w:szCs w:val="21"/>
        </w:rPr>
        <w:t>个可比住宅小区的标准房与其进行比较修正，得出估价对象的比较价值。</w:t>
      </w:r>
      <w:r>
        <w:rPr>
          <w:rFonts w:ascii="Arial" w:hAnsi="Arial" w:cs="Arial" w:hint="eastAsia"/>
          <w:sz w:val="21"/>
          <w:szCs w:val="21"/>
        </w:rPr>
        <w:t>估价对象依据项目设计情况，统计得出估价所属项目以</w:t>
      </w:r>
      <w:r>
        <w:rPr>
          <w:rFonts w:ascii="Arial" w:hAnsi="Arial" w:cs="Arial" w:hint="eastAsia"/>
          <w:sz w:val="21"/>
          <w:szCs w:val="21"/>
        </w:rPr>
        <w:t>60</w:t>
      </w:r>
      <w:r>
        <w:rPr>
          <w:rFonts w:ascii="Arial" w:hAnsi="Arial" w:cs="Arial" w:hint="eastAsia"/>
          <w:sz w:val="21"/>
          <w:szCs w:val="21"/>
        </w:rPr>
        <w:t>平方米左右户型面积为主，故设定套数最多的</w:t>
      </w:r>
      <w:r>
        <w:rPr>
          <w:rFonts w:ascii="Arial" w:hAnsi="Arial" w:cs="Arial" w:hint="eastAsia"/>
          <w:sz w:val="21"/>
          <w:szCs w:val="21"/>
        </w:rPr>
        <w:t>60</w:t>
      </w:r>
      <w:r>
        <w:rPr>
          <w:rFonts w:ascii="Arial" w:hAnsi="Arial" w:cs="Arial" w:hint="eastAsia"/>
          <w:sz w:val="21"/>
          <w:szCs w:val="21"/>
        </w:rPr>
        <w:t>平方米建筑面积为估价对象标准房的面积；可比住宅小区的标准房建筑面积，根据共有产权住房项目设计情况，选择可比小区及成交案例，然后依据所在小区主力户型及成交案例的建筑面积情况，进而设定得出。</w:t>
      </w:r>
      <w:r>
        <w:rPr>
          <w:rFonts w:ascii="Arial" w:hAnsi="Arial" w:cs="Arial"/>
          <w:sz w:val="21"/>
          <w:szCs w:val="21"/>
        </w:rPr>
        <w:t>估价对象和可比住宅小区标准房设定标准详见下表：</w:t>
      </w:r>
    </w:p>
    <w:p w14:paraId="3040A663" w14:textId="77777777" w:rsidR="0074413A" w:rsidRDefault="0074413A">
      <w:pPr>
        <w:spacing w:line="360" w:lineRule="auto"/>
        <w:jc w:val="center"/>
        <w:rPr>
          <w:rFonts w:ascii="Arial" w:hAnsi="Arial" w:cs="Arial"/>
          <w:b/>
          <w:szCs w:val="24"/>
        </w:rPr>
      </w:pPr>
      <w:r>
        <w:rPr>
          <w:rFonts w:ascii="Arial" w:hAnsi="Arial" w:cs="Arial"/>
          <w:b/>
          <w:szCs w:val="24"/>
        </w:rPr>
        <w:t>估价对象标准房设定标准</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5094"/>
        <w:gridCol w:w="4204"/>
      </w:tblGrid>
      <w:tr w:rsidR="0074413A" w14:paraId="2EC55390" w14:textId="77777777">
        <w:trPr>
          <w:cantSplit/>
          <w:trHeight w:val="90"/>
          <w:tblHeader/>
          <w:jc w:val="center"/>
        </w:trPr>
        <w:tc>
          <w:tcPr>
            <w:tcW w:w="4865" w:type="dxa"/>
            <w:vAlign w:val="center"/>
          </w:tcPr>
          <w:p w14:paraId="3B3BED65" w14:textId="77777777" w:rsidR="0074413A" w:rsidRDefault="0074413A">
            <w:pPr>
              <w:snapToGrid w:val="0"/>
              <w:spacing w:line="240" w:lineRule="exact"/>
              <w:jc w:val="center"/>
              <w:rPr>
                <w:rFonts w:ascii="Arial" w:eastAsia="华文细黑" w:hAnsi="Arial" w:cs="Arial"/>
                <w:b/>
                <w:bCs/>
                <w:sz w:val="18"/>
                <w:szCs w:val="18"/>
              </w:rPr>
            </w:pPr>
            <w:r>
              <w:rPr>
                <w:rFonts w:ascii="Arial" w:eastAsia="华文细黑" w:hAnsi="Arial" w:cs="Arial" w:hint="eastAsia"/>
                <w:sz w:val="18"/>
                <w:szCs w:val="18"/>
              </w:rPr>
              <w:t>北京市</w:t>
            </w:r>
            <w:proofErr w:type="gramStart"/>
            <w:r>
              <w:rPr>
                <w:rFonts w:ascii="Arial" w:eastAsia="华文细黑" w:hAnsi="Arial" w:cs="Arial" w:hint="eastAsia"/>
                <w:sz w:val="18"/>
                <w:szCs w:val="18"/>
              </w:rPr>
              <w:t>昌平区沟自</w:t>
            </w:r>
            <w:proofErr w:type="gramEnd"/>
            <w:r>
              <w:rPr>
                <w:rFonts w:ascii="Arial" w:eastAsia="华文细黑" w:hAnsi="Arial" w:cs="Arial" w:hint="eastAsia"/>
                <w:sz w:val="18"/>
                <w:szCs w:val="18"/>
              </w:rPr>
              <w:t>头街</w:t>
            </w:r>
            <w:r>
              <w:rPr>
                <w:rFonts w:ascii="Arial" w:eastAsia="华文细黑" w:hAnsi="Arial" w:cs="Arial" w:hint="eastAsia"/>
                <w:sz w:val="18"/>
                <w:szCs w:val="18"/>
              </w:rPr>
              <w:t>3</w:t>
            </w:r>
            <w:r>
              <w:rPr>
                <w:rFonts w:ascii="Arial" w:eastAsia="华文细黑" w:hAnsi="Arial" w:cs="Arial" w:hint="eastAsia"/>
                <w:sz w:val="18"/>
                <w:szCs w:val="18"/>
              </w:rPr>
              <w:t>号院三区</w:t>
            </w:r>
            <w:r>
              <w:rPr>
                <w:rFonts w:ascii="Arial" w:eastAsia="华文细黑" w:hAnsi="Arial" w:cs="Arial" w:hint="eastAsia"/>
                <w:sz w:val="18"/>
                <w:szCs w:val="18"/>
              </w:rPr>
              <w:t>1</w:t>
            </w:r>
            <w:r>
              <w:rPr>
                <w:rFonts w:ascii="Arial" w:eastAsia="华文细黑" w:hAnsi="Arial" w:cs="Arial" w:hint="eastAsia"/>
                <w:sz w:val="18"/>
                <w:szCs w:val="18"/>
              </w:rPr>
              <w:t>号楼及</w:t>
            </w:r>
            <w:r>
              <w:rPr>
                <w:rFonts w:ascii="Arial" w:eastAsia="华文细黑" w:hAnsi="Arial" w:cs="Arial" w:hint="eastAsia"/>
                <w:sz w:val="18"/>
                <w:szCs w:val="18"/>
              </w:rPr>
              <w:t>2</w:t>
            </w:r>
            <w:r>
              <w:rPr>
                <w:rFonts w:ascii="Arial" w:eastAsia="华文细黑" w:hAnsi="Arial" w:cs="Arial" w:hint="eastAsia"/>
                <w:sz w:val="18"/>
                <w:szCs w:val="18"/>
              </w:rPr>
              <w:t>号楼“国瑞熙</w:t>
            </w:r>
            <w:proofErr w:type="gramStart"/>
            <w:r>
              <w:rPr>
                <w:rFonts w:ascii="Arial" w:eastAsia="华文细黑" w:hAnsi="Arial" w:cs="Arial" w:hint="eastAsia"/>
                <w:sz w:val="18"/>
                <w:szCs w:val="18"/>
              </w:rPr>
              <w:t>墅</w:t>
            </w:r>
            <w:proofErr w:type="gramEnd"/>
            <w:r>
              <w:rPr>
                <w:rFonts w:ascii="Arial" w:eastAsia="华文细黑" w:hAnsi="Arial" w:cs="Arial" w:hint="eastAsia"/>
                <w:sz w:val="18"/>
                <w:szCs w:val="18"/>
              </w:rPr>
              <w:t>家园”居住项目</w:t>
            </w:r>
          </w:p>
        </w:tc>
        <w:tc>
          <w:tcPr>
            <w:tcW w:w="4015" w:type="dxa"/>
            <w:vAlign w:val="center"/>
          </w:tcPr>
          <w:p w14:paraId="050F15D6" w14:textId="77777777" w:rsidR="0074413A" w:rsidRDefault="0074413A">
            <w:pPr>
              <w:snapToGrid w:val="0"/>
              <w:spacing w:line="240" w:lineRule="exact"/>
              <w:jc w:val="center"/>
              <w:rPr>
                <w:rFonts w:ascii="Arial" w:eastAsia="华文细黑" w:hAnsi="Arial" w:cs="Arial"/>
                <w:bCs/>
                <w:sz w:val="18"/>
                <w:szCs w:val="18"/>
              </w:rPr>
            </w:pPr>
            <w:r>
              <w:rPr>
                <w:rFonts w:ascii="Arial" w:eastAsia="华文细黑" w:hAnsi="Arial" w:cs="Arial"/>
                <w:bCs/>
                <w:sz w:val="18"/>
                <w:szCs w:val="18"/>
              </w:rPr>
              <w:t>设定标准</w:t>
            </w:r>
          </w:p>
        </w:tc>
      </w:tr>
      <w:tr w:rsidR="0074413A" w14:paraId="22D1F835" w14:textId="77777777">
        <w:trPr>
          <w:cantSplit/>
          <w:trHeight w:val="90"/>
          <w:jc w:val="center"/>
        </w:trPr>
        <w:tc>
          <w:tcPr>
            <w:tcW w:w="4865" w:type="dxa"/>
            <w:vAlign w:val="center"/>
          </w:tcPr>
          <w:p w14:paraId="63238437"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所在楼层</w:t>
            </w:r>
            <w:r>
              <w:rPr>
                <w:rFonts w:ascii="Arial" w:eastAsia="华文细黑" w:hAnsi="Arial" w:cs="Arial"/>
                <w:sz w:val="18"/>
                <w:szCs w:val="18"/>
              </w:rPr>
              <w:t>/</w:t>
            </w:r>
            <w:r>
              <w:rPr>
                <w:rFonts w:ascii="Arial" w:eastAsia="华文细黑" w:hAnsi="Arial" w:cs="Arial"/>
                <w:sz w:val="18"/>
                <w:szCs w:val="18"/>
              </w:rPr>
              <w:t>总楼层</w:t>
            </w:r>
          </w:p>
        </w:tc>
        <w:tc>
          <w:tcPr>
            <w:tcW w:w="4015" w:type="dxa"/>
            <w:vAlign w:val="center"/>
          </w:tcPr>
          <w:p w14:paraId="64942811"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中楼层</w:t>
            </w:r>
            <w:r>
              <w:rPr>
                <w:rFonts w:ascii="Arial" w:eastAsia="华文细黑" w:hAnsi="Arial" w:cs="Arial"/>
                <w:sz w:val="18"/>
                <w:szCs w:val="18"/>
              </w:rPr>
              <w:t>/16</w:t>
            </w:r>
            <w:r>
              <w:rPr>
                <w:rFonts w:ascii="Arial" w:eastAsia="华文细黑" w:hAnsi="Arial" w:cs="Arial"/>
                <w:sz w:val="18"/>
                <w:szCs w:val="18"/>
              </w:rPr>
              <w:t>层</w:t>
            </w:r>
          </w:p>
        </w:tc>
      </w:tr>
      <w:tr w:rsidR="0074413A" w14:paraId="24109D55" w14:textId="77777777">
        <w:trPr>
          <w:cantSplit/>
          <w:trHeight w:val="90"/>
          <w:jc w:val="center"/>
        </w:trPr>
        <w:tc>
          <w:tcPr>
            <w:tcW w:w="4865" w:type="dxa"/>
            <w:vAlign w:val="center"/>
          </w:tcPr>
          <w:p w14:paraId="6C2BCF89"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朝向</w:t>
            </w:r>
          </w:p>
        </w:tc>
        <w:tc>
          <w:tcPr>
            <w:tcW w:w="4015" w:type="dxa"/>
            <w:vAlign w:val="center"/>
          </w:tcPr>
          <w:p w14:paraId="67C5A324"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西</w:t>
            </w:r>
          </w:p>
        </w:tc>
      </w:tr>
      <w:tr w:rsidR="0074413A" w14:paraId="621CEBD8" w14:textId="77777777">
        <w:trPr>
          <w:cantSplit/>
          <w:jc w:val="center"/>
        </w:trPr>
        <w:tc>
          <w:tcPr>
            <w:tcW w:w="4865" w:type="dxa"/>
            <w:vAlign w:val="center"/>
          </w:tcPr>
          <w:p w14:paraId="2C708605"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建筑面积（平方米）</w:t>
            </w:r>
          </w:p>
        </w:tc>
        <w:tc>
          <w:tcPr>
            <w:tcW w:w="4015" w:type="dxa"/>
            <w:vAlign w:val="center"/>
          </w:tcPr>
          <w:p w14:paraId="73D233DF"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60</w:t>
            </w:r>
          </w:p>
        </w:tc>
      </w:tr>
      <w:tr w:rsidR="0074413A" w14:paraId="59842138" w14:textId="77777777">
        <w:trPr>
          <w:cantSplit/>
          <w:jc w:val="center"/>
        </w:trPr>
        <w:tc>
          <w:tcPr>
            <w:tcW w:w="4865" w:type="dxa"/>
            <w:vAlign w:val="center"/>
          </w:tcPr>
          <w:p w14:paraId="0A90A4CC"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室内装修</w:t>
            </w:r>
          </w:p>
        </w:tc>
        <w:tc>
          <w:tcPr>
            <w:tcW w:w="4015" w:type="dxa"/>
            <w:vAlign w:val="center"/>
          </w:tcPr>
          <w:p w14:paraId="6A0EEC17"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毛坯</w:t>
            </w:r>
          </w:p>
        </w:tc>
      </w:tr>
      <w:tr w:rsidR="0074413A" w14:paraId="22EF184E" w14:textId="77777777">
        <w:trPr>
          <w:cantSplit/>
          <w:jc w:val="center"/>
        </w:trPr>
        <w:tc>
          <w:tcPr>
            <w:tcW w:w="4865" w:type="dxa"/>
            <w:vAlign w:val="center"/>
          </w:tcPr>
          <w:p w14:paraId="3CFB4CA4"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设施设备</w:t>
            </w:r>
          </w:p>
        </w:tc>
        <w:tc>
          <w:tcPr>
            <w:tcW w:w="4015" w:type="dxa"/>
            <w:vAlign w:val="center"/>
          </w:tcPr>
          <w:p w14:paraId="0FB80D9E"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有电梯</w:t>
            </w:r>
          </w:p>
        </w:tc>
      </w:tr>
      <w:tr w:rsidR="0074413A" w14:paraId="5F6D28B7" w14:textId="77777777">
        <w:trPr>
          <w:cantSplit/>
          <w:jc w:val="center"/>
        </w:trPr>
        <w:tc>
          <w:tcPr>
            <w:tcW w:w="4865" w:type="dxa"/>
            <w:vAlign w:val="center"/>
          </w:tcPr>
          <w:p w14:paraId="49841AC3"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户型结构</w:t>
            </w:r>
          </w:p>
        </w:tc>
        <w:tc>
          <w:tcPr>
            <w:tcW w:w="4015" w:type="dxa"/>
            <w:vAlign w:val="center"/>
          </w:tcPr>
          <w:p w14:paraId="6C038E0B" w14:textId="77777777" w:rsidR="0074413A" w:rsidRDefault="0074413A">
            <w:pPr>
              <w:snapToGrid w:val="0"/>
              <w:spacing w:line="240" w:lineRule="exact"/>
              <w:jc w:val="center"/>
              <w:rPr>
                <w:rFonts w:ascii="Arial" w:eastAsia="华文细黑" w:hAnsi="Arial" w:cs="Arial"/>
                <w:sz w:val="18"/>
                <w:szCs w:val="18"/>
              </w:rPr>
            </w:pPr>
            <w:proofErr w:type="gramStart"/>
            <w:r>
              <w:rPr>
                <w:rFonts w:ascii="Arial" w:eastAsia="华文细黑" w:hAnsi="Arial" w:cs="Arial" w:hint="eastAsia"/>
                <w:sz w:val="18"/>
                <w:szCs w:val="18"/>
              </w:rPr>
              <w:t>一</w:t>
            </w:r>
            <w:proofErr w:type="gramEnd"/>
            <w:r>
              <w:rPr>
                <w:rFonts w:ascii="Arial" w:eastAsia="华文细黑" w:hAnsi="Arial" w:cs="Arial" w:hint="eastAsia"/>
                <w:sz w:val="18"/>
                <w:szCs w:val="18"/>
              </w:rPr>
              <w:t>居室</w:t>
            </w:r>
          </w:p>
        </w:tc>
      </w:tr>
      <w:tr w:rsidR="0074413A" w14:paraId="212535EB" w14:textId="77777777">
        <w:trPr>
          <w:cantSplit/>
          <w:jc w:val="center"/>
        </w:trPr>
        <w:tc>
          <w:tcPr>
            <w:tcW w:w="4865" w:type="dxa"/>
            <w:vAlign w:val="center"/>
          </w:tcPr>
          <w:p w14:paraId="79BFE3E5"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建筑类型</w:t>
            </w:r>
          </w:p>
        </w:tc>
        <w:tc>
          <w:tcPr>
            <w:tcW w:w="4015" w:type="dxa"/>
            <w:vAlign w:val="center"/>
          </w:tcPr>
          <w:p w14:paraId="5196CC37" w14:textId="77777777" w:rsidR="0074413A" w:rsidRDefault="00FE3D78">
            <w:pPr>
              <w:snapToGrid w:val="0"/>
              <w:spacing w:line="240" w:lineRule="exact"/>
              <w:jc w:val="center"/>
              <w:rPr>
                <w:rFonts w:ascii="Arial" w:eastAsia="华文细黑" w:hAnsi="Arial" w:cs="Arial"/>
                <w:sz w:val="18"/>
                <w:szCs w:val="18"/>
              </w:rPr>
            </w:pPr>
            <w:proofErr w:type="gramStart"/>
            <w:r>
              <w:rPr>
                <w:rFonts w:ascii="Arial" w:eastAsia="华文细黑" w:hAnsi="Arial" w:cs="Arial"/>
                <w:sz w:val="18"/>
                <w:szCs w:val="18"/>
              </w:rPr>
              <w:t>板塔结合</w:t>
            </w:r>
            <w:proofErr w:type="gramEnd"/>
          </w:p>
        </w:tc>
      </w:tr>
      <w:tr w:rsidR="0074413A" w14:paraId="76D21460" w14:textId="77777777">
        <w:trPr>
          <w:cantSplit/>
          <w:jc w:val="center"/>
        </w:trPr>
        <w:tc>
          <w:tcPr>
            <w:tcW w:w="4865" w:type="dxa"/>
            <w:vAlign w:val="center"/>
          </w:tcPr>
          <w:p w14:paraId="2B924D57" w14:textId="77777777" w:rsidR="0074413A" w:rsidRDefault="0074413A">
            <w:pPr>
              <w:snapToGrid w:val="0"/>
              <w:spacing w:line="240" w:lineRule="exact"/>
              <w:jc w:val="center"/>
              <w:rPr>
                <w:rFonts w:ascii="Arial" w:eastAsia="华文细黑" w:hAnsi="Arial" w:cs="Arial"/>
                <w:sz w:val="18"/>
                <w:szCs w:val="18"/>
              </w:rPr>
            </w:pPr>
            <w:proofErr w:type="gramStart"/>
            <w:r>
              <w:rPr>
                <w:rFonts w:ascii="Arial" w:eastAsia="华文细黑" w:hAnsi="Arial" w:cs="Arial"/>
                <w:sz w:val="18"/>
                <w:szCs w:val="18"/>
              </w:rPr>
              <w:t>梯户比</w:t>
            </w:r>
            <w:proofErr w:type="gramEnd"/>
          </w:p>
        </w:tc>
        <w:tc>
          <w:tcPr>
            <w:tcW w:w="4015" w:type="dxa"/>
            <w:vAlign w:val="center"/>
          </w:tcPr>
          <w:p w14:paraId="26ADDBB2"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两梯六户</w:t>
            </w:r>
          </w:p>
        </w:tc>
      </w:tr>
      <w:tr w:rsidR="0074413A" w14:paraId="5CF19C06" w14:textId="77777777">
        <w:trPr>
          <w:cantSplit/>
          <w:jc w:val="center"/>
        </w:trPr>
        <w:tc>
          <w:tcPr>
            <w:tcW w:w="4865" w:type="dxa"/>
            <w:vAlign w:val="center"/>
          </w:tcPr>
          <w:p w14:paraId="7464A979"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建筑结构</w:t>
            </w:r>
          </w:p>
        </w:tc>
        <w:tc>
          <w:tcPr>
            <w:tcW w:w="4015" w:type="dxa"/>
            <w:vAlign w:val="center"/>
          </w:tcPr>
          <w:p w14:paraId="54C677DF"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钢混</w:t>
            </w:r>
          </w:p>
        </w:tc>
      </w:tr>
      <w:tr w:rsidR="0074413A" w14:paraId="438AD719" w14:textId="77777777">
        <w:trPr>
          <w:cantSplit/>
          <w:jc w:val="center"/>
        </w:trPr>
        <w:tc>
          <w:tcPr>
            <w:tcW w:w="4865" w:type="dxa"/>
            <w:vAlign w:val="center"/>
          </w:tcPr>
          <w:p w14:paraId="3BFB6F3E"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市政基础设施</w:t>
            </w:r>
          </w:p>
        </w:tc>
        <w:tc>
          <w:tcPr>
            <w:tcW w:w="4015" w:type="dxa"/>
            <w:vAlign w:val="center"/>
          </w:tcPr>
          <w:p w14:paraId="37E767EE"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七通</w:t>
            </w:r>
          </w:p>
        </w:tc>
      </w:tr>
      <w:tr w:rsidR="0074413A" w14:paraId="6205DE9C" w14:textId="77777777">
        <w:trPr>
          <w:cantSplit/>
          <w:jc w:val="center"/>
        </w:trPr>
        <w:tc>
          <w:tcPr>
            <w:tcW w:w="4865" w:type="dxa"/>
            <w:vAlign w:val="center"/>
          </w:tcPr>
          <w:p w14:paraId="406AB86B"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停车</w:t>
            </w:r>
          </w:p>
        </w:tc>
        <w:tc>
          <w:tcPr>
            <w:tcW w:w="4015" w:type="dxa"/>
            <w:vAlign w:val="center"/>
          </w:tcPr>
          <w:p w14:paraId="5931AEA5"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地上地下</w:t>
            </w:r>
          </w:p>
        </w:tc>
      </w:tr>
      <w:tr w:rsidR="0074413A" w14:paraId="0AA584E1" w14:textId="77777777">
        <w:trPr>
          <w:cantSplit/>
          <w:jc w:val="center"/>
        </w:trPr>
        <w:tc>
          <w:tcPr>
            <w:tcW w:w="4865" w:type="dxa"/>
            <w:vAlign w:val="center"/>
          </w:tcPr>
          <w:p w14:paraId="1639EB61"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物业</w:t>
            </w:r>
          </w:p>
        </w:tc>
        <w:tc>
          <w:tcPr>
            <w:tcW w:w="4015" w:type="dxa"/>
            <w:vAlign w:val="center"/>
          </w:tcPr>
          <w:p w14:paraId="4707A082"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较好</w:t>
            </w:r>
          </w:p>
        </w:tc>
      </w:tr>
      <w:tr w:rsidR="0074413A" w14:paraId="4FC6E7B7" w14:textId="77777777">
        <w:trPr>
          <w:cantSplit/>
          <w:jc w:val="center"/>
        </w:trPr>
        <w:tc>
          <w:tcPr>
            <w:tcW w:w="4865" w:type="dxa"/>
            <w:vAlign w:val="center"/>
          </w:tcPr>
          <w:p w14:paraId="0AE76390"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小区绿化</w:t>
            </w:r>
          </w:p>
        </w:tc>
        <w:tc>
          <w:tcPr>
            <w:tcW w:w="4015" w:type="dxa"/>
            <w:vAlign w:val="center"/>
          </w:tcPr>
          <w:p w14:paraId="69E34B26"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较好</w:t>
            </w:r>
          </w:p>
        </w:tc>
      </w:tr>
      <w:tr w:rsidR="0074413A" w14:paraId="7508A77E" w14:textId="77777777">
        <w:trPr>
          <w:cantSplit/>
          <w:jc w:val="center"/>
        </w:trPr>
        <w:tc>
          <w:tcPr>
            <w:tcW w:w="4865" w:type="dxa"/>
            <w:vAlign w:val="center"/>
          </w:tcPr>
          <w:p w14:paraId="1CB43B70"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成新率</w:t>
            </w:r>
          </w:p>
        </w:tc>
        <w:tc>
          <w:tcPr>
            <w:tcW w:w="4015" w:type="dxa"/>
            <w:vAlign w:val="center"/>
          </w:tcPr>
          <w:p w14:paraId="4958F700" w14:textId="77777777" w:rsidR="0074413A" w:rsidRDefault="00524AB7">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94%</w:t>
            </w:r>
          </w:p>
        </w:tc>
      </w:tr>
      <w:tr w:rsidR="0074413A" w14:paraId="4A11FE29" w14:textId="77777777">
        <w:trPr>
          <w:cantSplit/>
          <w:jc w:val="center"/>
        </w:trPr>
        <w:tc>
          <w:tcPr>
            <w:tcW w:w="4865" w:type="dxa"/>
            <w:vAlign w:val="center"/>
          </w:tcPr>
          <w:p w14:paraId="680E8D93"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产权性质</w:t>
            </w:r>
          </w:p>
        </w:tc>
        <w:tc>
          <w:tcPr>
            <w:tcW w:w="4015" w:type="dxa"/>
            <w:vAlign w:val="center"/>
          </w:tcPr>
          <w:p w14:paraId="115A2389"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商品房</w:t>
            </w:r>
          </w:p>
        </w:tc>
      </w:tr>
    </w:tbl>
    <w:p w14:paraId="2F5037FF" w14:textId="77777777" w:rsidR="0074413A" w:rsidRDefault="0074413A">
      <w:pPr>
        <w:snapToGrid w:val="0"/>
        <w:spacing w:line="240" w:lineRule="auto"/>
        <w:jc w:val="center"/>
        <w:rPr>
          <w:rFonts w:ascii="Arial" w:hAnsi="Arial" w:cs="Arial"/>
          <w:sz w:val="18"/>
          <w:szCs w:val="18"/>
        </w:rPr>
      </w:pPr>
    </w:p>
    <w:p w14:paraId="338107F5" w14:textId="77777777" w:rsidR="0074413A" w:rsidRDefault="0074413A">
      <w:pPr>
        <w:pStyle w:val="13"/>
        <w:autoSpaceDE w:val="0"/>
        <w:autoSpaceDN w:val="0"/>
        <w:spacing w:beforeLines="50" w:before="120" w:line="480" w:lineRule="auto"/>
        <w:ind w:right="142" w:firstLineChars="200" w:firstLine="420"/>
        <w:jc w:val="both"/>
        <w:textAlignment w:val="bottom"/>
        <w:rPr>
          <w:rFonts w:ascii="Arial" w:hAnsi="Arial" w:cs="Arial"/>
          <w:sz w:val="21"/>
          <w:szCs w:val="21"/>
        </w:rPr>
      </w:pPr>
      <w:r>
        <w:rPr>
          <w:rFonts w:ascii="Arial" w:hAnsi="Arial" w:cs="Arial"/>
          <w:sz w:val="21"/>
          <w:szCs w:val="21"/>
        </w:rPr>
        <w:t>（六）影响因素选择</w:t>
      </w:r>
    </w:p>
    <w:p w14:paraId="781AFF11" w14:textId="77777777" w:rsidR="0074413A" w:rsidRDefault="0074413A">
      <w:pPr>
        <w:snapToGrid w:val="0"/>
        <w:spacing w:line="480" w:lineRule="auto"/>
        <w:ind w:firstLineChars="200" w:firstLine="420"/>
        <w:rPr>
          <w:rFonts w:ascii="Arial" w:hAnsi="Arial" w:cs="Arial"/>
          <w:sz w:val="21"/>
          <w:szCs w:val="21"/>
        </w:rPr>
      </w:pPr>
      <w:r>
        <w:rPr>
          <w:rFonts w:ascii="Arial" w:hAnsi="Arial" w:cs="Arial"/>
          <w:sz w:val="21"/>
          <w:szCs w:val="21"/>
        </w:rPr>
        <w:lastRenderedPageBreak/>
        <w:t>根据估价对象的具体条件，确定影响估价对象价格的主要因素有：</w:t>
      </w:r>
    </w:p>
    <w:p w14:paraId="3EB830CD" w14:textId="77777777" w:rsidR="0074413A"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1.</w:t>
      </w:r>
      <w:r>
        <w:rPr>
          <w:rFonts w:ascii="Arial" w:hAnsi="Arial" w:cs="Arial"/>
          <w:sz w:val="21"/>
          <w:szCs w:val="21"/>
        </w:rPr>
        <w:t>交易时间：确定房地产价格指数；</w:t>
      </w:r>
    </w:p>
    <w:p w14:paraId="3B350B9A" w14:textId="77777777" w:rsidR="0074413A" w:rsidRDefault="0074413A">
      <w:pPr>
        <w:snapToGrid w:val="0"/>
        <w:spacing w:line="480" w:lineRule="auto"/>
        <w:ind w:firstLineChars="200" w:firstLine="420"/>
        <w:rPr>
          <w:rFonts w:ascii="Arial" w:hAnsi="Arial" w:cs="Arial"/>
          <w:sz w:val="21"/>
          <w:szCs w:val="21"/>
        </w:rPr>
      </w:pPr>
      <w:r>
        <w:rPr>
          <w:rFonts w:ascii="Arial" w:hAnsi="Arial" w:cs="Arial"/>
          <w:sz w:val="21"/>
          <w:szCs w:val="21"/>
        </w:rPr>
        <w:t>2.</w:t>
      </w:r>
      <w:r>
        <w:rPr>
          <w:rFonts w:ascii="Arial" w:hAnsi="Arial" w:cs="Arial"/>
          <w:sz w:val="21"/>
          <w:szCs w:val="21"/>
        </w:rPr>
        <w:t>交易情况：是否为正常、公平、公开的交易；</w:t>
      </w:r>
    </w:p>
    <w:p w14:paraId="7D0AF8B2" w14:textId="77777777" w:rsidR="0074413A" w:rsidRDefault="0074413A">
      <w:pPr>
        <w:snapToGrid w:val="0"/>
        <w:spacing w:line="480" w:lineRule="auto"/>
        <w:ind w:firstLineChars="200" w:firstLine="420"/>
        <w:rPr>
          <w:rFonts w:ascii="Arial" w:hAnsi="Arial" w:cs="Arial"/>
          <w:sz w:val="21"/>
          <w:szCs w:val="21"/>
        </w:rPr>
      </w:pPr>
      <w:r>
        <w:rPr>
          <w:rFonts w:ascii="Arial" w:hAnsi="Arial" w:cs="Arial"/>
          <w:sz w:val="21"/>
          <w:szCs w:val="21"/>
        </w:rPr>
        <w:t>3.</w:t>
      </w:r>
      <w:r>
        <w:rPr>
          <w:rFonts w:ascii="Arial" w:hAnsi="Arial" w:cs="Arial"/>
          <w:sz w:val="21"/>
          <w:szCs w:val="21"/>
        </w:rPr>
        <w:t>区位状况：居住社区成熟度、交通便捷度、环境质量、基础设施状况、公共配套设施、临路状况、所在楼层、总层数、朝向；</w:t>
      </w:r>
    </w:p>
    <w:p w14:paraId="28F3B821" w14:textId="77777777" w:rsidR="0074413A" w:rsidRDefault="0074413A">
      <w:pPr>
        <w:snapToGrid w:val="0"/>
        <w:spacing w:line="480" w:lineRule="auto"/>
        <w:ind w:firstLineChars="200" w:firstLine="420"/>
        <w:rPr>
          <w:rFonts w:ascii="Arial" w:hAnsi="Arial" w:cs="Arial"/>
          <w:sz w:val="21"/>
          <w:szCs w:val="21"/>
        </w:rPr>
      </w:pPr>
      <w:r>
        <w:rPr>
          <w:rFonts w:ascii="Arial" w:hAnsi="Arial" w:cs="Arial"/>
          <w:sz w:val="21"/>
          <w:szCs w:val="21"/>
        </w:rPr>
        <w:t>4.</w:t>
      </w:r>
      <w:r>
        <w:rPr>
          <w:rFonts w:ascii="Arial" w:hAnsi="Arial" w:cs="Arial"/>
          <w:sz w:val="21"/>
          <w:szCs w:val="21"/>
        </w:rPr>
        <w:t>实物状况：建筑类型、</w:t>
      </w:r>
      <w:proofErr w:type="gramStart"/>
      <w:r>
        <w:rPr>
          <w:rFonts w:ascii="Arial" w:hAnsi="Arial" w:cs="Arial"/>
          <w:sz w:val="21"/>
          <w:szCs w:val="21"/>
        </w:rPr>
        <w:t>梯户比</w:t>
      </w:r>
      <w:proofErr w:type="gramEnd"/>
      <w:r>
        <w:rPr>
          <w:rFonts w:ascii="Arial" w:hAnsi="Arial" w:cs="Arial"/>
          <w:sz w:val="21"/>
          <w:szCs w:val="21"/>
        </w:rPr>
        <w:t>、结构、成新率、建筑面积、户型结构、户内装修、设施设备状况、停车、物业、小区绿化；</w:t>
      </w:r>
    </w:p>
    <w:p w14:paraId="28EBA062" w14:textId="77777777" w:rsidR="0074413A" w:rsidRDefault="0074413A">
      <w:pPr>
        <w:snapToGrid w:val="0"/>
        <w:spacing w:line="480" w:lineRule="auto"/>
        <w:ind w:firstLineChars="200" w:firstLine="420"/>
        <w:rPr>
          <w:rFonts w:ascii="Arial" w:hAnsi="Arial" w:cs="Arial"/>
          <w:sz w:val="21"/>
          <w:szCs w:val="21"/>
        </w:rPr>
      </w:pPr>
      <w:r>
        <w:rPr>
          <w:rFonts w:ascii="Arial" w:hAnsi="Arial" w:cs="Arial"/>
          <w:sz w:val="21"/>
          <w:szCs w:val="21"/>
        </w:rPr>
        <w:t>5.</w:t>
      </w:r>
      <w:r>
        <w:rPr>
          <w:rFonts w:ascii="Arial" w:hAnsi="Arial" w:cs="Arial"/>
          <w:sz w:val="21"/>
          <w:szCs w:val="21"/>
        </w:rPr>
        <w:t>权益状况：产权性质情况。</w:t>
      </w:r>
    </w:p>
    <w:p w14:paraId="727493A2" w14:textId="77777777" w:rsidR="0074413A" w:rsidRDefault="0074413A">
      <w:pPr>
        <w:spacing w:line="480" w:lineRule="auto"/>
        <w:ind w:firstLineChars="202" w:firstLine="424"/>
        <w:jc w:val="both"/>
        <w:rPr>
          <w:rFonts w:ascii="Arial" w:hAnsi="Arial" w:cs="Arial"/>
          <w:sz w:val="21"/>
          <w:szCs w:val="21"/>
        </w:rPr>
      </w:pPr>
      <w:r>
        <w:rPr>
          <w:rFonts w:ascii="Arial" w:hAnsi="Arial" w:cs="Arial"/>
          <w:sz w:val="21"/>
          <w:szCs w:val="21"/>
        </w:rPr>
        <w:t>（七）编制比较因素条件说明表</w:t>
      </w:r>
    </w:p>
    <w:p w14:paraId="7D50AB5A" w14:textId="77777777" w:rsidR="0074413A" w:rsidRDefault="0074413A">
      <w:pPr>
        <w:snapToGrid w:val="0"/>
        <w:spacing w:beforeLines="50" w:before="120" w:line="480" w:lineRule="auto"/>
        <w:ind w:firstLineChars="200" w:firstLine="420"/>
        <w:jc w:val="both"/>
        <w:rPr>
          <w:rFonts w:ascii="Arial" w:hAnsi="Arial" w:cs="Arial"/>
          <w:sz w:val="21"/>
          <w:szCs w:val="21"/>
        </w:rPr>
      </w:pPr>
      <w:r>
        <w:rPr>
          <w:rFonts w:ascii="Arial" w:hAnsi="Arial" w:cs="Arial"/>
          <w:sz w:val="21"/>
          <w:szCs w:val="21"/>
        </w:rPr>
        <w:t>估价对象与可比住宅小区的比较因素条件详见下表：</w:t>
      </w:r>
    </w:p>
    <w:p w14:paraId="1ACAA57E" w14:textId="77777777" w:rsidR="0074413A" w:rsidRDefault="0074413A">
      <w:pPr>
        <w:snapToGrid w:val="0"/>
        <w:spacing w:line="240" w:lineRule="auto"/>
        <w:jc w:val="center"/>
        <w:rPr>
          <w:rFonts w:ascii="Arial" w:hAnsi="Arial" w:cs="Arial"/>
          <w:sz w:val="18"/>
          <w:szCs w:val="18"/>
        </w:rPr>
      </w:pPr>
      <w:r>
        <w:rPr>
          <w:rFonts w:ascii="Arial" w:hAnsi="Arial" w:cs="Arial"/>
          <w:b/>
          <w:szCs w:val="24"/>
        </w:rPr>
        <w:t>比较因素条件说明表</w:t>
      </w:r>
    </w:p>
    <w:tbl>
      <w:tblPr>
        <w:tblW w:w="9298" w:type="dxa"/>
        <w:jc w:val="center"/>
        <w:tblCellMar>
          <w:top w:w="57" w:type="dxa"/>
          <w:left w:w="57" w:type="dxa"/>
          <w:bottom w:w="57" w:type="dxa"/>
          <w:right w:w="57" w:type="dxa"/>
        </w:tblCellMar>
        <w:tblLook w:val="0000" w:firstRow="0" w:lastRow="0" w:firstColumn="0" w:lastColumn="0" w:noHBand="0" w:noVBand="0"/>
      </w:tblPr>
      <w:tblGrid>
        <w:gridCol w:w="482"/>
        <w:gridCol w:w="1458"/>
        <w:gridCol w:w="1839"/>
        <w:gridCol w:w="1839"/>
        <w:gridCol w:w="1839"/>
        <w:gridCol w:w="1841"/>
      </w:tblGrid>
      <w:tr w:rsidR="0074413A" w14:paraId="3A5B4234" w14:textId="77777777" w:rsidTr="00FE3D78">
        <w:trPr>
          <w:tblHeader/>
          <w:jc w:val="center"/>
        </w:trPr>
        <w:tc>
          <w:tcPr>
            <w:tcW w:w="1043" w:type="pct"/>
            <w:gridSpan w:val="2"/>
            <w:vMerge w:val="restart"/>
            <w:tcBorders>
              <w:top w:val="single" w:sz="4" w:space="0" w:color="auto"/>
              <w:left w:val="single" w:sz="4" w:space="0" w:color="auto"/>
              <w:bottom w:val="single" w:sz="4" w:space="0" w:color="auto"/>
              <w:right w:val="single" w:sz="4" w:space="0" w:color="auto"/>
              <w:tl2br w:val="single" w:sz="4" w:space="0" w:color="auto"/>
            </w:tcBorders>
          </w:tcPr>
          <w:p w14:paraId="6B3B87BF" w14:textId="77777777" w:rsidR="0074413A" w:rsidRDefault="0074413A">
            <w:pPr>
              <w:snapToGrid w:val="0"/>
              <w:spacing w:line="240" w:lineRule="auto"/>
              <w:ind w:left="810" w:hangingChars="450" w:hanging="810"/>
              <w:jc w:val="right"/>
              <w:textAlignment w:val="auto"/>
              <w:rPr>
                <w:rFonts w:ascii="Arial" w:eastAsia="华文细黑" w:hAnsi="Arial" w:cs="Arial"/>
                <w:sz w:val="18"/>
                <w:szCs w:val="18"/>
              </w:rPr>
            </w:pPr>
            <w:r>
              <w:rPr>
                <w:rFonts w:ascii="Arial" w:eastAsia="华文细黑" w:hAnsi="Arial" w:cs="Arial"/>
                <w:sz w:val="18"/>
                <w:szCs w:val="18"/>
              </w:rPr>
              <w:t>估价对象及可比住宅小区</w:t>
            </w:r>
          </w:p>
          <w:p w14:paraId="65D39455" w14:textId="77777777" w:rsidR="0074413A" w:rsidRDefault="0074413A">
            <w:pPr>
              <w:snapToGrid w:val="0"/>
              <w:spacing w:line="240" w:lineRule="auto"/>
              <w:ind w:left="810" w:hangingChars="450" w:hanging="810"/>
              <w:jc w:val="both"/>
              <w:textAlignment w:val="auto"/>
              <w:rPr>
                <w:rFonts w:ascii="Arial" w:eastAsia="华文细黑" w:hAnsi="Arial" w:cs="Arial"/>
                <w:sz w:val="18"/>
                <w:szCs w:val="18"/>
              </w:rPr>
            </w:pPr>
          </w:p>
          <w:p w14:paraId="00EE7B17" w14:textId="77777777" w:rsidR="0074413A" w:rsidRDefault="0074413A">
            <w:pPr>
              <w:snapToGrid w:val="0"/>
              <w:spacing w:line="240" w:lineRule="auto"/>
              <w:ind w:left="810" w:hangingChars="450" w:hanging="810"/>
              <w:jc w:val="both"/>
              <w:textAlignment w:val="auto"/>
              <w:rPr>
                <w:rFonts w:ascii="Arial" w:eastAsia="华文细黑" w:hAnsi="Arial" w:cs="Arial"/>
                <w:sz w:val="18"/>
                <w:szCs w:val="18"/>
              </w:rPr>
            </w:pPr>
            <w:r>
              <w:rPr>
                <w:rFonts w:ascii="Arial" w:eastAsia="华文细黑" w:hAnsi="Arial" w:cs="Arial"/>
                <w:sz w:val="18"/>
                <w:szCs w:val="18"/>
              </w:rPr>
              <w:t>比较因素</w:t>
            </w:r>
          </w:p>
        </w:tc>
        <w:tc>
          <w:tcPr>
            <w:tcW w:w="989" w:type="pct"/>
            <w:tcBorders>
              <w:top w:val="single" w:sz="4" w:space="0" w:color="auto"/>
              <w:left w:val="single" w:sz="4" w:space="0" w:color="auto"/>
              <w:bottom w:val="single" w:sz="4" w:space="0" w:color="auto"/>
              <w:right w:val="single" w:sz="4" w:space="0" w:color="auto"/>
            </w:tcBorders>
            <w:vAlign w:val="center"/>
          </w:tcPr>
          <w:p w14:paraId="57F4DEA5"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估价对象</w:t>
            </w:r>
          </w:p>
        </w:tc>
        <w:tc>
          <w:tcPr>
            <w:tcW w:w="989" w:type="pct"/>
            <w:tcBorders>
              <w:top w:val="single" w:sz="4" w:space="0" w:color="auto"/>
              <w:left w:val="single" w:sz="4" w:space="0" w:color="auto"/>
              <w:bottom w:val="single" w:sz="4" w:space="0" w:color="auto"/>
              <w:right w:val="single" w:sz="4" w:space="0" w:color="auto"/>
            </w:tcBorders>
            <w:vAlign w:val="center"/>
          </w:tcPr>
          <w:p w14:paraId="680E501C"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可比住宅小区</w:t>
            </w:r>
            <w:r>
              <w:rPr>
                <w:rFonts w:ascii="Arial" w:eastAsia="华文细黑" w:hAnsi="Arial" w:cs="Arial"/>
                <w:sz w:val="18"/>
                <w:szCs w:val="18"/>
              </w:rPr>
              <w:t>1</w:t>
            </w:r>
          </w:p>
        </w:tc>
        <w:tc>
          <w:tcPr>
            <w:tcW w:w="989" w:type="pct"/>
            <w:tcBorders>
              <w:top w:val="single" w:sz="4" w:space="0" w:color="auto"/>
              <w:left w:val="single" w:sz="4" w:space="0" w:color="auto"/>
              <w:bottom w:val="single" w:sz="4" w:space="0" w:color="auto"/>
              <w:right w:val="single" w:sz="4" w:space="0" w:color="auto"/>
            </w:tcBorders>
            <w:vAlign w:val="center"/>
          </w:tcPr>
          <w:p w14:paraId="08242442"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可比住宅小区</w:t>
            </w:r>
            <w:r>
              <w:rPr>
                <w:rFonts w:ascii="Arial" w:eastAsia="华文细黑" w:hAnsi="Arial" w:cs="Arial"/>
                <w:sz w:val="18"/>
                <w:szCs w:val="18"/>
              </w:rPr>
              <w:t>2</w:t>
            </w:r>
          </w:p>
        </w:tc>
        <w:tc>
          <w:tcPr>
            <w:tcW w:w="990" w:type="pct"/>
            <w:tcBorders>
              <w:top w:val="single" w:sz="4" w:space="0" w:color="auto"/>
              <w:left w:val="single" w:sz="4" w:space="0" w:color="auto"/>
              <w:bottom w:val="single" w:sz="4" w:space="0" w:color="auto"/>
              <w:right w:val="single" w:sz="4" w:space="0" w:color="auto"/>
            </w:tcBorders>
            <w:vAlign w:val="center"/>
          </w:tcPr>
          <w:p w14:paraId="6D8FA289"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可比住宅小区</w:t>
            </w:r>
            <w:r>
              <w:rPr>
                <w:rFonts w:ascii="Arial" w:eastAsia="华文细黑" w:hAnsi="Arial" w:cs="Arial"/>
                <w:sz w:val="18"/>
                <w:szCs w:val="18"/>
              </w:rPr>
              <w:t>3</w:t>
            </w:r>
          </w:p>
        </w:tc>
      </w:tr>
      <w:tr w:rsidR="00FE3D78" w14:paraId="4D0554DE" w14:textId="77777777" w:rsidTr="00FE3D78">
        <w:trPr>
          <w:tblHeader/>
          <w:jc w:val="center"/>
        </w:trPr>
        <w:tc>
          <w:tcPr>
            <w:tcW w:w="1043" w:type="pct"/>
            <w:gridSpan w:val="2"/>
            <w:vMerge/>
            <w:tcBorders>
              <w:top w:val="single" w:sz="4" w:space="0" w:color="auto"/>
              <w:left w:val="single" w:sz="4" w:space="0" w:color="auto"/>
              <w:bottom w:val="single" w:sz="4" w:space="0" w:color="auto"/>
              <w:right w:val="single" w:sz="4" w:space="0" w:color="auto"/>
            </w:tcBorders>
            <w:vAlign w:val="center"/>
          </w:tcPr>
          <w:p w14:paraId="5A079609" w14:textId="77777777" w:rsidR="00FE3D78" w:rsidRDefault="00FE3D78" w:rsidP="00FE3D78">
            <w:pPr>
              <w:snapToGrid w:val="0"/>
              <w:spacing w:line="240" w:lineRule="auto"/>
              <w:textAlignment w:val="auto"/>
              <w:rPr>
                <w:rFonts w:ascii="Arial" w:eastAsia="华文细黑" w:hAnsi="Arial" w:cs="Arial"/>
                <w:sz w:val="18"/>
                <w:szCs w:val="18"/>
              </w:rPr>
            </w:pPr>
          </w:p>
        </w:tc>
        <w:tc>
          <w:tcPr>
            <w:tcW w:w="989" w:type="pct"/>
            <w:tcBorders>
              <w:top w:val="single" w:sz="4" w:space="0" w:color="auto"/>
              <w:left w:val="single" w:sz="4" w:space="0" w:color="auto"/>
              <w:bottom w:val="single" w:sz="4" w:space="0" w:color="auto"/>
              <w:right w:val="single" w:sz="4" w:space="0" w:color="auto"/>
            </w:tcBorders>
            <w:vAlign w:val="center"/>
          </w:tcPr>
          <w:p w14:paraId="7013CC9B"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国瑞熙</w:t>
            </w:r>
            <w:proofErr w:type="gramStart"/>
            <w:r w:rsidRPr="00FE3D78">
              <w:rPr>
                <w:rFonts w:ascii="Arial" w:eastAsia="华文细黑" w:hAnsi="Arial" w:cs="Arial" w:hint="eastAsia"/>
                <w:sz w:val="18"/>
                <w:szCs w:val="18"/>
              </w:rPr>
              <w:t>墅</w:t>
            </w:r>
            <w:proofErr w:type="gramEnd"/>
          </w:p>
        </w:tc>
        <w:tc>
          <w:tcPr>
            <w:tcW w:w="989" w:type="pct"/>
            <w:tcBorders>
              <w:top w:val="single" w:sz="4" w:space="0" w:color="auto"/>
              <w:left w:val="single" w:sz="4" w:space="0" w:color="auto"/>
              <w:bottom w:val="single" w:sz="4" w:space="0" w:color="auto"/>
              <w:right w:val="single" w:sz="4" w:space="0" w:color="auto"/>
            </w:tcBorders>
            <w:vAlign w:val="center"/>
          </w:tcPr>
          <w:p w14:paraId="429D4162"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望都家园</w:t>
            </w:r>
          </w:p>
        </w:tc>
        <w:tc>
          <w:tcPr>
            <w:tcW w:w="989" w:type="pct"/>
            <w:tcBorders>
              <w:top w:val="single" w:sz="4" w:space="0" w:color="auto"/>
              <w:left w:val="single" w:sz="4" w:space="0" w:color="auto"/>
              <w:bottom w:val="single" w:sz="4" w:space="0" w:color="auto"/>
              <w:right w:val="single" w:sz="4" w:space="0" w:color="auto"/>
            </w:tcBorders>
            <w:vAlign w:val="center"/>
          </w:tcPr>
          <w:p w14:paraId="25E215CF" w14:textId="77777777" w:rsidR="00FE3D78" w:rsidRDefault="00FE3D78" w:rsidP="00FE3D78">
            <w:pPr>
              <w:snapToGrid w:val="0"/>
              <w:spacing w:line="240" w:lineRule="auto"/>
              <w:jc w:val="center"/>
              <w:rPr>
                <w:rFonts w:ascii="Arial" w:eastAsia="华文细黑" w:hAnsi="Arial" w:cs="Arial"/>
                <w:sz w:val="18"/>
                <w:szCs w:val="18"/>
              </w:rPr>
            </w:pPr>
            <w:r w:rsidRPr="00FE3D78">
              <w:rPr>
                <w:rFonts w:ascii="Arial" w:eastAsia="华文细黑" w:hAnsi="Arial" w:cs="Arial" w:hint="eastAsia"/>
                <w:sz w:val="18"/>
                <w:szCs w:val="18"/>
              </w:rPr>
              <w:t>望都新地</w:t>
            </w:r>
          </w:p>
        </w:tc>
        <w:tc>
          <w:tcPr>
            <w:tcW w:w="990" w:type="pct"/>
            <w:tcBorders>
              <w:top w:val="single" w:sz="4" w:space="0" w:color="auto"/>
              <w:left w:val="single" w:sz="4" w:space="0" w:color="auto"/>
              <w:bottom w:val="single" w:sz="4" w:space="0" w:color="auto"/>
              <w:right w:val="single" w:sz="4" w:space="0" w:color="auto"/>
            </w:tcBorders>
            <w:vAlign w:val="center"/>
          </w:tcPr>
          <w:p w14:paraId="6D6B6B6E" w14:textId="77777777" w:rsidR="00FE3D78" w:rsidRDefault="00FE3D78" w:rsidP="00FE3D78">
            <w:pPr>
              <w:snapToGrid w:val="0"/>
              <w:spacing w:line="240" w:lineRule="auto"/>
              <w:jc w:val="center"/>
              <w:rPr>
                <w:rFonts w:ascii="Arial" w:eastAsia="华文细黑" w:hAnsi="Arial" w:cs="Arial"/>
                <w:sz w:val="18"/>
                <w:szCs w:val="18"/>
              </w:rPr>
            </w:pPr>
            <w:r w:rsidRPr="00FE3D78">
              <w:rPr>
                <w:rFonts w:ascii="Arial" w:eastAsia="华文细黑" w:hAnsi="Arial" w:cs="Arial" w:hint="eastAsia"/>
                <w:sz w:val="18"/>
                <w:szCs w:val="18"/>
              </w:rPr>
              <w:t>名佳花园</w:t>
            </w:r>
          </w:p>
        </w:tc>
      </w:tr>
      <w:tr w:rsidR="00FE3D78" w14:paraId="7B72A09D" w14:textId="77777777" w:rsidTr="00FE3D78">
        <w:trPr>
          <w:jc w:val="center"/>
        </w:trPr>
        <w:tc>
          <w:tcPr>
            <w:tcW w:w="1043" w:type="pct"/>
            <w:gridSpan w:val="2"/>
            <w:tcBorders>
              <w:top w:val="single" w:sz="4" w:space="0" w:color="auto"/>
              <w:left w:val="single" w:sz="4" w:space="0" w:color="auto"/>
              <w:bottom w:val="single" w:sz="4" w:space="0" w:color="auto"/>
              <w:right w:val="single" w:sz="4" w:space="0" w:color="auto"/>
            </w:tcBorders>
            <w:vAlign w:val="bottom"/>
          </w:tcPr>
          <w:p w14:paraId="6095B6DE"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确定的交易价格</w:t>
            </w:r>
          </w:p>
          <w:p w14:paraId="6A9543E7"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平方米）</w:t>
            </w:r>
          </w:p>
        </w:tc>
        <w:tc>
          <w:tcPr>
            <w:tcW w:w="989" w:type="pct"/>
            <w:tcBorders>
              <w:top w:val="single" w:sz="4" w:space="0" w:color="auto"/>
              <w:left w:val="single" w:sz="4" w:space="0" w:color="auto"/>
              <w:bottom w:val="single" w:sz="4" w:space="0" w:color="auto"/>
              <w:right w:val="single" w:sz="4" w:space="0" w:color="auto"/>
            </w:tcBorders>
            <w:noWrap/>
            <w:vAlign w:val="center"/>
          </w:tcPr>
          <w:p w14:paraId="7B5AEC47"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proofErr w:type="gramStart"/>
            <w:r w:rsidRPr="00FE3D78">
              <w:rPr>
                <w:rFonts w:ascii="Arial" w:eastAsia="华文细黑" w:hAnsi="Arial" w:cs="Arial"/>
                <w:sz w:val="18"/>
                <w:szCs w:val="18"/>
              </w:rPr>
              <w:t>待估</w:t>
            </w:r>
            <w:proofErr w:type="gramEnd"/>
          </w:p>
        </w:tc>
        <w:tc>
          <w:tcPr>
            <w:tcW w:w="989" w:type="pct"/>
            <w:tcBorders>
              <w:top w:val="single" w:sz="4" w:space="0" w:color="auto"/>
              <w:left w:val="single" w:sz="4" w:space="0" w:color="auto"/>
              <w:bottom w:val="single" w:sz="4" w:space="0" w:color="auto"/>
              <w:right w:val="single" w:sz="4" w:space="0" w:color="auto"/>
            </w:tcBorders>
            <w:noWrap/>
            <w:vAlign w:val="center"/>
          </w:tcPr>
          <w:p w14:paraId="6A274731"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sz w:val="18"/>
                <w:szCs w:val="18"/>
              </w:rPr>
              <w:t xml:space="preserve">27921 </w:t>
            </w:r>
          </w:p>
        </w:tc>
        <w:tc>
          <w:tcPr>
            <w:tcW w:w="989" w:type="pct"/>
            <w:tcBorders>
              <w:top w:val="single" w:sz="4" w:space="0" w:color="auto"/>
              <w:left w:val="single" w:sz="4" w:space="0" w:color="auto"/>
              <w:bottom w:val="single" w:sz="4" w:space="0" w:color="auto"/>
              <w:right w:val="single" w:sz="4" w:space="0" w:color="auto"/>
            </w:tcBorders>
            <w:vAlign w:val="center"/>
          </w:tcPr>
          <w:p w14:paraId="7FE3161D"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sz w:val="18"/>
                <w:szCs w:val="18"/>
              </w:rPr>
              <w:t xml:space="preserve">34241 </w:t>
            </w:r>
          </w:p>
        </w:tc>
        <w:tc>
          <w:tcPr>
            <w:tcW w:w="990" w:type="pct"/>
            <w:tcBorders>
              <w:top w:val="single" w:sz="4" w:space="0" w:color="auto"/>
              <w:left w:val="single" w:sz="4" w:space="0" w:color="auto"/>
              <w:bottom w:val="single" w:sz="4" w:space="0" w:color="auto"/>
              <w:right w:val="single" w:sz="4" w:space="0" w:color="auto"/>
            </w:tcBorders>
            <w:noWrap/>
            <w:vAlign w:val="center"/>
          </w:tcPr>
          <w:p w14:paraId="45D44547"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sz w:val="18"/>
                <w:szCs w:val="18"/>
              </w:rPr>
              <w:t xml:space="preserve">30567 </w:t>
            </w:r>
          </w:p>
        </w:tc>
      </w:tr>
      <w:tr w:rsidR="00FE3D78" w14:paraId="741879D1" w14:textId="77777777" w:rsidTr="00FE3D78">
        <w:trPr>
          <w:jc w:val="center"/>
        </w:trPr>
        <w:tc>
          <w:tcPr>
            <w:tcW w:w="1043" w:type="pct"/>
            <w:gridSpan w:val="2"/>
            <w:tcBorders>
              <w:top w:val="single" w:sz="4" w:space="0" w:color="auto"/>
              <w:left w:val="single" w:sz="4" w:space="0" w:color="auto"/>
              <w:bottom w:val="single" w:sz="4" w:space="0" w:color="auto"/>
              <w:right w:val="single" w:sz="4" w:space="0" w:color="auto"/>
            </w:tcBorders>
            <w:vAlign w:val="center"/>
          </w:tcPr>
          <w:p w14:paraId="77888F7B"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交易时间</w:t>
            </w:r>
          </w:p>
        </w:tc>
        <w:tc>
          <w:tcPr>
            <w:tcW w:w="989" w:type="pct"/>
            <w:tcBorders>
              <w:top w:val="single" w:sz="4" w:space="0" w:color="auto"/>
              <w:left w:val="single" w:sz="4" w:space="0" w:color="auto"/>
              <w:bottom w:val="single" w:sz="4" w:space="0" w:color="auto"/>
              <w:right w:val="single" w:sz="4" w:space="0" w:color="auto"/>
            </w:tcBorders>
            <w:noWrap/>
            <w:vAlign w:val="center"/>
          </w:tcPr>
          <w:p w14:paraId="4CF569FA"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sz w:val="18"/>
                <w:szCs w:val="18"/>
              </w:rPr>
              <w:t>2024</w:t>
            </w:r>
            <w:r>
              <w:rPr>
                <w:rFonts w:ascii="Arial" w:eastAsia="华文细黑" w:hAnsi="Arial" w:cs="Arial" w:hint="eastAsia"/>
                <w:sz w:val="18"/>
                <w:szCs w:val="18"/>
              </w:rPr>
              <w:t>/</w:t>
            </w:r>
            <w:r w:rsidRPr="00FE3D78">
              <w:rPr>
                <w:rFonts w:ascii="Arial" w:eastAsia="华文细黑" w:hAnsi="Arial" w:cs="Arial"/>
                <w:sz w:val="18"/>
                <w:szCs w:val="18"/>
              </w:rPr>
              <w:t>7</w:t>
            </w:r>
            <w:r>
              <w:rPr>
                <w:rFonts w:ascii="Arial" w:eastAsia="华文细黑" w:hAnsi="Arial" w:cs="Arial" w:hint="eastAsia"/>
                <w:sz w:val="18"/>
                <w:szCs w:val="18"/>
              </w:rPr>
              <w:t>/</w:t>
            </w:r>
            <w:r w:rsidRPr="00FE3D78">
              <w:rPr>
                <w:rFonts w:ascii="Arial" w:eastAsia="华文细黑" w:hAnsi="Arial" w:cs="Arial"/>
                <w:sz w:val="18"/>
                <w:szCs w:val="18"/>
              </w:rPr>
              <w:t>4</w:t>
            </w:r>
          </w:p>
        </w:tc>
        <w:tc>
          <w:tcPr>
            <w:tcW w:w="989" w:type="pct"/>
            <w:tcBorders>
              <w:top w:val="single" w:sz="4" w:space="0" w:color="auto"/>
              <w:left w:val="single" w:sz="4" w:space="0" w:color="auto"/>
              <w:bottom w:val="single" w:sz="4" w:space="0" w:color="auto"/>
              <w:right w:val="single" w:sz="4" w:space="0" w:color="auto"/>
            </w:tcBorders>
            <w:noWrap/>
            <w:vAlign w:val="center"/>
          </w:tcPr>
          <w:p w14:paraId="7DEF853E"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sz w:val="18"/>
                <w:szCs w:val="18"/>
              </w:rPr>
              <w:t>2024</w:t>
            </w:r>
            <w:r>
              <w:rPr>
                <w:rFonts w:ascii="Arial" w:eastAsia="华文细黑" w:hAnsi="Arial" w:cs="Arial" w:hint="eastAsia"/>
                <w:sz w:val="18"/>
                <w:szCs w:val="18"/>
              </w:rPr>
              <w:t>/</w:t>
            </w:r>
            <w:r w:rsidRPr="00FE3D78">
              <w:rPr>
                <w:rFonts w:ascii="Arial" w:eastAsia="华文细黑" w:hAnsi="Arial" w:cs="Arial"/>
                <w:sz w:val="18"/>
                <w:szCs w:val="18"/>
              </w:rPr>
              <w:t>7</w:t>
            </w:r>
            <w:r>
              <w:rPr>
                <w:rFonts w:ascii="Arial" w:eastAsia="华文细黑" w:hAnsi="Arial" w:cs="Arial" w:hint="eastAsia"/>
                <w:sz w:val="18"/>
                <w:szCs w:val="18"/>
              </w:rPr>
              <w:t>/</w:t>
            </w:r>
            <w:r w:rsidRPr="00FE3D78">
              <w:rPr>
                <w:rFonts w:ascii="Arial" w:eastAsia="华文细黑" w:hAnsi="Arial" w:cs="Arial"/>
                <w:sz w:val="18"/>
                <w:szCs w:val="18"/>
              </w:rPr>
              <w:t>4</w:t>
            </w:r>
          </w:p>
        </w:tc>
        <w:tc>
          <w:tcPr>
            <w:tcW w:w="989" w:type="pct"/>
            <w:tcBorders>
              <w:top w:val="single" w:sz="4" w:space="0" w:color="auto"/>
              <w:left w:val="single" w:sz="4" w:space="0" w:color="auto"/>
              <w:bottom w:val="single" w:sz="4" w:space="0" w:color="auto"/>
              <w:right w:val="single" w:sz="4" w:space="0" w:color="auto"/>
            </w:tcBorders>
            <w:vAlign w:val="center"/>
          </w:tcPr>
          <w:p w14:paraId="68D78B2A"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sz w:val="18"/>
                <w:szCs w:val="18"/>
              </w:rPr>
              <w:t>2024</w:t>
            </w:r>
            <w:r>
              <w:rPr>
                <w:rFonts w:ascii="Arial" w:eastAsia="华文细黑" w:hAnsi="Arial" w:cs="Arial" w:hint="eastAsia"/>
                <w:sz w:val="18"/>
                <w:szCs w:val="18"/>
              </w:rPr>
              <w:t>/</w:t>
            </w:r>
            <w:r w:rsidRPr="00FE3D78">
              <w:rPr>
                <w:rFonts w:ascii="Arial" w:eastAsia="华文细黑" w:hAnsi="Arial" w:cs="Arial"/>
                <w:sz w:val="18"/>
                <w:szCs w:val="18"/>
              </w:rPr>
              <w:t>7</w:t>
            </w:r>
            <w:r>
              <w:rPr>
                <w:rFonts w:ascii="Arial" w:eastAsia="华文细黑" w:hAnsi="Arial" w:cs="Arial" w:hint="eastAsia"/>
                <w:sz w:val="18"/>
                <w:szCs w:val="18"/>
              </w:rPr>
              <w:t>/</w:t>
            </w:r>
            <w:r w:rsidRPr="00FE3D78">
              <w:rPr>
                <w:rFonts w:ascii="Arial" w:eastAsia="华文细黑" w:hAnsi="Arial" w:cs="Arial"/>
                <w:sz w:val="18"/>
                <w:szCs w:val="18"/>
              </w:rPr>
              <w:t>4</w:t>
            </w:r>
          </w:p>
        </w:tc>
        <w:tc>
          <w:tcPr>
            <w:tcW w:w="990" w:type="pct"/>
            <w:tcBorders>
              <w:top w:val="single" w:sz="4" w:space="0" w:color="auto"/>
              <w:left w:val="single" w:sz="4" w:space="0" w:color="auto"/>
              <w:bottom w:val="single" w:sz="4" w:space="0" w:color="auto"/>
              <w:right w:val="single" w:sz="4" w:space="0" w:color="auto"/>
            </w:tcBorders>
            <w:noWrap/>
            <w:vAlign w:val="center"/>
          </w:tcPr>
          <w:p w14:paraId="3002BCF9"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sz w:val="18"/>
                <w:szCs w:val="18"/>
              </w:rPr>
              <w:t>2024</w:t>
            </w:r>
            <w:r>
              <w:rPr>
                <w:rFonts w:ascii="Arial" w:eastAsia="华文细黑" w:hAnsi="Arial" w:cs="Arial" w:hint="eastAsia"/>
                <w:sz w:val="18"/>
                <w:szCs w:val="18"/>
              </w:rPr>
              <w:t>/</w:t>
            </w:r>
            <w:r w:rsidRPr="00FE3D78">
              <w:rPr>
                <w:rFonts w:ascii="Arial" w:eastAsia="华文细黑" w:hAnsi="Arial" w:cs="Arial"/>
                <w:sz w:val="18"/>
                <w:szCs w:val="18"/>
              </w:rPr>
              <w:t>7</w:t>
            </w:r>
            <w:r>
              <w:rPr>
                <w:rFonts w:ascii="Arial" w:eastAsia="华文细黑" w:hAnsi="Arial" w:cs="Arial" w:hint="eastAsia"/>
                <w:sz w:val="18"/>
                <w:szCs w:val="18"/>
              </w:rPr>
              <w:t>/</w:t>
            </w:r>
            <w:r w:rsidRPr="00FE3D78">
              <w:rPr>
                <w:rFonts w:ascii="Arial" w:eastAsia="华文细黑" w:hAnsi="Arial" w:cs="Arial"/>
                <w:sz w:val="18"/>
                <w:szCs w:val="18"/>
              </w:rPr>
              <w:t>4</w:t>
            </w:r>
          </w:p>
        </w:tc>
      </w:tr>
      <w:tr w:rsidR="00FE3D78" w14:paraId="07407473" w14:textId="77777777" w:rsidTr="00FE3D78">
        <w:trPr>
          <w:jc w:val="center"/>
        </w:trPr>
        <w:tc>
          <w:tcPr>
            <w:tcW w:w="1043" w:type="pct"/>
            <w:gridSpan w:val="2"/>
            <w:tcBorders>
              <w:top w:val="single" w:sz="4" w:space="0" w:color="auto"/>
              <w:left w:val="single" w:sz="4" w:space="0" w:color="auto"/>
              <w:bottom w:val="single" w:sz="4" w:space="0" w:color="auto"/>
              <w:right w:val="single" w:sz="4" w:space="0" w:color="auto"/>
            </w:tcBorders>
            <w:vAlign w:val="center"/>
          </w:tcPr>
          <w:p w14:paraId="6A062D33"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交易情况</w:t>
            </w:r>
          </w:p>
        </w:tc>
        <w:tc>
          <w:tcPr>
            <w:tcW w:w="989" w:type="pct"/>
            <w:tcBorders>
              <w:top w:val="single" w:sz="4" w:space="0" w:color="auto"/>
              <w:left w:val="single" w:sz="4" w:space="0" w:color="auto"/>
              <w:bottom w:val="single" w:sz="4" w:space="0" w:color="auto"/>
              <w:right w:val="single" w:sz="4" w:space="0" w:color="auto"/>
            </w:tcBorders>
            <w:noWrap/>
            <w:vAlign w:val="center"/>
          </w:tcPr>
          <w:p w14:paraId="0A00FB7C"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sz w:val="18"/>
                <w:szCs w:val="18"/>
              </w:rPr>
              <w:t>正常</w:t>
            </w:r>
          </w:p>
        </w:tc>
        <w:tc>
          <w:tcPr>
            <w:tcW w:w="989" w:type="pct"/>
            <w:tcBorders>
              <w:top w:val="single" w:sz="4" w:space="0" w:color="auto"/>
              <w:left w:val="single" w:sz="4" w:space="0" w:color="auto"/>
              <w:bottom w:val="single" w:sz="4" w:space="0" w:color="auto"/>
              <w:right w:val="single" w:sz="4" w:space="0" w:color="auto"/>
            </w:tcBorders>
            <w:noWrap/>
            <w:vAlign w:val="center"/>
          </w:tcPr>
          <w:p w14:paraId="62BC847C"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sz w:val="18"/>
                <w:szCs w:val="18"/>
              </w:rPr>
              <w:t>正常</w:t>
            </w:r>
          </w:p>
        </w:tc>
        <w:tc>
          <w:tcPr>
            <w:tcW w:w="989" w:type="pct"/>
            <w:tcBorders>
              <w:top w:val="single" w:sz="4" w:space="0" w:color="auto"/>
              <w:left w:val="single" w:sz="4" w:space="0" w:color="auto"/>
              <w:bottom w:val="single" w:sz="4" w:space="0" w:color="auto"/>
              <w:right w:val="single" w:sz="4" w:space="0" w:color="auto"/>
            </w:tcBorders>
            <w:vAlign w:val="center"/>
          </w:tcPr>
          <w:p w14:paraId="75336AFA"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sz w:val="18"/>
                <w:szCs w:val="18"/>
              </w:rPr>
              <w:t>正常</w:t>
            </w:r>
          </w:p>
        </w:tc>
        <w:tc>
          <w:tcPr>
            <w:tcW w:w="990" w:type="pct"/>
            <w:tcBorders>
              <w:top w:val="single" w:sz="4" w:space="0" w:color="auto"/>
              <w:left w:val="single" w:sz="4" w:space="0" w:color="auto"/>
              <w:bottom w:val="single" w:sz="4" w:space="0" w:color="auto"/>
              <w:right w:val="single" w:sz="4" w:space="0" w:color="auto"/>
            </w:tcBorders>
            <w:noWrap/>
            <w:vAlign w:val="center"/>
          </w:tcPr>
          <w:p w14:paraId="509BE22B"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sz w:val="18"/>
                <w:szCs w:val="18"/>
              </w:rPr>
              <w:t>正常</w:t>
            </w:r>
          </w:p>
        </w:tc>
      </w:tr>
      <w:tr w:rsidR="00FE3D78" w14:paraId="16C702B6" w14:textId="77777777" w:rsidTr="00FE3D78">
        <w:trPr>
          <w:jc w:val="center"/>
        </w:trPr>
        <w:tc>
          <w:tcPr>
            <w:tcW w:w="259" w:type="pct"/>
            <w:vMerge w:val="restart"/>
            <w:tcBorders>
              <w:top w:val="single" w:sz="4" w:space="0" w:color="auto"/>
              <w:left w:val="single" w:sz="4" w:space="0" w:color="auto"/>
              <w:bottom w:val="single" w:sz="4" w:space="0" w:color="auto"/>
              <w:right w:val="single" w:sz="4" w:space="0" w:color="auto"/>
            </w:tcBorders>
            <w:noWrap/>
            <w:textDirection w:val="tbRlV"/>
            <w:vAlign w:val="center"/>
          </w:tcPr>
          <w:p w14:paraId="4EC017AC"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区位状况</w:t>
            </w:r>
          </w:p>
        </w:tc>
        <w:tc>
          <w:tcPr>
            <w:tcW w:w="784" w:type="pct"/>
            <w:tcBorders>
              <w:top w:val="single" w:sz="4" w:space="0" w:color="auto"/>
              <w:left w:val="single" w:sz="4" w:space="0" w:color="auto"/>
              <w:bottom w:val="single" w:sz="4" w:space="0" w:color="auto"/>
              <w:right w:val="single" w:sz="4" w:space="0" w:color="auto"/>
            </w:tcBorders>
            <w:vAlign w:val="center"/>
          </w:tcPr>
          <w:p w14:paraId="3A590EA8"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居住社区成熟度</w:t>
            </w:r>
          </w:p>
        </w:tc>
        <w:tc>
          <w:tcPr>
            <w:tcW w:w="989" w:type="pct"/>
            <w:tcBorders>
              <w:top w:val="single" w:sz="4" w:space="0" w:color="auto"/>
              <w:left w:val="single" w:sz="4" w:space="0" w:color="auto"/>
              <w:bottom w:val="single" w:sz="4" w:space="0" w:color="auto"/>
              <w:right w:val="single" w:sz="4" w:space="0" w:color="auto"/>
            </w:tcBorders>
            <w:vAlign w:val="center"/>
          </w:tcPr>
          <w:p w14:paraId="05940F76"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周边居住项目有望都新地、望都家园、名佳花园、金色</w:t>
            </w:r>
            <w:proofErr w:type="gramStart"/>
            <w:r w:rsidRPr="00FE3D78">
              <w:rPr>
                <w:rFonts w:ascii="Arial" w:eastAsia="华文细黑" w:hAnsi="Arial" w:cs="Arial" w:hint="eastAsia"/>
                <w:sz w:val="18"/>
                <w:szCs w:val="18"/>
              </w:rPr>
              <w:t>漫香苑</w:t>
            </w:r>
            <w:proofErr w:type="gramEnd"/>
            <w:r w:rsidRPr="00FE3D78">
              <w:rPr>
                <w:rFonts w:ascii="Arial" w:eastAsia="华文细黑" w:hAnsi="Arial" w:cs="Arial" w:hint="eastAsia"/>
                <w:sz w:val="18"/>
                <w:szCs w:val="18"/>
              </w:rPr>
              <w:t>、名流花园、绿地中央广场、蓬莱公寓、冠华苑等，居住小区规模较大，入住率较高，社区发展完善程度较高，居住社区成熟度较好。</w:t>
            </w:r>
          </w:p>
        </w:tc>
        <w:tc>
          <w:tcPr>
            <w:tcW w:w="989" w:type="pct"/>
            <w:tcBorders>
              <w:top w:val="single" w:sz="4" w:space="0" w:color="auto"/>
              <w:left w:val="single" w:sz="4" w:space="0" w:color="auto"/>
              <w:bottom w:val="single" w:sz="4" w:space="0" w:color="auto"/>
              <w:right w:val="single" w:sz="4" w:space="0" w:color="auto"/>
            </w:tcBorders>
            <w:vAlign w:val="center"/>
          </w:tcPr>
          <w:p w14:paraId="1C21DFD6"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周边居住项目有望都新地、名佳花园、名流花园、翡翠公园、冠华苑、未来逸园等，居住小区规模较大，入住率较高，社区发展完善程度较高，居住社区成熟度较好。</w:t>
            </w:r>
          </w:p>
        </w:tc>
        <w:tc>
          <w:tcPr>
            <w:tcW w:w="989" w:type="pct"/>
            <w:tcBorders>
              <w:top w:val="single" w:sz="4" w:space="0" w:color="auto"/>
              <w:left w:val="single" w:sz="4" w:space="0" w:color="auto"/>
              <w:bottom w:val="single" w:sz="4" w:space="0" w:color="auto"/>
              <w:right w:val="single" w:sz="4" w:space="0" w:color="auto"/>
            </w:tcBorders>
            <w:vAlign w:val="center"/>
          </w:tcPr>
          <w:p w14:paraId="5A94D089"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周边居住项目有望都家园、名佳花园、名流花园、翡翠公园、冠华苑、未来逸园等，居住小区规模较大，入住率较高，社区发展完善程度较高，居住社区成熟度较好。</w:t>
            </w:r>
          </w:p>
        </w:tc>
        <w:tc>
          <w:tcPr>
            <w:tcW w:w="990" w:type="pct"/>
            <w:tcBorders>
              <w:top w:val="single" w:sz="4" w:space="0" w:color="auto"/>
              <w:left w:val="single" w:sz="4" w:space="0" w:color="auto"/>
              <w:bottom w:val="single" w:sz="4" w:space="0" w:color="auto"/>
              <w:right w:val="single" w:sz="4" w:space="0" w:color="auto"/>
            </w:tcBorders>
            <w:vAlign w:val="center"/>
          </w:tcPr>
          <w:p w14:paraId="1A10EFAA"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周边居住项目有望都新地、望都家园、名流花园、翡翠公园、冠华苑、未来逸园等，居住小区规模较大，入住率较高，社区发展完善程度较高，居住社区成熟度较好。</w:t>
            </w:r>
          </w:p>
        </w:tc>
      </w:tr>
      <w:tr w:rsidR="00FE3D78" w14:paraId="159CAF88" w14:textId="77777777" w:rsidTr="00FE3D78">
        <w:trPr>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6BBFAB33"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3317AE60"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交通便捷度</w:t>
            </w:r>
          </w:p>
        </w:tc>
        <w:tc>
          <w:tcPr>
            <w:tcW w:w="989" w:type="pct"/>
            <w:tcBorders>
              <w:top w:val="single" w:sz="4" w:space="0" w:color="auto"/>
              <w:left w:val="single" w:sz="4" w:space="0" w:color="auto"/>
              <w:bottom w:val="single" w:sz="4" w:space="0" w:color="auto"/>
              <w:right w:val="single" w:sz="4" w:space="0" w:color="auto"/>
            </w:tcBorders>
            <w:vAlign w:val="center"/>
          </w:tcPr>
          <w:p w14:paraId="2E89739D"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估价</w:t>
            </w:r>
            <w:proofErr w:type="gramStart"/>
            <w:r w:rsidRPr="00FE3D78">
              <w:rPr>
                <w:rFonts w:ascii="Arial" w:eastAsia="华文细黑" w:hAnsi="Arial" w:cs="Arial" w:hint="eastAsia"/>
                <w:sz w:val="18"/>
                <w:szCs w:val="18"/>
              </w:rPr>
              <w:t>对象临岭上</w:t>
            </w:r>
            <w:proofErr w:type="gramEnd"/>
            <w:r w:rsidRPr="00FE3D78">
              <w:rPr>
                <w:rFonts w:ascii="Arial" w:eastAsia="华文细黑" w:hAnsi="Arial" w:cs="Arial" w:hint="eastAsia"/>
                <w:sz w:val="18"/>
                <w:szCs w:val="18"/>
              </w:rPr>
              <w:t>西路、岭上路、</w:t>
            </w:r>
            <w:proofErr w:type="gramStart"/>
            <w:r w:rsidRPr="00FE3D78">
              <w:rPr>
                <w:rFonts w:ascii="Arial" w:eastAsia="华文细黑" w:hAnsi="Arial" w:cs="Arial" w:hint="eastAsia"/>
                <w:sz w:val="18"/>
                <w:szCs w:val="18"/>
              </w:rPr>
              <w:t>沟自头</w:t>
            </w:r>
            <w:proofErr w:type="gramEnd"/>
            <w:r w:rsidRPr="00FE3D78">
              <w:rPr>
                <w:rFonts w:ascii="Arial" w:eastAsia="华文细黑" w:hAnsi="Arial" w:cs="Arial" w:hint="eastAsia"/>
                <w:sz w:val="18"/>
                <w:szCs w:val="18"/>
              </w:rPr>
              <w:t>街等，周边路网密集，周边有</w:t>
            </w:r>
            <w:r w:rsidRPr="00FE3D78">
              <w:rPr>
                <w:rFonts w:ascii="Arial" w:eastAsia="华文细黑" w:hAnsi="Arial" w:cs="Arial" w:hint="eastAsia"/>
                <w:sz w:val="18"/>
                <w:szCs w:val="18"/>
              </w:rPr>
              <w:t>417</w:t>
            </w:r>
            <w:r w:rsidRPr="00FE3D78">
              <w:rPr>
                <w:rFonts w:ascii="Arial" w:eastAsia="华文细黑" w:hAnsi="Arial" w:cs="Arial" w:hint="eastAsia"/>
                <w:sz w:val="18"/>
                <w:szCs w:val="18"/>
              </w:rPr>
              <w:t>路、</w:t>
            </w:r>
            <w:r w:rsidRPr="00FE3D78">
              <w:rPr>
                <w:rFonts w:ascii="Arial" w:eastAsia="华文细黑" w:hAnsi="Arial" w:cs="Arial" w:hint="eastAsia"/>
                <w:sz w:val="18"/>
                <w:szCs w:val="18"/>
              </w:rPr>
              <w:t>487</w:t>
            </w:r>
            <w:r w:rsidRPr="00FE3D78">
              <w:rPr>
                <w:rFonts w:ascii="Arial" w:eastAsia="华文细黑" w:hAnsi="Arial" w:cs="Arial" w:hint="eastAsia"/>
                <w:sz w:val="18"/>
                <w:szCs w:val="18"/>
              </w:rPr>
              <w:t>路、</w:t>
            </w:r>
            <w:r w:rsidRPr="00FE3D78">
              <w:rPr>
                <w:rFonts w:ascii="Arial" w:eastAsia="华文细黑" w:hAnsi="Arial" w:cs="Arial" w:hint="eastAsia"/>
                <w:sz w:val="18"/>
                <w:szCs w:val="18"/>
              </w:rPr>
              <w:t>533</w:t>
            </w:r>
            <w:r w:rsidRPr="00FE3D78">
              <w:rPr>
                <w:rFonts w:ascii="Arial" w:eastAsia="华文细黑" w:hAnsi="Arial" w:cs="Arial" w:hint="eastAsia"/>
                <w:sz w:val="18"/>
                <w:szCs w:val="18"/>
              </w:rPr>
              <w:t>路、昌</w:t>
            </w:r>
            <w:r w:rsidRPr="00FE3D78">
              <w:rPr>
                <w:rFonts w:ascii="Arial" w:eastAsia="华文细黑" w:hAnsi="Arial" w:cs="Arial" w:hint="eastAsia"/>
                <w:sz w:val="18"/>
                <w:szCs w:val="18"/>
              </w:rPr>
              <w:t>63</w:t>
            </w:r>
            <w:r w:rsidRPr="00FE3D78">
              <w:rPr>
                <w:rFonts w:ascii="Arial" w:eastAsia="华文细黑" w:hAnsi="Arial" w:cs="Arial" w:hint="eastAsia"/>
                <w:sz w:val="18"/>
                <w:szCs w:val="18"/>
              </w:rPr>
              <w:t>路等多条公交线路及地铁</w:t>
            </w:r>
            <w:r w:rsidRPr="00FE3D78">
              <w:rPr>
                <w:rFonts w:ascii="Arial" w:eastAsia="华文细黑" w:hAnsi="Arial" w:cs="Arial" w:hint="eastAsia"/>
                <w:sz w:val="18"/>
                <w:szCs w:val="18"/>
              </w:rPr>
              <w:t>17</w:t>
            </w:r>
            <w:r w:rsidRPr="00FE3D78">
              <w:rPr>
                <w:rFonts w:ascii="Arial" w:eastAsia="华文细黑" w:hAnsi="Arial" w:cs="Arial" w:hint="eastAsia"/>
                <w:sz w:val="18"/>
                <w:szCs w:val="18"/>
              </w:rPr>
              <w:t>号</w:t>
            </w:r>
            <w:proofErr w:type="gramStart"/>
            <w:r w:rsidRPr="00FE3D78">
              <w:rPr>
                <w:rFonts w:ascii="Arial" w:eastAsia="华文细黑" w:hAnsi="Arial" w:cs="Arial" w:hint="eastAsia"/>
                <w:sz w:val="18"/>
                <w:szCs w:val="18"/>
              </w:rPr>
              <w:t>线未来</w:t>
            </w:r>
            <w:proofErr w:type="gramEnd"/>
            <w:r w:rsidRPr="00FE3D78">
              <w:rPr>
                <w:rFonts w:ascii="Arial" w:eastAsia="华文细黑" w:hAnsi="Arial" w:cs="Arial" w:hint="eastAsia"/>
                <w:sz w:val="18"/>
                <w:szCs w:val="18"/>
              </w:rPr>
              <w:t>科学城站，综合评价交通便捷度较好。</w:t>
            </w:r>
          </w:p>
        </w:tc>
        <w:tc>
          <w:tcPr>
            <w:tcW w:w="989" w:type="pct"/>
            <w:tcBorders>
              <w:top w:val="single" w:sz="4" w:space="0" w:color="auto"/>
              <w:left w:val="single" w:sz="4" w:space="0" w:color="auto"/>
              <w:bottom w:val="single" w:sz="4" w:space="0" w:color="auto"/>
              <w:right w:val="single" w:sz="4" w:space="0" w:color="auto"/>
            </w:tcBorders>
            <w:vAlign w:val="center"/>
          </w:tcPr>
          <w:p w14:paraId="6A252699"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项目临立汤路、定</w:t>
            </w:r>
            <w:proofErr w:type="gramStart"/>
            <w:r w:rsidRPr="00FE3D78">
              <w:rPr>
                <w:rFonts w:ascii="Arial" w:eastAsia="华文细黑" w:hAnsi="Arial" w:cs="Arial" w:hint="eastAsia"/>
                <w:sz w:val="18"/>
                <w:szCs w:val="18"/>
              </w:rPr>
              <w:t>泗</w:t>
            </w:r>
            <w:proofErr w:type="gramEnd"/>
            <w:r w:rsidRPr="00FE3D78">
              <w:rPr>
                <w:rFonts w:ascii="Arial" w:eastAsia="华文细黑" w:hAnsi="Arial" w:cs="Arial" w:hint="eastAsia"/>
                <w:sz w:val="18"/>
                <w:szCs w:val="18"/>
              </w:rPr>
              <w:t>路、</w:t>
            </w:r>
            <w:proofErr w:type="gramStart"/>
            <w:r w:rsidRPr="00FE3D78">
              <w:rPr>
                <w:rFonts w:ascii="Arial" w:eastAsia="华文细黑" w:hAnsi="Arial" w:cs="Arial" w:hint="eastAsia"/>
                <w:sz w:val="18"/>
                <w:szCs w:val="18"/>
              </w:rPr>
              <w:t>海白路</w:t>
            </w:r>
            <w:proofErr w:type="gramEnd"/>
            <w:r w:rsidRPr="00FE3D78">
              <w:rPr>
                <w:rFonts w:ascii="Arial" w:eastAsia="华文细黑" w:hAnsi="Arial" w:cs="Arial" w:hint="eastAsia"/>
                <w:sz w:val="18"/>
                <w:szCs w:val="18"/>
              </w:rPr>
              <w:t>等，周边路网密集；周边有</w:t>
            </w:r>
            <w:r w:rsidRPr="00FE3D78">
              <w:rPr>
                <w:rFonts w:ascii="Arial" w:eastAsia="华文细黑" w:hAnsi="Arial" w:cs="Arial" w:hint="eastAsia"/>
                <w:sz w:val="18"/>
                <w:szCs w:val="18"/>
              </w:rPr>
              <w:t>430</w:t>
            </w:r>
            <w:r w:rsidRPr="00FE3D78">
              <w:rPr>
                <w:rFonts w:ascii="Arial" w:eastAsia="华文细黑" w:hAnsi="Arial" w:cs="Arial" w:hint="eastAsia"/>
                <w:sz w:val="18"/>
                <w:szCs w:val="18"/>
              </w:rPr>
              <w:t>路、</w:t>
            </w:r>
            <w:r w:rsidRPr="00FE3D78">
              <w:rPr>
                <w:rFonts w:ascii="Arial" w:eastAsia="华文细黑" w:hAnsi="Arial" w:cs="Arial" w:hint="eastAsia"/>
                <w:sz w:val="18"/>
                <w:szCs w:val="18"/>
              </w:rPr>
              <w:t>533</w:t>
            </w:r>
            <w:r w:rsidRPr="00FE3D78">
              <w:rPr>
                <w:rFonts w:ascii="Arial" w:eastAsia="华文细黑" w:hAnsi="Arial" w:cs="Arial" w:hint="eastAsia"/>
                <w:sz w:val="18"/>
                <w:szCs w:val="18"/>
              </w:rPr>
              <w:t>路、</w:t>
            </w:r>
            <w:r w:rsidRPr="00FE3D78">
              <w:rPr>
                <w:rFonts w:ascii="Arial" w:eastAsia="华文细黑" w:hAnsi="Arial" w:cs="Arial" w:hint="eastAsia"/>
                <w:sz w:val="18"/>
                <w:szCs w:val="18"/>
              </w:rPr>
              <w:t>871</w:t>
            </w:r>
            <w:r w:rsidRPr="00FE3D78">
              <w:rPr>
                <w:rFonts w:ascii="Arial" w:eastAsia="华文细黑" w:hAnsi="Arial" w:cs="Arial" w:hint="eastAsia"/>
                <w:sz w:val="18"/>
                <w:szCs w:val="18"/>
              </w:rPr>
              <w:t>路、</w:t>
            </w:r>
            <w:r w:rsidRPr="00FE3D78">
              <w:rPr>
                <w:rFonts w:ascii="Arial" w:eastAsia="华文细黑" w:hAnsi="Arial" w:cs="Arial" w:hint="eastAsia"/>
                <w:sz w:val="18"/>
                <w:szCs w:val="18"/>
              </w:rPr>
              <w:t>922</w:t>
            </w:r>
            <w:r w:rsidRPr="00FE3D78">
              <w:rPr>
                <w:rFonts w:ascii="Arial" w:eastAsia="华文细黑" w:hAnsi="Arial" w:cs="Arial" w:hint="eastAsia"/>
                <w:sz w:val="18"/>
                <w:szCs w:val="18"/>
              </w:rPr>
              <w:t>路等多条公交线路；综合评价交通便捷度一般。</w:t>
            </w:r>
          </w:p>
        </w:tc>
        <w:tc>
          <w:tcPr>
            <w:tcW w:w="989" w:type="pct"/>
            <w:tcBorders>
              <w:top w:val="single" w:sz="4" w:space="0" w:color="auto"/>
              <w:left w:val="single" w:sz="4" w:space="0" w:color="auto"/>
              <w:bottom w:val="single" w:sz="4" w:space="0" w:color="auto"/>
              <w:right w:val="single" w:sz="4" w:space="0" w:color="auto"/>
            </w:tcBorders>
            <w:vAlign w:val="center"/>
          </w:tcPr>
          <w:p w14:paraId="2E46B03F"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项目临立汤路、定</w:t>
            </w:r>
            <w:proofErr w:type="gramStart"/>
            <w:r w:rsidRPr="00FE3D78">
              <w:rPr>
                <w:rFonts w:ascii="Arial" w:eastAsia="华文细黑" w:hAnsi="Arial" w:cs="Arial" w:hint="eastAsia"/>
                <w:sz w:val="18"/>
                <w:szCs w:val="18"/>
              </w:rPr>
              <w:t>泗</w:t>
            </w:r>
            <w:proofErr w:type="gramEnd"/>
            <w:r w:rsidRPr="00FE3D78">
              <w:rPr>
                <w:rFonts w:ascii="Arial" w:eastAsia="华文细黑" w:hAnsi="Arial" w:cs="Arial" w:hint="eastAsia"/>
                <w:sz w:val="18"/>
                <w:szCs w:val="18"/>
              </w:rPr>
              <w:t>路、</w:t>
            </w:r>
            <w:proofErr w:type="gramStart"/>
            <w:r w:rsidRPr="00FE3D78">
              <w:rPr>
                <w:rFonts w:ascii="Arial" w:eastAsia="华文细黑" w:hAnsi="Arial" w:cs="Arial" w:hint="eastAsia"/>
                <w:sz w:val="18"/>
                <w:szCs w:val="18"/>
              </w:rPr>
              <w:t>海白路</w:t>
            </w:r>
            <w:proofErr w:type="gramEnd"/>
            <w:r w:rsidRPr="00FE3D78">
              <w:rPr>
                <w:rFonts w:ascii="Arial" w:eastAsia="华文细黑" w:hAnsi="Arial" w:cs="Arial" w:hint="eastAsia"/>
                <w:sz w:val="18"/>
                <w:szCs w:val="18"/>
              </w:rPr>
              <w:t>等，周边路网密集；周边有</w:t>
            </w:r>
            <w:r w:rsidRPr="00FE3D78">
              <w:rPr>
                <w:rFonts w:ascii="Arial" w:eastAsia="华文细黑" w:hAnsi="Arial" w:cs="Arial" w:hint="eastAsia"/>
                <w:sz w:val="18"/>
                <w:szCs w:val="18"/>
              </w:rPr>
              <w:t>430</w:t>
            </w:r>
            <w:r w:rsidRPr="00FE3D78">
              <w:rPr>
                <w:rFonts w:ascii="Arial" w:eastAsia="华文细黑" w:hAnsi="Arial" w:cs="Arial" w:hint="eastAsia"/>
                <w:sz w:val="18"/>
                <w:szCs w:val="18"/>
              </w:rPr>
              <w:t>路、</w:t>
            </w:r>
            <w:r w:rsidRPr="00FE3D78">
              <w:rPr>
                <w:rFonts w:ascii="Arial" w:eastAsia="华文细黑" w:hAnsi="Arial" w:cs="Arial" w:hint="eastAsia"/>
                <w:sz w:val="18"/>
                <w:szCs w:val="18"/>
              </w:rPr>
              <w:t>533</w:t>
            </w:r>
            <w:r w:rsidRPr="00FE3D78">
              <w:rPr>
                <w:rFonts w:ascii="Arial" w:eastAsia="华文细黑" w:hAnsi="Arial" w:cs="Arial" w:hint="eastAsia"/>
                <w:sz w:val="18"/>
                <w:szCs w:val="18"/>
              </w:rPr>
              <w:t>路、</w:t>
            </w:r>
            <w:r w:rsidRPr="00FE3D78">
              <w:rPr>
                <w:rFonts w:ascii="Arial" w:eastAsia="华文细黑" w:hAnsi="Arial" w:cs="Arial" w:hint="eastAsia"/>
                <w:sz w:val="18"/>
                <w:szCs w:val="18"/>
              </w:rPr>
              <w:t>871</w:t>
            </w:r>
            <w:r w:rsidRPr="00FE3D78">
              <w:rPr>
                <w:rFonts w:ascii="Arial" w:eastAsia="华文细黑" w:hAnsi="Arial" w:cs="Arial" w:hint="eastAsia"/>
                <w:sz w:val="18"/>
                <w:szCs w:val="18"/>
              </w:rPr>
              <w:t>路、</w:t>
            </w:r>
            <w:r w:rsidRPr="00FE3D78">
              <w:rPr>
                <w:rFonts w:ascii="Arial" w:eastAsia="华文细黑" w:hAnsi="Arial" w:cs="Arial" w:hint="eastAsia"/>
                <w:sz w:val="18"/>
                <w:szCs w:val="18"/>
              </w:rPr>
              <w:t>922</w:t>
            </w:r>
            <w:r w:rsidRPr="00FE3D78">
              <w:rPr>
                <w:rFonts w:ascii="Arial" w:eastAsia="华文细黑" w:hAnsi="Arial" w:cs="Arial" w:hint="eastAsia"/>
                <w:sz w:val="18"/>
                <w:szCs w:val="18"/>
              </w:rPr>
              <w:t>路等多条公交线路；综合评价交通便捷度一般。</w:t>
            </w:r>
          </w:p>
        </w:tc>
        <w:tc>
          <w:tcPr>
            <w:tcW w:w="990" w:type="pct"/>
            <w:tcBorders>
              <w:top w:val="single" w:sz="4" w:space="0" w:color="auto"/>
              <w:left w:val="single" w:sz="4" w:space="0" w:color="auto"/>
              <w:bottom w:val="single" w:sz="4" w:space="0" w:color="auto"/>
              <w:right w:val="single" w:sz="4" w:space="0" w:color="auto"/>
            </w:tcBorders>
            <w:vAlign w:val="center"/>
          </w:tcPr>
          <w:p w14:paraId="68E4339B"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项目临立汤路、定</w:t>
            </w:r>
            <w:proofErr w:type="gramStart"/>
            <w:r w:rsidRPr="00FE3D78">
              <w:rPr>
                <w:rFonts w:ascii="Arial" w:eastAsia="华文细黑" w:hAnsi="Arial" w:cs="Arial" w:hint="eastAsia"/>
                <w:sz w:val="18"/>
                <w:szCs w:val="18"/>
              </w:rPr>
              <w:t>泗</w:t>
            </w:r>
            <w:proofErr w:type="gramEnd"/>
            <w:r w:rsidRPr="00FE3D78">
              <w:rPr>
                <w:rFonts w:ascii="Arial" w:eastAsia="华文细黑" w:hAnsi="Arial" w:cs="Arial" w:hint="eastAsia"/>
                <w:sz w:val="18"/>
                <w:szCs w:val="18"/>
              </w:rPr>
              <w:t>路、</w:t>
            </w:r>
            <w:proofErr w:type="gramStart"/>
            <w:r w:rsidRPr="00FE3D78">
              <w:rPr>
                <w:rFonts w:ascii="Arial" w:eastAsia="华文细黑" w:hAnsi="Arial" w:cs="Arial" w:hint="eastAsia"/>
                <w:sz w:val="18"/>
                <w:szCs w:val="18"/>
              </w:rPr>
              <w:t>海白路</w:t>
            </w:r>
            <w:proofErr w:type="gramEnd"/>
            <w:r w:rsidRPr="00FE3D78">
              <w:rPr>
                <w:rFonts w:ascii="Arial" w:eastAsia="华文细黑" w:hAnsi="Arial" w:cs="Arial" w:hint="eastAsia"/>
                <w:sz w:val="18"/>
                <w:szCs w:val="18"/>
              </w:rPr>
              <w:t>等，周边路网密集；周边有</w:t>
            </w:r>
            <w:r w:rsidRPr="00FE3D78">
              <w:rPr>
                <w:rFonts w:ascii="Arial" w:eastAsia="华文细黑" w:hAnsi="Arial" w:cs="Arial" w:hint="eastAsia"/>
                <w:sz w:val="18"/>
                <w:szCs w:val="18"/>
              </w:rPr>
              <w:t>430</w:t>
            </w:r>
            <w:r w:rsidRPr="00FE3D78">
              <w:rPr>
                <w:rFonts w:ascii="Arial" w:eastAsia="华文细黑" w:hAnsi="Arial" w:cs="Arial" w:hint="eastAsia"/>
                <w:sz w:val="18"/>
                <w:szCs w:val="18"/>
              </w:rPr>
              <w:t>路、</w:t>
            </w:r>
            <w:r w:rsidRPr="00FE3D78">
              <w:rPr>
                <w:rFonts w:ascii="Arial" w:eastAsia="华文细黑" w:hAnsi="Arial" w:cs="Arial" w:hint="eastAsia"/>
                <w:sz w:val="18"/>
                <w:szCs w:val="18"/>
              </w:rPr>
              <w:t>533</w:t>
            </w:r>
            <w:r w:rsidRPr="00FE3D78">
              <w:rPr>
                <w:rFonts w:ascii="Arial" w:eastAsia="华文细黑" w:hAnsi="Arial" w:cs="Arial" w:hint="eastAsia"/>
                <w:sz w:val="18"/>
                <w:szCs w:val="18"/>
              </w:rPr>
              <w:t>路、</w:t>
            </w:r>
            <w:r w:rsidRPr="00FE3D78">
              <w:rPr>
                <w:rFonts w:ascii="Arial" w:eastAsia="华文细黑" w:hAnsi="Arial" w:cs="Arial" w:hint="eastAsia"/>
                <w:sz w:val="18"/>
                <w:szCs w:val="18"/>
              </w:rPr>
              <w:t>871</w:t>
            </w:r>
            <w:r w:rsidRPr="00FE3D78">
              <w:rPr>
                <w:rFonts w:ascii="Arial" w:eastAsia="华文细黑" w:hAnsi="Arial" w:cs="Arial" w:hint="eastAsia"/>
                <w:sz w:val="18"/>
                <w:szCs w:val="18"/>
              </w:rPr>
              <w:t>路、</w:t>
            </w:r>
            <w:r w:rsidRPr="00FE3D78">
              <w:rPr>
                <w:rFonts w:ascii="Arial" w:eastAsia="华文细黑" w:hAnsi="Arial" w:cs="Arial" w:hint="eastAsia"/>
                <w:sz w:val="18"/>
                <w:szCs w:val="18"/>
              </w:rPr>
              <w:t>922</w:t>
            </w:r>
            <w:r w:rsidRPr="00FE3D78">
              <w:rPr>
                <w:rFonts w:ascii="Arial" w:eastAsia="华文细黑" w:hAnsi="Arial" w:cs="Arial" w:hint="eastAsia"/>
                <w:sz w:val="18"/>
                <w:szCs w:val="18"/>
              </w:rPr>
              <w:t>路等多条公交线路；综合评价交通便捷度一般。</w:t>
            </w:r>
          </w:p>
        </w:tc>
      </w:tr>
      <w:tr w:rsidR="00FE3D78" w14:paraId="5D515C9B" w14:textId="77777777" w:rsidTr="00FE3D78">
        <w:trPr>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3706AF4D"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167FEDF9"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环境质量</w:t>
            </w:r>
          </w:p>
        </w:tc>
        <w:tc>
          <w:tcPr>
            <w:tcW w:w="989" w:type="pct"/>
            <w:tcBorders>
              <w:top w:val="single" w:sz="4" w:space="0" w:color="auto"/>
              <w:left w:val="single" w:sz="4" w:space="0" w:color="auto"/>
              <w:bottom w:val="single" w:sz="4" w:space="0" w:color="auto"/>
              <w:right w:val="single" w:sz="4" w:space="0" w:color="auto"/>
            </w:tcBorders>
            <w:vAlign w:val="center"/>
          </w:tcPr>
          <w:p w14:paraId="44D92A7F"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自然环境：周边有未</w:t>
            </w:r>
            <w:r w:rsidRPr="00FE3D78">
              <w:rPr>
                <w:rFonts w:ascii="Arial" w:eastAsia="华文细黑" w:hAnsi="Arial" w:cs="Arial" w:hint="eastAsia"/>
                <w:sz w:val="18"/>
                <w:szCs w:val="18"/>
              </w:rPr>
              <w:lastRenderedPageBreak/>
              <w:t>来科学城滨水公园、温榆河水系等。</w:t>
            </w:r>
            <w:r w:rsidRPr="00FE3D78">
              <w:rPr>
                <w:rFonts w:ascii="Arial" w:eastAsia="华文细黑" w:hAnsi="Arial" w:cs="Arial" w:hint="eastAsia"/>
                <w:sz w:val="18"/>
                <w:szCs w:val="18"/>
              </w:rPr>
              <w:br/>
            </w:r>
            <w:r w:rsidRPr="00FE3D78">
              <w:rPr>
                <w:rFonts w:ascii="Arial" w:eastAsia="华文细黑" w:hAnsi="Arial" w:cs="Arial" w:hint="eastAsia"/>
                <w:sz w:val="18"/>
                <w:szCs w:val="18"/>
              </w:rPr>
              <w:t>综合评价环境质量较好。</w:t>
            </w:r>
          </w:p>
        </w:tc>
        <w:tc>
          <w:tcPr>
            <w:tcW w:w="989" w:type="pct"/>
            <w:tcBorders>
              <w:top w:val="single" w:sz="4" w:space="0" w:color="auto"/>
              <w:left w:val="single" w:sz="4" w:space="0" w:color="auto"/>
              <w:bottom w:val="single" w:sz="4" w:space="0" w:color="auto"/>
              <w:right w:val="single" w:sz="4" w:space="0" w:color="auto"/>
            </w:tcBorders>
            <w:vAlign w:val="center"/>
          </w:tcPr>
          <w:p w14:paraId="5A401716"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lastRenderedPageBreak/>
              <w:t>自然环境：周边有半</w:t>
            </w:r>
            <w:r w:rsidRPr="00FE3D78">
              <w:rPr>
                <w:rFonts w:ascii="Arial" w:eastAsia="华文细黑" w:hAnsi="Arial" w:cs="Arial" w:hint="eastAsia"/>
                <w:sz w:val="18"/>
                <w:szCs w:val="18"/>
              </w:rPr>
              <w:lastRenderedPageBreak/>
              <w:t>塔郊野公园、奥北森林公园等。</w:t>
            </w:r>
            <w:r w:rsidRPr="00FE3D78">
              <w:rPr>
                <w:rFonts w:ascii="Arial" w:eastAsia="华文细黑" w:hAnsi="Arial" w:cs="Arial" w:hint="eastAsia"/>
                <w:sz w:val="18"/>
                <w:szCs w:val="18"/>
              </w:rPr>
              <w:br/>
            </w:r>
            <w:r w:rsidRPr="00FE3D78">
              <w:rPr>
                <w:rFonts w:ascii="Arial" w:eastAsia="华文细黑" w:hAnsi="Arial" w:cs="Arial" w:hint="eastAsia"/>
                <w:sz w:val="18"/>
                <w:szCs w:val="18"/>
              </w:rPr>
              <w:t>综合评价环境质量较好。</w:t>
            </w:r>
          </w:p>
        </w:tc>
        <w:tc>
          <w:tcPr>
            <w:tcW w:w="989" w:type="pct"/>
            <w:tcBorders>
              <w:top w:val="single" w:sz="4" w:space="0" w:color="auto"/>
              <w:left w:val="single" w:sz="4" w:space="0" w:color="auto"/>
              <w:bottom w:val="single" w:sz="4" w:space="0" w:color="auto"/>
              <w:right w:val="single" w:sz="4" w:space="0" w:color="auto"/>
            </w:tcBorders>
            <w:vAlign w:val="center"/>
          </w:tcPr>
          <w:p w14:paraId="67C295BC"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lastRenderedPageBreak/>
              <w:t>自然环境：周边有半</w:t>
            </w:r>
            <w:r w:rsidRPr="00FE3D78">
              <w:rPr>
                <w:rFonts w:ascii="Arial" w:eastAsia="华文细黑" w:hAnsi="Arial" w:cs="Arial" w:hint="eastAsia"/>
                <w:sz w:val="18"/>
                <w:szCs w:val="18"/>
              </w:rPr>
              <w:lastRenderedPageBreak/>
              <w:t>塔郊野公园、奥北森林公园等。</w:t>
            </w:r>
            <w:r w:rsidRPr="00FE3D78">
              <w:rPr>
                <w:rFonts w:ascii="Arial" w:eastAsia="华文细黑" w:hAnsi="Arial" w:cs="Arial" w:hint="eastAsia"/>
                <w:sz w:val="18"/>
                <w:szCs w:val="18"/>
              </w:rPr>
              <w:br/>
            </w:r>
            <w:r w:rsidRPr="00FE3D78">
              <w:rPr>
                <w:rFonts w:ascii="Arial" w:eastAsia="华文细黑" w:hAnsi="Arial" w:cs="Arial" w:hint="eastAsia"/>
                <w:sz w:val="18"/>
                <w:szCs w:val="18"/>
              </w:rPr>
              <w:t>综合评价环境质量较好。</w:t>
            </w:r>
          </w:p>
        </w:tc>
        <w:tc>
          <w:tcPr>
            <w:tcW w:w="990" w:type="pct"/>
            <w:tcBorders>
              <w:top w:val="single" w:sz="4" w:space="0" w:color="auto"/>
              <w:left w:val="single" w:sz="4" w:space="0" w:color="auto"/>
              <w:bottom w:val="single" w:sz="4" w:space="0" w:color="auto"/>
              <w:right w:val="single" w:sz="4" w:space="0" w:color="auto"/>
            </w:tcBorders>
            <w:vAlign w:val="center"/>
          </w:tcPr>
          <w:p w14:paraId="2EF738F8"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lastRenderedPageBreak/>
              <w:t>自然环境：周边有半</w:t>
            </w:r>
            <w:r w:rsidRPr="00FE3D78">
              <w:rPr>
                <w:rFonts w:ascii="Arial" w:eastAsia="华文细黑" w:hAnsi="Arial" w:cs="Arial" w:hint="eastAsia"/>
                <w:sz w:val="18"/>
                <w:szCs w:val="18"/>
              </w:rPr>
              <w:lastRenderedPageBreak/>
              <w:t>塔郊野公园、奥北森林公园等；</w:t>
            </w:r>
            <w:r w:rsidRPr="00FE3D78">
              <w:rPr>
                <w:rFonts w:ascii="Arial" w:eastAsia="华文细黑" w:hAnsi="Arial" w:cs="Arial" w:hint="eastAsia"/>
                <w:sz w:val="18"/>
                <w:szCs w:val="18"/>
              </w:rPr>
              <w:br/>
            </w:r>
            <w:r w:rsidRPr="00FE3D78">
              <w:rPr>
                <w:rFonts w:ascii="Arial" w:eastAsia="华文细黑" w:hAnsi="Arial" w:cs="Arial" w:hint="eastAsia"/>
                <w:sz w:val="18"/>
                <w:szCs w:val="18"/>
              </w:rPr>
              <w:t>人文环境：北新科学院。</w:t>
            </w:r>
            <w:r w:rsidRPr="00FE3D78">
              <w:rPr>
                <w:rFonts w:ascii="Arial" w:eastAsia="华文细黑" w:hAnsi="Arial" w:cs="Arial" w:hint="eastAsia"/>
                <w:sz w:val="18"/>
                <w:szCs w:val="18"/>
              </w:rPr>
              <w:br/>
            </w:r>
            <w:r w:rsidRPr="00FE3D78">
              <w:rPr>
                <w:rFonts w:ascii="Arial" w:eastAsia="华文细黑" w:hAnsi="Arial" w:cs="Arial" w:hint="eastAsia"/>
                <w:sz w:val="18"/>
                <w:szCs w:val="18"/>
              </w:rPr>
              <w:t>综合评价环境质量较好。</w:t>
            </w:r>
          </w:p>
        </w:tc>
      </w:tr>
      <w:tr w:rsidR="0074413A" w14:paraId="7F088D51" w14:textId="77777777" w:rsidTr="00FE3D78">
        <w:trPr>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155A9056" w14:textId="77777777" w:rsidR="0074413A" w:rsidRDefault="0074413A">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4E5FE78B"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基础设施状况</w:t>
            </w:r>
          </w:p>
        </w:tc>
        <w:tc>
          <w:tcPr>
            <w:tcW w:w="989" w:type="pct"/>
            <w:tcBorders>
              <w:top w:val="single" w:sz="4" w:space="0" w:color="auto"/>
              <w:left w:val="single" w:sz="4" w:space="0" w:color="auto"/>
              <w:bottom w:val="single" w:sz="4" w:space="0" w:color="auto"/>
              <w:right w:val="single" w:sz="4" w:space="0" w:color="auto"/>
            </w:tcBorders>
            <w:vAlign w:val="center"/>
          </w:tcPr>
          <w:p w14:paraId="50429118"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七通</w:t>
            </w:r>
          </w:p>
        </w:tc>
        <w:tc>
          <w:tcPr>
            <w:tcW w:w="989" w:type="pct"/>
            <w:tcBorders>
              <w:top w:val="single" w:sz="4" w:space="0" w:color="auto"/>
              <w:left w:val="single" w:sz="4" w:space="0" w:color="auto"/>
              <w:bottom w:val="single" w:sz="4" w:space="0" w:color="auto"/>
              <w:right w:val="single" w:sz="4" w:space="0" w:color="auto"/>
            </w:tcBorders>
            <w:vAlign w:val="center"/>
          </w:tcPr>
          <w:p w14:paraId="24C51824"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七通</w:t>
            </w:r>
          </w:p>
        </w:tc>
        <w:tc>
          <w:tcPr>
            <w:tcW w:w="989" w:type="pct"/>
            <w:tcBorders>
              <w:top w:val="single" w:sz="4" w:space="0" w:color="auto"/>
              <w:left w:val="single" w:sz="4" w:space="0" w:color="auto"/>
              <w:bottom w:val="single" w:sz="4" w:space="0" w:color="auto"/>
              <w:right w:val="single" w:sz="4" w:space="0" w:color="auto"/>
            </w:tcBorders>
            <w:vAlign w:val="center"/>
          </w:tcPr>
          <w:p w14:paraId="383BEF6D"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七通</w:t>
            </w:r>
          </w:p>
        </w:tc>
        <w:tc>
          <w:tcPr>
            <w:tcW w:w="990" w:type="pct"/>
            <w:tcBorders>
              <w:top w:val="single" w:sz="4" w:space="0" w:color="auto"/>
              <w:left w:val="single" w:sz="4" w:space="0" w:color="auto"/>
              <w:bottom w:val="single" w:sz="4" w:space="0" w:color="auto"/>
              <w:right w:val="single" w:sz="4" w:space="0" w:color="auto"/>
            </w:tcBorders>
            <w:vAlign w:val="center"/>
          </w:tcPr>
          <w:p w14:paraId="6E5CF3F9"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七通</w:t>
            </w:r>
          </w:p>
        </w:tc>
      </w:tr>
      <w:tr w:rsidR="00FE3D78" w14:paraId="1EF990F2" w14:textId="77777777" w:rsidTr="00FE3D78">
        <w:trPr>
          <w:cantSplit/>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062251FE"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6DB03099"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公共配套设施</w:t>
            </w:r>
          </w:p>
        </w:tc>
        <w:tc>
          <w:tcPr>
            <w:tcW w:w="989" w:type="pct"/>
            <w:tcBorders>
              <w:top w:val="single" w:sz="4" w:space="0" w:color="auto"/>
              <w:left w:val="single" w:sz="4" w:space="0" w:color="auto"/>
              <w:bottom w:val="single" w:sz="4" w:space="0" w:color="auto"/>
              <w:right w:val="single" w:sz="4" w:space="0" w:color="auto"/>
            </w:tcBorders>
            <w:vAlign w:val="center"/>
          </w:tcPr>
          <w:p w14:paraId="1B4547AF"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周边</w:t>
            </w:r>
            <w:r w:rsidRPr="00FE3D78">
              <w:rPr>
                <w:rFonts w:ascii="Arial" w:eastAsia="华文细黑" w:hAnsi="Arial" w:cs="Arial" w:hint="eastAsia"/>
                <w:sz w:val="18"/>
                <w:szCs w:val="18"/>
              </w:rPr>
              <w:t>2</w:t>
            </w:r>
            <w:r w:rsidRPr="00FE3D78">
              <w:rPr>
                <w:rFonts w:ascii="Arial" w:eastAsia="华文细黑" w:hAnsi="Arial" w:cs="Arial" w:hint="eastAsia"/>
                <w:sz w:val="18"/>
                <w:szCs w:val="18"/>
              </w:rPr>
              <w:t>公里范围内，有新世纪商城（</w:t>
            </w:r>
            <w:r w:rsidRPr="00FE3D78">
              <w:rPr>
                <w:rFonts w:ascii="Arial" w:eastAsia="华文细黑" w:hAnsi="Arial" w:cs="Arial" w:hint="eastAsia"/>
                <w:sz w:val="18"/>
                <w:szCs w:val="18"/>
              </w:rPr>
              <w:t>2</w:t>
            </w:r>
            <w:r w:rsidRPr="00FE3D78">
              <w:rPr>
                <w:rFonts w:ascii="Arial" w:eastAsia="华文细黑" w:hAnsi="Arial" w:cs="Arial" w:hint="eastAsia"/>
                <w:sz w:val="18"/>
                <w:szCs w:val="18"/>
              </w:rPr>
              <w:t>店）、罗森便利店等商业设施；中国银行（北京北七家支行）、北京农商银行</w:t>
            </w:r>
            <w:r w:rsidRPr="00FE3D78">
              <w:rPr>
                <w:rFonts w:ascii="Arial" w:eastAsia="华文细黑" w:hAnsi="Arial" w:cs="Arial" w:hint="eastAsia"/>
                <w:sz w:val="18"/>
                <w:szCs w:val="18"/>
              </w:rPr>
              <w:t>(</w:t>
            </w:r>
            <w:r w:rsidRPr="00FE3D78">
              <w:rPr>
                <w:rFonts w:ascii="Arial" w:eastAsia="华文细黑" w:hAnsi="Arial" w:cs="Arial" w:hint="eastAsia"/>
                <w:sz w:val="18"/>
                <w:szCs w:val="18"/>
              </w:rPr>
              <w:t>北七家支行</w:t>
            </w:r>
            <w:r w:rsidRPr="00FE3D78">
              <w:rPr>
                <w:rFonts w:ascii="Arial" w:eastAsia="华文细黑" w:hAnsi="Arial" w:cs="Arial" w:hint="eastAsia"/>
                <w:sz w:val="18"/>
                <w:szCs w:val="18"/>
              </w:rPr>
              <w:t>)</w:t>
            </w:r>
            <w:r w:rsidRPr="00FE3D78">
              <w:rPr>
                <w:rFonts w:ascii="Arial" w:eastAsia="华文细黑" w:hAnsi="Arial" w:cs="Arial" w:hint="eastAsia"/>
                <w:sz w:val="18"/>
                <w:szCs w:val="18"/>
              </w:rPr>
              <w:t>等金融设施；中关村第二小学昌平学校、北京十一未来</w:t>
            </w:r>
            <w:proofErr w:type="gramStart"/>
            <w:r w:rsidRPr="00FE3D78">
              <w:rPr>
                <w:rFonts w:ascii="Arial" w:eastAsia="华文细黑" w:hAnsi="Arial" w:cs="Arial" w:hint="eastAsia"/>
                <w:sz w:val="18"/>
                <w:szCs w:val="18"/>
              </w:rPr>
              <w:t>城学校</w:t>
            </w:r>
            <w:proofErr w:type="gramEnd"/>
            <w:r w:rsidRPr="00FE3D78">
              <w:rPr>
                <w:rFonts w:ascii="Arial" w:eastAsia="华文细黑" w:hAnsi="Arial" w:cs="Arial" w:hint="eastAsia"/>
                <w:sz w:val="18"/>
                <w:szCs w:val="18"/>
              </w:rPr>
              <w:t>等教育机构；综合评价公共配套设施齐备情况一般。</w:t>
            </w:r>
          </w:p>
        </w:tc>
        <w:tc>
          <w:tcPr>
            <w:tcW w:w="989" w:type="pct"/>
            <w:tcBorders>
              <w:top w:val="single" w:sz="4" w:space="0" w:color="auto"/>
              <w:left w:val="single" w:sz="4" w:space="0" w:color="auto"/>
              <w:bottom w:val="single" w:sz="4" w:space="0" w:color="auto"/>
              <w:right w:val="single" w:sz="4" w:space="0" w:color="auto"/>
            </w:tcBorders>
            <w:vAlign w:val="center"/>
          </w:tcPr>
          <w:p w14:paraId="4BDBBFD8"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项目</w:t>
            </w:r>
            <w:r w:rsidRPr="00FE3D78">
              <w:rPr>
                <w:rFonts w:ascii="Arial" w:eastAsia="华文细黑" w:hAnsi="Arial" w:cs="Arial" w:hint="eastAsia"/>
                <w:sz w:val="18"/>
                <w:szCs w:val="18"/>
              </w:rPr>
              <w:t>2</w:t>
            </w:r>
            <w:r w:rsidRPr="00FE3D78">
              <w:rPr>
                <w:rFonts w:ascii="Arial" w:eastAsia="华文细黑" w:hAnsi="Arial" w:cs="Arial" w:hint="eastAsia"/>
                <w:sz w:val="18"/>
                <w:szCs w:val="18"/>
              </w:rPr>
              <w:t>公里内有华联超市、万家乐超市等商业设施；北京深蓝双语幼儿园、皇城根小学昌平学校等教育设施；北京王府中西医结合医院等医疗设施；中国工商银行、北京农村商业银行、中国邮储银行等银行网点；综合评价，公共服务配套设施一般。</w:t>
            </w:r>
          </w:p>
        </w:tc>
        <w:tc>
          <w:tcPr>
            <w:tcW w:w="989" w:type="pct"/>
            <w:tcBorders>
              <w:top w:val="single" w:sz="4" w:space="0" w:color="auto"/>
              <w:left w:val="single" w:sz="4" w:space="0" w:color="auto"/>
              <w:bottom w:val="single" w:sz="4" w:space="0" w:color="auto"/>
              <w:right w:val="single" w:sz="4" w:space="0" w:color="auto"/>
            </w:tcBorders>
            <w:vAlign w:val="center"/>
          </w:tcPr>
          <w:p w14:paraId="485B8EF2"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项目</w:t>
            </w:r>
            <w:r w:rsidRPr="00FE3D78">
              <w:rPr>
                <w:rFonts w:ascii="Arial" w:eastAsia="华文细黑" w:hAnsi="Arial" w:cs="Arial" w:hint="eastAsia"/>
                <w:sz w:val="18"/>
                <w:szCs w:val="18"/>
              </w:rPr>
              <w:t>2</w:t>
            </w:r>
            <w:r w:rsidRPr="00FE3D78">
              <w:rPr>
                <w:rFonts w:ascii="Arial" w:eastAsia="华文细黑" w:hAnsi="Arial" w:cs="Arial" w:hint="eastAsia"/>
                <w:sz w:val="18"/>
                <w:szCs w:val="18"/>
              </w:rPr>
              <w:t>公里内有华联超市、万家乐超市等商业设施；北京深蓝双语幼儿园、皇城根小学昌平学校等教育设施；北京王府中西医结合医院等医疗设施；中国工商银行、北京农村商业银行、中国邮储银行等银行网点；综合评价，公共服务配套设施一般。</w:t>
            </w:r>
          </w:p>
        </w:tc>
        <w:tc>
          <w:tcPr>
            <w:tcW w:w="990" w:type="pct"/>
            <w:tcBorders>
              <w:top w:val="single" w:sz="4" w:space="0" w:color="auto"/>
              <w:left w:val="single" w:sz="4" w:space="0" w:color="auto"/>
              <w:bottom w:val="single" w:sz="4" w:space="0" w:color="auto"/>
              <w:right w:val="single" w:sz="4" w:space="0" w:color="auto"/>
            </w:tcBorders>
            <w:vAlign w:val="center"/>
          </w:tcPr>
          <w:p w14:paraId="7B87ACB5"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项目</w:t>
            </w:r>
            <w:r w:rsidRPr="00FE3D78">
              <w:rPr>
                <w:rFonts w:ascii="Arial" w:eastAsia="华文细黑" w:hAnsi="Arial" w:cs="Arial" w:hint="eastAsia"/>
                <w:sz w:val="18"/>
                <w:szCs w:val="18"/>
              </w:rPr>
              <w:t>2</w:t>
            </w:r>
            <w:r w:rsidRPr="00FE3D78">
              <w:rPr>
                <w:rFonts w:ascii="Arial" w:eastAsia="华文细黑" w:hAnsi="Arial" w:cs="Arial" w:hint="eastAsia"/>
                <w:sz w:val="18"/>
                <w:szCs w:val="18"/>
              </w:rPr>
              <w:t>公里内有华联超市、万家乐超市等商业设施；北京深蓝双语幼儿园、皇城根小学昌平学校等教育设施；北京王府中西医结合医院等医疗设施；中国工商银行、北京农村商业银行、中国邮储银行等银行网点；综合评价，公共服务配套设施一般。</w:t>
            </w:r>
          </w:p>
        </w:tc>
      </w:tr>
      <w:tr w:rsidR="00FE3D78" w14:paraId="090D27C2" w14:textId="77777777" w:rsidTr="00FE3D78">
        <w:trPr>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673A4AAF"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4250134F"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临路状况</w:t>
            </w:r>
          </w:p>
        </w:tc>
        <w:tc>
          <w:tcPr>
            <w:tcW w:w="989" w:type="pct"/>
            <w:tcBorders>
              <w:top w:val="single" w:sz="4" w:space="0" w:color="auto"/>
              <w:left w:val="single" w:sz="4" w:space="0" w:color="auto"/>
              <w:bottom w:val="single" w:sz="4" w:space="0" w:color="auto"/>
              <w:right w:val="single" w:sz="4" w:space="0" w:color="auto"/>
            </w:tcBorders>
            <w:vAlign w:val="center"/>
          </w:tcPr>
          <w:p w14:paraId="1501A195"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城市次干道</w:t>
            </w:r>
            <w:r w:rsidRPr="00FE3D78">
              <w:rPr>
                <w:rFonts w:ascii="Arial" w:eastAsia="华文细黑" w:hAnsi="Arial" w:cs="Arial" w:hint="eastAsia"/>
                <w:sz w:val="18"/>
                <w:szCs w:val="18"/>
              </w:rPr>
              <w:t>-</w:t>
            </w:r>
            <w:r w:rsidRPr="00FE3D78">
              <w:rPr>
                <w:rFonts w:ascii="Arial" w:eastAsia="华文细黑" w:hAnsi="Arial" w:cs="Arial" w:hint="eastAsia"/>
                <w:sz w:val="18"/>
                <w:szCs w:val="18"/>
              </w:rPr>
              <w:t>岭上西路</w:t>
            </w:r>
          </w:p>
        </w:tc>
        <w:tc>
          <w:tcPr>
            <w:tcW w:w="989" w:type="pct"/>
            <w:tcBorders>
              <w:top w:val="single" w:sz="4" w:space="0" w:color="auto"/>
              <w:left w:val="single" w:sz="4" w:space="0" w:color="auto"/>
              <w:bottom w:val="single" w:sz="4" w:space="0" w:color="auto"/>
              <w:right w:val="single" w:sz="4" w:space="0" w:color="auto"/>
            </w:tcBorders>
            <w:vAlign w:val="center"/>
          </w:tcPr>
          <w:p w14:paraId="7AA08979"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城市主干道</w:t>
            </w:r>
            <w:r w:rsidRPr="00FE3D78">
              <w:rPr>
                <w:rFonts w:ascii="Arial" w:eastAsia="华文细黑" w:hAnsi="Arial" w:cs="Arial" w:hint="eastAsia"/>
                <w:sz w:val="18"/>
                <w:szCs w:val="18"/>
              </w:rPr>
              <w:t>-</w:t>
            </w:r>
            <w:r w:rsidRPr="00FE3D78">
              <w:rPr>
                <w:rFonts w:ascii="Arial" w:eastAsia="华文细黑" w:hAnsi="Arial" w:cs="Arial" w:hint="eastAsia"/>
                <w:sz w:val="18"/>
                <w:szCs w:val="18"/>
              </w:rPr>
              <w:t>立汤路</w:t>
            </w:r>
          </w:p>
        </w:tc>
        <w:tc>
          <w:tcPr>
            <w:tcW w:w="989" w:type="pct"/>
            <w:tcBorders>
              <w:top w:val="single" w:sz="4" w:space="0" w:color="auto"/>
              <w:left w:val="single" w:sz="4" w:space="0" w:color="auto"/>
              <w:bottom w:val="single" w:sz="4" w:space="0" w:color="auto"/>
              <w:right w:val="single" w:sz="4" w:space="0" w:color="auto"/>
            </w:tcBorders>
            <w:vAlign w:val="center"/>
          </w:tcPr>
          <w:p w14:paraId="7BC6D792"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城市主干道</w:t>
            </w:r>
            <w:r w:rsidRPr="00FE3D78">
              <w:rPr>
                <w:rFonts w:ascii="Arial" w:eastAsia="华文细黑" w:hAnsi="Arial" w:cs="Arial" w:hint="eastAsia"/>
                <w:sz w:val="18"/>
                <w:szCs w:val="18"/>
              </w:rPr>
              <w:t>-</w:t>
            </w:r>
            <w:r w:rsidRPr="00FE3D78">
              <w:rPr>
                <w:rFonts w:ascii="Arial" w:eastAsia="华文细黑" w:hAnsi="Arial" w:cs="Arial" w:hint="eastAsia"/>
                <w:sz w:val="18"/>
                <w:szCs w:val="18"/>
              </w:rPr>
              <w:t>立汤路</w:t>
            </w:r>
          </w:p>
        </w:tc>
        <w:tc>
          <w:tcPr>
            <w:tcW w:w="990" w:type="pct"/>
            <w:tcBorders>
              <w:top w:val="single" w:sz="4" w:space="0" w:color="auto"/>
              <w:left w:val="single" w:sz="4" w:space="0" w:color="auto"/>
              <w:bottom w:val="single" w:sz="4" w:space="0" w:color="auto"/>
              <w:right w:val="single" w:sz="4" w:space="0" w:color="auto"/>
            </w:tcBorders>
            <w:vAlign w:val="center"/>
          </w:tcPr>
          <w:p w14:paraId="1648FC8B"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城市次干道</w:t>
            </w:r>
            <w:r w:rsidRPr="00FE3D78">
              <w:rPr>
                <w:rFonts w:ascii="Arial" w:eastAsia="华文细黑" w:hAnsi="Arial" w:cs="Arial" w:hint="eastAsia"/>
                <w:sz w:val="18"/>
                <w:szCs w:val="18"/>
              </w:rPr>
              <w:t>-</w:t>
            </w:r>
            <w:proofErr w:type="gramStart"/>
            <w:r w:rsidRPr="00FE3D78">
              <w:rPr>
                <w:rFonts w:ascii="Arial" w:eastAsia="华文细黑" w:hAnsi="Arial" w:cs="Arial" w:hint="eastAsia"/>
                <w:sz w:val="18"/>
                <w:szCs w:val="18"/>
              </w:rPr>
              <w:t>北清路</w:t>
            </w:r>
            <w:proofErr w:type="gramEnd"/>
          </w:p>
        </w:tc>
      </w:tr>
      <w:tr w:rsidR="0074413A" w14:paraId="66DCBB45" w14:textId="77777777" w:rsidTr="00FE3D78">
        <w:trPr>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58BAE6FC" w14:textId="77777777" w:rsidR="0074413A" w:rsidRDefault="0074413A">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153C4384"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所在楼层</w:t>
            </w:r>
            <w:r>
              <w:rPr>
                <w:rFonts w:ascii="Arial" w:eastAsia="华文细黑" w:hAnsi="Arial" w:cs="Arial"/>
                <w:sz w:val="18"/>
                <w:szCs w:val="18"/>
              </w:rPr>
              <w:t>/</w:t>
            </w:r>
            <w:r>
              <w:rPr>
                <w:rFonts w:ascii="Arial" w:eastAsia="华文细黑" w:hAnsi="Arial" w:cs="Arial"/>
                <w:sz w:val="18"/>
                <w:szCs w:val="18"/>
              </w:rPr>
              <w:t>总楼层</w:t>
            </w:r>
          </w:p>
        </w:tc>
        <w:tc>
          <w:tcPr>
            <w:tcW w:w="989" w:type="pct"/>
            <w:tcBorders>
              <w:top w:val="single" w:sz="4" w:space="0" w:color="auto"/>
              <w:left w:val="single" w:sz="4" w:space="0" w:color="auto"/>
              <w:bottom w:val="single" w:sz="4" w:space="0" w:color="auto"/>
              <w:right w:val="single" w:sz="4" w:space="0" w:color="auto"/>
            </w:tcBorders>
            <w:vAlign w:val="center"/>
          </w:tcPr>
          <w:p w14:paraId="43F6DCFE"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中楼层</w:t>
            </w:r>
            <w:r>
              <w:rPr>
                <w:rFonts w:ascii="Arial" w:eastAsia="华文细黑" w:hAnsi="Arial" w:cs="Arial"/>
                <w:sz w:val="18"/>
                <w:szCs w:val="18"/>
              </w:rPr>
              <w:t>/1</w:t>
            </w:r>
            <w:r>
              <w:rPr>
                <w:rFonts w:ascii="Arial" w:eastAsia="华文细黑" w:hAnsi="Arial" w:cs="Arial" w:hint="eastAsia"/>
                <w:sz w:val="18"/>
                <w:szCs w:val="18"/>
              </w:rPr>
              <w:t>6</w:t>
            </w:r>
          </w:p>
        </w:tc>
        <w:tc>
          <w:tcPr>
            <w:tcW w:w="989" w:type="pct"/>
            <w:tcBorders>
              <w:top w:val="single" w:sz="4" w:space="0" w:color="auto"/>
              <w:left w:val="single" w:sz="4" w:space="0" w:color="auto"/>
              <w:bottom w:val="single" w:sz="4" w:space="0" w:color="auto"/>
              <w:right w:val="single" w:sz="4" w:space="0" w:color="auto"/>
            </w:tcBorders>
            <w:vAlign w:val="center"/>
          </w:tcPr>
          <w:p w14:paraId="7088E565" w14:textId="77777777" w:rsidR="0074413A" w:rsidRDefault="00FE3D78">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2</w:t>
            </w:r>
            <w:r w:rsidR="0074413A">
              <w:rPr>
                <w:rFonts w:ascii="Arial" w:eastAsia="华文细黑" w:hAnsi="Arial" w:cs="Arial"/>
                <w:sz w:val="18"/>
                <w:szCs w:val="18"/>
              </w:rPr>
              <w:t>/</w:t>
            </w:r>
            <w:r>
              <w:rPr>
                <w:rFonts w:ascii="Arial" w:eastAsia="华文细黑" w:hAnsi="Arial" w:cs="Arial" w:hint="eastAsia"/>
                <w:sz w:val="18"/>
                <w:szCs w:val="18"/>
              </w:rPr>
              <w:t>6</w:t>
            </w:r>
          </w:p>
        </w:tc>
        <w:tc>
          <w:tcPr>
            <w:tcW w:w="989" w:type="pct"/>
            <w:tcBorders>
              <w:top w:val="single" w:sz="4" w:space="0" w:color="auto"/>
              <w:left w:val="single" w:sz="4" w:space="0" w:color="auto"/>
              <w:bottom w:val="single" w:sz="4" w:space="0" w:color="auto"/>
              <w:right w:val="single" w:sz="4" w:space="0" w:color="auto"/>
            </w:tcBorders>
            <w:vAlign w:val="center"/>
          </w:tcPr>
          <w:p w14:paraId="4ED54DD3" w14:textId="77777777" w:rsidR="0074413A" w:rsidRDefault="00FE3D78">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2</w:t>
            </w:r>
            <w:r>
              <w:rPr>
                <w:rFonts w:ascii="Arial" w:eastAsia="华文细黑" w:hAnsi="Arial" w:cs="Arial"/>
                <w:sz w:val="18"/>
                <w:szCs w:val="18"/>
              </w:rPr>
              <w:t>/</w:t>
            </w:r>
            <w:r>
              <w:rPr>
                <w:rFonts w:ascii="Arial" w:eastAsia="华文细黑" w:hAnsi="Arial" w:cs="Arial" w:hint="eastAsia"/>
                <w:sz w:val="18"/>
                <w:szCs w:val="18"/>
              </w:rPr>
              <w:t>6</w:t>
            </w:r>
          </w:p>
        </w:tc>
        <w:tc>
          <w:tcPr>
            <w:tcW w:w="990" w:type="pct"/>
            <w:tcBorders>
              <w:top w:val="single" w:sz="4" w:space="0" w:color="auto"/>
              <w:left w:val="single" w:sz="4" w:space="0" w:color="auto"/>
              <w:bottom w:val="single" w:sz="4" w:space="0" w:color="auto"/>
              <w:right w:val="single" w:sz="4" w:space="0" w:color="auto"/>
            </w:tcBorders>
            <w:vAlign w:val="center"/>
          </w:tcPr>
          <w:p w14:paraId="6817747D" w14:textId="77777777" w:rsidR="0074413A" w:rsidRDefault="00FE3D78">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2</w:t>
            </w:r>
            <w:r>
              <w:rPr>
                <w:rFonts w:ascii="Arial" w:eastAsia="华文细黑" w:hAnsi="Arial" w:cs="Arial"/>
                <w:sz w:val="18"/>
                <w:szCs w:val="18"/>
              </w:rPr>
              <w:t>/</w:t>
            </w:r>
            <w:r>
              <w:rPr>
                <w:rFonts w:ascii="Arial" w:eastAsia="华文细黑" w:hAnsi="Arial" w:cs="Arial" w:hint="eastAsia"/>
                <w:sz w:val="18"/>
                <w:szCs w:val="18"/>
              </w:rPr>
              <w:t>6</w:t>
            </w:r>
          </w:p>
        </w:tc>
      </w:tr>
      <w:tr w:rsidR="0074413A" w14:paraId="31DD5C95" w14:textId="77777777" w:rsidTr="00FE3D78">
        <w:trPr>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3D093A6E" w14:textId="77777777" w:rsidR="0074413A" w:rsidRDefault="0074413A">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26136B2C"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朝向</w:t>
            </w:r>
          </w:p>
        </w:tc>
        <w:tc>
          <w:tcPr>
            <w:tcW w:w="989" w:type="pct"/>
            <w:tcBorders>
              <w:top w:val="single" w:sz="4" w:space="0" w:color="auto"/>
              <w:left w:val="single" w:sz="4" w:space="0" w:color="auto"/>
              <w:bottom w:val="single" w:sz="4" w:space="0" w:color="auto"/>
              <w:right w:val="single" w:sz="4" w:space="0" w:color="auto"/>
            </w:tcBorders>
            <w:vAlign w:val="center"/>
          </w:tcPr>
          <w:p w14:paraId="52034F53"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西</w:t>
            </w:r>
          </w:p>
        </w:tc>
        <w:tc>
          <w:tcPr>
            <w:tcW w:w="989" w:type="pct"/>
            <w:tcBorders>
              <w:top w:val="single" w:sz="4" w:space="0" w:color="auto"/>
              <w:left w:val="single" w:sz="4" w:space="0" w:color="auto"/>
              <w:bottom w:val="single" w:sz="4" w:space="0" w:color="auto"/>
              <w:right w:val="single" w:sz="4" w:space="0" w:color="auto"/>
            </w:tcBorders>
            <w:vAlign w:val="center"/>
          </w:tcPr>
          <w:p w14:paraId="640702E9"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南北</w:t>
            </w:r>
          </w:p>
        </w:tc>
        <w:tc>
          <w:tcPr>
            <w:tcW w:w="989" w:type="pct"/>
            <w:tcBorders>
              <w:top w:val="single" w:sz="4" w:space="0" w:color="auto"/>
              <w:left w:val="single" w:sz="4" w:space="0" w:color="auto"/>
              <w:bottom w:val="single" w:sz="4" w:space="0" w:color="auto"/>
              <w:right w:val="single" w:sz="4" w:space="0" w:color="auto"/>
            </w:tcBorders>
            <w:vAlign w:val="center"/>
          </w:tcPr>
          <w:p w14:paraId="7C0783BA"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南北</w:t>
            </w:r>
          </w:p>
        </w:tc>
        <w:tc>
          <w:tcPr>
            <w:tcW w:w="990" w:type="pct"/>
            <w:tcBorders>
              <w:top w:val="single" w:sz="4" w:space="0" w:color="auto"/>
              <w:left w:val="single" w:sz="4" w:space="0" w:color="auto"/>
              <w:bottom w:val="single" w:sz="4" w:space="0" w:color="auto"/>
              <w:right w:val="single" w:sz="4" w:space="0" w:color="auto"/>
            </w:tcBorders>
            <w:vAlign w:val="center"/>
          </w:tcPr>
          <w:p w14:paraId="475563AA"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南北</w:t>
            </w:r>
          </w:p>
        </w:tc>
      </w:tr>
      <w:tr w:rsidR="00FE3D78" w14:paraId="55950A8A" w14:textId="77777777" w:rsidTr="007A7CDA">
        <w:trPr>
          <w:jc w:val="center"/>
        </w:trPr>
        <w:tc>
          <w:tcPr>
            <w:tcW w:w="259" w:type="pct"/>
            <w:vMerge w:val="restart"/>
            <w:tcBorders>
              <w:top w:val="single" w:sz="4" w:space="0" w:color="auto"/>
              <w:left w:val="single" w:sz="4" w:space="0" w:color="auto"/>
              <w:bottom w:val="single" w:sz="4" w:space="0" w:color="auto"/>
              <w:right w:val="single" w:sz="4" w:space="0" w:color="auto"/>
            </w:tcBorders>
            <w:noWrap/>
            <w:textDirection w:val="tbRlV"/>
            <w:vAlign w:val="center"/>
          </w:tcPr>
          <w:p w14:paraId="14358238"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实物状况</w:t>
            </w:r>
          </w:p>
        </w:tc>
        <w:tc>
          <w:tcPr>
            <w:tcW w:w="784" w:type="pct"/>
            <w:tcBorders>
              <w:top w:val="single" w:sz="4" w:space="0" w:color="auto"/>
              <w:left w:val="single" w:sz="4" w:space="0" w:color="auto"/>
              <w:bottom w:val="single" w:sz="4" w:space="0" w:color="auto"/>
              <w:right w:val="single" w:sz="4" w:space="0" w:color="auto"/>
            </w:tcBorders>
            <w:vAlign w:val="center"/>
          </w:tcPr>
          <w:p w14:paraId="63D159C3"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建筑类型</w:t>
            </w:r>
          </w:p>
        </w:tc>
        <w:tc>
          <w:tcPr>
            <w:tcW w:w="989" w:type="pct"/>
            <w:tcBorders>
              <w:top w:val="single" w:sz="4" w:space="0" w:color="auto"/>
              <w:left w:val="single" w:sz="4" w:space="0" w:color="auto"/>
              <w:bottom w:val="single" w:sz="4" w:space="0" w:color="auto"/>
              <w:right w:val="single" w:sz="4" w:space="0" w:color="auto"/>
            </w:tcBorders>
            <w:vAlign w:val="center"/>
          </w:tcPr>
          <w:p w14:paraId="716D6940" w14:textId="77777777" w:rsidR="00FE3D78" w:rsidRDefault="00FE3D78" w:rsidP="00FE3D78">
            <w:pPr>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hint="eastAsia"/>
                <w:sz w:val="18"/>
                <w:szCs w:val="18"/>
              </w:rPr>
              <w:t>板塔结合</w:t>
            </w:r>
            <w:proofErr w:type="gramEnd"/>
          </w:p>
        </w:tc>
        <w:tc>
          <w:tcPr>
            <w:tcW w:w="989" w:type="pct"/>
            <w:tcBorders>
              <w:top w:val="single" w:sz="4" w:space="0" w:color="auto"/>
              <w:left w:val="single" w:sz="4" w:space="0" w:color="auto"/>
              <w:bottom w:val="single" w:sz="4" w:space="0" w:color="auto"/>
              <w:right w:val="single" w:sz="4" w:space="0" w:color="auto"/>
            </w:tcBorders>
          </w:tcPr>
          <w:p w14:paraId="0D6BAD2C"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074AA1">
              <w:rPr>
                <w:rFonts w:ascii="Arial" w:eastAsia="华文细黑" w:hAnsi="Arial" w:cs="Arial"/>
                <w:sz w:val="18"/>
                <w:szCs w:val="18"/>
              </w:rPr>
              <w:t>多层</w:t>
            </w:r>
            <w:r w:rsidRPr="00074AA1">
              <w:rPr>
                <w:rFonts w:ascii="Arial" w:eastAsia="华文细黑" w:hAnsi="Arial" w:cs="Arial" w:hint="eastAsia"/>
                <w:sz w:val="18"/>
                <w:szCs w:val="18"/>
              </w:rPr>
              <w:t>板楼</w:t>
            </w:r>
          </w:p>
        </w:tc>
        <w:tc>
          <w:tcPr>
            <w:tcW w:w="989" w:type="pct"/>
            <w:tcBorders>
              <w:top w:val="single" w:sz="4" w:space="0" w:color="auto"/>
              <w:left w:val="single" w:sz="4" w:space="0" w:color="auto"/>
              <w:bottom w:val="single" w:sz="4" w:space="0" w:color="auto"/>
              <w:right w:val="single" w:sz="4" w:space="0" w:color="auto"/>
            </w:tcBorders>
          </w:tcPr>
          <w:p w14:paraId="76DF1A44"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074AA1">
              <w:rPr>
                <w:rFonts w:ascii="Arial" w:eastAsia="华文细黑" w:hAnsi="Arial" w:cs="Arial"/>
                <w:sz w:val="18"/>
                <w:szCs w:val="18"/>
              </w:rPr>
              <w:t>多层</w:t>
            </w:r>
            <w:r w:rsidRPr="00074AA1">
              <w:rPr>
                <w:rFonts w:ascii="Arial" w:eastAsia="华文细黑" w:hAnsi="Arial" w:cs="Arial" w:hint="eastAsia"/>
                <w:sz w:val="18"/>
                <w:szCs w:val="18"/>
              </w:rPr>
              <w:t>板楼</w:t>
            </w:r>
          </w:p>
        </w:tc>
        <w:tc>
          <w:tcPr>
            <w:tcW w:w="990" w:type="pct"/>
            <w:tcBorders>
              <w:top w:val="single" w:sz="4" w:space="0" w:color="auto"/>
              <w:left w:val="single" w:sz="4" w:space="0" w:color="auto"/>
              <w:bottom w:val="single" w:sz="4" w:space="0" w:color="auto"/>
              <w:right w:val="single" w:sz="4" w:space="0" w:color="auto"/>
            </w:tcBorders>
            <w:vAlign w:val="center"/>
          </w:tcPr>
          <w:p w14:paraId="67FFA620"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多层</w:t>
            </w:r>
            <w:r>
              <w:rPr>
                <w:rFonts w:ascii="Arial" w:eastAsia="华文细黑" w:hAnsi="Arial" w:cs="Arial" w:hint="eastAsia"/>
                <w:sz w:val="18"/>
                <w:szCs w:val="18"/>
              </w:rPr>
              <w:t>板楼</w:t>
            </w:r>
          </w:p>
        </w:tc>
      </w:tr>
      <w:tr w:rsidR="00FE3D78" w14:paraId="6FA5EB7B" w14:textId="77777777" w:rsidTr="00FE3D78">
        <w:trPr>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51C24612"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2506F6A2"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成新率</w:t>
            </w:r>
          </w:p>
        </w:tc>
        <w:tc>
          <w:tcPr>
            <w:tcW w:w="989" w:type="pct"/>
            <w:tcBorders>
              <w:top w:val="single" w:sz="4" w:space="0" w:color="auto"/>
              <w:left w:val="single" w:sz="4" w:space="0" w:color="auto"/>
              <w:bottom w:val="single" w:sz="4" w:space="0" w:color="auto"/>
              <w:right w:val="single" w:sz="4" w:space="0" w:color="auto"/>
            </w:tcBorders>
            <w:vAlign w:val="center"/>
          </w:tcPr>
          <w:p w14:paraId="17307361"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94.00%</w:t>
            </w:r>
          </w:p>
        </w:tc>
        <w:tc>
          <w:tcPr>
            <w:tcW w:w="989" w:type="pct"/>
            <w:tcBorders>
              <w:top w:val="single" w:sz="4" w:space="0" w:color="auto"/>
              <w:left w:val="single" w:sz="4" w:space="0" w:color="auto"/>
              <w:bottom w:val="single" w:sz="4" w:space="0" w:color="auto"/>
              <w:right w:val="single" w:sz="4" w:space="0" w:color="auto"/>
            </w:tcBorders>
            <w:vAlign w:val="center"/>
          </w:tcPr>
          <w:p w14:paraId="38C71180"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82.00%</w:t>
            </w:r>
          </w:p>
        </w:tc>
        <w:tc>
          <w:tcPr>
            <w:tcW w:w="989" w:type="pct"/>
            <w:tcBorders>
              <w:top w:val="single" w:sz="4" w:space="0" w:color="auto"/>
              <w:left w:val="single" w:sz="4" w:space="0" w:color="auto"/>
              <w:bottom w:val="single" w:sz="4" w:space="0" w:color="auto"/>
              <w:right w:val="single" w:sz="4" w:space="0" w:color="auto"/>
            </w:tcBorders>
            <w:vAlign w:val="center"/>
          </w:tcPr>
          <w:p w14:paraId="47F73D5B"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86.00%</w:t>
            </w:r>
          </w:p>
        </w:tc>
        <w:tc>
          <w:tcPr>
            <w:tcW w:w="990" w:type="pct"/>
            <w:tcBorders>
              <w:top w:val="single" w:sz="4" w:space="0" w:color="auto"/>
              <w:left w:val="single" w:sz="4" w:space="0" w:color="auto"/>
              <w:bottom w:val="single" w:sz="4" w:space="0" w:color="auto"/>
              <w:right w:val="single" w:sz="4" w:space="0" w:color="auto"/>
            </w:tcBorders>
            <w:vAlign w:val="center"/>
          </w:tcPr>
          <w:p w14:paraId="72F9AE70"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83.00%</w:t>
            </w:r>
          </w:p>
        </w:tc>
      </w:tr>
      <w:tr w:rsidR="00FE3D78" w14:paraId="09C0C1EF" w14:textId="77777777" w:rsidTr="00FE3D78">
        <w:trPr>
          <w:trHeight w:val="497"/>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4B47C3FF"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1B36E049"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建筑面积（㎡）</w:t>
            </w:r>
          </w:p>
        </w:tc>
        <w:tc>
          <w:tcPr>
            <w:tcW w:w="989" w:type="pct"/>
            <w:tcBorders>
              <w:top w:val="single" w:sz="4" w:space="0" w:color="auto"/>
              <w:left w:val="single" w:sz="4" w:space="0" w:color="auto"/>
              <w:bottom w:val="single" w:sz="4" w:space="0" w:color="auto"/>
              <w:right w:val="single" w:sz="4" w:space="0" w:color="auto"/>
            </w:tcBorders>
            <w:vAlign w:val="center"/>
          </w:tcPr>
          <w:p w14:paraId="23471169"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60</w:t>
            </w:r>
          </w:p>
        </w:tc>
        <w:tc>
          <w:tcPr>
            <w:tcW w:w="989" w:type="pct"/>
            <w:tcBorders>
              <w:top w:val="single" w:sz="4" w:space="0" w:color="auto"/>
              <w:left w:val="single" w:sz="4" w:space="0" w:color="auto"/>
              <w:bottom w:val="single" w:sz="4" w:space="0" w:color="auto"/>
              <w:right w:val="single" w:sz="4" w:space="0" w:color="auto"/>
            </w:tcBorders>
            <w:vAlign w:val="center"/>
          </w:tcPr>
          <w:p w14:paraId="7873A828"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110-120</w:t>
            </w:r>
          </w:p>
        </w:tc>
        <w:tc>
          <w:tcPr>
            <w:tcW w:w="989" w:type="pct"/>
            <w:tcBorders>
              <w:top w:val="single" w:sz="4" w:space="0" w:color="auto"/>
              <w:left w:val="single" w:sz="4" w:space="0" w:color="auto"/>
              <w:bottom w:val="single" w:sz="4" w:space="0" w:color="auto"/>
              <w:right w:val="single" w:sz="4" w:space="0" w:color="auto"/>
            </w:tcBorders>
            <w:vAlign w:val="center"/>
          </w:tcPr>
          <w:p w14:paraId="0806FD85"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80-90</w:t>
            </w:r>
          </w:p>
        </w:tc>
        <w:tc>
          <w:tcPr>
            <w:tcW w:w="990" w:type="pct"/>
            <w:tcBorders>
              <w:top w:val="single" w:sz="4" w:space="0" w:color="auto"/>
              <w:left w:val="single" w:sz="4" w:space="0" w:color="auto"/>
              <w:bottom w:val="single" w:sz="4" w:space="0" w:color="auto"/>
              <w:right w:val="single" w:sz="4" w:space="0" w:color="auto"/>
            </w:tcBorders>
            <w:vAlign w:val="center"/>
          </w:tcPr>
          <w:p w14:paraId="0F389BE1"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80-90</w:t>
            </w:r>
          </w:p>
        </w:tc>
      </w:tr>
      <w:tr w:rsidR="00FE3D78" w14:paraId="1A91D3C8" w14:textId="77777777" w:rsidTr="00FE3D78">
        <w:trPr>
          <w:trHeight w:val="236"/>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42DCB455"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27FEF7CC"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户型结构</w:t>
            </w:r>
          </w:p>
        </w:tc>
        <w:tc>
          <w:tcPr>
            <w:tcW w:w="989" w:type="pct"/>
            <w:tcBorders>
              <w:top w:val="single" w:sz="4" w:space="0" w:color="auto"/>
              <w:left w:val="single" w:sz="4" w:space="0" w:color="auto"/>
              <w:bottom w:val="single" w:sz="4" w:space="0" w:color="auto"/>
              <w:right w:val="single" w:sz="4" w:space="0" w:color="auto"/>
            </w:tcBorders>
            <w:vAlign w:val="center"/>
          </w:tcPr>
          <w:p w14:paraId="7B751B8E"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一居</w:t>
            </w:r>
          </w:p>
        </w:tc>
        <w:tc>
          <w:tcPr>
            <w:tcW w:w="989" w:type="pct"/>
            <w:tcBorders>
              <w:top w:val="single" w:sz="4" w:space="0" w:color="auto"/>
              <w:left w:val="single" w:sz="4" w:space="0" w:color="auto"/>
              <w:bottom w:val="single" w:sz="4" w:space="0" w:color="auto"/>
              <w:right w:val="single" w:sz="4" w:space="0" w:color="auto"/>
            </w:tcBorders>
            <w:vAlign w:val="center"/>
          </w:tcPr>
          <w:p w14:paraId="56AF1D9B"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二居</w:t>
            </w:r>
          </w:p>
        </w:tc>
        <w:tc>
          <w:tcPr>
            <w:tcW w:w="989" w:type="pct"/>
            <w:tcBorders>
              <w:top w:val="single" w:sz="4" w:space="0" w:color="auto"/>
              <w:left w:val="single" w:sz="4" w:space="0" w:color="auto"/>
              <w:bottom w:val="single" w:sz="4" w:space="0" w:color="auto"/>
              <w:right w:val="single" w:sz="4" w:space="0" w:color="auto"/>
            </w:tcBorders>
            <w:vAlign w:val="center"/>
          </w:tcPr>
          <w:p w14:paraId="170FA970"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二居</w:t>
            </w:r>
          </w:p>
        </w:tc>
        <w:tc>
          <w:tcPr>
            <w:tcW w:w="990" w:type="pct"/>
            <w:tcBorders>
              <w:top w:val="single" w:sz="4" w:space="0" w:color="auto"/>
              <w:left w:val="single" w:sz="4" w:space="0" w:color="auto"/>
              <w:bottom w:val="single" w:sz="4" w:space="0" w:color="auto"/>
              <w:right w:val="single" w:sz="4" w:space="0" w:color="auto"/>
            </w:tcBorders>
            <w:vAlign w:val="center"/>
          </w:tcPr>
          <w:p w14:paraId="4EE3F744"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二居</w:t>
            </w:r>
          </w:p>
        </w:tc>
      </w:tr>
      <w:tr w:rsidR="00FE3D78" w14:paraId="41FD9E33" w14:textId="77777777" w:rsidTr="00FE3D78">
        <w:trPr>
          <w:trHeight w:val="254"/>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67765E98"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4317DD3D"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户内装修</w:t>
            </w:r>
          </w:p>
        </w:tc>
        <w:tc>
          <w:tcPr>
            <w:tcW w:w="989" w:type="pct"/>
            <w:tcBorders>
              <w:top w:val="single" w:sz="4" w:space="0" w:color="auto"/>
              <w:left w:val="single" w:sz="4" w:space="0" w:color="auto"/>
              <w:bottom w:val="single" w:sz="4" w:space="0" w:color="auto"/>
              <w:right w:val="single" w:sz="4" w:space="0" w:color="auto"/>
            </w:tcBorders>
            <w:vAlign w:val="center"/>
          </w:tcPr>
          <w:p w14:paraId="058F35D8"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毛坯</w:t>
            </w:r>
          </w:p>
        </w:tc>
        <w:tc>
          <w:tcPr>
            <w:tcW w:w="989" w:type="pct"/>
            <w:tcBorders>
              <w:top w:val="single" w:sz="4" w:space="0" w:color="auto"/>
              <w:left w:val="single" w:sz="4" w:space="0" w:color="auto"/>
              <w:bottom w:val="single" w:sz="4" w:space="0" w:color="auto"/>
              <w:right w:val="single" w:sz="4" w:space="0" w:color="auto"/>
            </w:tcBorders>
            <w:vAlign w:val="center"/>
          </w:tcPr>
          <w:p w14:paraId="62115A49"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精装修</w:t>
            </w:r>
          </w:p>
        </w:tc>
        <w:tc>
          <w:tcPr>
            <w:tcW w:w="989" w:type="pct"/>
            <w:tcBorders>
              <w:top w:val="single" w:sz="4" w:space="0" w:color="auto"/>
              <w:left w:val="single" w:sz="4" w:space="0" w:color="auto"/>
              <w:bottom w:val="single" w:sz="4" w:space="0" w:color="auto"/>
              <w:right w:val="single" w:sz="4" w:space="0" w:color="auto"/>
            </w:tcBorders>
            <w:vAlign w:val="center"/>
          </w:tcPr>
          <w:p w14:paraId="4EC192E9"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精装修</w:t>
            </w:r>
          </w:p>
        </w:tc>
        <w:tc>
          <w:tcPr>
            <w:tcW w:w="990" w:type="pct"/>
            <w:tcBorders>
              <w:top w:val="single" w:sz="4" w:space="0" w:color="auto"/>
              <w:left w:val="single" w:sz="4" w:space="0" w:color="auto"/>
              <w:bottom w:val="single" w:sz="4" w:space="0" w:color="auto"/>
              <w:right w:val="single" w:sz="4" w:space="0" w:color="auto"/>
            </w:tcBorders>
            <w:vAlign w:val="center"/>
          </w:tcPr>
          <w:p w14:paraId="732DE02A"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精装修</w:t>
            </w:r>
          </w:p>
        </w:tc>
      </w:tr>
      <w:tr w:rsidR="00FE3D78" w14:paraId="3CFB9901" w14:textId="77777777" w:rsidTr="00FE3D78">
        <w:trPr>
          <w:trHeight w:val="291"/>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39AAD695"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69F6D39D"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设施设备状况</w:t>
            </w:r>
          </w:p>
        </w:tc>
        <w:tc>
          <w:tcPr>
            <w:tcW w:w="989" w:type="pct"/>
            <w:tcBorders>
              <w:top w:val="single" w:sz="4" w:space="0" w:color="auto"/>
              <w:left w:val="single" w:sz="4" w:space="0" w:color="auto"/>
              <w:bottom w:val="single" w:sz="4" w:space="0" w:color="auto"/>
              <w:right w:val="single" w:sz="4" w:space="0" w:color="auto"/>
            </w:tcBorders>
            <w:vAlign w:val="center"/>
          </w:tcPr>
          <w:p w14:paraId="3D2124CC"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有电梯</w:t>
            </w:r>
          </w:p>
        </w:tc>
        <w:tc>
          <w:tcPr>
            <w:tcW w:w="989" w:type="pct"/>
            <w:tcBorders>
              <w:top w:val="single" w:sz="4" w:space="0" w:color="auto"/>
              <w:left w:val="single" w:sz="4" w:space="0" w:color="auto"/>
              <w:bottom w:val="single" w:sz="4" w:space="0" w:color="auto"/>
              <w:right w:val="single" w:sz="4" w:space="0" w:color="auto"/>
            </w:tcBorders>
            <w:vAlign w:val="center"/>
          </w:tcPr>
          <w:p w14:paraId="3B8D7C21"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无电梯</w:t>
            </w:r>
          </w:p>
        </w:tc>
        <w:tc>
          <w:tcPr>
            <w:tcW w:w="989" w:type="pct"/>
            <w:tcBorders>
              <w:top w:val="single" w:sz="4" w:space="0" w:color="auto"/>
              <w:left w:val="single" w:sz="4" w:space="0" w:color="auto"/>
              <w:bottom w:val="single" w:sz="4" w:space="0" w:color="auto"/>
              <w:right w:val="single" w:sz="4" w:space="0" w:color="auto"/>
            </w:tcBorders>
            <w:vAlign w:val="center"/>
          </w:tcPr>
          <w:p w14:paraId="3DDFC58C"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无电梯</w:t>
            </w:r>
          </w:p>
        </w:tc>
        <w:tc>
          <w:tcPr>
            <w:tcW w:w="990" w:type="pct"/>
            <w:tcBorders>
              <w:top w:val="single" w:sz="4" w:space="0" w:color="auto"/>
              <w:left w:val="single" w:sz="4" w:space="0" w:color="auto"/>
              <w:bottom w:val="single" w:sz="4" w:space="0" w:color="auto"/>
              <w:right w:val="single" w:sz="4" w:space="0" w:color="auto"/>
            </w:tcBorders>
            <w:vAlign w:val="center"/>
          </w:tcPr>
          <w:p w14:paraId="4CAA513E"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无电梯</w:t>
            </w:r>
          </w:p>
        </w:tc>
      </w:tr>
      <w:tr w:rsidR="00FE3D78" w14:paraId="782DB330" w14:textId="77777777" w:rsidTr="00FE3D78">
        <w:trPr>
          <w:trHeight w:val="250"/>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1B29A145"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271C88BE"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停车</w:t>
            </w:r>
          </w:p>
        </w:tc>
        <w:tc>
          <w:tcPr>
            <w:tcW w:w="989" w:type="pct"/>
            <w:tcBorders>
              <w:top w:val="single" w:sz="4" w:space="0" w:color="auto"/>
              <w:left w:val="single" w:sz="4" w:space="0" w:color="auto"/>
              <w:bottom w:val="single" w:sz="4" w:space="0" w:color="auto"/>
              <w:right w:val="single" w:sz="4" w:space="0" w:color="auto"/>
            </w:tcBorders>
            <w:vAlign w:val="center"/>
          </w:tcPr>
          <w:p w14:paraId="0CB6AF1A"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地上地下</w:t>
            </w:r>
          </w:p>
        </w:tc>
        <w:tc>
          <w:tcPr>
            <w:tcW w:w="989" w:type="pct"/>
            <w:tcBorders>
              <w:top w:val="single" w:sz="4" w:space="0" w:color="auto"/>
              <w:left w:val="single" w:sz="4" w:space="0" w:color="auto"/>
              <w:bottom w:val="single" w:sz="4" w:space="0" w:color="auto"/>
              <w:right w:val="single" w:sz="4" w:space="0" w:color="auto"/>
            </w:tcBorders>
            <w:vAlign w:val="center"/>
          </w:tcPr>
          <w:p w14:paraId="57683643" w14:textId="37EBCBB3"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地上</w:t>
            </w:r>
          </w:p>
        </w:tc>
        <w:tc>
          <w:tcPr>
            <w:tcW w:w="989" w:type="pct"/>
            <w:tcBorders>
              <w:top w:val="single" w:sz="4" w:space="0" w:color="auto"/>
              <w:left w:val="single" w:sz="4" w:space="0" w:color="auto"/>
              <w:bottom w:val="single" w:sz="4" w:space="0" w:color="auto"/>
              <w:right w:val="single" w:sz="4" w:space="0" w:color="auto"/>
            </w:tcBorders>
            <w:vAlign w:val="center"/>
          </w:tcPr>
          <w:p w14:paraId="53F67C8F" w14:textId="6BF26EC0"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地上</w:t>
            </w:r>
          </w:p>
        </w:tc>
        <w:tc>
          <w:tcPr>
            <w:tcW w:w="990" w:type="pct"/>
            <w:tcBorders>
              <w:top w:val="single" w:sz="4" w:space="0" w:color="auto"/>
              <w:left w:val="single" w:sz="4" w:space="0" w:color="auto"/>
              <w:bottom w:val="single" w:sz="4" w:space="0" w:color="auto"/>
              <w:right w:val="single" w:sz="4" w:space="0" w:color="auto"/>
            </w:tcBorders>
            <w:vAlign w:val="center"/>
          </w:tcPr>
          <w:p w14:paraId="32155A15" w14:textId="4E8FA04E"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地上</w:t>
            </w:r>
          </w:p>
        </w:tc>
      </w:tr>
      <w:tr w:rsidR="00FE3D78" w14:paraId="4A429063" w14:textId="77777777" w:rsidTr="00FE3D78">
        <w:trPr>
          <w:trHeight w:val="236"/>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0C40374B"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1695FFA8"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物业</w:t>
            </w:r>
          </w:p>
        </w:tc>
        <w:tc>
          <w:tcPr>
            <w:tcW w:w="989" w:type="pct"/>
            <w:tcBorders>
              <w:top w:val="single" w:sz="4" w:space="0" w:color="auto"/>
              <w:left w:val="single" w:sz="4" w:space="0" w:color="auto"/>
              <w:bottom w:val="single" w:sz="4" w:space="0" w:color="auto"/>
              <w:right w:val="single" w:sz="4" w:space="0" w:color="auto"/>
            </w:tcBorders>
            <w:vAlign w:val="center"/>
          </w:tcPr>
          <w:p w14:paraId="137D877B"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较好</w:t>
            </w:r>
          </w:p>
        </w:tc>
        <w:tc>
          <w:tcPr>
            <w:tcW w:w="989" w:type="pct"/>
            <w:tcBorders>
              <w:top w:val="single" w:sz="4" w:space="0" w:color="auto"/>
              <w:left w:val="single" w:sz="4" w:space="0" w:color="auto"/>
              <w:bottom w:val="single" w:sz="4" w:space="0" w:color="auto"/>
              <w:right w:val="single" w:sz="4" w:space="0" w:color="auto"/>
            </w:tcBorders>
            <w:vAlign w:val="center"/>
          </w:tcPr>
          <w:p w14:paraId="51C33D0B"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较好</w:t>
            </w:r>
          </w:p>
        </w:tc>
        <w:tc>
          <w:tcPr>
            <w:tcW w:w="989" w:type="pct"/>
            <w:tcBorders>
              <w:top w:val="single" w:sz="4" w:space="0" w:color="auto"/>
              <w:left w:val="single" w:sz="4" w:space="0" w:color="auto"/>
              <w:bottom w:val="single" w:sz="4" w:space="0" w:color="auto"/>
              <w:right w:val="single" w:sz="4" w:space="0" w:color="auto"/>
            </w:tcBorders>
            <w:vAlign w:val="center"/>
          </w:tcPr>
          <w:p w14:paraId="4A09B426"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较好</w:t>
            </w:r>
          </w:p>
        </w:tc>
        <w:tc>
          <w:tcPr>
            <w:tcW w:w="990" w:type="pct"/>
            <w:tcBorders>
              <w:top w:val="single" w:sz="4" w:space="0" w:color="auto"/>
              <w:left w:val="single" w:sz="4" w:space="0" w:color="auto"/>
              <w:bottom w:val="single" w:sz="4" w:space="0" w:color="auto"/>
              <w:right w:val="single" w:sz="4" w:space="0" w:color="auto"/>
            </w:tcBorders>
            <w:vAlign w:val="center"/>
          </w:tcPr>
          <w:p w14:paraId="7150F7E2"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较好</w:t>
            </w:r>
          </w:p>
        </w:tc>
      </w:tr>
      <w:tr w:rsidR="00FE3D78" w14:paraId="4FFA6FE5" w14:textId="77777777" w:rsidTr="00FE3D78">
        <w:trPr>
          <w:trHeight w:val="319"/>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76AA0665"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73C44820"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小区绿化</w:t>
            </w:r>
          </w:p>
        </w:tc>
        <w:tc>
          <w:tcPr>
            <w:tcW w:w="989" w:type="pct"/>
            <w:tcBorders>
              <w:top w:val="single" w:sz="4" w:space="0" w:color="auto"/>
              <w:left w:val="single" w:sz="4" w:space="0" w:color="auto"/>
              <w:bottom w:val="single" w:sz="4" w:space="0" w:color="auto"/>
              <w:right w:val="single" w:sz="4" w:space="0" w:color="auto"/>
            </w:tcBorders>
            <w:vAlign w:val="center"/>
          </w:tcPr>
          <w:p w14:paraId="4C0FE225"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较好</w:t>
            </w:r>
          </w:p>
        </w:tc>
        <w:tc>
          <w:tcPr>
            <w:tcW w:w="989" w:type="pct"/>
            <w:tcBorders>
              <w:top w:val="single" w:sz="4" w:space="0" w:color="auto"/>
              <w:left w:val="single" w:sz="4" w:space="0" w:color="auto"/>
              <w:bottom w:val="single" w:sz="4" w:space="0" w:color="auto"/>
              <w:right w:val="single" w:sz="4" w:space="0" w:color="auto"/>
            </w:tcBorders>
            <w:vAlign w:val="center"/>
          </w:tcPr>
          <w:p w14:paraId="18637C49"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较好</w:t>
            </w:r>
          </w:p>
        </w:tc>
        <w:tc>
          <w:tcPr>
            <w:tcW w:w="989" w:type="pct"/>
            <w:tcBorders>
              <w:top w:val="single" w:sz="4" w:space="0" w:color="auto"/>
              <w:left w:val="single" w:sz="4" w:space="0" w:color="auto"/>
              <w:bottom w:val="single" w:sz="4" w:space="0" w:color="auto"/>
              <w:right w:val="single" w:sz="4" w:space="0" w:color="auto"/>
            </w:tcBorders>
            <w:vAlign w:val="center"/>
          </w:tcPr>
          <w:p w14:paraId="3BA3C400"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较好</w:t>
            </w:r>
          </w:p>
        </w:tc>
        <w:tc>
          <w:tcPr>
            <w:tcW w:w="990" w:type="pct"/>
            <w:tcBorders>
              <w:top w:val="single" w:sz="4" w:space="0" w:color="auto"/>
              <w:left w:val="single" w:sz="4" w:space="0" w:color="auto"/>
              <w:bottom w:val="single" w:sz="4" w:space="0" w:color="auto"/>
              <w:right w:val="single" w:sz="4" w:space="0" w:color="auto"/>
            </w:tcBorders>
            <w:vAlign w:val="center"/>
          </w:tcPr>
          <w:p w14:paraId="14A318C8"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较好</w:t>
            </w:r>
          </w:p>
        </w:tc>
      </w:tr>
      <w:tr w:rsidR="00FE3D78" w14:paraId="3D4A3F53" w14:textId="77777777" w:rsidTr="00FE3D78">
        <w:trPr>
          <w:jc w:val="center"/>
        </w:trPr>
        <w:tc>
          <w:tcPr>
            <w:tcW w:w="259" w:type="pct"/>
            <w:tcBorders>
              <w:top w:val="single" w:sz="4" w:space="0" w:color="auto"/>
              <w:left w:val="single" w:sz="4" w:space="0" w:color="auto"/>
              <w:bottom w:val="single" w:sz="4" w:space="0" w:color="auto"/>
              <w:right w:val="single" w:sz="4" w:space="0" w:color="auto"/>
            </w:tcBorders>
            <w:vAlign w:val="center"/>
          </w:tcPr>
          <w:p w14:paraId="55A389B8"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权益状况</w:t>
            </w:r>
          </w:p>
        </w:tc>
        <w:tc>
          <w:tcPr>
            <w:tcW w:w="784" w:type="pct"/>
            <w:tcBorders>
              <w:top w:val="single" w:sz="4" w:space="0" w:color="auto"/>
              <w:left w:val="single" w:sz="4" w:space="0" w:color="auto"/>
              <w:bottom w:val="single" w:sz="4" w:space="0" w:color="auto"/>
              <w:right w:val="single" w:sz="4" w:space="0" w:color="auto"/>
            </w:tcBorders>
            <w:vAlign w:val="center"/>
          </w:tcPr>
          <w:p w14:paraId="7DE73666"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产权性质</w:t>
            </w:r>
          </w:p>
        </w:tc>
        <w:tc>
          <w:tcPr>
            <w:tcW w:w="989" w:type="pct"/>
            <w:tcBorders>
              <w:top w:val="single" w:sz="4" w:space="0" w:color="auto"/>
              <w:left w:val="single" w:sz="4" w:space="0" w:color="auto"/>
              <w:bottom w:val="single" w:sz="4" w:space="0" w:color="auto"/>
              <w:right w:val="single" w:sz="4" w:space="0" w:color="auto"/>
            </w:tcBorders>
            <w:vAlign w:val="center"/>
          </w:tcPr>
          <w:p w14:paraId="2A1EF01A"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设定商品房</w:t>
            </w:r>
          </w:p>
        </w:tc>
        <w:tc>
          <w:tcPr>
            <w:tcW w:w="989" w:type="pct"/>
            <w:tcBorders>
              <w:top w:val="single" w:sz="4" w:space="0" w:color="auto"/>
              <w:left w:val="single" w:sz="4" w:space="0" w:color="auto"/>
              <w:bottom w:val="single" w:sz="4" w:space="0" w:color="auto"/>
              <w:right w:val="single" w:sz="4" w:space="0" w:color="auto"/>
            </w:tcBorders>
            <w:vAlign w:val="center"/>
          </w:tcPr>
          <w:p w14:paraId="7FEDD176"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商品房</w:t>
            </w:r>
          </w:p>
        </w:tc>
        <w:tc>
          <w:tcPr>
            <w:tcW w:w="989" w:type="pct"/>
            <w:tcBorders>
              <w:top w:val="single" w:sz="4" w:space="0" w:color="auto"/>
              <w:left w:val="single" w:sz="4" w:space="0" w:color="auto"/>
              <w:bottom w:val="single" w:sz="4" w:space="0" w:color="auto"/>
              <w:right w:val="single" w:sz="4" w:space="0" w:color="auto"/>
            </w:tcBorders>
            <w:vAlign w:val="center"/>
          </w:tcPr>
          <w:p w14:paraId="618988A9"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商品房</w:t>
            </w:r>
          </w:p>
        </w:tc>
        <w:tc>
          <w:tcPr>
            <w:tcW w:w="990" w:type="pct"/>
            <w:tcBorders>
              <w:top w:val="single" w:sz="4" w:space="0" w:color="auto"/>
              <w:left w:val="single" w:sz="4" w:space="0" w:color="auto"/>
              <w:bottom w:val="single" w:sz="4" w:space="0" w:color="auto"/>
              <w:right w:val="single" w:sz="4" w:space="0" w:color="auto"/>
            </w:tcBorders>
            <w:vAlign w:val="center"/>
          </w:tcPr>
          <w:p w14:paraId="744CB1B4"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商品房</w:t>
            </w:r>
          </w:p>
        </w:tc>
      </w:tr>
    </w:tbl>
    <w:p w14:paraId="646C3395" w14:textId="77777777" w:rsidR="0074413A" w:rsidRDefault="0074413A">
      <w:pPr>
        <w:pStyle w:val="13"/>
        <w:autoSpaceDE w:val="0"/>
        <w:autoSpaceDN w:val="0"/>
        <w:spacing w:beforeLines="50" w:before="120" w:line="480" w:lineRule="auto"/>
        <w:jc w:val="both"/>
        <w:textAlignment w:val="bottom"/>
        <w:rPr>
          <w:rFonts w:ascii="Arial" w:hAnsi="Arial" w:cs="Arial"/>
          <w:sz w:val="21"/>
          <w:szCs w:val="21"/>
        </w:rPr>
      </w:pPr>
      <w:r>
        <w:rPr>
          <w:rFonts w:ascii="Arial" w:hAnsi="Arial" w:cs="Arial"/>
          <w:sz w:val="21"/>
          <w:szCs w:val="21"/>
        </w:rPr>
        <w:t>（八）编制比较因素条件指数表</w:t>
      </w:r>
    </w:p>
    <w:p w14:paraId="2603D291"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根据估价对象与可比实例的差异，确定可比实例各因素的相应指数，详见下表：</w:t>
      </w:r>
    </w:p>
    <w:p w14:paraId="7BB1CCAE" w14:textId="77777777" w:rsidR="007216FF" w:rsidRDefault="007216FF" w:rsidP="007216FF">
      <w:pPr>
        <w:snapToGrid w:val="0"/>
        <w:spacing w:line="480" w:lineRule="auto"/>
        <w:jc w:val="both"/>
        <w:rPr>
          <w:rFonts w:ascii="Arial" w:hAnsi="Arial" w:cs="Arial"/>
          <w:sz w:val="21"/>
          <w:szCs w:val="21"/>
        </w:rPr>
      </w:pPr>
      <w:r>
        <w:rPr>
          <w:rFonts w:ascii="Arial" w:hAnsi="Arial" w:cs="Arial" w:hint="eastAsia"/>
          <w:sz w:val="21"/>
          <w:szCs w:val="21"/>
        </w:rPr>
        <w:t>（转下页）</w:t>
      </w:r>
    </w:p>
    <w:p w14:paraId="6F061E67" w14:textId="77777777" w:rsidR="007216FF" w:rsidRDefault="007216FF">
      <w:pPr>
        <w:snapToGrid w:val="0"/>
        <w:spacing w:line="480" w:lineRule="auto"/>
        <w:ind w:firstLineChars="200" w:firstLine="420"/>
        <w:jc w:val="both"/>
        <w:rPr>
          <w:rFonts w:ascii="Arial" w:hAnsi="Arial" w:cs="Arial"/>
          <w:sz w:val="21"/>
          <w:szCs w:val="21"/>
        </w:rPr>
      </w:pPr>
    </w:p>
    <w:p w14:paraId="58C94489" w14:textId="77777777" w:rsidR="0074413A" w:rsidRDefault="0074413A">
      <w:pPr>
        <w:snapToGrid w:val="0"/>
        <w:spacing w:line="240" w:lineRule="auto"/>
        <w:jc w:val="center"/>
        <w:rPr>
          <w:rFonts w:ascii="Arial" w:hAnsi="Arial" w:cs="Arial"/>
          <w:sz w:val="18"/>
          <w:szCs w:val="18"/>
        </w:rPr>
      </w:pPr>
      <w:r>
        <w:rPr>
          <w:rFonts w:ascii="Arial" w:hAnsi="Arial" w:cs="Arial"/>
          <w:b/>
          <w:szCs w:val="24"/>
        </w:rPr>
        <w:t>比较因素条件指数表</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508"/>
        <w:gridCol w:w="1490"/>
        <w:gridCol w:w="1227"/>
        <w:gridCol w:w="976"/>
        <w:gridCol w:w="976"/>
        <w:gridCol w:w="976"/>
        <w:gridCol w:w="3145"/>
      </w:tblGrid>
      <w:tr w:rsidR="0074413A" w14:paraId="669EAE92" w14:textId="77777777" w:rsidTr="007216FF">
        <w:trPr>
          <w:tblHeader/>
          <w:jc w:val="center"/>
        </w:trPr>
        <w:tc>
          <w:tcPr>
            <w:tcW w:w="1074" w:type="pct"/>
            <w:gridSpan w:val="2"/>
            <w:vMerge w:val="restart"/>
            <w:tcBorders>
              <w:tl2br w:val="single" w:sz="4" w:space="0" w:color="auto"/>
            </w:tcBorders>
          </w:tcPr>
          <w:p w14:paraId="3C5723FF" w14:textId="77777777" w:rsidR="0074413A" w:rsidRDefault="0074413A">
            <w:pPr>
              <w:widowControl/>
              <w:adjustRightInd/>
              <w:snapToGrid w:val="0"/>
              <w:spacing w:line="240" w:lineRule="auto"/>
              <w:ind w:left="540" w:hangingChars="300" w:hanging="540"/>
              <w:jc w:val="right"/>
              <w:textAlignment w:val="auto"/>
              <w:rPr>
                <w:rFonts w:ascii="Arial" w:eastAsia="华文细黑" w:hAnsi="Arial" w:cs="Arial"/>
                <w:sz w:val="18"/>
                <w:szCs w:val="18"/>
              </w:rPr>
            </w:pPr>
            <w:r>
              <w:rPr>
                <w:rFonts w:ascii="Arial" w:eastAsia="华文细黑" w:hAnsi="Arial" w:cs="Arial"/>
                <w:sz w:val="18"/>
                <w:szCs w:val="18"/>
              </w:rPr>
              <w:t>估价对象及可比</w:t>
            </w:r>
          </w:p>
          <w:p w14:paraId="760CBA83" w14:textId="77777777" w:rsidR="0074413A" w:rsidRDefault="0074413A">
            <w:pPr>
              <w:widowControl/>
              <w:adjustRightInd/>
              <w:snapToGrid w:val="0"/>
              <w:spacing w:line="240" w:lineRule="auto"/>
              <w:ind w:left="540" w:hangingChars="300" w:hanging="540"/>
              <w:jc w:val="right"/>
              <w:textAlignment w:val="auto"/>
              <w:rPr>
                <w:rFonts w:ascii="Arial" w:eastAsia="华文细黑" w:hAnsi="Arial" w:cs="Arial"/>
                <w:sz w:val="18"/>
                <w:szCs w:val="18"/>
              </w:rPr>
            </w:pPr>
            <w:r>
              <w:rPr>
                <w:rFonts w:ascii="Arial" w:eastAsia="华文细黑" w:hAnsi="Arial" w:cs="Arial"/>
                <w:sz w:val="18"/>
                <w:szCs w:val="18"/>
              </w:rPr>
              <w:t>住宅小区</w:t>
            </w:r>
          </w:p>
          <w:p w14:paraId="615C1B5D" w14:textId="77777777" w:rsidR="0074413A" w:rsidRDefault="0074413A">
            <w:pPr>
              <w:widowControl/>
              <w:adjustRightInd/>
              <w:snapToGrid w:val="0"/>
              <w:spacing w:line="240" w:lineRule="auto"/>
              <w:jc w:val="both"/>
              <w:textAlignment w:val="auto"/>
              <w:rPr>
                <w:rFonts w:ascii="Arial" w:eastAsia="华文细黑" w:hAnsi="Arial" w:cs="Arial"/>
                <w:sz w:val="18"/>
                <w:szCs w:val="18"/>
              </w:rPr>
            </w:pPr>
          </w:p>
          <w:p w14:paraId="2592AEA8" w14:textId="77777777" w:rsidR="0074413A" w:rsidRDefault="0074413A">
            <w:pPr>
              <w:widowControl/>
              <w:adjustRightInd/>
              <w:snapToGrid w:val="0"/>
              <w:spacing w:line="240" w:lineRule="auto"/>
              <w:jc w:val="both"/>
              <w:textAlignment w:val="auto"/>
              <w:rPr>
                <w:rFonts w:ascii="Arial" w:eastAsia="华文细黑" w:hAnsi="Arial" w:cs="Arial"/>
                <w:sz w:val="18"/>
                <w:szCs w:val="18"/>
              </w:rPr>
            </w:pPr>
          </w:p>
          <w:p w14:paraId="07431DC7" w14:textId="77777777" w:rsidR="0074413A" w:rsidRDefault="0074413A">
            <w:pPr>
              <w:widowControl/>
              <w:adjustRightInd/>
              <w:snapToGrid w:val="0"/>
              <w:spacing w:line="240" w:lineRule="auto"/>
              <w:jc w:val="both"/>
              <w:textAlignment w:val="auto"/>
              <w:rPr>
                <w:rFonts w:ascii="Arial" w:eastAsia="华文细黑" w:hAnsi="Arial" w:cs="Arial"/>
                <w:sz w:val="18"/>
                <w:szCs w:val="18"/>
              </w:rPr>
            </w:pPr>
          </w:p>
          <w:p w14:paraId="34DA1E5B" w14:textId="77777777" w:rsidR="0074413A" w:rsidRDefault="0074413A">
            <w:pPr>
              <w:widowControl/>
              <w:adjustRightInd/>
              <w:snapToGrid w:val="0"/>
              <w:spacing w:line="240" w:lineRule="auto"/>
              <w:jc w:val="both"/>
              <w:textAlignment w:val="auto"/>
              <w:rPr>
                <w:rFonts w:ascii="Arial" w:eastAsia="华文细黑" w:hAnsi="Arial" w:cs="Arial"/>
                <w:sz w:val="18"/>
                <w:szCs w:val="18"/>
              </w:rPr>
            </w:pPr>
          </w:p>
          <w:p w14:paraId="2ECB5257" w14:textId="77777777" w:rsidR="0074413A" w:rsidRDefault="0074413A">
            <w:pPr>
              <w:widowControl/>
              <w:adjustRightInd/>
              <w:snapToGrid w:val="0"/>
              <w:spacing w:line="240" w:lineRule="auto"/>
              <w:jc w:val="both"/>
              <w:textAlignment w:val="auto"/>
              <w:rPr>
                <w:rFonts w:ascii="Arial" w:eastAsia="华文细黑" w:hAnsi="Arial" w:cs="Arial"/>
                <w:sz w:val="18"/>
                <w:szCs w:val="18"/>
              </w:rPr>
            </w:pPr>
            <w:r>
              <w:rPr>
                <w:rFonts w:ascii="Arial" w:eastAsia="华文细黑" w:hAnsi="Arial" w:cs="Arial"/>
                <w:sz w:val="18"/>
                <w:szCs w:val="18"/>
              </w:rPr>
              <w:t>比较因素</w:t>
            </w:r>
          </w:p>
        </w:tc>
        <w:tc>
          <w:tcPr>
            <w:tcW w:w="660" w:type="pct"/>
            <w:vAlign w:val="center"/>
          </w:tcPr>
          <w:p w14:paraId="49229FCF"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估价对象</w:t>
            </w:r>
          </w:p>
        </w:tc>
        <w:tc>
          <w:tcPr>
            <w:tcW w:w="525" w:type="pct"/>
            <w:vAlign w:val="center"/>
          </w:tcPr>
          <w:p w14:paraId="5059979F"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可比住宅小区</w:t>
            </w:r>
            <w:r>
              <w:rPr>
                <w:rFonts w:ascii="Arial" w:eastAsia="华文细黑" w:hAnsi="Arial" w:cs="Arial"/>
                <w:sz w:val="18"/>
                <w:szCs w:val="18"/>
              </w:rPr>
              <w:t>1</w:t>
            </w:r>
          </w:p>
        </w:tc>
        <w:tc>
          <w:tcPr>
            <w:tcW w:w="525" w:type="pct"/>
            <w:vAlign w:val="center"/>
          </w:tcPr>
          <w:p w14:paraId="181A9D49"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可比住宅小区</w:t>
            </w:r>
            <w:r>
              <w:rPr>
                <w:rFonts w:ascii="Arial" w:eastAsia="华文细黑" w:hAnsi="Arial" w:cs="Arial"/>
                <w:sz w:val="18"/>
                <w:szCs w:val="18"/>
              </w:rPr>
              <w:t>2</w:t>
            </w:r>
          </w:p>
        </w:tc>
        <w:tc>
          <w:tcPr>
            <w:tcW w:w="525" w:type="pct"/>
            <w:vAlign w:val="center"/>
          </w:tcPr>
          <w:p w14:paraId="5010A9EC"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可比住宅小区</w:t>
            </w:r>
            <w:r>
              <w:rPr>
                <w:rFonts w:ascii="Arial" w:eastAsia="华文细黑" w:hAnsi="Arial" w:cs="Arial"/>
                <w:sz w:val="18"/>
                <w:szCs w:val="18"/>
              </w:rPr>
              <w:t>3</w:t>
            </w:r>
          </w:p>
        </w:tc>
        <w:tc>
          <w:tcPr>
            <w:tcW w:w="1691" w:type="pct"/>
            <w:vAlign w:val="center"/>
          </w:tcPr>
          <w:p w14:paraId="2A53A99D"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比较因素调整说明</w:t>
            </w:r>
          </w:p>
        </w:tc>
      </w:tr>
      <w:tr w:rsidR="007216FF" w14:paraId="4DC9F837" w14:textId="77777777" w:rsidTr="007216FF">
        <w:trPr>
          <w:tblHeader/>
          <w:jc w:val="center"/>
        </w:trPr>
        <w:tc>
          <w:tcPr>
            <w:tcW w:w="1074" w:type="pct"/>
            <w:gridSpan w:val="2"/>
            <w:vMerge/>
            <w:vAlign w:val="center"/>
          </w:tcPr>
          <w:p w14:paraId="709BFC44" w14:textId="77777777" w:rsidR="007216FF" w:rsidRDefault="007216FF" w:rsidP="007216FF">
            <w:pPr>
              <w:widowControl/>
              <w:adjustRightInd/>
              <w:snapToGrid w:val="0"/>
              <w:spacing w:line="240" w:lineRule="auto"/>
              <w:textAlignment w:val="auto"/>
              <w:rPr>
                <w:rFonts w:ascii="Arial" w:eastAsia="华文细黑" w:hAnsi="Arial" w:cs="Arial"/>
                <w:sz w:val="18"/>
                <w:szCs w:val="18"/>
              </w:rPr>
            </w:pPr>
          </w:p>
        </w:tc>
        <w:tc>
          <w:tcPr>
            <w:tcW w:w="660" w:type="pct"/>
            <w:vAlign w:val="center"/>
          </w:tcPr>
          <w:p w14:paraId="2B29A5C1" w14:textId="77777777" w:rsidR="007216FF" w:rsidRDefault="007216FF" w:rsidP="007216FF">
            <w:pPr>
              <w:widowControl/>
              <w:adjustRightInd/>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国瑞熙</w:t>
            </w:r>
            <w:proofErr w:type="gramStart"/>
            <w:r w:rsidRPr="00FE3D78">
              <w:rPr>
                <w:rFonts w:ascii="Arial" w:eastAsia="华文细黑" w:hAnsi="Arial" w:cs="Arial" w:hint="eastAsia"/>
                <w:sz w:val="18"/>
                <w:szCs w:val="18"/>
              </w:rPr>
              <w:t>墅</w:t>
            </w:r>
            <w:proofErr w:type="gramEnd"/>
          </w:p>
        </w:tc>
        <w:tc>
          <w:tcPr>
            <w:tcW w:w="525" w:type="pct"/>
            <w:vAlign w:val="center"/>
          </w:tcPr>
          <w:p w14:paraId="77C8AA10" w14:textId="77777777" w:rsidR="007216FF" w:rsidRDefault="007216FF" w:rsidP="007216FF">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望都家园</w:t>
            </w:r>
          </w:p>
        </w:tc>
        <w:tc>
          <w:tcPr>
            <w:tcW w:w="525" w:type="pct"/>
            <w:vAlign w:val="center"/>
          </w:tcPr>
          <w:p w14:paraId="6831168E" w14:textId="77777777" w:rsidR="007216FF" w:rsidRDefault="007216FF" w:rsidP="007216FF">
            <w:pPr>
              <w:snapToGrid w:val="0"/>
              <w:spacing w:line="240" w:lineRule="auto"/>
              <w:jc w:val="center"/>
              <w:rPr>
                <w:rFonts w:ascii="Arial" w:eastAsia="华文细黑" w:hAnsi="Arial" w:cs="Arial"/>
                <w:sz w:val="18"/>
                <w:szCs w:val="18"/>
              </w:rPr>
            </w:pPr>
            <w:r w:rsidRPr="00FE3D78">
              <w:rPr>
                <w:rFonts w:ascii="Arial" w:eastAsia="华文细黑" w:hAnsi="Arial" w:cs="Arial" w:hint="eastAsia"/>
                <w:sz w:val="18"/>
                <w:szCs w:val="18"/>
              </w:rPr>
              <w:t>望都新地</w:t>
            </w:r>
          </w:p>
        </w:tc>
        <w:tc>
          <w:tcPr>
            <w:tcW w:w="525" w:type="pct"/>
            <w:vAlign w:val="center"/>
          </w:tcPr>
          <w:p w14:paraId="3E3B3168" w14:textId="77777777" w:rsidR="007216FF" w:rsidRDefault="007216FF" w:rsidP="007216FF">
            <w:pPr>
              <w:snapToGrid w:val="0"/>
              <w:spacing w:line="240" w:lineRule="auto"/>
              <w:jc w:val="center"/>
              <w:rPr>
                <w:rFonts w:ascii="Arial" w:eastAsia="华文细黑" w:hAnsi="Arial" w:cs="Arial"/>
                <w:sz w:val="18"/>
                <w:szCs w:val="18"/>
              </w:rPr>
            </w:pPr>
            <w:r w:rsidRPr="00FE3D78">
              <w:rPr>
                <w:rFonts w:ascii="Arial" w:eastAsia="华文细黑" w:hAnsi="Arial" w:cs="Arial" w:hint="eastAsia"/>
                <w:sz w:val="18"/>
                <w:szCs w:val="18"/>
              </w:rPr>
              <w:t>名佳花园</w:t>
            </w:r>
          </w:p>
        </w:tc>
        <w:tc>
          <w:tcPr>
            <w:tcW w:w="1691" w:type="pct"/>
            <w:vAlign w:val="center"/>
          </w:tcPr>
          <w:p w14:paraId="7FE34B3A" w14:textId="77777777" w:rsidR="007216FF" w:rsidRDefault="007216FF" w:rsidP="007216FF">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w:t>
            </w:r>
          </w:p>
        </w:tc>
      </w:tr>
      <w:tr w:rsidR="0074413A" w14:paraId="7538D726" w14:textId="77777777" w:rsidTr="007216FF">
        <w:trPr>
          <w:jc w:val="center"/>
        </w:trPr>
        <w:tc>
          <w:tcPr>
            <w:tcW w:w="1074" w:type="pct"/>
            <w:gridSpan w:val="2"/>
            <w:vAlign w:val="bottom"/>
          </w:tcPr>
          <w:p w14:paraId="58443177"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确定的交易价格</w:t>
            </w:r>
            <w:r>
              <w:rPr>
                <w:rFonts w:ascii="Arial" w:eastAsia="华文细黑" w:hAnsi="Arial" w:cs="Arial"/>
                <w:sz w:val="18"/>
                <w:szCs w:val="18"/>
              </w:rPr>
              <w:br/>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平方米）</w:t>
            </w:r>
          </w:p>
        </w:tc>
        <w:tc>
          <w:tcPr>
            <w:tcW w:w="660" w:type="pct"/>
            <w:noWrap/>
            <w:vAlign w:val="center"/>
          </w:tcPr>
          <w:p w14:paraId="4B2A9A1E"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待估</w:t>
            </w:r>
            <w:proofErr w:type="gramEnd"/>
          </w:p>
        </w:tc>
        <w:tc>
          <w:tcPr>
            <w:tcW w:w="525" w:type="pct"/>
            <w:noWrap/>
            <w:vAlign w:val="center"/>
          </w:tcPr>
          <w:p w14:paraId="3C673C5A" w14:textId="77777777" w:rsidR="0074413A" w:rsidRDefault="004D365B">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27921</w:t>
            </w:r>
          </w:p>
        </w:tc>
        <w:tc>
          <w:tcPr>
            <w:tcW w:w="525" w:type="pct"/>
            <w:vAlign w:val="center"/>
          </w:tcPr>
          <w:p w14:paraId="5F831F29" w14:textId="77777777" w:rsidR="0074413A" w:rsidRDefault="00D52323">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34241</w:t>
            </w:r>
          </w:p>
        </w:tc>
        <w:tc>
          <w:tcPr>
            <w:tcW w:w="525" w:type="pct"/>
            <w:noWrap/>
            <w:vAlign w:val="center"/>
          </w:tcPr>
          <w:p w14:paraId="444F5943" w14:textId="77777777" w:rsidR="0074413A" w:rsidRDefault="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30567</w:t>
            </w:r>
          </w:p>
        </w:tc>
        <w:tc>
          <w:tcPr>
            <w:tcW w:w="1691" w:type="pct"/>
            <w:vAlign w:val="center"/>
          </w:tcPr>
          <w:p w14:paraId="3320325D"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w:t>
            </w:r>
          </w:p>
        </w:tc>
      </w:tr>
      <w:tr w:rsidR="0074413A" w14:paraId="205260A4" w14:textId="77777777" w:rsidTr="007216FF">
        <w:trPr>
          <w:jc w:val="center"/>
        </w:trPr>
        <w:tc>
          <w:tcPr>
            <w:tcW w:w="1074" w:type="pct"/>
            <w:gridSpan w:val="2"/>
            <w:vAlign w:val="center"/>
          </w:tcPr>
          <w:p w14:paraId="20A2C3F1"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交易时间</w:t>
            </w:r>
          </w:p>
        </w:tc>
        <w:tc>
          <w:tcPr>
            <w:tcW w:w="660" w:type="pct"/>
            <w:noWrap/>
            <w:vAlign w:val="center"/>
          </w:tcPr>
          <w:p w14:paraId="1F43C733"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063DB06B"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07A5B7E4"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7B8C5016"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1691" w:type="pct"/>
            <w:vAlign w:val="center"/>
          </w:tcPr>
          <w:p w14:paraId="50E946EA"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估价对象与可比住宅小区的交易时间相近，因此确定估价对象与可比住宅小区该因素指数均为</w:t>
            </w:r>
            <w:r>
              <w:rPr>
                <w:rFonts w:ascii="Arial" w:eastAsia="华文细黑" w:hAnsi="Arial" w:cs="Arial"/>
                <w:sz w:val="18"/>
                <w:szCs w:val="18"/>
              </w:rPr>
              <w:t>100</w:t>
            </w:r>
            <w:r>
              <w:rPr>
                <w:rFonts w:ascii="Arial" w:eastAsia="华文细黑" w:hAnsi="Arial" w:cs="Arial"/>
                <w:sz w:val="18"/>
                <w:szCs w:val="18"/>
              </w:rPr>
              <w:t>；</w:t>
            </w:r>
          </w:p>
        </w:tc>
      </w:tr>
      <w:tr w:rsidR="0074413A" w14:paraId="15FAAE36" w14:textId="77777777" w:rsidTr="007216FF">
        <w:trPr>
          <w:jc w:val="center"/>
        </w:trPr>
        <w:tc>
          <w:tcPr>
            <w:tcW w:w="1074" w:type="pct"/>
            <w:gridSpan w:val="2"/>
            <w:vAlign w:val="center"/>
          </w:tcPr>
          <w:p w14:paraId="1352410F"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交易情况</w:t>
            </w:r>
          </w:p>
        </w:tc>
        <w:tc>
          <w:tcPr>
            <w:tcW w:w="660" w:type="pct"/>
            <w:noWrap/>
            <w:vAlign w:val="center"/>
          </w:tcPr>
          <w:p w14:paraId="559688E1"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0B0E14EE"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3645A53C"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28E0C02C"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1691" w:type="pct"/>
            <w:vAlign w:val="center"/>
          </w:tcPr>
          <w:p w14:paraId="51391580"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可比住宅小区均为正常交易或已修正为正常交易，故不予修正，交易情况指数均</w:t>
            </w:r>
            <w:r>
              <w:rPr>
                <w:rFonts w:ascii="Arial" w:eastAsia="华文细黑" w:hAnsi="Arial" w:cs="Arial"/>
                <w:sz w:val="18"/>
                <w:szCs w:val="18"/>
              </w:rPr>
              <w:t>100</w:t>
            </w:r>
            <w:r>
              <w:rPr>
                <w:rFonts w:ascii="Arial" w:eastAsia="华文细黑" w:hAnsi="Arial" w:cs="Arial"/>
                <w:sz w:val="18"/>
                <w:szCs w:val="18"/>
              </w:rPr>
              <w:t>；</w:t>
            </w:r>
          </w:p>
        </w:tc>
      </w:tr>
      <w:tr w:rsidR="0074413A" w14:paraId="576604FF" w14:textId="77777777" w:rsidTr="007216FF">
        <w:trPr>
          <w:jc w:val="center"/>
        </w:trPr>
        <w:tc>
          <w:tcPr>
            <w:tcW w:w="273" w:type="pct"/>
            <w:vMerge w:val="restart"/>
            <w:noWrap/>
            <w:textDirection w:val="tbRlV"/>
            <w:vAlign w:val="center"/>
          </w:tcPr>
          <w:p w14:paraId="4CFA17DF"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区位状况</w:t>
            </w:r>
          </w:p>
        </w:tc>
        <w:tc>
          <w:tcPr>
            <w:tcW w:w="801" w:type="pct"/>
            <w:vAlign w:val="center"/>
          </w:tcPr>
          <w:p w14:paraId="3172A014"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居住社区成熟度</w:t>
            </w:r>
          </w:p>
        </w:tc>
        <w:tc>
          <w:tcPr>
            <w:tcW w:w="660" w:type="pct"/>
            <w:noWrap/>
            <w:vAlign w:val="center"/>
          </w:tcPr>
          <w:p w14:paraId="1573DF7B"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19513EB6"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5CDF9B77"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095C0BC9"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1691" w:type="pct"/>
            <w:vAlign w:val="center"/>
          </w:tcPr>
          <w:p w14:paraId="2B3CD28C"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分为好、较好、一般、较差、差五个级别，以估价对象该因素指数为</w:t>
            </w:r>
            <w:r>
              <w:rPr>
                <w:rFonts w:ascii="Arial" w:eastAsia="华文细黑" w:hAnsi="Arial" w:cs="Arial"/>
                <w:sz w:val="18"/>
                <w:szCs w:val="18"/>
              </w:rPr>
              <w:t>100</w:t>
            </w:r>
            <w:r>
              <w:rPr>
                <w:rFonts w:ascii="Arial" w:eastAsia="华文细黑" w:hAnsi="Arial" w:cs="Arial"/>
                <w:sz w:val="18"/>
                <w:szCs w:val="18"/>
              </w:rPr>
              <w:t>，各可比住宅小区与之相比，确定可比住宅小区</w:t>
            </w:r>
            <w:r>
              <w:rPr>
                <w:rFonts w:ascii="Arial" w:eastAsia="华文细黑" w:hAnsi="Arial" w:cs="Arial"/>
                <w:sz w:val="18"/>
                <w:szCs w:val="18"/>
              </w:rPr>
              <w:t>1</w:t>
            </w:r>
            <w:r>
              <w:rPr>
                <w:rFonts w:ascii="Arial" w:eastAsia="华文细黑" w:hAnsi="Arial" w:cs="Arial"/>
                <w:sz w:val="18"/>
                <w:szCs w:val="18"/>
              </w:rPr>
              <w:t>、</w:t>
            </w:r>
            <w:r>
              <w:rPr>
                <w:rFonts w:ascii="Arial" w:eastAsia="华文细黑" w:hAnsi="Arial" w:cs="Arial"/>
                <w:sz w:val="18"/>
                <w:szCs w:val="18"/>
              </w:rPr>
              <w:t>2</w:t>
            </w:r>
            <w:r>
              <w:rPr>
                <w:rFonts w:ascii="Arial" w:eastAsia="华文细黑" w:hAnsi="Arial" w:cs="Arial"/>
                <w:sz w:val="18"/>
                <w:szCs w:val="18"/>
              </w:rPr>
              <w:t>、</w:t>
            </w:r>
            <w:r>
              <w:rPr>
                <w:rFonts w:ascii="Arial" w:eastAsia="华文细黑" w:hAnsi="Arial" w:cs="Arial"/>
                <w:sz w:val="18"/>
                <w:szCs w:val="18"/>
              </w:rPr>
              <w:t>3</w:t>
            </w:r>
            <w:r>
              <w:rPr>
                <w:rFonts w:ascii="Arial" w:eastAsia="华文细黑" w:hAnsi="Arial" w:cs="Arial"/>
                <w:sz w:val="18"/>
                <w:szCs w:val="18"/>
              </w:rPr>
              <w:t>该因素指数分别为</w:t>
            </w:r>
            <w:r>
              <w:rPr>
                <w:rFonts w:ascii="Arial" w:eastAsia="华文细黑" w:hAnsi="Arial" w:cs="Arial"/>
                <w:sz w:val="18"/>
                <w:szCs w:val="18"/>
              </w:rPr>
              <w:t>100</w:t>
            </w:r>
            <w:r>
              <w:rPr>
                <w:rFonts w:ascii="Arial" w:eastAsia="华文细黑" w:hAnsi="Arial" w:cs="Arial"/>
                <w:sz w:val="18"/>
                <w:szCs w:val="18"/>
              </w:rPr>
              <w:t>、</w:t>
            </w:r>
            <w:r>
              <w:rPr>
                <w:rFonts w:ascii="Arial" w:eastAsia="华文细黑" w:hAnsi="Arial" w:cs="Arial"/>
                <w:sz w:val="18"/>
                <w:szCs w:val="18"/>
              </w:rPr>
              <w:t>100</w:t>
            </w:r>
            <w:r>
              <w:rPr>
                <w:rFonts w:ascii="Arial" w:eastAsia="华文细黑" w:hAnsi="Arial" w:cs="Arial"/>
                <w:sz w:val="18"/>
                <w:szCs w:val="18"/>
              </w:rPr>
              <w:t>、</w:t>
            </w:r>
            <w:r>
              <w:rPr>
                <w:rFonts w:ascii="Arial" w:eastAsia="华文细黑" w:hAnsi="Arial" w:cs="Arial"/>
                <w:sz w:val="18"/>
                <w:szCs w:val="18"/>
              </w:rPr>
              <w:t>100</w:t>
            </w:r>
            <w:r>
              <w:rPr>
                <w:rFonts w:ascii="Arial" w:eastAsia="华文细黑" w:hAnsi="Arial" w:cs="Arial"/>
                <w:sz w:val="18"/>
                <w:szCs w:val="18"/>
              </w:rPr>
              <w:t>；</w:t>
            </w:r>
          </w:p>
        </w:tc>
      </w:tr>
      <w:tr w:rsidR="0074413A" w14:paraId="5B5E7365" w14:textId="77777777" w:rsidTr="007216FF">
        <w:trPr>
          <w:jc w:val="center"/>
        </w:trPr>
        <w:tc>
          <w:tcPr>
            <w:tcW w:w="273" w:type="pct"/>
            <w:vMerge/>
            <w:vAlign w:val="center"/>
          </w:tcPr>
          <w:p w14:paraId="7FDA970E"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7FE1EDEA"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交通便捷度</w:t>
            </w:r>
          </w:p>
        </w:tc>
        <w:tc>
          <w:tcPr>
            <w:tcW w:w="660" w:type="pct"/>
            <w:noWrap/>
            <w:vAlign w:val="center"/>
          </w:tcPr>
          <w:p w14:paraId="197137B3"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27729416" w14:textId="77777777" w:rsidR="0074413A" w:rsidRDefault="00FD5FAC">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96</w:t>
            </w:r>
          </w:p>
        </w:tc>
        <w:tc>
          <w:tcPr>
            <w:tcW w:w="525" w:type="pct"/>
            <w:noWrap/>
            <w:vAlign w:val="center"/>
          </w:tcPr>
          <w:p w14:paraId="71A7E376" w14:textId="77777777" w:rsidR="0074413A" w:rsidRDefault="00FD5FAC">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96</w:t>
            </w:r>
          </w:p>
        </w:tc>
        <w:tc>
          <w:tcPr>
            <w:tcW w:w="525" w:type="pct"/>
            <w:noWrap/>
            <w:vAlign w:val="center"/>
          </w:tcPr>
          <w:p w14:paraId="50CE0D0B" w14:textId="77777777" w:rsidR="0074413A" w:rsidRDefault="00FD5FAC">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96</w:t>
            </w:r>
          </w:p>
        </w:tc>
        <w:tc>
          <w:tcPr>
            <w:tcW w:w="1691" w:type="pct"/>
            <w:vAlign w:val="center"/>
          </w:tcPr>
          <w:p w14:paraId="0BD73D7C"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分为好、较好、一般、较差、差五个级别，</w:t>
            </w:r>
            <w:r w:rsidR="00FD5FAC">
              <w:rPr>
                <w:rFonts w:ascii="Arial" w:eastAsia="华文细黑" w:hAnsi="Arial" w:cs="Arial"/>
                <w:sz w:val="18"/>
                <w:szCs w:val="18"/>
              </w:rPr>
              <w:t>每个级别修正差值为</w:t>
            </w:r>
            <w:r w:rsidR="00FD5FAC">
              <w:rPr>
                <w:rFonts w:ascii="Arial" w:eastAsia="华文细黑" w:hAnsi="Arial" w:cs="Arial" w:hint="eastAsia"/>
                <w:sz w:val="18"/>
                <w:szCs w:val="18"/>
              </w:rPr>
              <w:t>4</w:t>
            </w:r>
            <w:r w:rsidR="00FD5FAC">
              <w:rPr>
                <w:rFonts w:ascii="Arial" w:eastAsia="华文细黑" w:hAnsi="Arial" w:cs="Arial" w:hint="eastAsia"/>
                <w:sz w:val="18"/>
                <w:szCs w:val="18"/>
              </w:rPr>
              <w:t>，</w:t>
            </w:r>
            <w:r>
              <w:rPr>
                <w:rFonts w:ascii="Arial" w:eastAsia="华文细黑" w:hAnsi="Arial" w:cs="Arial"/>
                <w:sz w:val="18"/>
                <w:szCs w:val="18"/>
              </w:rPr>
              <w:t>以估价对象该因素指数为</w:t>
            </w:r>
            <w:r>
              <w:rPr>
                <w:rFonts w:ascii="Arial" w:eastAsia="华文细黑" w:hAnsi="Arial" w:cs="Arial"/>
                <w:sz w:val="18"/>
                <w:szCs w:val="18"/>
              </w:rPr>
              <w:t>100</w:t>
            </w:r>
            <w:r>
              <w:rPr>
                <w:rFonts w:ascii="Arial" w:eastAsia="华文细黑" w:hAnsi="Arial" w:cs="Arial"/>
                <w:sz w:val="18"/>
                <w:szCs w:val="18"/>
              </w:rPr>
              <w:t>，各可比住宅小区与之相比，确定可比住宅小区</w:t>
            </w:r>
            <w:r>
              <w:rPr>
                <w:rFonts w:ascii="Arial" w:eastAsia="华文细黑" w:hAnsi="Arial" w:cs="Arial"/>
                <w:sz w:val="18"/>
                <w:szCs w:val="18"/>
              </w:rPr>
              <w:t>1</w:t>
            </w:r>
            <w:r>
              <w:rPr>
                <w:rFonts w:ascii="Arial" w:eastAsia="华文细黑" w:hAnsi="Arial" w:cs="Arial"/>
                <w:sz w:val="18"/>
                <w:szCs w:val="18"/>
              </w:rPr>
              <w:t>、</w:t>
            </w:r>
            <w:r>
              <w:rPr>
                <w:rFonts w:ascii="Arial" w:eastAsia="华文细黑" w:hAnsi="Arial" w:cs="Arial"/>
                <w:sz w:val="18"/>
                <w:szCs w:val="18"/>
              </w:rPr>
              <w:t>2</w:t>
            </w:r>
            <w:r>
              <w:rPr>
                <w:rFonts w:ascii="Arial" w:eastAsia="华文细黑" w:hAnsi="Arial" w:cs="Arial"/>
                <w:sz w:val="18"/>
                <w:szCs w:val="18"/>
              </w:rPr>
              <w:t>、</w:t>
            </w:r>
            <w:r>
              <w:rPr>
                <w:rFonts w:ascii="Arial" w:eastAsia="华文细黑" w:hAnsi="Arial" w:cs="Arial"/>
                <w:sz w:val="18"/>
                <w:szCs w:val="18"/>
              </w:rPr>
              <w:t>3</w:t>
            </w:r>
            <w:r>
              <w:rPr>
                <w:rFonts w:ascii="Arial" w:eastAsia="华文细黑" w:hAnsi="Arial" w:cs="Arial"/>
                <w:sz w:val="18"/>
                <w:szCs w:val="18"/>
              </w:rPr>
              <w:t>该因素指数分别为</w:t>
            </w:r>
            <w:r w:rsidR="00FD5FAC">
              <w:rPr>
                <w:rFonts w:ascii="Arial" w:eastAsia="华文细黑" w:hAnsi="Arial" w:cs="Arial" w:hint="eastAsia"/>
                <w:sz w:val="18"/>
                <w:szCs w:val="18"/>
              </w:rPr>
              <w:t>96</w:t>
            </w:r>
            <w:r>
              <w:rPr>
                <w:rFonts w:ascii="Arial" w:eastAsia="华文细黑" w:hAnsi="Arial" w:cs="Arial"/>
                <w:sz w:val="18"/>
                <w:szCs w:val="18"/>
              </w:rPr>
              <w:t>、</w:t>
            </w:r>
            <w:r w:rsidR="00FD5FAC">
              <w:rPr>
                <w:rFonts w:ascii="Arial" w:eastAsia="华文细黑" w:hAnsi="Arial" w:cs="Arial" w:hint="eastAsia"/>
                <w:sz w:val="18"/>
                <w:szCs w:val="18"/>
              </w:rPr>
              <w:t>96</w:t>
            </w:r>
            <w:r>
              <w:rPr>
                <w:rFonts w:ascii="Arial" w:eastAsia="华文细黑" w:hAnsi="Arial" w:cs="Arial"/>
                <w:sz w:val="18"/>
                <w:szCs w:val="18"/>
              </w:rPr>
              <w:t>、</w:t>
            </w:r>
            <w:r w:rsidR="00FD5FAC">
              <w:rPr>
                <w:rFonts w:ascii="Arial" w:eastAsia="华文细黑" w:hAnsi="Arial" w:cs="Arial" w:hint="eastAsia"/>
                <w:sz w:val="18"/>
                <w:szCs w:val="18"/>
              </w:rPr>
              <w:t>96</w:t>
            </w:r>
            <w:r>
              <w:rPr>
                <w:rFonts w:ascii="Arial" w:eastAsia="华文细黑" w:hAnsi="Arial" w:cs="Arial"/>
                <w:sz w:val="18"/>
                <w:szCs w:val="18"/>
              </w:rPr>
              <w:t>；</w:t>
            </w:r>
          </w:p>
        </w:tc>
      </w:tr>
      <w:tr w:rsidR="0074413A" w14:paraId="26E1AAA5" w14:textId="77777777" w:rsidTr="007216FF">
        <w:trPr>
          <w:jc w:val="center"/>
        </w:trPr>
        <w:tc>
          <w:tcPr>
            <w:tcW w:w="273" w:type="pct"/>
            <w:vMerge/>
            <w:vAlign w:val="center"/>
          </w:tcPr>
          <w:p w14:paraId="517DD01E"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62A5F459"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环境质量</w:t>
            </w:r>
          </w:p>
        </w:tc>
        <w:tc>
          <w:tcPr>
            <w:tcW w:w="660" w:type="pct"/>
            <w:noWrap/>
            <w:vAlign w:val="center"/>
          </w:tcPr>
          <w:p w14:paraId="139BF84A"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6190EF5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w:t>
            </w:r>
            <w:r w:rsidR="00FD5FAC">
              <w:rPr>
                <w:rFonts w:ascii="Arial" w:eastAsia="华文细黑" w:hAnsi="Arial" w:cs="Arial" w:hint="eastAsia"/>
                <w:sz w:val="18"/>
                <w:szCs w:val="18"/>
              </w:rPr>
              <w:t>0</w:t>
            </w:r>
          </w:p>
        </w:tc>
        <w:tc>
          <w:tcPr>
            <w:tcW w:w="525" w:type="pct"/>
            <w:noWrap/>
            <w:vAlign w:val="center"/>
          </w:tcPr>
          <w:p w14:paraId="1039FEB9"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1BEDC23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w:t>
            </w:r>
            <w:r w:rsidR="00FD5FAC">
              <w:rPr>
                <w:rFonts w:ascii="Arial" w:eastAsia="华文细黑" w:hAnsi="Arial" w:cs="Arial" w:hint="eastAsia"/>
                <w:sz w:val="18"/>
                <w:szCs w:val="18"/>
              </w:rPr>
              <w:t>0</w:t>
            </w:r>
          </w:p>
        </w:tc>
        <w:tc>
          <w:tcPr>
            <w:tcW w:w="1691" w:type="pct"/>
            <w:vAlign w:val="center"/>
          </w:tcPr>
          <w:p w14:paraId="0B3FBA7B"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分为好、较好、一般、较差、差五个级别，以估价对象该因素指数为</w:t>
            </w:r>
            <w:r>
              <w:rPr>
                <w:rFonts w:ascii="Arial" w:eastAsia="华文细黑" w:hAnsi="Arial" w:cs="Arial"/>
                <w:sz w:val="18"/>
                <w:szCs w:val="18"/>
              </w:rPr>
              <w:t>100</w:t>
            </w:r>
            <w:r>
              <w:rPr>
                <w:rFonts w:ascii="Arial" w:eastAsia="华文细黑" w:hAnsi="Arial" w:cs="Arial"/>
                <w:sz w:val="18"/>
                <w:szCs w:val="18"/>
              </w:rPr>
              <w:t>，各可比住宅小区与之相比，确定可比住宅小区</w:t>
            </w:r>
            <w:r>
              <w:rPr>
                <w:rFonts w:ascii="Arial" w:eastAsia="华文细黑" w:hAnsi="Arial" w:cs="Arial"/>
                <w:sz w:val="18"/>
                <w:szCs w:val="18"/>
              </w:rPr>
              <w:t>1</w:t>
            </w:r>
            <w:r>
              <w:rPr>
                <w:rFonts w:ascii="Arial" w:eastAsia="华文细黑" w:hAnsi="Arial" w:cs="Arial"/>
                <w:sz w:val="18"/>
                <w:szCs w:val="18"/>
              </w:rPr>
              <w:t>、</w:t>
            </w:r>
            <w:r>
              <w:rPr>
                <w:rFonts w:ascii="Arial" w:eastAsia="华文细黑" w:hAnsi="Arial" w:cs="Arial"/>
                <w:sz w:val="18"/>
                <w:szCs w:val="18"/>
              </w:rPr>
              <w:t>2</w:t>
            </w:r>
            <w:r>
              <w:rPr>
                <w:rFonts w:ascii="Arial" w:eastAsia="华文细黑" w:hAnsi="Arial" w:cs="Arial"/>
                <w:sz w:val="18"/>
                <w:szCs w:val="18"/>
              </w:rPr>
              <w:t>、</w:t>
            </w:r>
            <w:r>
              <w:rPr>
                <w:rFonts w:ascii="Arial" w:eastAsia="华文细黑" w:hAnsi="Arial" w:cs="Arial"/>
                <w:sz w:val="18"/>
                <w:szCs w:val="18"/>
              </w:rPr>
              <w:t>3</w:t>
            </w:r>
            <w:r>
              <w:rPr>
                <w:rFonts w:ascii="Arial" w:eastAsia="华文细黑" w:hAnsi="Arial" w:cs="Arial"/>
                <w:sz w:val="18"/>
                <w:szCs w:val="18"/>
              </w:rPr>
              <w:t>该因素指数分别为</w:t>
            </w:r>
            <w:r>
              <w:rPr>
                <w:rFonts w:ascii="Arial" w:eastAsia="华文细黑" w:hAnsi="Arial" w:cs="Arial"/>
                <w:sz w:val="18"/>
                <w:szCs w:val="18"/>
              </w:rPr>
              <w:t>10</w:t>
            </w:r>
            <w:r w:rsidR="00FD5FAC">
              <w:rPr>
                <w:rFonts w:ascii="Arial" w:eastAsia="华文细黑" w:hAnsi="Arial" w:cs="Arial" w:hint="eastAsia"/>
                <w:sz w:val="18"/>
                <w:szCs w:val="18"/>
              </w:rPr>
              <w:t>0</w:t>
            </w:r>
            <w:r>
              <w:rPr>
                <w:rFonts w:ascii="Arial" w:eastAsia="华文细黑" w:hAnsi="Arial" w:cs="Arial"/>
                <w:sz w:val="18"/>
                <w:szCs w:val="18"/>
              </w:rPr>
              <w:t>、</w:t>
            </w:r>
            <w:r>
              <w:rPr>
                <w:rFonts w:ascii="Arial" w:eastAsia="华文细黑" w:hAnsi="Arial" w:cs="Arial"/>
                <w:sz w:val="18"/>
                <w:szCs w:val="18"/>
              </w:rPr>
              <w:t>100</w:t>
            </w:r>
            <w:r>
              <w:rPr>
                <w:rFonts w:ascii="Arial" w:eastAsia="华文细黑" w:hAnsi="Arial" w:cs="Arial"/>
                <w:sz w:val="18"/>
                <w:szCs w:val="18"/>
              </w:rPr>
              <w:t>、</w:t>
            </w:r>
            <w:r>
              <w:rPr>
                <w:rFonts w:ascii="Arial" w:eastAsia="华文细黑" w:hAnsi="Arial" w:cs="Arial"/>
                <w:sz w:val="18"/>
                <w:szCs w:val="18"/>
              </w:rPr>
              <w:t>10</w:t>
            </w:r>
            <w:r w:rsidR="00FD5FAC">
              <w:rPr>
                <w:rFonts w:ascii="Arial" w:eastAsia="华文细黑" w:hAnsi="Arial" w:cs="Arial" w:hint="eastAsia"/>
                <w:sz w:val="18"/>
                <w:szCs w:val="18"/>
              </w:rPr>
              <w:t>0</w:t>
            </w:r>
            <w:r>
              <w:rPr>
                <w:rFonts w:ascii="Arial" w:eastAsia="华文细黑" w:hAnsi="Arial" w:cs="Arial"/>
                <w:sz w:val="18"/>
                <w:szCs w:val="18"/>
              </w:rPr>
              <w:t>；</w:t>
            </w:r>
          </w:p>
        </w:tc>
      </w:tr>
      <w:tr w:rsidR="0074413A" w14:paraId="49AED822" w14:textId="77777777" w:rsidTr="007216FF">
        <w:trPr>
          <w:jc w:val="center"/>
        </w:trPr>
        <w:tc>
          <w:tcPr>
            <w:tcW w:w="273" w:type="pct"/>
            <w:vMerge/>
            <w:vAlign w:val="center"/>
          </w:tcPr>
          <w:p w14:paraId="3A5C4AFE"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01B5BDF5"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基础设施状况</w:t>
            </w:r>
          </w:p>
        </w:tc>
        <w:tc>
          <w:tcPr>
            <w:tcW w:w="660" w:type="pct"/>
            <w:noWrap/>
            <w:vAlign w:val="center"/>
          </w:tcPr>
          <w:p w14:paraId="3444FEA7"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55EA0B4F"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0EC0C0DA"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13B314EF"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1691" w:type="pct"/>
            <w:vAlign w:val="center"/>
          </w:tcPr>
          <w:p w14:paraId="5836CEF8"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估价对象与各可比住宅小区该因素一致，因此确定估价对象与可比住宅小区该因素指数均为</w:t>
            </w:r>
            <w:r>
              <w:rPr>
                <w:rFonts w:ascii="Arial" w:eastAsia="华文细黑" w:hAnsi="Arial" w:cs="Arial"/>
                <w:sz w:val="18"/>
                <w:szCs w:val="18"/>
              </w:rPr>
              <w:t>100</w:t>
            </w:r>
            <w:r>
              <w:rPr>
                <w:rFonts w:ascii="Arial" w:eastAsia="华文细黑" w:hAnsi="Arial" w:cs="Arial"/>
                <w:sz w:val="18"/>
                <w:szCs w:val="18"/>
              </w:rPr>
              <w:t>；</w:t>
            </w:r>
          </w:p>
        </w:tc>
      </w:tr>
      <w:tr w:rsidR="0074413A" w14:paraId="39450797" w14:textId="77777777" w:rsidTr="007216FF">
        <w:trPr>
          <w:jc w:val="center"/>
        </w:trPr>
        <w:tc>
          <w:tcPr>
            <w:tcW w:w="273" w:type="pct"/>
            <w:vMerge/>
            <w:vAlign w:val="center"/>
          </w:tcPr>
          <w:p w14:paraId="53A67A99"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34BA2F27"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公共配套设施</w:t>
            </w:r>
          </w:p>
        </w:tc>
        <w:tc>
          <w:tcPr>
            <w:tcW w:w="660" w:type="pct"/>
            <w:noWrap/>
            <w:vAlign w:val="center"/>
          </w:tcPr>
          <w:p w14:paraId="65AFB066"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200F32F7"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w:t>
            </w:r>
            <w:r w:rsidR="00FD5FAC">
              <w:rPr>
                <w:rFonts w:ascii="Arial" w:eastAsia="华文细黑" w:hAnsi="Arial" w:cs="Arial" w:hint="eastAsia"/>
                <w:sz w:val="18"/>
                <w:szCs w:val="18"/>
              </w:rPr>
              <w:t>0</w:t>
            </w:r>
          </w:p>
        </w:tc>
        <w:tc>
          <w:tcPr>
            <w:tcW w:w="525" w:type="pct"/>
            <w:noWrap/>
            <w:vAlign w:val="center"/>
          </w:tcPr>
          <w:p w14:paraId="0222F584"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12317CE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w:t>
            </w:r>
            <w:r w:rsidR="00FD5FAC">
              <w:rPr>
                <w:rFonts w:ascii="Arial" w:eastAsia="华文细黑" w:hAnsi="Arial" w:cs="Arial" w:hint="eastAsia"/>
                <w:sz w:val="18"/>
                <w:szCs w:val="18"/>
              </w:rPr>
              <w:t>0</w:t>
            </w:r>
          </w:p>
        </w:tc>
        <w:tc>
          <w:tcPr>
            <w:tcW w:w="1691" w:type="pct"/>
            <w:vAlign w:val="center"/>
          </w:tcPr>
          <w:p w14:paraId="0F9098DD"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分为好、较好、一般、较差、差五个级别，以估价对象该因素指数为</w:t>
            </w:r>
            <w:r>
              <w:rPr>
                <w:rFonts w:ascii="Arial" w:eastAsia="华文细黑" w:hAnsi="Arial" w:cs="Arial"/>
                <w:sz w:val="18"/>
                <w:szCs w:val="18"/>
              </w:rPr>
              <w:t>100</w:t>
            </w:r>
            <w:r>
              <w:rPr>
                <w:rFonts w:ascii="Arial" w:eastAsia="华文细黑" w:hAnsi="Arial" w:cs="Arial"/>
                <w:sz w:val="18"/>
                <w:szCs w:val="18"/>
              </w:rPr>
              <w:t>，各可比住宅小区与之相比，确定可比住宅小区</w:t>
            </w:r>
            <w:r>
              <w:rPr>
                <w:rFonts w:ascii="Arial" w:eastAsia="华文细黑" w:hAnsi="Arial" w:cs="Arial"/>
                <w:sz w:val="18"/>
                <w:szCs w:val="18"/>
              </w:rPr>
              <w:t>1</w:t>
            </w:r>
            <w:r>
              <w:rPr>
                <w:rFonts w:ascii="Arial" w:eastAsia="华文细黑" w:hAnsi="Arial" w:cs="Arial"/>
                <w:sz w:val="18"/>
                <w:szCs w:val="18"/>
              </w:rPr>
              <w:t>、</w:t>
            </w:r>
            <w:r>
              <w:rPr>
                <w:rFonts w:ascii="Arial" w:eastAsia="华文细黑" w:hAnsi="Arial" w:cs="Arial"/>
                <w:sz w:val="18"/>
                <w:szCs w:val="18"/>
              </w:rPr>
              <w:t>2</w:t>
            </w:r>
            <w:r>
              <w:rPr>
                <w:rFonts w:ascii="Arial" w:eastAsia="华文细黑" w:hAnsi="Arial" w:cs="Arial"/>
                <w:sz w:val="18"/>
                <w:szCs w:val="18"/>
              </w:rPr>
              <w:t>、</w:t>
            </w:r>
            <w:r>
              <w:rPr>
                <w:rFonts w:ascii="Arial" w:eastAsia="华文细黑" w:hAnsi="Arial" w:cs="Arial"/>
                <w:sz w:val="18"/>
                <w:szCs w:val="18"/>
              </w:rPr>
              <w:t>3</w:t>
            </w:r>
            <w:r>
              <w:rPr>
                <w:rFonts w:ascii="Arial" w:eastAsia="华文细黑" w:hAnsi="Arial" w:cs="Arial"/>
                <w:sz w:val="18"/>
                <w:szCs w:val="18"/>
              </w:rPr>
              <w:t>该因素指数分别为</w:t>
            </w:r>
            <w:r w:rsidR="00FD5FAC">
              <w:rPr>
                <w:rFonts w:ascii="Arial" w:eastAsia="华文细黑" w:hAnsi="Arial" w:cs="Arial"/>
                <w:sz w:val="18"/>
                <w:szCs w:val="18"/>
              </w:rPr>
              <w:t>100</w:t>
            </w:r>
            <w:r>
              <w:rPr>
                <w:rFonts w:ascii="Arial" w:eastAsia="华文细黑" w:hAnsi="Arial" w:cs="Arial"/>
                <w:sz w:val="18"/>
                <w:szCs w:val="18"/>
              </w:rPr>
              <w:t>、</w:t>
            </w:r>
            <w:r>
              <w:rPr>
                <w:rFonts w:ascii="Arial" w:eastAsia="华文细黑" w:hAnsi="Arial" w:cs="Arial"/>
                <w:sz w:val="18"/>
                <w:szCs w:val="18"/>
              </w:rPr>
              <w:t>100</w:t>
            </w:r>
            <w:r>
              <w:rPr>
                <w:rFonts w:ascii="Arial" w:eastAsia="华文细黑" w:hAnsi="Arial" w:cs="Arial"/>
                <w:sz w:val="18"/>
                <w:szCs w:val="18"/>
              </w:rPr>
              <w:t>、</w:t>
            </w:r>
            <w:r w:rsidR="00FD5FAC">
              <w:rPr>
                <w:rFonts w:ascii="Arial" w:eastAsia="华文细黑" w:hAnsi="Arial" w:cs="Arial"/>
                <w:sz w:val="18"/>
                <w:szCs w:val="18"/>
              </w:rPr>
              <w:t>100</w:t>
            </w:r>
            <w:r>
              <w:rPr>
                <w:rFonts w:ascii="Arial" w:eastAsia="华文细黑" w:hAnsi="Arial" w:cs="Arial"/>
                <w:sz w:val="18"/>
                <w:szCs w:val="18"/>
              </w:rPr>
              <w:t>；</w:t>
            </w:r>
          </w:p>
        </w:tc>
      </w:tr>
      <w:tr w:rsidR="0074413A" w14:paraId="71F767EC" w14:textId="77777777" w:rsidTr="007216FF">
        <w:trPr>
          <w:jc w:val="center"/>
        </w:trPr>
        <w:tc>
          <w:tcPr>
            <w:tcW w:w="273" w:type="pct"/>
            <w:vMerge/>
            <w:vAlign w:val="center"/>
          </w:tcPr>
          <w:p w14:paraId="2840F344"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5EC12F26"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临路状况</w:t>
            </w:r>
          </w:p>
        </w:tc>
        <w:tc>
          <w:tcPr>
            <w:tcW w:w="660" w:type="pct"/>
            <w:noWrap/>
            <w:vAlign w:val="center"/>
          </w:tcPr>
          <w:p w14:paraId="343AAE88"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4A46563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r w:rsidR="00FD5FAC">
              <w:rPr>
                <w:rFonts w:ascii="Arial" w:eastAsia="华文细黑" w:hAnsi="Arial" w:cs="Arial" w:hint="eastAsia"/>
                <w:sz w:val="18"/>
                <w:szCs w:val="18"/>
              </w:rPr>
              <w:t>.5</w:t>
            </w:r>
          </w:p>
        </w:tc>
        <w:tc>
          <w:tcPr>
            <w:tcW w:w="525" w:type="pct"/>
            <w:noWrap/>
            <w:vAlign w:val="center"/>
          </w:tcPr>
          <w:p w14:paraId="07659E40"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w:t>
            </w:r>
            <w:r w:rsidR="00FD5FAC">
              <w:rPr>
                <w:rFonts w:ascii="Arial" w:eastAsia="华文细黑" w:hAnsi="Arial" w:cs="Arial" w:hint="eastAsia"/>
                <w:sz w:val="18"/>
                <w:szCs w:val="18"/>
              </w:rPr>
              <w:t>0.5</w:t>
            </w:r>
          </w:p>
        </w:tc>
        <w:tc>
          <w:tcPr>
            <w:tcW w:w="525" w:type="pct"/>
            <w:noWrap/>
            <w:vAlign w:val="center"/>
          </w:tcPr>
          <w:p w14:paraId="6074A7CF" w14:textId="77777777" w:rsidR="0074413A" w:rsidRDefault="00FD5FAC">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1691" w:type="pct"/>
            <w:vAlign w:val="center"/>
          </w:tcPr>
          <w:p w14:paraId="765690A1"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分为临高速公路、城市快速路、城市主干道、城市次干道、城市支路五个级别，根据临路状况对其价值的影响，每个级别修正差值为</w:t>
            </w:r>
            <w:r w:rsidR="00FD5FAC">
              <w:rPr>
                <w:rFonts w:ascii="Arial" w:eastAsia="华文细黑" w:hAnsi="Arial" w:cs="Arial" w:hint="eastAsia"/>
                <w:sz w:val="18"/>
                <w:szCs w:val="18"/>
              </w:rPr>
              <w:t>0.5</w:t>
            </w:r>
            <w:r>
              <w:rPr>
                <w:rFonts w:ascii="Arial" w:eastAsia="华文细黑" w:hAnsi="Arial" w:cs="Arial"/>
                <w:sz w:val="18"/>
                <w:szCs w:val="18"/>
              </w:rPr>
              <w:t>。以估价对象该因素指数为</w:t>
            </w:r>
            <w:r>
              <w:rPr>
                <w:rFonts w:ascii="Arial" w:eastAsia="华文细黑" w:hAnsi="Arial" w:cs="Arial"/>
                <w:sz w:val="18"/>
                <w:szCs w:val="18"/>
              </w:rPr>
              <w:t>100</w:t>
            </w:r>
            <w:r>
              <w:rPr>
                <w:rFonts w:ascii="Arial" w:eastAsia="华文细黑" w:hAnsi="Arial" w:cs="Arial"/>
                <w:sz w:val="18"/>
                <w:szCs w:val="18"/>
              </w:rPr>
              <w:t>，各可比住宅小区与之相比，确定可比住宅小区</w:t>
            </w:r>
            <w:r>
              <w:rPr>
                <w:rFonts w:ascii="Arial" w:eastAsia="华文细黑" w:hAnsi="Arial" w:cs="Arial"/>
                <w:sz w:val="18"/>
                <w:szCs w:val="18"/>
              </w:rPr>
              <w:t>1</w:t>
            </w:r>
            <w:r>
              <w:rPr>
                <w:rFonts w:ascii="Arial" w:eastAsia="华文细黑" w:hAnsi="Arial" w:cs="Arial"/>
                <w:sz w:val="18"/>
                <w:szCs w:val="18"/>
              </w:rPr>
              <w:t>、</w:t>
            </w:r>
            <w:r>
              <w:rPr>
                <w:rFonts w:ascii="Arial" w:eastAsia="华文细黑" w:hAnsi="Arial" w:cs="Arial"/>
                <w:sz w:val="18"/>
                <w:szCs w:val="18"/>
              </w:rPr>
              <w:t>2</w:t>
            </w:r>
            <w:r>
              <w:rPr>
                <w:rFonts w:ascii="Arial" w:eastAsia="华文细黑" w:hAnsi="Arial" w:cs="Arial"/>
                <w:sz w:val="18"/>
                <w:szCs w:val="18"/>
              </w:rPr>
              <w:t>、</w:t>
            </w:r>
            <w:r>
              <w:rPr>
                <w:rFonts w:ascii="Arial" w:eastAsia="华文细黑" w:hAnsi="Arial" w:cs="Arial"/>
                <w:sz w:val="18"/>
                <w:szCs w:val="18"/>
              </w:rPr>
              <w:t>3</w:t>
            </w:r>
            <w:r>
              <w:rPr>
                <w:rFonts w:ascii="Arial" w:eastAsia="华文细黑" w:hAnsi="Arial" w:cs="Arial"/>
                <w:sz w:val="18"/>
                <w:szCs w:val="18"/>
              </w:rPr>
              <w:t>该因素指数分别为</w:t>
            </w:r>
            <w:r>
              <w:rPr>
                <w:rFonts w:ascii="Arial" w:eastAsia="华文细黑" w:hAnsi="Arial" w:cs="Arial" w:hint="eastAsia"/>
                <w:sz w:val="18"/>
                <w:szCs w:val="18"/>
              </w:rPr>
              <w:t>100</w:t>
            </w:r>
            <w:r w:rsidR="00FD5FAC">
              <w:rPr>
                <w:rFonts w:ascii="Arial" w:eastAsia="华文细黑" w:hAnsi="Arial" w:cs="Arial" w:hint="eastAsia"/>
                <w:sz w:val="18"/>
                <w:szCs w:val="18"/>
              </w:rPr>
              <w:t>.5</w:t>
            </w:r>
            <w:r>
              <w:rPr>
                <w:rFonts w:ascii="Arial" w:eastAsia="华文细黑" w:hAnsi="Arial" w:cs="Arial"/>
                <w:sz w:val="18"/>
                <w:szCs w:val="18"/>
              </w:rPr>
              <w:t>、</w:t>
            </w:r>
            <w:r>
              <w:rPr>
                <w:rFonts w:ascii="Arial" w:eastAsia="华文细黑" w:hAnsi="Arial" w:cs="Arial"/>
                <w:sz w:val="18"/>
                <w:szCs w:val="18"/>
              </w:rPr>
              <w:t>10</w:t>
            </w:r>
            <w:r w:rsidR="00FD5FAC">
              <w:rPr>
                <w:rFonts w:ascii="Arial" w:eastAsia="华文细黑" w:hAnsi="Arial" w:cs="Arial" w:hint="eastAsia"/>
                <w:sz w:val="18"/>
                <w:szCs w:val="18"/>
              </w:rPr>
              <w:t>0.5</w:t>
            </w:r>
            <w:r>
              <w:rPr>
                <w:rFonts w:ascii="Arial" w:eastAsia="华文细黑" w:hAnsi="Arial" w:cs="Arial"/>
                <w:sz w:val="18"/>
                <w:szCs w:val="18"/>
              </w:rPr>
              <w:t>、</w:t>
            </w:r>
            <w:r>
              <w:rPr>
                <w:rFonts w:ascii="Arial" w:eastAsia="华文细黑" w:hAnsi="Arial" w:cs="Arial"/>
                <w:sz w:val="18"/>
                <w:szCs w:val="18"/>
              </w:rPr>
              <w:t>10</w:t>
            </w:r>
            <w:r w:rsidR="00FD5FAC">
              <w:rPr>
                <w:rFonts w:ascii="Arial" w:eastAsia="华文细黑" w:hAnsi="Arial" w:cs="Arial" w:hint="eastAsia"/>
                <w:sz w:val="18"/>
                <w:szCs w:val="18"/>
              </w:rPr>
              <w:t>0</w:t>
            </w:r>
            <w:r>
              <w:rPr>
                <w:rFonts w:ascii="Arial" w:eastAsia="华文细黑" w:hAnsi="Arial" w:cs="Arial"/>
                <w:sz w:val="18"/>
                <w:szCs w:val="18"/>
              </w:rPr>
              <w:t>；</w:t>
            </w:r>
          </w:p>
        </w:tc>
      </w:tr>
      <w:tr w:rsidR="0074413A" w14:paraId="6D060F65" w14:textId="77777777" w:rsidTr="00CB07E0">
        <w:trPr>
          <w:trHeight w:val="1477"/>
          <w:jc w:val="center"/>
        </w:trPr>
        <w:tc>
          <w:tcPr>
            <w:tcW w:w="273" w:type="pct"/>
            <w:vMerge/>
            <w:vAlign w:val="center"/>
          </w:tcPr>
          <w:p w14:paraId="3B5AB741"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22350F75"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所在楼层</w:t>
            </w:r>
          </w:p>
        </w:tc>
        <w:tc>
          <w:tcPr>
            <w:tcW w:w="660" w:type="pct"/>
            <w:vMerge w:val="restart"/>
            <w:noWrap/>
            <w:vAlign w:val="center"/>
          </w:tcPr>
          <w:p w14:paraId="689EC2FC"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Merge w:val="restart"/>
            <w:vAlign w:val="center"/>
          </w:tcPr>
          <w:p w14:paraId="2DAB2254"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Merge w:val="restart"/>
            <w:noWrap/>
            <w:vAlign w:val="center"/>
          </w:tcPr>
          <w:p w14:paraId="1950AFC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Merge w:val="restart"/>
            <w:noWrap/>
            <w:vAlign w:val="center"/>
          </w:tcPr>
          <w:p w14:paraId="477364A4"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1691" w:type="pct"/>
            <w:vMerge w:val="restart"/>
            <w:vAlign w:val="center"/>
          </w:tcPr>
          <w:p w14:paraId="30E8C624" w14:textId="77777777" w:rsidR="0074413A" w:rsidRDefault="00531F09" w:rsidP="00531F09">
            <w:pPr>
              <w:widowControl/>
              <w:wordWrap w:val="0"/>
              <w:adjustRightInd/>
              <w:snapToGrid w:val="0"/>
              <w:spacing w:line="240" w:lineRule="auto"/>
              <w:textAlignment w:val="auto"/>
              <w:rPr>
                <w:rFonts w:ascii="Arial" w:eastAsia="华文细黑" w:hAnsi="Arial" w:cs="Arial"/>
                <w:sz w:val="18"/>
                <w:szCs w:val="18"/>
              </w:rPr>
            </w:pPr>
            <w:r w:rsidRPr="00531F09">
              <w:rPr>
                <w:rFonts w:ascii="Arial" w:eastAsia="华文细黑" w:hAnsi="Arial" w:cs="Arial" w:hint="eastAsia"/>
                <w:sz w:val="18"/>
                <w:szCs w:val="18"/>
              </w:rPr>
              <w:t>参照《北京市住房和城乡建设委员会关于印发</w:t>
            </w:r>
            <w:r w:rsidRPr="00531F09">
              <w:rPr>
                <w:rFonts w:ascii="Arial" w:eastAsia="华文细黑" w:hAnsi="Arial" w:cs="Arial" w:hint="eastAsia"/>
                <w:sz w:val="18"/>
                <w:szCs w:val="18"/>
              </w:rPr>
              <w:t>&lt;</w:t>
            </w:r>
            <w:r w:rsidRPr="00531F09">
              <w:rPr>
                <w:rFonts w:ascii="Arial" w:eastAsia="华文细黑" w:hAnsi="Arial" w:cs="Arial" w:hint="eastAsia"/>
                <w:sz w:val="18"/>
                <w:szCs w:val="18"/>
              </w:rPr>
              <w:t>北京市国有土地上房屋征收评估暂行办法</w:t>
            </w:r>
            <w:r w:rsidRPr="00531F09">
              <w:rPr>
                <w:rFonts w:ascii="Arial" w:eastAsia="华文细黑" w:hAnsi="Arial" w:cs="Arial" w:hint="eastAsia"/>
                <w:sz w:val="18"/>
                <w:szCs w:val="18"/>
              </w:rPr>
              <w:t>&gt;</w:t>
            </w:r>
            <w:r w:rsidRPr="00531F09">
              <w:rPr>
                <w:rFonts w:ascii="Arial" w:eastAsia="华文细黑" w:hAnsi="Arial" w:cs="Arial" w:hint="eastAsia"/>
                <w:sz w:val="18"/>
                <w:szCs w:val="18"/>
              </w:rPr>
              <w:t>的通知》</w:t>
            </w:r>
            <w:r w:rsidRPr="00531F09">
              <w:rPr>
                <w:rFonts w:ascii="Arial" w:eastAsia="华文细黑" w:hAnsi="Arial" w:cs="Arial" w:hint="eastAsia"/>
                <w:sz w:val="18"/>
                <w:szCs w:val="18"/>
              </w:rPr>
              <w:t>[</w:t>
            </w:r>
            <w:r w:rsidRPr="00531F09">
              <w:rPr>
                <w:rFonts w:ascii="Arial" w:eastAsia="华文细黑" w:hAnsi="Arial" w:cs="Arial" w:hint="eastAsia"/>
                <w:sz w:val="18"/>
                <w:szCs w:val="18"/>
              </w:rPr>
              <w:t>京建法〔</w:t>
            </w:r>
            <w:r w:rsidRPr="00531F09">
              <w:rPr>
                <w:rFonts w:ascii="Arial" w:eastAsia="华文细黑" w:hAnsi="Arial" w:cs="Arial" w:hint="eastAsia"/>
                <w:sz w:val="18"/>
                <w:szCs w:val="18"/>
              </w:rPr>
              <w:t>2016</w:t>
            </w:r>
            <w:r w:rsidRPr="00531F09">
              <w:rPr>
                <w:rFonts w:ascii="Arial" w:eastAsia="华文细黑" w:hAnsi="Arial" w:cs="Arial" w:hint="eastAsia"/>
                <w:sz w:val="18"/>
                <w:szCs w:val="18"/>
              </w:rPr>
              <w:t>〕</w:t>
            </w:r>
            <w:r w:rsidRPr="00531F09">
              <w:rPr>
                <w:rFonts w:ascii="Arial" w:eastAsia="华文细黑" w:hAnsi="Arial" w:cs="Arial" w:hint="eastAsia"/>
                <w:sz w:val="18"/>
                <w:szCs w:val="18"/>
              </w:rPr>
              <w:t>19</w:t>
            </w:r>
            <w:r w:rsidRPr="00531F09">
              <w:rPr>
                <w:rFonts w:ascii="Arial" w:eastAsia="华文细黑" w:hAnsi="Arial" w:cs="Arial" w:hint="eastAsia"/>
                <w:sz w:val="18"/>
                <w:szCs w:val="18"/>
              </w:rPr>
              <w:t>号</w:t>
            </w:r>
            <w:r w:rsidRPr="00531F09">
              <w:rPr>
                <w:rFonts w:ascii="Arial" w:eastAsia="华文细黑" w:hAnsi="Arial" w:cs="Arial" w:hint="eastAsia"/>
                <w:sz w:val="18"/>
                <w:szCs w:val="18"/>
              </w:rPr>
              <w:t>]</w:t>
            </w:r>
            <w:r w:rsidRPr="00531F09">
              <w:rPr>
                <w:rFonts w:ascii="Arial" w:eastAsia="华文细黑" w:hAnsi="Arial" w:cs="Arial" w:hint="eastAsia"/>
                <w:sz w:val="18"/>
                <w:szCs w:val="18"/>
              </w:rPr>
              <w:t>，采用成片住宅楼房楼层修正系数参考表中的六层及高层楼房楼层修正系数对楼层进行修正，多层板</w:t>
            </w:r>
            <w:proofErr w:type="gramStart"/>
            <w:r w:rsidRPr="00531F09">
              <w:rPr>
                <w:rFonts w:ascii="Arial" w:eastAsia="华文细黑" w:hAnsi="Arial" w:cs="Arial" w:hint="eastAsia"/>
                <w:sz w:val="18"/>
                <w:szCs w:val="18"/>
              </w:rPr>
              <w:t>楼分为</w:t>
            </w:r>
            <w:proofErr w:type="gramEnd"/>
            <w:r w:rsidRPr="00531F09">
              <w:rPr>
                <w:rFonts w:ascii="Arial" w:eastAsia="华文细黑" w:hAnsi="Arial" w:cs="Arial" w:hint="eastAsia"/>
                <w:sz w:val="18"/>
                <w:szCs w:val="18"/>
              </w:rPr>
              <w:t>1-6</w:t>
            </w:r>
            <w:r w:rsidRPr="00531F09">
              <w:rPr>
                <w:rFonts w:ascii="Arial" w:eastAsia="华文细黑" w:hAnsi="Arial" w:cs="Arial" w:hint="eastAsia"/>
                <w:sz w:val="18"/>
                <w:szCs w:val="18"/>
              </w:rPr>
              <w:t>层</w:t>
            </w:r>
            <w:r>
              <w:rPr>
                <w:rFonts w:ascii="Arial" w:eastAsia="华文细黑" w:hAnsi="Arial" w:cs="Arial" w:hint="eastAsia"/>
                <w:sz w:val="18"/>
                <w:szCs w:val="18"/>
              </w:rPr>
              <w:t>六个等级，高层楼</w:t>
            </w:r>
            <w:r w:rsidR="00CB07E0">
              <w:rPr>
                <w:rFonts w:ascii="Arial" w:eastAsia="华文细黑" w:hAnsi="Arial" w:cs="Arial" w:hint="eastAsia"/>
                <w:sz w:val="18"/>
                <w:szCs w:val="18"/>
              </w:rPr>
              <w:t>房</w:t>
            </w:r>
            <w:r>
              <w:rPr>
                <w:rFonts w:ascii="Arial" w:eastAsia="华文细黑" w:hAnsi="Arial" w:cs="Arial" w:hint="eastAsia"/>
                <w:sz w:val="18"/>
                <w:szCs w:val="18"/>
              </w:rPr>
              <w:t>分为</w:t>
            </w:r>
            <w:r>
              <w:rPr>
                <w:rFonts w:ascii="Arial" w:eastAsia="华文细黑" w:hAnsi="Arial" w:cs="Arial"/>
                <w:sz w:val="18"/>
                <w:szCs w:val="18"/>
              </w:rPr>
              <w:t>顶层、高层、中层、低层、底层五个级别</w:t>
            </w:r>
            <w:r>
              <w:rPr>
                <w:rFonts w:ascii="Arial" w:eastAsia="华文细黑" w:hAnsi="Arial" w:cs="Arial" w:hint="eastAsia"/>
                <w:sz w:val="18"/>
                <w:szCs w:val="18"/>
              </w:rPr>
              <w:t>，</w:t>
            </w:r>
            <w:r w:rsidR="00CB07E0">
              <w:rPr>
                <w:rFonts w:ascii="Arial" w:eastAsia="华文细黑" w:hAnsi="Arial" w:cs="Arial" w:hint="eastAsia"/>
                <w:sz w:val="18"/>
                <w:szCs w:val="18"/>
              </w:rPr>
              <w:t>估价对象为高层楼房的中楼层，</w:t>
            </w:r>
            <w:r w:rsidR="00CB07E0">
              <w:rPr>
                <w:rFonts w:ascii="Arial" w:eastAsia="华文细黑" w:hAnsi="Arial" w:cs="Arial"/>
                <w:sz w:val="18"/>
                <w:szCs w:val="18"/>
              </w:rPr>
              <w:t>该因素指数为</w:t>
            </w:r>
            <w:r w:rsidR="00CB07E0">
              <w:rPr>
                <w:rFonts w:ascii="Arial" w:eastAsia="华文细黑" w:hAnsi="Arial" w:cs="Arial"/>
                <w:sz w:val="18"/>
                <w:szCs w:val="18"/>
              </w:rPr>
              <w:t>100</w:t>
            </w:r>
            <w:r w:rsidR="00CB07E0">
              <w:rPr>
                <w:rFonts w:ascii="Arial" w:eastAsia="华文细黑" w:hAnsi="Arial" w:cs="Arial"/>
                <w:sz w:val="18"/>
                <w:szCs w:val="18"/>
              </w:rPr>
              <w:t>，各可比住宅小区</w:t>
            </w:r>
            <w:r w:rsidR="00CB07E0">
              <w:rPr>
                <w:rFonts w:ascii="Arial" w:eastAsia="华文细黑" w:hAnsi="Arial" w:cs="Arial" w:hint="eastAsia"/>
                <w:sz w:val="18"/>
                <w:szCs w:val="18"/>
              </w:rPr>
              <w:t>为</w:t>
            </w:r>
            <w:r w:rsidR="00CB07E0">
              <w:rPr>
                <w:rFonts w:ascii="Arial" w:eastAsia="华文细黑" w:hAnsi="Arial" w:cs="Arial" w:hint="eastAsia"/>
                <w:sz w:val="18"/>
                <w:szCs w:val="18"/>
              </w:rPr>
              <w:t>2/6</w:t>
            </w:r>
            <w:r w:rsidR="00CB07E0">
              <w:rPr>
                <w:rFonts w:ascii="Arial" w:eastAsia="华文细黑" w:hAnsi="Arial" w:cs="Arial" w:hint="eastAsia"/>
                <w:sz w:val="18"/>
                <w:szCs w:val="18"/>
              </w:rPr>
              <w:t>层，故</w:t>
            </w:r>
            <w:r w:rsidR="00CB07E0">
              <w:rPr>
                <w:rFonts w:ascii="Arial" w:eastAsia="华文细黑" w:hAnsi="Arial" w:cs="Arial"/>
                <w:sz w:val="18"/>
                <w:szCs w:val="18"/>
              </w:rPr>
              <w:t>确定可比住宅小区</w:t>
            </w:r>
            <w:r w:rsidR="00CB07E0">
              <w:rPr>
                <w:rFonts w:ascii="Arial" w:eastAsia="华文细黑" w:hAnsi="Arial" w:cs="Arial"/>
                <w:sz w:val="18"/>
                <w:szCs w:val="18"/>
              </w:rPr>
              <w:t>1</w:t>
            </w:r>
            <w:r w:rsidR="00CB07E0">
              <w:rPr>
                <w:rFonts w:ascii="Arial" w:eastAsia="华文细黑" w:hAnsi="Arial" w:cs="Arial"/>
                <w:sz w:val="18"/>
                <w:szCs w:val="18"/>
              </w:rPr>
              <w:t>、</w:t>
            </w:r>
            <w:r w:rsidR="00CB07E0">
              <w:rPr>
                <w:rFonts w:ascii="Arial" w:eastAsia="华文细黑" w:hAnsi="Arial" w:cs="Arial"/>
                <w:sz w:val="18"/>
                <w:szCs w:val="18"/>
              </w:rPr>
              <w:t>2</w:t>
            </w:r>
            <w:r w:rsidR="00CB07E0">
              <w:rPr>
                <w:rFonts w:ascii="Arial" w:eastAsia="华文细黑" w:hAnsi="Arial" w:cs="Arial"/>
                <w:sz w:val="18"/>
                <w:szCs w:val="18"/>
              </w:rPr>
              <w:t>、</w:t>
            </w:r>
            <w:r w:rsidR="00CB07E0">
              <w:rPr>
                <w:rFonts w:ascii="Arial" w:eastAsia="华文细黑" w:hAnsi="Arial" w:cs="Arial"/>
                <w:sz w:val="18"/>
                <w:szCs w:val="18"/>
              </w:rPr>
              <w:t>3</w:t>
            </w:r>
            <w:r w:rsidR="00CB07E0">
              <w:rPr>
                <w:rFonts w:ascii="Arial" w:eastAsia="华文细黑" w:hAnsi="Arial" w:cs="Arial"/>
                <w:sz w:val="18"/>
                <w:szCs w:val="18"/>
              </w:rPr>
              <w:t>该因素指数分别为</w:t>
            </w:r>
            <w:r w:rsidR="00CB07E0">
              <w:rPr>
                <w:rFonts w:ascii="Arial" w:eastAsia="华文细黑" w:hAnsi="Arial" w:cs="Arial"/>
                <w:sz w:val="18"/>
                <w:szCs w:val="18"/>
              </w:rPr>
              <w:t>100</w:t>
            </w:r>
            <w:r w:rsidR="00CB07E0">
              <w:rPr>
                <w:rFonts w:ascii="Arial" w:eastAsia="华文细黑" w:hAnsi="Arial" w:cs="Arial"/>
                <w:sz w:val="18"/>
                <w:szCs w:val="18"/>
              </w:rPr>
              <w:t>、</w:t>
            </w:r>
            <w:r w:rsidR="00CB07E0">
              <w:rPr>
                <w:rFonts w:ascii="Arial" w:eastAsia="华文细黑" w:hAnsi="Arial" w:cs="Arial"/>
                <w:sz w:val="18"/>
                <w:szCs w:val="18"/>
              </w:rPr>
              <w:t>100</w:t>
            </w:r>
            <w:r w:rsidR="00CB07E0">
              <w:rPr>
                <w:rFonts w:ascii="Arial" w:eastAsia="华文细黑" w:hAnsi="Arial" w:cs="Arial"/>
                <w:sz w:val="18"/>
                <w:szCs w:val="18"/>
              </w:rPr>
              <w:t>、</w:t>
            </w:r>
            <w:r w:rsidR="00CB07E0">
              <w:rPr>
                <w:rFonts w:ascii="Arial" w:eastAsia="华文细黑" w:hAnsi="Arial" w:cs="Arial"/>
                <w:sz w:val="18"/>
                <w:szCs w:val="18"/>
              </w:rPr>
              <w:t>100</w:t>
            </w:r>
            <w:r w:rsidR="00CB07E0">
              <w:rPr>
                <w:rFonts w:ascii="Arial" w:eastAsia="华文细黑" w:hAnsi="Arial" w:cs="Arial"/>
                <w:sz w:val="18"/>
                <w:szCs w:val="18"/>
              </w:rPr>
              <w:t>；</w:t>
            </w:r>
          </w:p>
        </w:tc>
      </w:tr>
      <w:tr w:rsidR="0074413A" w14:paraId="488C9FE0" w14:textId="77777777" w:rsidTr="007216FF">
        <w:trPr>
          <w:jc w:val="center"/>
        </w:trPr>
        <w:tc>
          <w:tcPr>
            <w:tcW w:w="273" w:type="pct"/>
            <w:vMerge/>
            <w:vAlign w:val="center"/>
          </w:tcPr>
          <w:p w14:paraId="1C897800"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60CD5776"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总楼层</w:t>
            </w:r>
          </w:p>
        </w:tc>
        <w:tc>
          <w:tcPr>
            <w:tcW w:w="660" w:type="pct"/>
            <w:vMerge/>
            <w:vAlign w:val="center"/>
          </w:tcPr>
          <w:p w14:paraId="40A1444D"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525" w:type="pct"/>
            <w:vMerge/>
            <w:vAlign w:val="center"/>
          </w:tcPr>
          <w:p w14:paraId="05C6102C"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525" w:type="pct"/>
            <w:vMerge/>
            <w:vAlign w:val="center"/>
          </w:tcPr>
          <w:p w14:paraId="1A67256E"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525" w:type="pct"/>
            <w:vMerge/>
            <w:vAlign w:val="center"/>
          </w:tcPr>
          <w:p w14:paraId="02139E58"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1691" w:type="pct"/>
            <w:vMerge/>
            <w:vAlign w:val="center"/>
          </w:tcPr>
          <w:p w14:paraId="45AE3DFB" w14:textId="77777777" w:rsidR="0074413A" w:rsidRDefault="0074413A">
            <w:pPr>
              <w:widowControl/>
              <w:adjustRightInd/>
              <w:snapToGrid w:val="0"/>
              <w:spacing w:line="240" w:lineRule="auto"/>
              <w:textAlignment w:val="auto"/>
              <w:rPr>
                <w:rFonts w:ascii="Arial" w:eastAsia="华文细黑" w:hAnsi="Arial" w:cs="Arial"/>
                <w:sz w:val="18"/>
                <w:szCs w:val="18"/>
              </w:rPr>
            </w:pPr>
          </w:p>
        </w:tc>
      </w:tr>
      <w:tr w:rsidR="0074413A" w14:paraId="231CE84D" w14:textId="77777777" w:rsidTr="007216FF">
        <w:trPr>
          <w:cantSplit/>
          <w:jc w:val="center"/>
        </w:trPr>
        <w:tc>
          <w:tcPr>
            <w:tcW w:w="273" w:type="pct"/>
            <w:vMerge/>
            <w:vAlign w:val="center"/>
          </w:tcPr>
          <w:p w14:paraId="55DE2F1D"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47C2441A"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朝向</w:t>
            </w:r>
          </w:p>
        </w:tc>
        <w:tc>
          <w:tcPr>
            <w:tcW w:w="660" w:type="pct"/>
            <w:noWrap/>
            <w:vAlign w:val="center"/>
          </w:tcPr>
          <w:p w14:paraId="02BB67C0"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6A87DD1B"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w:t>
            </w:r>
            <w:r w:rsidR="00CB07E0">
              <w:rPr>
                <w:rFonts w:ascii="Arial" w:eastAsia="华文细黑" w:hAnsi="Arial" w:cs="Arial" w:hint="eastAsia"/>
                <w:sz w:val="18"/>
                <w:szCs w:val="18"/>
              </w:rPr>
              <w:t>6</w:t>
            </w:r>
          </w:p>
        </w:tc>
        <w:tc>
          <w:tcPr>
            <w:tcW w:w="525" w:type="pct"/>
            <w:noWrap/>
            <w:vAlign w:val="center"/>
          </w:tcPr>
          <w:p w14:paraId="793A4307"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w:t>
            </w:r>
            <w:r w:rsidR="00CB07E0">
              <w:rPr>
                <w:rFonts w:ascii="Arial" w:eastAsia="华文细黑" w:hAnsi="Arial" w:cs="Arial" w:hint="eastAsia"/>
                <w:sz w:val="18"/>
                <w:szCs w:val="18"/>
              </w:rPr>
              <w:t>6</w:t>
            </w:r>
          </w:p>
        </w:tc>
        <w:tc>
          <w:tcPr>
            <w:tcW w:w="525" w:type="pct"/>
            <w:noWrap/>
            <w:vAlign w:val="center"/>
          </w:tcPr>
          <w:p w14:paraId="4B2A5BCD"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w:t>
            </w:r>
            <w:r w:rsidR="00CB07E0">
              <w:rPr>
                <w:rFonts w:ascii="Arial" w:eastAsia="华文细黑" w:hAnsi="Arial" w:cs="Arial" w:hint="eastAsia"/>
                <w:sz w:val="18"/>
                <w:szCs w:val="18"/>
              </w:rPr>
              <w:t>6</w:t>
            </w:r>
          </w:p>
        </w:tc>
        <w:tc>
          <w:tcPr>
            <w:tcW w:w="1691" w:type="pct"/>
            <w:vAlign w:val="center"/>
          </w:tcPr>
          <w:p w14:paraId="3310B5D8" w14:textId="77777777" w:rsidR="0074413A" w:rsidRDefault="00CB07E0">
            <w:pPr>
              <w:widowControl/>
              <w:adjustRightInd/>
              <w:snapToGrid w:val="0"/>
              <w:spacing w:line="240" w:lineRule="auto"/>
              <w:textAlignment w:val="auto"/>
              <w:rPr>
                <w:rFonts w:ascii="Arial" w:eastAsia="华文细黑" w:hAnsi="Arial" w:cs="Arial"/>
                <w:sz w:val="18"/>
                <w:szCs w:val="18"/>
              </w:rPr>
            </w:pPr>
            <w:r w:rsidRPr="00CB07E0">
              <w:rPr>
                <w:rFonts w:ascii="Arial" w:eastAsia="华文细黑" w:hAnsi="Arial" w:cs="Arial"/>
                <w:sz w:val="18"/>
                <w:szCs w:val="18"/>
              </w:rPr>
              <w:t>参照《北京市住房和城乡建设委员会关于印发</w:t>
            </w:r>
            <w:r w:rsidRPr="00CB07E0">
              <w:rPr>
                <w:rFonts w:ascii="Arial" w:eastAsia="华文细黑" w:hAnsi="Arial" w:cs="Arial"/>
                <w:sz w:val="18"/>
                <w:szCs w:val="18"/>
              </w:rPr>
              <w:t>&lt;</w:t>
            </w:r>
            <w:r w:rsidRPr="00CB07E0">
              <w:rPr>
                <w:rFonts w:ascii="Arial" w:eastAsia="华文细黑" w:hAnsi="Arial" w:cs="Arial"/>
                <w:sz w:val="18"/>
                <w:szCs w:val="18"/>
              </w:rPr>
              <w:t>北京市国有土地上房屋征收评估暂行办法</w:t>
            </w:r>
            <w:r w:rsidRPr="00CB07E0">
              <w:rPr>
                <w:rFonts w:ascii="Arial" w:eastAsia="华文细黑" w:hAnsi="Arial" w:cs="Arial"/>
                <w:sz w:val="18"/>
                <w:szCs w:val="18"/>
              </w:rPr>
              <w:t>&gt;</w:t>
            </w:r>
            <w:r w:rsidRPr="00CB07E0">
              <w:rPr>
                <w:rFonts w:ascii="Arial" w:eastAsia="华文细黑" w:hAnsi="Arial" w:cs="Arial"/>
                <w:sz w:val="18"/>
                <w:szCs w:val="18"/>
              </w:rPr>
              <w:t>的通知》</w:t>
            </w:r>
            <w:r w:rsidRPr="00CB07E0">
              <w:rPr>
                <w:rFonts w:ascii="Arial" w:eastAsia="华文细黑" w:hAnsi="Arial" w:cs="Arial"/>
                <w:sz w:val="18"/>
                <w:szCs w:val="18"/>
              </w:rPr>
              <w:t>[</w:t>
            </w:r>
            <w:r w:rsidRPr="00CB07E0">
              <w:rPr>
                <w:rFonts w:ascii="Arial" w:eastAsia="华文细黑" w:hAnsi="Arial" w:cs="Arial"/>
                <w:sz w:val="18"/>
                <w:szCs w:val="18"/>
              </w:rPr>
              <w:t>京建法〔</w:t>
            </w:r>
            <w:r w:rsidRPr="00CB07E0">
              <w:rPr>
                <w:rFonts w:ascii="Arial" w:eastAsia="华文细黑" w:hAnsi="Arial" w:cs="Arial"/>
                <w:sz w:val="18"/>
                <w:szCs w:val="18"/>
              </w:rPr>
              <w:t>2016</w:t>
            </w:r>
            <w:r w:rsidRPr="00CB07E0">
              <w:rPr>
                <w:rFonts w:ascii="Arial" w:eastAsia="华文细黑" w:hAnsi="Arial" w:cs="Arial"/>
                <w:sz w:val="18"/>
                <w:szCs w:val="18"/>
              </w:rPr>
              <w:t>〕</w:t>
            </w:r>
            <w:r w:rsidRPr="00CB07E0">
              <w:rPr>
                <w:rFonts w:ascii="Arial" w:eastAsia="华文细黑" w:hAnsi="Arial" w:cs="Arial"/>
                <w:sz w:val="18"/>
                <w:szCs w:val="18"/>
              </w:rPr>
              <w:t>19</w:t>
            </w:r>
            <w:r w:rsidRPr="00CB07E0">
              <w:rPr>
                <w:rFonts w:ascii="Arial" w:eastAsia="华文细黑" w:hAnsi="Arial" w:cs="Arial"/>
                <w:sz w:val="18"/>
                <w:szCs w:val="18"/>
              </w:rPr>
              <w:t>号</w:t>
            </w:r>
            <w:r w:rsidRPr="00CB07E0">
              <w:rPr>
                <w:rFonts w:ascii="Arial" w:eastAsia="华文细黑" w:hAnsi="Arial" w:cs="Arial"/>
                <w:sz w:val="18"/>
                <w:szCs w:val="18"/>
              </w:rPr>
              <w:t>]</w:t>
            </w:r>
            <w:r w:rsidRPr="00CB07E0">
              <w:rPr>
                <w:rFonts w:ascii="Arial" w:eastAsia="华文细黑" w:hAnsi="Arial" w:cs="Arial"/>
                <w:sz w:val="18"/>
                <w:szCs w:val="18"/>
              </w:rPr>
              <w:t>中的成片住宅朝向修正系数参考表进行修正，分为南北、南、东南、西南、东西、东、西、东北、西北、北等十个级别，</w:t>
            </w:r>
            <w:r w:rsidR="0074413A">
              <w:rPr>
                <w:rFonts w:ascii="Arial" w:eastAsia="华文细黑" w:hAnsi="Arial" w:cs="Arial"/>
                <w:sz w:val="18"/>
                <w:szCs w:val="18"/>
              </w:rPr>
              <w:t>每个级别修正差值为</w:t>
            </w:r>
            <w:r>
              <w:rPr>
                <w:rFonts w:ascii="Arial" w:eastAsia="华文细黑" w:hAnsi="Arial" w:cs="Arial" w:hint="eastAsia"/>
                <w:sz w:val="18"/>
                <w:szCs w:val="18"/>
              </w:rPr>
              <w:t>1</w:t>
            </w:r>
            <w:r w:rsidR="0074413A">
              <w:rPr>
                <w:rFonts w:ascii="Arial" w:eastAsia="华文细黑" w:hAnsi="Arial" w:cs="Arial"/>
                <w:sz w:val="18"/>
                <w:szCs w:val="18"/>
              </w:rPr>
              <w:t>。以估价对象该因素指数为</w:t>
            </w:r>
            <w:r w:rsidR="0074413A">
              <w:rPr>
                <w:rFonts w:ascii="Arial" w:eastAsia="华文细黑" w:hAnsi="Arial" w:cs="Arial"/>
                <w:sz w:val="18"/>
                <w:szCs w:val="18"/>
              </w:rPr>
              <w:t>100</w:t>
            </w:r>
            <w:r w:rsidR="0074413A">
              <w:rPr>
                <w:rFonts w:ascii="Arial" w:eastAsia="华文细黑" w:hAnsi="Arial" w:cs="Arial"/>
                <w:sz w:val="18"/>
                <w:szCs w:val="18"/>
              </w:rPr>
              <w:t>，各可比住宅小区与之相比，确定可比住宅小区</w:t>
            </w:r>
            <w:r w:rsidR="0074413A">
              <w:rPr>
                <w:rFonts w:ascii="Arial" w:eastAsia="华文细黑" w:hAnsi="Arial" w:cs="Arial"/>
                <w:sz w:val="18"/>
                <w:szCs w:val="18"/>
              </w:rPr>
              <w:t>1</w:t>
            </w:r>
            <w:r w:rsidR="0074413A">
              <w:rPr>
                <w:rFonts w:ascii="Arial" w:eastAsia="华文细黑" w:hAnsi="Arial" w:cs="Arial"/>
                <w:sz w:val="18"/>
                <w:szCs w:val="18"/>
              </w:rPr>
              <w:t>、</w:t>
            </w:r>
            <w:r w:rsidR="0074413A">
              <w:rPr>
                <w:rFonts w:ascii="Arial" w:eastAsia="华文细黑" w:hAnsi="Arial" w:cs="Arial"/>
                <w:sz w:val="18"/>
                <w:szCs w:val="18"/>
              </w:rPr>
              <w:t>2</w:t>
            </w:r>
            <w:r w:rsidR="0074413A">
              <w:rPr>
                <w:rFonts w:ascii="Arial" w:eastAsia="华文细黑" w:hAnsi="Arial" w:cs="Arial"/>
                <w:sz w:val="18"/>
                <w:szCs w:val="18"/>
              </w:rPr>
              <w:t>、</w:t>
            </w:r>
            <w:r w:rsidR="0074413A">
              <w:rPr>
                <w:rFonts w:ascii="Arial" w:eastAsia="华文细黑" w:hAnsi="Arial" w:cs="Arial"/>
                <w:sz w:val="18"/>
                <w:szCs w:val="18"/>
              </w:rPr>
              <w:t>3</w:t>
            </w:r>
            <w:r w:rsidR="0074413A">
              <w:rPr>
                <w:rFonts w:ascii="Arial" w:eastAsia="华文细黑" w:hAnsi="Arial" w:cs="Arial"/>
                <w:sz w:val="18"/>
                <w:szCs w:val="18"/>
              </w:rPr>
              <w:t>该因素指数分别为</w:t>
            </w:r>
            <w:r w:rsidR="0074413A">
              <w:rPr>
                <w:rFonts w:ascii="Arial" w:eastAsia="华文细黑" w:hAnsi="Arial" w:cs="Arial" w:hint="eastAsia"/>
                <w:sz w:val="18"/>
                <w:szCs w:val="18"/>
              </w:rPr>
              <w:t>10</w:t>
            </w:r>
            <w:r>
              <w:rPr>
                <w:rFonts w:ascii="Arial" w:eastAsia="华文细黑" w:hAnsi="Arial" w:cs="Arial" w:hint="eastAsia"/>
                <w:sz w:val="18"/>
                <w:szCs w:val="18"/>
              </w:rPr>
              <w:t>6</w:t>
            </w:r>
            <w:r w:rsidR="0074413A">
              <w:rPr>
                <w:rFonts w:ascii="Arial" w:eastAsia="华文细黑" w:hAnsi="Arial" w:cs="Arial"/>
                <w:sz w:val="18"/>
                <w:szCs w:val="18"/>
              </w:rPr>
              <w:t>、</w:t>
            </w:r>
            <w:r w:rsidR="0074413A">
              <w:rPr>
                <w:rFonts w:ascii="Arial" w:eastAsia="华文细黑" w:hAnsi="Arial" w:cs="Arial" w:hint="eastAsia"/>
                <w:sz w:val="18"/>
                <w:szCs w:val="18"/>
              </w:rPr>
              <w:t>10</w:t>
            </w:r>
            <w:r>
              <w:rPr>
                <w:rFonts w:ascii="Arial" w:eastAsia="华文细黑" w:hAnsi="Arial" w:cs="Arial" w:hint="eastAsia"/>
                <w:sz w:val="18"/>
                <w:szCs w:val="18"/>
              </w:rPr>
              <w:t>6</w:t>
            </w:r>
            <w:r w:rsidR="0074413A">
              <w:rPr>
                <w:rFonts w:ascii="Arial" w:eastAsia="华文细黑" w:hAnsi="Arial" w:cs="Arial"/>
                <w:sz w:val="18"/>
                <w:szCs w:val="18"/>
              </w:rPr>
              <w:t>、</w:t>
            </w:r>
            <w:r w:rsidR="0074413A">
              <w:rPr>
                <w:rFonts w:ascii="Arial" w:eastAsia="华文细黑" w:hAnsi="Arial" w:cs="Arial" w:hint="eastAsia"/>
                <w:sz w:val="18"/>
                <w:szCs w:val="18"/>
              </w:rPr>
              <w:t>10</w:t>
            </w:r>
            <w:r>
              <w:rPr>
                <w:rFonts w:ascii="Arial" w:eastAsia="华文细黑" w:hAnsi="Arial" w:cs="Arial" w:hint="eastAsia"/>
                <w:sz w:val="18"/>
                <w:szCs w:val="18"/>
              </w:rPr>
              <w:t>6</w:t>
            </w:r>
            <w:r w:rsidR="0074413A">
              <w:rPr>
                <w:rFonts w:ascii="Arial" w:eastAsia="华文细黑" w:hAnsi="Arial" w:cs="Arial"/>
                <w:sz w:val="18"/>
                <w:szCs w:val="18"/>
              </w:rPr>
              <w:t>；</w:t>
            </w:r>
          </w:p>
        </w:tc>
      </w:tr>
      <w:tr w:rsidR="0074413A" w14:paraId="18BB32D2" w14:textId="77777777" w:rsidTr="007216FF">
        <w:trPr>
          <w:jc w:val="center"/>
        </w:trPr>
        <w:tc>
          <w:tcPr>
            <w:tcW w:w="273" w:type="pct"/>
            <w:vMerge w:val="restart"/>
            <w:noWrap/>
            <w:textDirection w:val="tbRlV"/>
            <w:vAlign w:val="center"/>
          </w:tcPr>
          <w:p w14:paraId="27089ABB"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实物状况</w:t>
            </w:r>
          </w:p>
        </w:tc>
        <w:tc>
          <w:tcPr>
            <w:tcW w:w="801" w:type="pct"/>
            <w:vAlign w:val="center"/>
          </w:tcPr>
          <w:p w14:paraId="1024B9B9"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建筑类型</w:t>
            </w:r>
          </w:p>
        </w:tc>
        <w:tc>
          <w:tcPr>
            <w:tcW w:w="660" w:type="pct"/>
            <w:noWrap/>
            <w:vAlign w:val="center"/>
          </w:tcPr>
          <w:p w14:paraId="6BF5B41D"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4C0BA86E"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w:t>
            </w:r>
            <w:r w:rsidR="00CB07E0">
              <w:rPr>
                <w:rFonts w:ascii="Arial" w:eastAsia="华文细黑" w:hAnsi="Arial" w:cs="Arial" w:hint="eastAsia"/>
                <w:sz w:val="18"/>
                <w:szCs w:val="18"/>
              </w:rPr>
              <w:t>1.5</w:t>
            </w:r>
          </w:p>
        </w:tc>
        <w:tc>
          <w:tcPr>
            <w:tcW w:w="525" w:type="pct"/>
            <w:noWrap/>
            <w:vAlign w:val="center"/>
          </w:tcPr>
          <w:p w14:paraId="76497360" w14:textId="77777777" w:rsidR="0074413A" w:rsidRDefault="00CB07E0">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101.5</w:t>
            </w:r>
          </w:p>
        </w:tc>
        <w:tc>
          <w:tcPr>
            <w:tcW w:w="525" w:type="pct"/>
            <w:noWrap/>
            <w:vAlign w:val="center"/>
          </w:tcPr>
          <w:p w14:paraId="7ADC2DE5" w14:textId="77777777" w:rsidR="0074413A" w:rsidRDefault="00CB07E0">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101.5</w:t>
            </w:r>
          </w:p>
        </w:tc>
        <w:tc>
          <w:tcPr>
            <w:tcW w:w="1691" w:type="pct"/>
            <w:vAlign w:val="center"/>
          </w:tcPr>
          <w:p w14:paraId="6BD9AC7D"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分为多层板楼、小高层板楼、高层板楼、</w:t>
            </w:r>
            <w:proofErr w:type="gramStart"/>
            <w:r w:rsidR="00FE3D78">
              <w:rPr>
                <w:rFonts w:ascii="Arial" w:eastAsia="华文细黑" w:hAnsi="Arial" w:cs="Arial"/>
                <w:sz w:val="18"/>
                <w:szCs w:val="18"/>
              </w:rPr>
              <w:t>板塔结合</w:t>
            </w:r>
            <w:proofErr w:type="gramEnd"/>
            <w:r>
              <w:rPr>
                <w:rFonts w:ascii="Arial" w:eastAsia="华文细黑" w:hAnsi="Arial" w:cs="Arial"/>
                <w:sz w:val="18"/>
                <w:szCs w:val="18"/>
              </w:rPr>
              <w:t>四个级别，根据建筑类型对其价值的影响，每个级别修正差值为</w:t>
            </w:r>
            <w:r w:rsidR="00CB07E0">
              <w:rPr>
                <w:rFonts w:ascii="Arial" w:eastAsia="华文细黑" w:hAnsi="Arial" w:cs="Arial" w:hint="eastAsia"/>
                <w:sz w:val="18"/>
                <w:szCs w:val="18"/>
              </w:rPr>
              <w:t>0.5</w:t>
            </w:r>
            <w:r>
              <w:rPr>
                <w:rFonts w:ascii="Arial" w:eastAsia="华文细黑" w:hAnsi="Arial" w:cs="Arial"/>
                <w:sz w:val="18"/>
                <w:szCs w:val="18"/>
              </w:rPr>
              <w:t>。以估价对象该因素指数为</w:t>
            </w:r>
            <w:r>
              <w:rPr>
                <w:rFonts w:ascii="Arial" w:eastAsia="华文细黑" w:hAnsi="Arial" w:cs="Arial"/>
                <w:sz w:val="18"/>
                <w:szCs w:val="18"/>
              </w:rPr>
              <w:t>100</w:t>
            </w:r>
            <w:r>
              <w:rPr>
                <w:rFonts w:ascii="Arial" w:eastAsia="华文细黑" w:hAnsi="Arial" w:cs="Arial"/>
                <w:sz w:val="18"/>
                <w:szCs w:val="18"/>
              </w:rPr>
              <w:t>，各可比住宅小区与之相比，确定可比住宅小区</w:t>
            </w:r>
            <w:r>
              <w:rPr>
                <w:rFonts w:ascii="Arial" w:eastAsia="华文细黑" w:hAnsi="Arial" w:cs="Arial"/>
                <w:sz w:val="18"/>
                <w:szCs w:val="18"/>
              </w:rPr>
              <w:t>1</w:t>
            </w:r>
            <w:r>
              <w:rPr>
                <w:rFonts w:ascii="Arial" w:eastAsia="华文细黑" w:hAnsi="Arial" w:cs="Arial"/>
                <w:sz w:val="18"/>
                <w:szCs w:val="18"/>
              </w:rPr>
              <w:t>、</w:t>
            </w:r>
            <w:r>
              <w:rPr>
                <w:rFonts w:ascii="Arial" w:eastAsia="华文细黑" w:hAnsi="Arial" w:cs="Arial"/>
                <w:sz w:val="18"/>
                <w:szCs w:val="18"/>
              </w:rPr>
              <w:t>2</w:t>
            </w:r>
            <w:r>
              <w:rPr>
                <w:rFonts w:ascii="Arial" w:eastAsia="华文细黑" w:hAnsi="Arial" w:cs="Arial"/>
                <w:sz w:val="18"/>
                <w:szCs w:val="18"/>
              </w:rPr>
              <w:t>、</w:t>
            </w:r>
            <w:r>
              <w:rPr>
                <w:rFonts w:ascii="Arial" w:eastAsia="华文细黑" w:hAnsi="Arial" w:cs="Arial"/>
                <w:sz w:val="18"/>
                <w:szCs w:val="18"/>
              </w:rPr>
              <w:t>3</w:t>
            </w:r>
            <w:r>
              <w:rPr>
                <w:rFonts w:ascii="Arial" w:eastAsia="华文细黑" w:hAnsi="Arial" w:cs="Arial"/>
                <w:sz w:val="18"/>
                <w:szCs w:val="18"/>
              </w:rPr>
              <w:t>该因素指数分别为</w:t>
            </w:r>
            <w:r w:rsidR="00CB07E0">
              <w:rPr>
                <w:rFonts w:ascii="Arial" w:eastAsia="华文细黑" w:hAnsi="Arial" w:cs="Arial" w:hint="eastAsia"/>
                <w:sz w:val="18"/>
                <w:szCs w:val="18"/>
              </w:rPr>
              <w:t>101.5</w:t>
            </w:r>
            <w:r>
              <w:rPr>
                <w:rFonts w:ascii="Arial" w:eastAsia="华文细黑" w:hAnsi="Arial" w:cs="Arial"/>
                <w:sz w:val="18"/>
                <w:szCs w:val="18"/>
              </w:rPr>
              <w:t>、</w:t>
            </w:r>
            <w:r w:rsidR="00CB07E0">
              <w:rPr>
                <w:rFonts w:ascii="Arial" w:eastAsia="华文细黑" w:hAnsi="Arial" w:cs="Arial" w:hint="eastAsia"/>
                <w:sz w:val="18"/>
                <w:szCs w:val="18"/>
              </w:rPr>
              <w:t>101.5</w:t>
            </w:r>
            <w:r>
              <w:rPr>
                <w:rFonts w:ascii="Arial" w:eastAsia="华文细黑" w:hAnsi="Arial" w:cs="Arial"/>
                <w:sz w:val="18"/>
                <w:szCs w:val="18"/>
              </w:rPr>
              <w:t>、</w:t>
            </w:r>
            <w:r w:rsidR="00CB07E0">
              <w:rPr>
                <w:rFonts w:ascii="Arial" w:eastAsia="华文细黑" w:hAnsi="Arial" w:cs="Arial" w:hint="eastAsia"/>
                <w:sz w:val="18"/>
                <w:szCs w:val="18"/>
              </w:rPr>
              <w:t>101.5</w:t>
            </w:r>
            <w:r>
              <w:rPr>
                <w:rFonts w:ascii="Arial" w:eastAsia="华文细黑" w:hAnsi="Arial" w:cs="Arial"/>
                <w:sz w:val="18"/>
                <w:szCs w:val="18"/>
              </w:rPr>
              <w:t>；</w:t>
            </w:r>
          </w:p>
        </w:tc>
      </w:tr>
      <w:tr w:rsidR="0074413A" w14:paraId="05C14766" w14:textId="77777777" w:rsidTr="007216FF">
        <w:trPr>
          <w:jc w:val="center"/>
        </w:trPr>
        <w:tc>
          <w:tcPr>
            <w:tcW w:w="273" w:type="pct"/>
            <w:vMerge/>
            <w:vAlign w:val="center"/>
          </w:tcPr>
          <w:p w14:paraId="60995C0F"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766D8702"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成新率</w:t>
            </w:r>
          </w:p>
        </w:tc>
        <w:tc>
          <w:tcPr>
            <w:tcW w:w="660" w:type="pct"/>
            <w:noWrap/>
            <w:vAlign w:val="center"/>
          </w:tcPr>
          <w:p w14:paraId="62E15694"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79C35988"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9</w:t>
            </w:r>
            <w:r w:rsidR="00D31B5A">
              <w:rPr>
                <w:rFonts w:ascii="Arial" w:eastAsia="华文细黑" w:hAnsi="Arial" w:cs="Arial" w:hint="eastAsia"/>
                <w:sz w:val="18"/>
                <w:szCs w:val="18"/>
              </w:rPr>
              <w:t>5</w:t>
            </w:r>
          </w:p>
        </w:tc>
        <w:tc>
          <w:tcPr>
            <w:tcW w:w="525" w:type="pct"/>
            <w:noWrap/>
            <w:vAlign w:val="center"/>
          </w:tcPr>
          <w:p w14:paraId="564EBA94" w14:textId="77777777" w:rsidR="0074413A" w:rsidRDefault="00D31B5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9</w:t>
            </w:r>
            <w:r>
              <w:rPr>
                <w:rFonts w:ascii="Arial" w:eastAsia="华文细黑" w:hAnsi="Arial" w:cs="Arial" w:hint="eastAsia"/>
                <w:sz w:val="18"/>
                <w:szCs w:val="18"/>
              </w:rPr>
              <w:t>5</w:t>
            </w:r>
          </w:p>
        </w:tc>
        <w:tc>
          <w:tcPr>
            <w:tcW w:w="525" w:type="pct"/>
            <w:noWrap/>
            <w:vAlign w:val="center"/>
          </w:tcPr>
          <w:p w14:paraId="2558A97E" w14:textId="77777777" w:rsidR="0074413A" w:rsidRDefault="00D31B5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9</w:t>
            </w:r>
            <w:r>
              <w:rPr>
                <w:rFonts w:ascii="Arial" w:eastAsia="华文细黑" w:hAnsi="Arial" w:cs="Arial" w:hint="eastAsia"/>
                <w:sz w:val="18"/>
                <w:szCs w:val="18"/>
              </w:rPr>
              <w:t>5</w:t>
            </w:r>
          </w:p>
        </w:tc>
        <w:tc>
          <w:tcPr>
            <w:tcW w:w="1691" w:type="pct"/>
            <w:vAlign w:val="center"/>
          </w:tcPr>
          <w:p w14:paraId="556B0590"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分为</w:t>
            </w:r>
            <w:r>
              <w:rPr>
                <w:rFonts w:ascii="Arial" w:eastAsia="华文细黑" w:hAnsi="Arial" w:cs="Arial"/>
                <w:sz w:val="18"/>
                <w:szCs w:val="18"/>
              </w:rPr>
              <w:t>90%-100%</w:t>
            </w:r>
            <w:r>
              <w:rPr>
                <w:rFonts w:ascii="Arial" w:eastAsia="华文细黑" w:hAnsi="Arial" w:cs="Arial"/>
                <w:sz w:val="18"/>
                <w:szCs w:val="18"/>
              </w:rPr>
              <w:t>（含）、</w:t>
            </w:r>
            <w:r>
              <w:rPr>
                <w:rFonts w:ascii="Arial" w:eastAsia="华文细黑" w:hAnsi="Arial" w:cs="Arial"/>
                <w:sz w:val="18"/>
                <w:szCs w:val="18"/>
              </w:rPr>
              <w:t>80%-90%</w:t>
            </w:r>
            <w:r>
              <w:rPr>
                <w:rFonts w:ascii="Arial" w:eastAsia="华文细黑" w:hAnsi="Arial" w:cs="Arial"/>
                <w:sz w:val="18"/>
                <w:szCs w:val="18"/>
              </w:rPr>
              <w:t>（含）、</w:t>
            </w:r>
            <w:r>
              <w:rPr>
                <w:rFonts w:ascii="Arial" w:eastAsia="华文细黑" w:hAnsi="Arial" w:cs="Arial"/>
                <w:sz w:val="18"/>
                <w:szCs w:val="18"/>
              </w:rPr>
              <w:t>70%-80%</w:t>
            </w:r>
            <w:r>
              <w:rPr>
                <w:rFonts w:ascii="Arial" w:eastAsia="华文细黑" w:hAnsi="Arial" w:cs="Arial"/>
                <w:sz w:val="18"/>
                <w:szCs w:val="18"/>
              </w:rPr>
              <w:t>（含）、</w:t>
            </w:r>
            <w:r>
              <w:rPr>
                <w:rFonts w:ascii="Arial" w:eastAsia="华文细黑" w:hAnsi="Arial" w:cs="Arial"/>
                <w:sz w:val="18"/>
                <w:szCs w:val="18"/>
              </w:rPr>
              <w:t>60%-70%</w:t>
            </w:r>
            <w:r>
              <w:rPr>
                <w:rFonts w:ascii="Arial" w:eastAsia="华文细黑" w:hAnsi="Arial" w:cs="Arial"/>
                <w:sz w:val="18"/>
                <w:szCs w:val="18"/>
              </w:rPr>
              <w:t>（含）等多个级别，根据成新率对其价值的影响，每个级别修正差值为</w:t>
            </w:r>
            <w:r w:rsidR="00D31B5A">
              <w:rPr>
                <w:rFonts w:ascii="Arial" w:eastAsia="华文细黑" w:hAnsi="Arial" w:cs="Arial" w:hint="eastAsia"/>
                <w:sz w:val="18"/>
                <w:szCs w:val="18"/>
              </w:rPr>
              <w:t>5</w:t>
            </w:r>
            <w:r>
              <w:rPr>
                <w:rFonts w:ascii="Arial" w:eastAsia="华文细黑" w:hAnsi="Arial" w:cs="Arial"/>
                <w:sz w:val="18"/>
                <w:szCs w:val="18"/>
              </w:rPr>
              <w:t>。以估价对象该因素指数为</w:t>
            </w:r>
            <w:r>
              <w:rPr>
                <w:rFonts w:ascii="Arial" w:eastAsia="华文细黑" w:hAnsi="Arial" w:cs="Arial"/>
                <w:sz w:val="18"/>
                <w:szCs w:val="18"/>
              </w:rPr>
              <w:t>100</w:t>
            </w:r>
            <w:r>
              <w:rPr>
                <w:rFonts w:ascii="Arial" w:eastAsia="华文细黑" w:hAnsi="Arial" w:cs="Arial"/>
                <w:sz w:val="18"/>
                <w:szCs w:val="18"/>
              </w:rPr>
              <w:t>，各可比住宅小区与之相比，确定可比住宅小区</w:t>
            </w:r>
            <w:r>
              <w:rPr>
                <w:rFonts w:ascii="Arial" w:eastAsia="华文细黑" w:hAnsi="Arial" w:cs="Arial"/>
                <w:sz w:val="18"/>
                <w:szCs w:val="18"/>
              </w:rPr>
              <w:t>1</w:t>
            </w:r>
            <w:r>
              <w:rPr>
                <w:rFonts w:ascii="Arial" w:eastAsia="华文细黑" w:hAnsi="Arial" w:cs="Arial"/>
                <w:sz w:val="18"/>
                <w:szCs w:val="18"/>
              </w:rPr>
              <w:t>、</w:t>
            </w:r>
            <w:r>
              <w:rPr>
                <w:rFonts w:ascii="Arial" w:eastAsia="华文细黑" w:hAnsi="Arial" w:cs="Arial"/>
                <w:sz w:val="18"/>
                <w:szCs w:val="18"/>
              </w:rPr>
              <w:t>2</w:t>
            </w:r>
            <w:r>
              <w:rPr>
                <w:rFonts w:ascii="Arial" w:eastAsia="华文细黑" w:hAnsi="Arial" w:cs="Arial"/>
                <w:sz w:val="18"/>
                <w:szCs w:val="18"/>
              </w:rPr>
              <w:t>、</w:t>
            </w:r>
            <w:r>
              <w:rPr>
                <w:rFonts w:ascii="Arial" w:eastAsia="华文细黑" w:hAnsi="Arial" w:cs="Arial"/>
                <w:sz w:val="18"/>
                <w:szCs w:val="18"/>
              </w:rPr>
              <w:t>3</w:t>
            </w:r>
            <w:r>
              <w:rPr>
                <w:rFonts w:ascii="Arial" w:eastAsia="华文细黑" w:hAnsi="Arial" w:cs="Arial"/>
                <w:sz w:val="18"/>
                <w:szCs w:val="18"/>
              </w:rPr>
              <w:t>该因素指数分别为</w:t>
            </w:r>
            <w:r>
              <w:rPr>
                <w:rFonts w:ascii="Arial" w:eastAsia="华文细黑" w:hAnsi="Arial" w:cs="Arial"/>
                <w:sz w:val="18"/>
                <w:szCs w:val="18"/>
              </w:rPr>
              <w:t>9</w:t>
            </w:r>
            <w:r w:rsidR="00D31B5A">
              <w:rPr>
                <w:rFonts w:ascii="Arial" w:eastAsia="华文细黑" w:hAnsi="Arial" w:cs="Arial" w:hint="eastAsia"/>
                <w:sz w:val="18"/>
                <w:szCs w:val="18"/>
              </w:rPr>
              <w:t>5</w:t>
            </w:r>
            <w:r>
              <w:rPr>
                <w:rFonts w:ascii="Arial" w:eastAsia="华文细黑" w:hAnsi="Arial" w:cs="Arial"/>
                <w:sz w:val="18"/>
                <w:szCs w:val="18"/>
              </w:rPr>
              <w:t>、</w:t>
            </w:r>
            <w:r w:rsidR="00D31B5A">
              <w:rPr>
                <w:rFonts w:ascii="Arial" w:eastAsia="华文细黑" w:hAnsi="Arial" w:cs="Arial" w:hint="eastAsia"/>
                <w:sz w:val="18"/>
                <w:szCs w:val="18"/>
              </w:rPr>
              <w:t>95</w:t>
            </w:r>
            <w:r>
              <w:rPr>
                <w:rFonts w:ascii="Arial" w:eastAsia="华文细黑" w:hAnsi="Arial" w:cs="Arial"/>
                <w:sz w:val="18"/>
                <w:szCs w:val="18"/>
              </w:rPr>
              <w:t>、</w:t>
            </w:r>
            <w:r>
              <w:rPr>
                <w:rFonts w:ascii="Arial" w:eastAsia="华文细黑" w:hAnsi="Arial" w:cs="Arial"/>
                <w:sz w:val="18"/>
                <w:szCs w:val="18"/>
              </w:rPr>
              <w:t>9</w:t>
            </w:r>
            <w:r w:rsidR="00D31B5A">
              <w:rPr>
                <w:rFonts w:ascii="Arial" w:eastAsia="华文细黑" w:hAnsi="Arial" w:cs="Arial" w:hint="eastAsia"/>
                <w:sz w:val="18"/>
                <w:szCs w:val="18"/>
              </w:rPr>
              <w:t>5</w:t>
            </w:r>
            <w:r>
              <w:rPr>
                <w:rFonts w:ascii="Arial" w:eastAsia="华文细黑" w:hAnsi="Arial" w:cs="Arial"/>
                <w:sz w:val="18"/>
                <w:szCs w:val="18"/>
              </w:rPr>
              <w:t>；</w:t>
            </w:r>
          </w:p>
        </w:tc>
      </w:tr>
      <w:tr w:rsidR="0074413A" w14:paraId="3F5621B7" w14:textId="77777777" w:rsidTr="007216FF">
        <w:trPr>
          <w:jc w:val="center"/>
        </w:trPr>
        <w:tc>
          <w:tcPr>
            <w:tcW w:w="273" w:type="pct"/>
            <w:vMerge/>
            <w:vAlign w:val="center"/>
          </w:tcPr>
          <w:p w14:paraId="62DCBE9D"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49896D78"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建筑面积</w:t>
            </w:r>
          </w:p>
        </w:tc>
        <w:tc>
          <w:tcPr>
            <w:tcW w:w="660" w:type="pct"/>
            <w:noWrap/>
            <w:vAlign w:val="center"/>
          </w:tcPr>
          <w:p w14:paraId="383965AB"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0CFE1921"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w:t>
            </w:r>
            <w:r w:rsidR="00D31B5A">
              <w:rPr>
                <w:rFonts w:ascii="Arial" w:eastAsia="华文细黑" w:hAnsi="Arial" w:cs="Arial" w:hint="eastAsia"/>
                <w:sz w:val="18"/>
                <w:szCs w:val="18"/>
              </w:rPr>
              <w:t>4</w:t>
            </w:r>
          </w:p>
        </w:tc>
        <w:tc>
          <w:tcPr>
            <w:tcW w:w="525" w:type="pct"/>
            <w:noWrap/>
            <w:vAlign w:val="center"/>
          </w:tcPr>
          <w:p w14:paraId="0B16CFD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w:t>
            </w:r>
            <w:r w:rsidR="00D31B5A">
              <w:rPr>
                <w:rFonts w:ascii="Arial" w:eastAsia="华文细黑" w:hAnsi="Arial" w:cs="Arial" w:hint="eastAsia"/>
                <w:sz w:val="18"/>
                <w:szCs w:val="18"/>
              </w:rPr>
              <w:t>8</w:t>
            </w:r>
          </w:p>
        </w:tc>
        <w:tc>
          <w:tcPr>
            <w:tcW w:w="525" w:type="pct"/>
            <w:noWrap/>
            <w:vAlign w:val="center"/>
          </w:tcPr>
          <w:p w14:paraId="052F740C"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98</w:t>
            </w:r>
          </w:p>
        </w:tc>
        <w:tc>
          <w:tcPr>
            <w:tcW w:w="1691" w:type="pct"/>
            <w:vAlign w:val="center"/>
          </w:tcPr>
          <w:p w14:paraId="0883B226" w14:textId="77777777" w:rsidR="0074413A" w:rsidRDefault="00D31B5A">
            <w:pPr>
              <w:widowControl/>
              <w:adjustRightInd/>
              <w:snapToGrid w:val="0"/>
              <w:spacing w:line="240" w:lineRule="auto"/>
              <w:textAlignment w:val="auto"/>
              <w:rPr>
                <w:rFonts w:ascii="Arial" w:eastAsia="华文细黑" w:hAnsi="Arial" w:cs="Arial"/>
                <w:sz w:val="18"/>
                <w:szCs w:val="18"/>
              </w:rPr>
            </w:pPr>
            <w:r w:rsidRPr="00D31B5A">
              <w:rPr>
                <w:rFonts w:ascii="Arial" w:eastAsia="华文细黑" w:hAnsi="Arial" w:cs="Arial" w:hint="eastAsia"/>
                <w:sz w:val="18"/>
                <w:szCs w:val="18"/>
              </w:rPr>
              <w:t>50</w:t>
            </w:r>
            <w:r w:rsidRPr="00D31B5A">
              <w:rPr>
                <w:rFonts w:ascii="Arial" w:eastAsia="华文细黑" w:hAnsi="Arial" w:cs="Arial" w:hint="eastAsia"/>
                <w:sz w:val="18"/>
                <w:szCs w:val="18"/>
              </w:rPr>
              <w:t>以下、</w:t>
            </w:r>
            <w:r w:rsidRPr="00D31B5A">
              <w:rPr>
                <w:rFonts w:ascii="Arial" w:eastAsia="华文细黑" w:hAnsi="Arial" w:cs="Arial" w:hint="eastAsia"/>
                <w:sz w:val="18"/>
                <w:szCs w:val="18"/>
              </w:rPr>
              <w:t>5</w:t>
            </w:r>
            <w:r w:rsidRPr="00D31B5A">
              <w:rPr>
                <w:rFonts w:ascii="Arial" w:eastAsia="华文细黑" w:hAnsi="Arial" w:cs="Arial"/>
                <w:sz w:val="18"/>
                <w:szCs w:val="18"/>
              </w:rPr>
              <w:t>0</w:t>
            </w:r>
            <w:r w:rsidRPr="00D31B5A">
              <w:rPr>
                <w:rFonts w:ascii="Arial" w:eastAsia="华文细黑" w:hAnsi="Arial" w:cs="Arial" w:hint="eastAsia"/>
                <w:sz w:val="18"/>
                <w:szCs w:val="18"/>
              </w:rPr>
              <w:t>（含）</w:t>
            </w:r>
            <w:r w:rsidRPr="00D31B5A">
              <w:rPr>
                <w:rFonts w:ascii="Arial" w:eastAsia="华文细黑" w:hAnsi="Arial" w:cs="Arial"/>
                <w:sz w:val="18"/>
                <w:szCs w:val="18"/>
              </w:rPr>
              <w:t>-</w:t>
            </w:r>
            <w:r w:rsidRPr="00D31B5A">
              <w:rPr>
                <w:rFonts w:ascii="Arial" w:eastAsia="华文细黑" w:hAnsi="Arial" w:cs="Arial" w:hint="eastAsia"/>
                <w:sz w:val="18"/>
                <w:szCs w:val="18"/>
              </w:rPr>
              <w:t>6</w:t>
            </w:r>
            <w:r w:rsidRPr="00D31B5A">
              <w:rPr>
                <w:rFonts w:ascii="Arial" w:eastAsia="华文细黑" w:hAnsi="Arial" w:cs="Arial"/>
                <w:sz w:val="18"/>
                <w:szCs w:val="18"/>
              </w:rPr>
              <w:t>0</w:t>
            </w:r>
            <w:r w:rsidRPr="00D31B5A">
              <w:rPr>
                <w:rFonts w:ascii="Arial" w:eastAsia="华文细黑" w:hAnsi="Arial" w:cs="Arial" w:hint="eastAsia"/>
                <w:sz w:val="18"/>
                <w:szCs w:val="18"/>
              </w:rPr>
              <w:t>、</w:t>
            </w:r>
            <w:r w:rsidRPr="00D31B5A">
              <w:rPr>
                <w:rFonts w:ascii="Arial" w:eastAsia="华文细黑" w:hAnsi="Arial" w:cs="Arial" w:hint="eastAsia"/>
                <w:sz w:val="18"/>
                <w:szCs w:val="18"/>
              </w:rPr>
              <w:t>6</w:t>
            </w:r>
            <w:r w:rsidRPr="00D31B5A">
              <w:rPr>
                <w:rFonts w:ascii="Arial" w:eastAsia="华文细黑" w:hAnsi="Arial" w:cs="Arial"/>
                <w:sz w:val="18"/>
                <w:szCs w:val="18"/>
              </w:rPr>
              <w:t>0</w:t>
            </w:r>
            <w:r w:rsidRPr="00D31B5A">
              <w:rPr>
                <w:rFonts w:ascii="Arial" w:eastAsia="华文细黑" w:hAnsi="Arial" w:cs="Arial" w:hint="eastAsia"/>
                <w:sz w:val="18"/>
                <w:szCs w:val="18"/>
              </w:rPr>
              <w:t>（含）</w:t>
            </w:r>
            <w:r w:rsidRPr="00D31B5A">
              <w:rPr>
                <w:rFonts w:ascii="Arial" w:eastAsia="华文细黑" w:hAnsi="Arial" w:cs="Arial"/>
                <w:sz w:val="18"/>
                <w:szCs w:val="18"/>
              </w:rPr>
              <w:t>-70</w:t>
            </w:r>
            <w:r w:rsidRPr="00D31B5A">
              <w:rPr>
                <w:rFonts w:ascii="Arial" w:eastAsia="华文细黑" w:hAnsi="Arial" w:cs="Arial" w:hint="eastAsia"/>
                <w:sz w:val="18"/>
                <w:szCs w:val="18"/>
              </w:rPr>
              <w:t>、</w:t>
            </w:r>
            <w:r w:rsidRPr="00D31B5A">
              <w:rPr>
                <w:rFonts w:ascii="Arial" w:eastAsia="华文细黑" w:hAnsi="Arial" w:cs="Arial" w:hint="eastAsia"/>
                <w:sz w:val="18"/>
                <w:szCs w:val="18"/>
              </w:rPr>
              <w:t>7</w:t>
            </w:r>
            <w:r w:rsidRPr="00D31B5A">
              <w:rPr>
                <w:rFonts w:ascii="Arial" w:eastAsia="华文细黑" w:hAnsi="Arial" w:cs="Arial"/>
                <w:sz w:val="18"/>
                <w:szCs w:val="18"/>
              </w:rPr>
              <w:t>0</w:t>
            </w:r>
            <w:r w:rsidRPr="00D31B5A">
              <w:rPr>
                <w:rFonts w:ascii="Arial" w:eastAsia="华文细黑" w:hAnsi="Arial" w:cs="Arial" w:hint="eastAsia"/>
                <w:sz w:val="18"/>
                <w:szCs w:val="18"/>
              </w:rPr>
              <w:t>（含）</w:t>
            </w:r>
            <w:r w:rsidRPr="00D31B5A">
              <w:rPr>
                <w:rFonts w:ascii="Arial" w:eastAsia="华文细黑" w:hAnsi="Arial" w:cs="Arial"/>
                <w:sz w:val="18"/>
                <w:szCs w:val="18"/>
              </w:rPr>
              <w:t>-</w:t>
            </w:r>
            <w:r w:rsidRPr="00D31B5A">
              <w:rPr>
                <w:rFonts w:ascii="Arial" w:eastAsia="华文细黑" w:hAnsi="Arial" w:cs="Arial" w:hint="eastAsia"/>
                <w:sz w:val="18"/>
                <w:szCs w:val="18"/>
              </w:rPr>
              <w:t>8</w:t>
            </w:r>
            <w:r w:rsidRPr="00D31B5A">
              <w:rPr>
                <w:rFonts w:ascii="Arial" w:eastAsia="华文细黑" w:hAnsi="Arial" w:cs="Arial"/>
                <w:sz w:val="18"/>
                <w:szCs w:val="18"/>
              </w:rPr>
              <w:t>0</w:t>
            </w:r>
            <w:r w:rsidRPr="00D31B5A">
              <w:rPr>
                <w:rFonts w:ascii="Arial" w:eastAsia="华文细黑" w:hAnsi="Arial" w:cs="Arial" w:hint="eastAsia"/>
                <w:sz w:val="18"/>
                <w:szCs w:val="18"/>
              </w:rPr>
              <w:t>、</w:t>
            </w:r>
            <w:r w:rsidRPr="00D31B5A">
              <w:rPr>
                <w:rFonts w:ascii="Arial" w:eastAsia="华文细黑" w:hAnsi="Arial" w:cs="Arial" w:hint="eastAsia"/>
                <w:sz w:val="18"/>
                <w:szCs w:val="18"/>
              </w:rPr>
              <w:t>8</w:t>
            </w:r>
            <w:r w:rsidRPr="00D31B5A">
              <w:rPr>
                <w:rFonts w:ascii="Arial" w:eastAsia="华文细黑" w:hAnsi="Arial" w:cs="Arial"/>
                <w:sz w:val="18"/>
                <w:szCs w:val="18"/>
              </w:rPr>
              <w:t>0</w:t>
            </w:r>
            <w:r w:rsidRPr="00D31B5A">
              <w:rPr>
                <w:rFonts w:ascii="Arial" w:eastAsia="华文细黑" w:hAnsi="Arial" w:cs="Arial" w:hint="eastAsia"/>
                <w:sz w:val="18"/>
                <w:szCs w:val="18"/>
              </w:rPr>
              <w:t>（含）</w:t>
            </w:r>
            <w:r w:rsidRPr="00D31B5A">
              <w:rPr>
                <w:rFonts w:ascii="Arial" w:eastAsia="华文细黑" w:hAnsi="Arial" w:cs="Arial"/>
                <w:sz w:val="18"/>
                <w:szCs w:val="18"/>
              </w:rPr>
              <w:t>-</w:t>
            </w:r>
            <w:r w:rsidRPr="00D31B5A">
              <w:rPr>
                <w:rFonts w:ascii="Arial" w:eastAsia="华文细黑" w:hAnsi="Arial" w:cs="Arial" w:hint="eastAsia"/>
                <w:sz w:val="18"/>
                <w:szCs w:val="18"/>
              </w:rPr>
              <w:t>9</w:t>
            </w:r>
            <w:r w:rsidRPr="00D31B5A">
              <w:rPr>
                <w:rFonts w:ascii="Arial" w:eastAsia="华文细黑" w:hAnsi="Arial" w:cs="Arial"/>
                <w:sz w:val="18"/>
                <w:szCs w:val="18"/>
              </w:rPr>
              <w:t>0</w:t>
            </w:r>
            <w:r w:rsidRPr="00D31B5A">
              <w:rPr>
                <w:rFonts w:ascii="Arial" w:eastAsia="华文细黑" w:hAnsi="Arial" w:cs="Arial" w:hint="eastAsia"/>
                <w:sz w:val="18"/>
                <w:szCs w:val="18"/>
              </w:rPr>
              <w:t>、</w:t>
            </w:r>
            <w:r w:rsidRPr="00D31B5A">
              <w:rPr>
                <w:rFonts w:ascii="Arial" w:eastAsia="华文细黑" w:hAnsi="Arial" w:cs="Arial" w:hint="eastAsia"/>
                <w:sz w:val="18"/>
                <w:szCs w:val="18"/>
              </w:rPr>
              <w:t>9</w:t>
            </w:r>
            <w:r w:rsidRPr="00D31B5A">
              <w:rPr>
                <w:rFonts w:ascii="Arial" w:eastAsia="华文细黑" w:hAnsi="Arial" w:cs="Arial"/>
                <w:sz w:val="18"/>
                <w:szCs w:val="18"/>
              </w:rPr>
              <w:t>0</w:t>
            </w:r>
            <w:r w:rsidRPr="00D31B5A">
              <w:rPr>
                <w:rFonts w:ascii="Arial" w:eastAsia="华文细黑" w:hAnsi="Arial" w:cs="Arial" w:hint="eastAsia"/>
                <w:sz w:val="18"/>
                <w:szCs w:val="18"/>
              </w:rPr>
              <w:t>（含）</w:t>
            </w:r>
            <w:r w:rsidRPr="00D31B5A">
              <w:rPr>
                <w:rFonts w:ascii="Arial" w:eastAsia="华文细黑" w:hAnsi="Arial" w:cs="Arial"/>
                <w:sz w:val="18"/>
                <w:szCs w:val="18"/>
              </w:rPr>
              <w:t>-</w:t>
            </w:r>
            <w:r w:rsidRPr="00D31B5A">
              <w:rPr>
                <w:rFonts w:ascii="Arial" w:eastAsia="华文细黑" w:hAnsi="Arial" w:cs="Arial" w:hint="eastAsia"/>
                <w:sz w:val="18"/>
                <w:szCs w:val="18"/>
              </w:rPr>
              <w:t>10</w:t>
            </w:r>
            <w:r w:rsidRPr="00D31B5A">
              <w:rPr>
                <w:rFonts w:ascii="Arial" w:eastAsia="华文细黑" w:hAnsi="Arial" w:cs="Arial"/>
                <w:sz w:val="18"/>
                <w:szCs w:val="18"/>
              </w:rPr>
              <w:t>0</w:t>
            </w:r>
            <w:r w:rsidRPr="00D31B5A">
              <w:rPr>
                <w:rFonts w:ascii="Arial" w:eastAsia="华文细黑" w:hAnsi="Arial" w:cs="Arial" w:hint="eastAsia"/>
                <w:sz w:val="18"/>
                <w:szCs w:val="18"/>
              </w:rPr>
              <w:t>、</w:t>
            </w:r>
            <w:r w:rsidRPr="00D31B5A">
              <w:rPr>
                <w:rFonts w:ascii="Arial" w:eastAsia="华文细黑" w:hAnsi="Arial" w:cs="Arial" w:hint="eastAsia"/>
                <w:sz w:val="18"/>
                <w:szCs w:val="18"/>
              </w:rPr>
              <w:t>10</w:t>
            </w:r>
            <w:r w:rsidRPr="00D31B5A">
              <w:rPr>
                <w:rFonts w:ascii="Arial" w:eastAsia="华文细黑" w:hAnsi="Arial" w:cs="Arial"/>
                <w:sz w:val="18"/>
                <w:szCs w:val="18"/>
              </w:rPr>
              <w:t>0</w:t>
            </w:r>
            <w:r w:rsidRPr="00D31B5A">
              <w:rPr>
                <w:rFonts w:ascii="Arial" w:eastAsia="华文细黑" w:hAnsi="Arial" w:cs="Arial" w:hint="eastAsia"/>
                <w:sz w:val="18"/>
                <w:szCs w:val="18"/>
              </w:rPr>
              <w:t>（含）</w:t>
            </w:r>
            <w:r w:rsidRPr="00D31B5A">
              <w:rPr>
                <w:rFonts w:ascii="Arial" w:eastAsia="华文细黑" w:hAnsi="Arial" w:cs="Arial"/>
                <w:sz w:val="18"/>
                <w:szCs w:val="18"/>
              </w:rPr>
              <w:t>-</w:t>
            </w:r>
            <w:r w:rsidRPr="00D31B5A">
              <w:rPr>
                <w:rFonts w:ascii="Arial" w:eastAsia="华文细黑" w:hAnsi="Arial" w:cs="Arial" w:hint="eastAsia"/>
                <w:sz w:val="18"/>
                <w:szCs w:val="18"/>
              </w:rPr>
              <w:t>11</w:t>
            </w:r>
            <w:r w:rsidRPr="00D31B5A">
              <w:rPr>
                <w:rFonts w:ascii="Arial" w:eastAsia="华文细黑" w:hAnsi="Arial" w:cs="Arial"/>
                <w:sz w:val="18"/>
                <w:szCs w:val="18"/>
              </w:rPr>
              <w:t>0</w:t>
            </w:r>
            <w:r w:rsidRPr="00D31B5A">
              <w:rPr>
                <w:rFonts w:ascii="Arial" w:eastAsia="华文细黑" w:hAnsi="Arial" w:cs="Arial" w:hint="eastAsia"/>
                <w:sz w:val="18"/>
                <w:szCs w:val="18"/>
              </w:rPr>
              <w:t>、</w:t>
            </w:r>
            <w:r w:rsidRPr="00D31B5A">
              <w:rPr>
                <w:rFonts w:ascii="Arial" w:eastAsia="华文细黑" w:hAnsi="Arial" w:cs="Arial" w:hint="eastAsia"/>
                <w:sz w:val="18"/>
                <w:szCs w:val="18"/>
              </w:rPr>
              <w:t>11</w:t>
            </w:r>
            <w:r w:rsidRPr="00D31B5A">
              <w:rPr>
                <w:rFonts w:ascii="Arial" w:eastAsia="华文细黑" w:hAnsi="Arial" w:cs="Arial"/>
                <w:sz w:val="18"/>
                <w:szCs w:val="18"/>
              </w:rPr>
              <w:t>0</w:t>
            </w:r>
            <w:r w:rsidRPr="00D31B5A">
              <w:rPr>
                <w:rFonts w:ascii="Arial" w:eastAsia="华文细黑" w:hAnsi="Arial" w:cs="Arial" w:hint="eastAsia"/>
                <w:sz w:val="18"/>
                <w:szCs w:val="18"/>
              </w:rPr>
              <w:t>（含）</w:t>
            </w:r>
            <w:r w:rsidRPr="00D31B5A">
              <w:rPr>
                <w:rFonts w:ascii="Arial" w:eastAsia="华文细黑" w:hAnsi="Arial" w:cs="Arial"/>
                <w:sz w:val="18"/>
                <w:szCs w:val="18"/>
              </w:rPr>
              <w:t>-1</w:t>
            </w:r>
            <w:r w:rsidRPr="00D31B5A">
              <w:rPr>
                <w:rFonts w:ascii="Arial" w:eastAsia="华文细黑" w:hAnsi="Arial" w:cs="Arial" w:hint="eastAsia"/>
                <w:sz w:val="18"/>
                <w:szCs w:val="18"/>
              </w:rPr>
              <w:t>2</w:t>
            </w:r>
            <w:r w:rsidRPr="00D31B5A">
              <w:rPr>
                <w:rFonts w:ascii="Arial" w:eastAsia="华文细黑" w:hAnsi="Arial" w:cs="Arial"/>
                <w:sz w:val="18"/>
                <w:szCs w:val="18"/>
              </w:rPr>
              <w:t>0</w:t>
            </w:r>
            <w:r w:rsidRPr="00D31B5A">
              <w:rPr>
                <w:rFonts w:ascii="Arial" w:eastAsia="华文细黑" w:hAnsi="Arial" w:cs="Arial" w:hint="eastAsia"/>
                <w:sz w:val="18"/>
                <w:szCs w:val="18"/>
              </w:rPr>
              <w:t>、</w:t>
            </w:r>
            <w:r w:rsidRPr="00D31B5A">
              <w:rPr>
                <w:rFonts w:ascii="Arial" w:eastAsia="华文细黑" w:hAnsi="Arial" w:cs="Arial" w:hint="eastAsia"/>
                <w:sz w:val="18"/>
                <w:szCs w:val="18"/>
              </w:rPr>
              <w:t>12</w:t>
            </w:r>
            <w:r w:rsidRPr="00D31B5A">
              <w:rPr>
                <w:rFonts w:ascii="Arial" w:eastAsia="华文细黑" w:hAnsi="Arial" w:cs="Arial"/>
                <w:sz w:val="18"/>
                <w:szCs w:val="18"/>
              </w:rPr>
              <w:t>0</w:t>
            </w:r>
            <w:r w:rsidRPr="00D31B5A">
              <w:rPr>
                <w:rFonts w:ascii="Arial" w:eastAsia="华文细黑" w:hAnsi="Arial" w:cs="Arial" w:hint="eastAsia"/>
                <w:sz w:val="18"/>
                <w:szCs w:val="18"/>
              </w:rPr>
              <w:t>（含）</w:t>
            </w:r>
            <w:r w:rsidRPr="00D31B5A">
              <w:rPr>
                <w:rFonts w:ascii="Arial" w:eastAsia="华文细黑" w:hAnsi="Arial" w:cs="Arial"/>
                <w:sz w:val="18"/>
                <w:szCs w:val="18"/>
              </w:rPr>
              <w:t>-1</w:t>
            </w:r>
            <w:r w:rsidRPr="00D31B5A">
              <w:rPr>
                <w:rFonts w:ascii="Arial" w:eastAsia="华文细黑" w:hAnsi="Arial" w:cs="Arial" w:hint="eastAsia"/>
                <w:sz w:val="18"/>
                <w:szCs w:val="18"/>
              </w:rPr>
              <w:t>3</w:t>
            </w:r>
            <w:r w:rsidRPr="00D31B5A">
              <w:rPr>
                <w:rFonts w:ascii="Arial" w:eastAsia="华文细黑" w:hAnsi="Arial" w:cs="Arial"/>
                <w:sz w:val="18"/>
                <w:szCs w:val="18"/>
              </w:rPr>
              <w:t>0</w:t>
            </w:r>
            <w:r w:rsidRPr="00D31B5A">
              <w:rPr>
                <w:rFonts w:ascii="Arial" w:eastAsia="华文细黑" w:hAnsi="Arial" w:cs="Arial" w:hint="eastAsia"/>
                <w:sz w:val="18"/>
                <w:szCs w:val="18"/>
              </w:rPr>
              <w:t>、</w:t>
            </w:r>
            <w:r w:rsidRPr="00D31B5A">
              <w:rPr>
                <w:rFonts w:ascii="Arial" w:eastAsia="华文细黑" w:hAnsi="Arial" w:cs="Arial" w:hint="eastAsia"/>
                <w:sz w:val="18"/>
                <w:szCs w:val="18"/>
              </w:rPr>
              <w:t>130</w:t>
            </w:r>
            <w:r w:rsidRPr="00D31B5A">
              <w:rPr>
                <w:rFonts w:ascii="Arial" w:eastAsia="华文细黑" w:hAnsi="Arial" w:cs="Arial" w:hint="eastAsia"/>
                <w:sz w:val="18"/>
                <w:szCs w:val="18"/>
              </w:rPr>
              <w:t>（含）以上多个级别，根据建筑面积对其价值的影响，每个级别修正差值</w:t>
            </w:r>
            <w:r w:rsidRPr="00D31B5A">
              <w:rPr>
                <w:rFonts w:ascii="Arial" w:eastAsia="华文细黑" w:hAnsi="Arial" w:cs="Arial" w:hint="eastAsia"/>
                <w:sz w:val="18"/>
                <w:szCs w:val="18"/>
              </w:rPr>
              <w:lastRenderedPageBreak/>
              <w:t>为</w:t>
            </w:r>
            <w:r w:rsidRPr="00D31B5A">
              <w:rPr>
                <w:rFonts w:ascii="Arial" w:eastAsia="华文细黑" w:hAnsi="Arial" w:cs="Arial" w:hint="eastAsia"/>
                <w:sz w:val="18"/>
                <w:szCs w:val="18"/>
              </w:rPr>
              <w:t>1</w:t>
            </w:r>
            <w:r w:rsidR="0074413A">
              <w:rPr>
                <w:rFonts w:ascii="Arial" w:eastAsia="华文细黑" w:hAnsi="Arial" w:cs="Arial"/>
                <w:sz w:val="18"/>
                <w:szCs w:val="18"/>
              </w:rPr>
              <w:t>。以估价对象该因素指数为</w:t>
            </w:r>
            <w:r w:rsidR="0074413A">
              <w:rPr>
                <w:rFonts w:ascii="Arial" w:eastAsia="华文细黑" w:hAnsi="Arial" w:cs="Arial"/>
                <w:sz w:val="18"/>
                <w:szCs w:val="18"/>
              </w:rPr>
              <w:t>100</w:t>
            </w:r>
            <w:r w:rsidR="0074413A">
              <w:rPr>
                <w:rFonts w:ascii="Arial" w:eastAsia="华文细黑" w:hAnsi="Arial" w:cs="Arial"/>
                <w:sz w:val="18"/>
                <w:szCs w:val="18"/>
              </w:rPr>
              <w:t>，各可比住宅小区与之相比，确定可比住宅小区</w:t>
            </w:r>
            <w:r w:rsidR="0074413A">
              <w:rPr>
                <w:rFonts w:ascii="Arial" w:eastAsia="华文细黑" w:hAnsi="Arial" w:cs="Arial"/>
                <w:sz w:val="18"/>
                <w:szCs w:val="18"/>
              </w:rPr>
              <w:t>1</w:t>
            </w:r>
            <w:r w:rsidR="0074413A">
              <w:rPr>
                <w:rFonts w:ascii="Arial" w:eastAsia="华文细黑" w:hAnsi="Arial" w:cs="Arial"/>
                <w:sz w:val="18"/>
                <w:szCs w:val="18"/>
              </w:rPr>
              <w:t>、</w:t>
            </w:r>
            <w:r w:rsidR="0074413A">
              <w:rPr>
                <w:rFonts w:ascii="Arial" w:eastAsia="华文细黑" w:hAnsi="Arial" w:cs="Arial"/>
                <w:sz w:val="18"/>
                <w:szCs w:val="18"/>
              </w:rPr>
              <w:t>2</w:t>
            </w:r>
            <w:r w:rsidR="0074413A">
              <w:rPr>
                <w:rFonts w:ascii="Arial" w:eastAsia="华文细黑" w:hAnsi="Arial" w:cs="Arial"/>
                <w:sz w:val="18"/>
                <w:szCs w:val="18"/>
              </w:rPr>
              <w:t>、</w:t>
            </w:r>
            <w:r w:rsidR="0074413A">
              <w:rPr>
                <w:rFonts w:ascii="Arial" w:eastAsia="华文细黑" w:hAnsi="Arial" w:cs="Arial"/>
                <w:sz w:val="18"/>
                <w:szCs w:val="18"/>
              </w:rPr>
              <w:t>3</w:t>
            </w:r>
            <w:r w:rsidR="0074413A">
              <w:rPr>
                <w:rFonts w:ascii="Arial" w:eastAsia="华文细黑" w:hAnsi="Arial" w:cs="Arial"/>
                <w:sz w:val="18"/>
                <w:szCs w:val="18"/>
              </w:rPr>
              <w:t>该因素指数分别为</w:t>
            </w:r>
            <w:r w:rsidR="0074413A">
              <w:rPr>
                <w:rFonts w:ascii="Arial" w:eastAsia="华文细黑" w:hAnsi="Arial" w:cs="Arial" w:hint="eastAsia"/>
                <w:sz w:val="18"/>
                <w:szCs w:val="18"/>
              </w:rPr>
              <w:t>9</w:t>
            </w:r>
            <w:r>
              <w:rPr>
                <w:rFonts w:ascii="Arial" w:eastAsia="华文细黑" w:hAnsi="Arial" w:cs="Arial" w:hint="eastAsia"/>
                <w:sz w:val="18"/>
                <w:szCs w:val="18"/>
              </w:rPr>
              <w:t>4</w:t>
            </w:r>
            <w:r w:rsidR="0074413A">
              <w:rPr>
                <w:rFonts w:ascii="Arial" w:eastAsia="华文细黑" w:hAnsi="Arial" w:cs="Arial"/>
                <w:sz w:val="18"/>
                <w:szCs w:val="18"/>
              </w:rPr>
              <w:t>、</w:t>
            </w:r>
            <w:r w:rsidR="0074413A">
              <w:rPr>
                <w:rFonts w:ascii="Arial" w:eastAsia="华文细黑" w:hAnsi="Arial" w:cs="Arial" w:hint="eastAsia"/>
                <w:sz w:val="18"/>
                <w:szCs w:val="18"/>
              </w:rPr>
              <w:t>9</w:t>
            </w:r>
            <w:r>
              <w:rPr>
                <w:rFonts w:ascii="Arial" w:eastAsia="华文细黑" w:hAnsi="Arial" w:cs="Arial" w:hint="eastAsia"/>
                <w:sz w:val="18"/>
                <w:szCs w:val="18"/>
              </w:rPr>
              <w:t>8</w:t>
            </w:r>
            <w:r w:rsidR="0074413A">
              <w:rPr>
                <w:rFonts w:ascii="Arial" w:eastAsia="华文细黑" w:hAnsi="Arial" w:cs="Arial"/>
                <w:sz w:val="18"/>
                <w:szCs w:val="18"/>
              </w:rPr>
              <w:t>、</w:t>
            </w:r>
            <w:r w:rsidR="0074413A">
              <w:rPr>
                <w:rFonts w:ascii="Arial" w:eastAsia="华文细黑" w:hAnsi="Arial" w:cs="Arial" w:hint="eastAsia"/>
                <w:sz w:val="18"/>
                <w:szCs w:val="18"/>
              </w:rPr>
              <w:t>98</w:t>
            </w:r>
            <w:r w:rsidR="0074413A">
              <w:rPr>
                <w:rFonts w:ascii="Arial" w:eastAsia="华文细黑" w:hAnsi="Arial" w:cs="Arial"/>
                <w:sz w:val="18"/>
                <w:szCs w:val="18"/>
              </w:rPr>
              <w:t>；</w:t>
            </w:r>
          </w:p>
        </w:tc>
      </w:tr>
      <w:tr w:rsidR="0074413A" w14:paraId="54A8432C" w14:textId="77777777" w:rsidTr="007216FF">
        <w:trPr>
          <w:cantSplit/>
          <w:jc w:val="center"/>
        </w:trPr>
        <w:tc>
          <w:tcPr>
            <w:tcW w:w="273" w:type="pct"/>
            <w:vMerge/>
            <w:vAlign w:val="center"/>
          </w:tcPr>
          <w:p w14:paraId="66582F03"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60107582"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户型结构</w:t>
            </w:r>
          </w:p>
        </w:tc>
        <w:tc>
          <w:tcPr>
            <w:tcW w:w="660" w:type="pct"/>
            <w:noWrap/>
            <w:vAlign w:val="center"/>
          </w:tcPr>
          <w:p w14:paraId="7278D9E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214BB541"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w:t>
            </w:r>
            <w:r w:rsidR="00F749D2">
              <w:rPr>
                <w:rFonts w:ascii="Arial" w:eastAsia="华文细黑" w:hAnsi="Arial" w:cs="Arial" w:hint="eastAsia"/>
                <w:sz w:val="18"/>
                <w:szCs w:val="18"/>
              </w:rPr>
              <w:t>3</w:t>
            </w:r>
          </w:p>
        </w:tc>
        <w:tc>
          <w:tcPr>
            <w:tcW w:w="525" w:type="pct"/>
            <w:noWrap/>
            <w:vAlign w:val="center"/>
          </w:tcPr>
          <w:p w14:paraId="707545B8"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w:t>
            </w:r>
            <w:r w:rsidR="00F749D2">
              <w:rPr>
                <w:rFonts w:ascii="Arial" w:eastAsia="华文细黑" w:hAnsi="Arial" w:cs="Arial" w:hint="eastAsia"/>
                <w:sz w:val="18"/>
                <w:szCs w:val="18"/>
              </w:rPr>
              <w:t>3</w:t>
            </w:r>
          </w:p>
        </w:tc>
        <w:tc>
          <w:tcPr>
            <w:tcW w:w="525" w:type="pct"/>
            <w:noWrap/>
            <w:vAlign w:val="center"/>
          </w:tcPr>
          <w:p w14:paraId="5E008C24"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w:t>
            </w:r>
            <w:r w:rsidR="00F749D2">
              <w:rPr>
                <w:rFonts w:ascii="Arial" w:eastAsia="华文细黑" w:hAnsi="Arial" w:cs="Arial" w:hint="eastAsia"/>
                <w:sz w:val="18"/>
                <w:szCs w:val="18"/>
              </w:rPr>
              <w:t>3</w:t>
            </w:r>
          </w:p>
        </w:tc>
        <w:tc>
          <w:tcPr>
            <w:tcW w:w="1691" w:type="pct"/>
            <w:vAlign w:val="center"/>
          </w:tcPr>
          <w:p w14:paraId="560D3B49"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分为三居、二居、一居等多个级别，根据户型结构对其价值的影响，每个级别修正差值为</w:t>
            </w:r>
            <w:r w:rsidR="00F749D2">
              <w:rPr>
                <w:rFonts w:ascii="Arial" w:eastAsia="华文细黑" w:hAnsi="Arial" w:cs="Arial" w:hint="eastAsia"/>
                <w:sz w:val="18"/>
                <w:szCs w:val="18"/>
              </w:rPr>
              <w:t>3</w:t>
            </w:r>
            <w:r>
              <w:rPr>
                <w:rFonts w:ascii="Arial" w:eastAsia="华文细黑" w:hAnsi="Arial" w:cs="Arial"/>
                <w:sz w:val="18"/>
                <w:szCs w:val="18"/>
              </w:rPr>
              <w:t>。以估价对象该因素指数为</w:t>
            </w:r>
            <w:r>
              <w:rPr>
                <w:rFonts w:ascii="Arial" w:eastAsia="华文细黑" w:hAnsi="Arial" w:cs="Arial"/>
                <w:sz w:val="18"/>
                <w:szCs w:val="18"/>
              </w:rPr>
              <w:t>100</w:t>
            </w:r>
            <w:r>
              <w:rPr>
                <w:rFonts w:ascii="Arial" w:eastAsia="华文细黑" w:hAnsi="Arial" w:cs="Arial"/>
                <w:sz w:val="18"/>
                <w:szCs w:val="18"/>
              </w:rPr>
              <w:t>，各可比住宅小区与之相比，确定可比住宅小区</w:t>
            </w:r>
            <w:r>
              <w:rPr>
                <w:rFonts w:ascii="Arial" w:eastAsia="华文细黑" w:hAnsi="Arial" w:cs="Arial"/>
                <w:sz w:val="18"/>
                <w:szCs w:val="18"/>
              </w:rPr>
              <w:t>1</w:t>
            </w:r>
            <w:r>
              <w:rPr>
                <w:rFonts w:ascii="Arial" w:eastAsia="华文细黑" w:hAnsi="Arial" w:cs="Arial"/>
                <w:sz w:val="18"/>
                <w:szCs w:val="18"/>
              </w:rPr>
              <w:t>、</w:t>
            </w:r>
            <w:r>
              <w:rPr>
                <w:rFonts w:ascii="Arial" w:eastAsia="华文细黑" w:hAnsi="Arial" w:cs="Arial"/>
                <w:sz w:val="18"/>
                <w:szCs w:val="18"/>
              </w:rPr>
              <w:t>2</w:t>
            </w:r>
            <w:r>
              <w:rPr>
                <w:rFonts w:ascii="Arial" w:eastAsia="华文细黑" w:hAnsi="Arial" w:cs="Arial"/>
                <w:sz w:val="18"/>
                <w:szCs w:val="18"/>
              </w:rPr>
              <w:t>、</w:t>
            </w:r>
            <w:r>
              <w:rPr>
                <w:rFonts w:ascii="Arial" w:eastAsia="华文细黑" w:hAnsi="Arial" w:cs="Arial"/>
                <w:sz w:val="18"/>
                <w:szCs w:val="18"/>
              </w:rPr>
              <w:t>3</w:t>
            </w:r>
            <w:r>
              <w:rPr>
                <w:rFonts w:ascii="Arial" w:eastAsia="华文细黑" w:hAnsi="Arial" w:cs="Arial"/>
                <w:sz w:val="18"/>
                <w:szCs w:val="18"/>
              </w:rPr>
              <w:t>该因素指数分别为</w:t>
            </w:r>
            <w:r>
              <w:rPr>
                <w:rFonts w:ascii="Arial" w:eastAsia="华文细黑" w:hAnsi="Arial" w:cs="Arial"/>
                <w:sz w:val="18"/>
                <w:szCs w:val="18"/>
              </w:rPr>
              <w:t>10</w:t>
            </w:r>
            <w:r w:rsidR="00F749D2">
              <w:rPr>
                <w:rFonts w:ascii="Arial" w:eastAsia="华文细黑" w:hAnsi="Arial" w:cs="Arial" w:hint="eastAsia"/>
                <w:sz w:val="18"/>
                <w:szCs w:val="18"/>
              </w:rPr>
              <w:t>3</w:t>
            </w:r>
            <w:r>
              <w:rPr>
                <w:rFonts w:ascii="Arial" w:eastAsia="华文细黑" w:hAnsi="Arial" w:cs="Arial"/>
                <w:sz w:val="18"/>
                <w:szCs w:val="18"/>
              </w:rPr>
              <w:t>、</w:t>
            </w:r>
            <w:r>
              <w:rPr>
                <w:rFonts w:ascii="Arial" w:eastAsia="华文细黑" w:hAnsi="Arial" w:cs="Arial"/>
                <w:sz w:val="18"/>
                <w:szCs w:val="18"/>
              </w:rPr>
              <w:t>10</w:t>
            </w:r>
            <w:r w:rsidR="00F749D2">
              <w:rPr>
                <w:rFonts w:ascii="Arial" w:eastAsia="华文细黑" w:hAnsi="Arial" w:cs="Arial" w:hint="eastAsia"/>
                <w:sz w:val="18"/>
                <w:szCs w:val="18"/>
              </w:rPr>
              <w:t>3</w:t>
            </w:r>
            <w:r>
              <w:rPr>
                <w:rFonts w:ascii="Arial" w:eastAsia="华文细黑" w:hAnsi="Arial" w:cs="Arial"/>
                <w:sz w:val="18"/>
                <w:szCs w:val="18"/>
              </w:rPr>
              <w:t>、</w:t>
            </w:r>
            <w:r>
              <w:rPr>
                <w:rFonts w:ascii="Arial" w:eastAsia="华文细黑" w:hAnsi="Arial" w:cs="Arial"/>
                <w:sz w:val="18"/>
                <w:szCs w:val="18"/>
              </w:rPr>
              <w:t>10</w:t>
            </w:r>
            <w:r w:rsidR="00F749D2">
              <w:rPr>
                <w:rFonts w:ascii="Arial" w:eastAsia="华文细黑" w:hAnsi="Arial" w:cs="Arial" w:hint="eastAsia"/>
                <w:sz w:val="18"/>
                <w:szCs w:val="18"/>
              </w:rPr>
              <w:t>3</w:t>
            </w:r>
            <w:r>
              <w:rPr>
                <w:rFonts w:ascii="Arial" w:eastAsia="华文细黑" w:hAnsi="Arial" w:cs="Arial"/>
                <w:sz w:val="18"/>
                <w:szCs w:val="18"/>
              </w:rPr>
              <w:t>；</w:t>
            </w:r>
          </w:p>
        </w:tc>
      </w:tr>
      <w:tr w:rsidR="0074413A" w14:paraId="28C20ECD" w14:textId="77777777" w:rsidTr="007216FF">
        <w:trPr>
          <w:jc w:val="center"/>
        </w:trPr>
        <w:tc>
          <w:tcPr>
            <w:tcW w:w="273" w:type="pct"/>
            <w:vMerge/>
            <w:vAlign w:val="center"/>
          </w:tcPr>
          <w:p w14:paraId="5625DF27"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05EEB1CA"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户内装修</w:t>
            </w:r>
          </w:p>
        </w:tc>
        <w:tc>
          <w:tcPr>
            <w:tcW w:w="660" w:type="pct"/>
            <w:noWrap/>
            <w:vAlign w:val="center"/>
          </w:tcPr>
          <w:p w14:paraId="312744F6"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4A8D5C25"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w:t>
            </w:r>
            <w:r w:rsidR="00F749D2">
              <w:rPr>
                <w:rFonts w:ascii="Arial" w:eastAsia="华文细黑" w:hAnsi="Arial" w:cs="Arial" w:hint="eastAsia"/>
                <w:sz w:val="18"/>
                <w:szCs w:val="18"/>
              </w:rPr>
              <w:t>6</w:t>
            </w:r>
          </w:p>
        </w:tc>
        <w:tc>
          <w:tcPr>
            <w:tcW w:w="525" w:type="pct"/>
            <w:noWrap/>
            <w:vAlign w:val="center"/>
          </w:tcPr>
          <w:p w14:paraId="2C14DBEC"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w:t>
            </w:r>
            <w:r w:rsidR="00F749D2">
              <w:rPr>
                <w:rFonts w:ascii="Arial" w:eastAsia="华文细黑" w:hAnsi="Arial" w:cs="Arial" w:hint="eastAsia"/>
                <w:sz w:val="18"/>
                <w:szCs w:val="18"/>
              </w:rPr>
              <w:t>6</w:t>
            </w:r>
          </w:p>
        </w:tc>
        <w:tc>
          <w:tcPr>
            <w:tcW w:w="525" w:type="pct"/>
            <w:noWrap/>
            <w:vAlign w:val="center"/>
          </w:tcPr>
          <w:p w14:paraId="3745B677"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w:t>
            </w:r>
            <w:r w:rsidR="00F749D2">
              <w:rPr>
                <w:rFonts w:ascii="Arial" w:eastAsia="华文细黑" w:hAnsi="Arial" w:cs="Arial" w:hint="eastAsia"/>
                <w:sz w:val="18"/>
                <w:szCs w:val="18"/>
              </w:rPr>
              <w:t>6</w:t>
            </w:r>
          </w:p>
        </w:tc>
        <w:tc>
          <w:tcPr>
            <w:tcW w:w="1691" w:type="pct"/>
            <w:vAlign w:val="center"/>
          </w:tcPr>
          <w:p w14:paraId="0875C2E2"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分为精装修、普通装修、简单装修、毛坯等多个级别，根据户内装修对其价值的影响，每个级别修正差值为</w:t>
            </w:r>
            <w:r w:rsidR="00F749D2">
              <w:rPr>
                <w:rFonts w:ascii="Arial" w:eastAsia="华文细黑" w:hAnsi="Arial" w:cs="Arial" w:hint="eastAsia"/>
                <w:sz w:val="18"/>
                <w:szCs w:val="18"/>
              </w:rPr>
              <w:t>2</w:t>
            </w:r>
            <w:r>
              <w:rPr>
                <w:rFonts w:ascii="Arial" w:eastAsia="华文细黑" w:hAnsi="Arial" w:cs="Arial"/>
                <w:sz w:val="18"/>
                <w:szCs w:val="18"/>
              </w:rPr>
              <w:t>。以估价对象该因素指数为</w:t>
            </w:r>
            <w:r>
              <w:rPr>
                <w:rFonts w:ascii="Arial" w:eastAsia="华文细黑" w:hAnsi="Arial" w:cs="Arial"/>
                <w:sz w:val="18"/>
                <w:szCs w:val="18"/>
              </w:rPr>
              <w:t>100</w:t>
            </w:r>
            <w:r>
              <w:rPr>
                <w:rFonts w:ascii="Arial" w:eastAsia="华文细黑" w:hAnsi="Arial" w:cs="Arial"/>
                <w:sz w:val="18"/>
                <w:szCs w:val="18"/>
              </w:rPr>
              <w:t>，各可比住宅小区与之相比，确定可比住宅小区</w:t>
            </w:r>
            <w:r>
              <w:rPr>
                <w:rFonts w:ascii="Arial" w:eastAsia="华文细黑" w:hAnsi="Arial" w:cs="Arial"/>
                <w:sz w:val="18"/>
                <w:szCs w:val="18"/>
              </w:rPr>
              <w:t>1</w:t>
            </w:r>
            <w:r>
              <w:rPr>
                <w:rFonts w:ascii="Arial" w:eastAsia="华文细黑" w:hAnsi="Arial" w:cs="Arial"/>
                <w:sz w:val="18"/>
                <w:szCs w:val="18"/>
              </w:rPr>
              <w:t>、</w:t>
            </w:r>
            <w:r>
              <w:rPr>
                <w:rFonts w:ascii="Arial" w:eastAsia="华文细黑" w:hAnsi="Arial" w:cs="Arial"/>
                <w:sz w:val="18"/>
                <w:szCs w:val="18"/>
              </w:rPr>
              <w:t>2</w:t>
            </w:r>
            <w:r>
              <w:rPr>
                <w:rFonts w:ascii="Arial" w:eastAsia="华文细黑" w:hAnsi="Arial" w:cs="Arial"/>
                <w:sz w:val="18"/>
                <w:szCs w:val="18"/>
              </w:rPr>
              <w:t>、</w:t>
            </w:r>
            <w:r>
              <w:rPr>
                <w:rFonts w:ascii="Arial" w:eastAsia="华文细黑" w:hAnsi="Arial" w:cs="Arial"/>
                <w:sz w:val="18"/>
                <w:szCs w:val="18"/>
              </w:rPr>
              <w:t>3</w:t>
            </w:r>
            <w:r>
              <w:rPr>
                <w:rFonts w:ascii="Arial" w:eastAsia="华文细黑" w:hAnsi="Arial" w:cs="Arial"/>
                <w:sz w:val="18"/>
                <w:szCs w:val="18"/>
              </w:rPr>
              <w:t>该因素指数分别为</w:t>
            </w:r>
            <w:r>
              <w:rPr>
                <w:rFonts w:ascii="Arial" w:eastAsia="华文细黑" w:hAnsi="Arial" w:cs="Arial" w:hint="eastAsia"/>
                <w:sz w:val="18"/>
                <w:szCs w:val="18"/>
              </w:rPr>
              <w:t>10</w:t>
            </w:r>
            <w:r w:rsidR="00F749D2">
              <w:rPr>
                <w:rFonts w:ascii="Arial" w:eastAsia="华文细黑" w:hAnsi="Arial" w:cs="Arial" w:hint="eastAsia"/>
                <w:sz w:val="18"/>
                <w:szCs w:val="18"/>
              </w:rPr>
              <w:t>6</w:t>
            </w:r>
            <w:r>
              <w:rPr>
                <w:rFonts w:ascii="Arial" w:eastAsia="华文细黑" w:hAnsi="Arial" w:cs="Arial"/>
                <w:sz w:val="18"/>
                <w:szCs w:val="18"/>
              </w:rPr>
              <w:t>、</w:t>
            </w:r>
            <w:r>
              <w:rPr>
                <w:rFonts w:ascii="Arial" w:eastAsia="华文细黑" w:hAnsi="Arial" w:cs="Arial"/>
                <w:sz w:val="18"/>
                <w:szCs w:val="18"/>
              </w:rPr>
              <w:t>10</w:t>
            </w:r>
            <w:r w:rsidR="00F749D2">
              <w:rPr>
                <w:rFonts w:ascii="Arial" w:eastAsia="华文细黑" w:hAnsi="Arial" w:cs="Arial" w:hint="eastAsia"/>
                <w:sz w:val="18"/>
                <w:szCs w:val="18"/>
              </w:rPr>
              <w:t>6</w:t>
            </w:r>
            <w:r>
              <w:rPr>
                <w:rFonts w:ascii="Arial" w:eastAsia="华文细黑" w:hAnsi="Arial" w:cs="Arial"/>
                <w:sz w:val="18"/>
                <w:szCs w:val="18"/>
              </w:rPr>
              <w:t>、</w:t>
            </w:r>
            <w:r>
              <w:rPr>
                <w:rFonts w:ascii="Arial" w:eastAsia="华文细黑" w:hAnsi="Arial" w:cs="Arial" w:hint="eastAsia"/>
                <w:sz w:val="18"/>
                <w:szCs w:val="18"/>
              </w:rPr>
              <w:t>10</w:t>
            </w:r>
            <w:r w:rsidR="00F749D2">
              <w:rPr>
                <w:rFonts w:ascii="Arial" w:eastAsia="华文细黑" w:hAnsi="Arial" w:cs="Arial" w:hint="eastAsia"/>
                <w:sz w:val="18"/>
                <w:szCs w:val="18"/>
              </w:rPr>
              <w:t>6</w:t>
            </w:r>
            <w:r>
              <w:rPr>
                <w:rFonts w:ascii="Arial" w:eastAsia="华文细黑" w:hAnsi="Arial" w:cs="Arial"/>
                <w:sz w:val="18"/>
                <w:szCs w:val="18"/>
              </w:rPr>
              <w:t>；</w:t>
            </w:r>
          </w:p>
        </w:tc>
      </w:tr>
      <w:tr w:rsidR="0074413A" w14:paraId="53E785E2" w14:textId="77777777" w:rsidTr="007216FF">
        <w:trPr>
          <w:jc w:val="center"/>
        </w:trPr>
        <w:tc>
          <w:tcPr>
            <w:tcW w:w="273" w:type="pct"/>
            <w:vMerge/>
            <w:vAlign w:val="center"/>
          </w:tcPr>
          <w:p w14:paraId="37BE98E1"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25FBB161"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设施设备状况</w:t>
            </w:r>
          </w:p>
        </w:tc>
        <w:tc>
          <w:tcPr>
            <w:tcW w:w="660" w:type="pct"/>
            <w:noWrap/>
            <w:vAlign w:val="center"/>
          </w:tcPr>
          <w:p w14:paraId="43D08E36"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32EC7B65" w14:textId="77777777" w:rsidR="0074413A" w:rsidRDefault="00F749D2">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97</w:t>
            </w:r>
          </w:p>
        </w:tc>
        <w:tc>
          <w:tcPr>
            <w:tcW w:w="525" w:type="pct"/>
            <w:noWrap/>
            <w:vAlign w:val="center"/>
          </w:tcPr>
          <w:p w14:paraId="35469A00" w14:textId="77777777" w:rsidR="0074413A" w:rsidRDefault="00F749D2">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97</w:t>
            </w:r>
          </w:p>
        </w:tc>
        <w:tc>
          <w:tcPr>
            <w:tcW w:w="525" w:type="pct"/>
            <w:noWrap/>
            <w:vAlign w:val="center"/>
          </w:tcPr>
          <w:p w14:paraId="708EB056"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9</w:t>
            </w:r>
            <w:r w:rsidR="00F749D2">
              <w:rPr>
                <w:rFonts w:ascii="Arial" w:eastAsia="华文细黑" w:hAnsi="Arial" w:cs="Arial" w:hint="eastAsia"/>
                <w:sz w:val="18"/>
                <w:szCs w:val="18"/>
              </w:rPr>
              <w:t>7</w:t>
            </w:r>
          </w:p>
        </w:tc>
        <w:tc>
          <w:tcPr>
            <w:tcW w:w="1691" w:type="pct"/>
            <w:vAlign w:val="center"/>
          </w:tcPr>
          <w:p w14:paraId="2D0FD83E" w14:textId="77777777" w:rsidR="0074413A" w:rsidRDefault="0074413A">
            <w:pPr>
              <w:widowControl/>
              <w:adjustRightInd/>
              <w:snapToGrid w:val="0"/>
              <w:spacing w:line="240" w:lineRule="auto"/>
              <w:jc w:val="both"/>
              <w:textAlignment w:val="auto"/>
              <w:rPr>
                <w:rFonts w:ascii="Arial" w:eastAsia="华文细黑" w:hAnsi="Arial" w:cs="Arial"/>
                <w:sz w:val="18"/>
                <w:szCs w:val="18"/>
              </w:rPr>
            </w:pPr>
            <w:r>
              <w:rPr>
                <w:rFonts w:ascii="Arial" w:eastAsia="华文细黑" w:hAnsi="Arial" w:cs="Arial"/>
                <w:sz w:val="18"/>
                <w:szCs w:val="18"/>
              </w:rPr>
              <w:t>分为有电梯、无电梯两个级别，根据设施设备状况对其价值的影响，每个级别修正差值为</w:t>
            </w:r>
            <w:r w:rsidR="00F749D2">
              <w:rPr>
                <w:rFonts w:ascii="Arial" w:eastAsia="华文细黑" w:hAnsi="Arial" w:cs="Arial" w:hint="eastAsia"/>
                <w:sz w:val="18"/>
                <w:szCs w:val="18"/>
              </w:rPr>
              <w:t>3</w:t>
            </w:r>
            <w:r>
              <w:rPr>
                <w:rFonts w:ascii="Arial" w:eastAsia="华文细黑" w:hAnsi="Arial" w:cs="Arial"/>
                <w:sz w:val="18"/>
                <w:szCs w:val="18"/>
              </w:rPr>
              <w:t>。以估价对象该因素指数为</w:t>
            </w:r>
            <w:r>
              <w:rPr>
                <w:rFonts w:ascii="Arial" w:eastAsia="华文细黑" w:hAnsi="Arial" w:cs="Arial"/>
                <w:sz w:val="18"/>
                <w:szCs w:val="18"/>
              </w:rPr>
              <w:t>100</w:t>
            </w:r>
            <w:r>
              <w:rPr>
                <w:rFonts w:ascii="Arial" w:eastAsia="华文细黑" w:hAnsi="Arial" w:cs="Arial"/>
                <w:sz w:val="18"/>
                <w:szCs w:val="18"/>
              </w:rPr>
              <w:t>，各可比住宅小区与之相比，确定可比住宅小区</w:t>
            </w:r>
            <w:r>
              <w:rPr>
                <w:rFonts w:ascii="Arial" w:eastAsia="华文细黑" w:hAnsi="Arial" w:cs="Arial"/>
                <w:sz w:val="18"/>
                <w:szCs w:val="18"/>
              </w:rPr>
              <w:t>1</w:t>
            </w:r>
            <w:r>
              <w:rPr>
                <w:rFonts w:ascii="Arial" w:eastAsia="华文细黑" w:hAnsi="Arial" w:cs="Arial"/>
                <w:sz w:val="18"/>
                <w:szCs w:val="18"/>
              </w:rPr>
              <w:t>、</w:t>
            </w:r>
            <w:r>
              <w:rPr>
                <w:rFonts w:ascii="Arial" w:eastAsia="华文细黑" w:hAnsi="Arial" w:cs="Arial"/>
                <w:sz w:val="18"/>
                <w:szCs w:val="18"/>
              </w:rPr>
              <w:t>2</w:t>
            </w:r>
            <w:r>
              <w:rPr>
                <w:rFonts w:ascii="Arial" w:eastAsia="华文细黑" w:hAnsi="Arial" w:cs="Arial"/>
                <w:sz w:val="18"/>
                <w:szCs w:val="18"/>
              </w:rPr>
              <w:t>、</w:t>
            </w:r>
            <w:r>
              <w:rPr>
                <w:rFonts w:ascii="Arial" w:eastAsia="华文细黑" w:hAnsi="Arial" w:cs="Arial"/>
                <w:sz w:val="18"/>
                <w:szCs w:val="18"/>
              </w:rPr>
              <w:t>3</w:t>
            </w:r>
            <w:r>
              <w:rPr>
                <w:rFonts w:ascii="Arial" w:eastAsia="华文细黑" w:hAnsi="Arial" w:cs="Arial"/>
                <w:sz w:val="18"/>
                <w:szCs w:val="18"/>
              </w:rPr>
              <w:t>该因素指数分别为</w:t>
            </w:r>
            <w:r w:rsidR="00F749D2">
              <w:rPr>
                <w:rFonts w:ascii="Arial" w:eastAsia="华文细黑" w:hAnsi="Arial" w:cs="Arial" w:hint="eastAsia"/>
                <w:sz w:val="18"/>
                <w:szCs w:val="18"/>
              </w:rPr>
              <w:t>97</w:t>
            </w:r>
            <w:r w:rsidR="00F749D2">
              <w:rPr>
                <w:rFonts w:ascii="Arial" w:eastAsia="华文细黑" w:hAnsi="Arial" w:cs="Arial" w:hint="eastAsia"/>
                <w:sz w:val="18"/>
                <w:szCs w:val="18"/>
              </w:rPr>
              <w:t>、</w:t>
            </w:r>
            <w:r w:rsidR="00F749D2">
              <w:rPr>
                <w:rFonts w:ascii="Arial" w:eastAsia="华文细黑" w:hAnsi="Arial" w:cs="Arial" w:hint="eastAsia"/>
                <w:sz w:val="18"/>
                <w:szCs w:val="18"/>
              </w:rPr>
              <w:t>97</w:t>
            </w:r>
            <w:r w:rsidR="00F749D2">
              <w:rPr>
                <w:rFonts w:ascii="Arial" w:eastAsia="华文细黑" w:hAnsi="Arial" w:cs="Arial" w:hint="eastAsia"/>
                <w:sz w:val="18"/>
                <w:szCs w:val="18"/>
              </w:rPr>
              <w:t>、</w:t>
            </w:r>
            <w:r w:rsidR="00F749D2">
              <w:rPr>
                <w:rFonts w:ascii="Arial" w:eastAsia="华文细黑" w:hAnsi="Arial" w:cs="Arial" w:hint="eastAsia"/>
                <w:sz w:val="18"/>
                <w:szCs w:val="18"/>
              </w:rPr>
              <w:t>97</w:t>
            </w:r>
            <w:r>
              <w:rPr>
                <w:rFonts w:ascii="Arial" w:eastAsia="华文细黑" w:hAnsi="Arial" w:cs="Arial"/>
                <w:sz w:val="18"/>
                <w:szCs w:val="18"/>
              </w:rPr>
              <w:t>；</w:t>
            </w:r>
          </w:p>
        </w:tc>
      </w:tr>
      <w:tr w:rsidR="00F749D2" w14:paraId="002161D8" w14:textId="77777777" w:rsidTr="007216FF">
        <w:trPr>
          <w:jc w:val="center"/>
        </w:trPr>
        <w:tc>
          <w:tcPr>
            <w:tcW w:w="273" w:type="pct"/>
            <w:vMerge/>
            <w:vAlign w:val="center"/>
          </w:tcPr>
          <w:p w14:paraId="74081440"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74FDE3B1"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停车</w:t>
            </w:r>
          </w:p>
        </w:tc>
        <w:tc>
          <w:tcPr>
            <w:tcW w:w="660" w:type="pct"/>
            <w:noWrap/>
            <w:vAlign w:val="center"/>
          </w:tcPr>
          <w:p w14:paraId="4B14F4A9" w14:textId="77777777" w:rsidR="00F749D2" w:rsidRDefault="00F749D2" w:rsidP="00F749D2">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7DFADEDE" w14:textId="68B437F0" w:rsidR="00F749D2" w:rsidRDefault="005535A1" w:rsidP="00F749D2">
            <w:pPr>
              <w:widowControl/>
              <w:adjustRightInd/>
              <w:snapToGrid w:val="0"/>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99.7</w:t>
            </w:r>
          </w:p>
        </w:tc>
        <w:tc>
          <w:tcPr>
            <w:tcW w:w="525" w:type="pct"/>
            <w:noWrap/>
            <w:vAlign w:val="center"/>
          </w:tcPr>
          <w:p w14:paraId="1C44E4EF" w14:textId="09DE7D24" w:rsidR="00F749D2" w:rsidRDefault="005535A1" w:rsidP="00F749D2">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99.7</w:t>
            </w:r>
          </w:p>
        </w:tc>
        <w:tc>
          <w:tcPr>
            <w:tcW w:w="525" w:type="pct"/>
            <w:noWrap/>
            <w:vAlign w:val="center"/>
          </w:tcPr>
          <w:p w14:paraId="1A0F6916" w14:textId="66B3A572" w:rsidR="00F749D2" w:rsidRDefault="005535A1" w:rsidP="00F749D2">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99.7</w:t>
            </w:r>
          </w:p>
        </w:tc>
        <w:tc>
          <w:tcPr>
            <w:tcW w:w="1691" w:type="pct"/>
            <w:vAlign w:val="center"/>
          </w:tcPr>
          <w:p w14:paraId="5C3F36AD" w14:textId="6EEB2491"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分为地下停车、地上地下停车、地上停车三个级别，根据停车状况对其价值的影响，每个级别修正差值为</w:t>
            </w:r>
            <w:r w:rsidR="005535A1">
              <w:rPr>
                <w:rFonts w:ascii="Arial" w:eastAsia="华文细黑" w:hAnsi="Arial" w:cs="Arial" w:hint="eastAsia"/>
                <w:sz w:val="18"/>
                <w:szCs w:val="18"/>
              </w:rPr>
              <w:t>0.3</w:t>
            </w:r>
            <w:r>
              <w:rPr>
                <w:rFonts w:ascii="Arial" w:eastAsia="华文细黑" w:hAnsi="Arial" w:cs="Arial"/>
                <w:sz w:val="18"/>
                <w:szCs w:val="18"/>
              </w:rPr>
              <w:t>。以估价对象该因素指数为</w:t>
            </w:r>
            <w:r>
              <w:rPr>
                <w:rFonts w:ascii="Arial" w:eastAsia="华文细黑" w:hAnsi="Arial" w:cs="Arial"/>
                <w:sz w:val="18"/>
                <w:szCs w:val="18"/>
              </w:rPr>
              <w:t>100</w:t>
            </w:r>
            <w:r>
              <w:rPr>
                <w:rFonts w:ascii="Arial" w:eastAsia="华文细黑" w:hAnsi="Arial" w:cs="Arial"/>
                <w:sz w:val="18"/>
                <w:szCs w:val="18"/>
              </w:rPr>
              <w:t>，各可比住宅小区与之相比，确定可比住宅小区</w:t>
            </w:r>
            <w:r>
              <w:rPr>
                <w:rFonts w:ascii="Arial" w:eastAsia="华文细黑" w:hAnsi="Arial" w:cs="Arial"/>
                <w:sz w:val="18"/>
                <w:szCs w:val="18"/>
              </w:rPr>
              <w:t>1</w:t>
            </w:r>
            <w:r>
              <w:rPr>
                <w:rFonts w:ascii="Arial" w:eastAsia="华文细黑" w:hAnsi="Arial" w:cs="Arial"/>
                <w:sz w:val="18"/>
                <w:szCs w:val="18"/>
              </w:rPr>
              <w:t>、</w:t>
            </w:r>
            <w:r>
              <w:rPr>
                <w:rFonts w:ascii="Arial" w:eastAsia="华文细黑" w:hAnsi="Arial" w:cs="Arial"/>
                <w:sz w:val="18"/>
                <w:szCs w:val="18"/>
              </w:rPr>
              <w:t>2</w:t>
            </w:r>
            <w:r>
              <w:rPr>
                <w:rFonts w:ascii="Arial" w:eastAsia="华文细黑" w:hAnsi="Arial" w:cs="Arial"/>
                <w:sz w:val="18"/>
                <w:szCs w:val="18"/>
              </w:rPr>
              <w:t>、</w:t>
            </w:r>
            <w:r>
              <w:rPr>
                <w:rFonts w:ascii="Arial" w:eastAsia="华文细黑" w:hAnsi="Arial" w:cs="Arial"/>
                <w:sz w:val="18"/>
                <w:szCs w:val="18"/>
              </w:rPr>
              <w:t>3</w:t>
            </w:r>
            <w:r>
              <w:rPr>
                <w:rFonts w:ascii="Arial" w:eastAsia="华文细黑" w:hAnsi="Arial" w:cs="Arial"/>
                <w:sz w:val="18"/>
                <w:szCs w:val="18"/>
              </w:rPr>
              <w:t>该因素指数分别为</w:t>
            </w:r>
            <w:r w:rsidR="005535A1">
              <w:rPr>
                <w:rFonts w:ascii="Arial" w:eastAsia="华文细黑" w:hAnsi="Arial" w:cs="Arial" w:hint="eastAsia"/>
                <w:sz w:val="18"/>
                <w:szCs w:val="18"/>
              </w:rPr>
              <w:t>99.7</w:t>
            </w:r>
            <w:r>
              <w:rPr>
                <w:rFonts w:ascii="Arial" w:eastAsia="华文细黑" w:hAnsi="Arial" w:cs="Arial"/>
                <w:sz w:val="18"/>
                <w:szCs w:val="18"/>
              </w:rPr>
              <w:t>、</w:t>
            </w:r>
            <w:r w:rsidR="005535A1">
              <w:rPr>
                <w:rFonts w:ascii="Arial" w:eastAsia="华文细黑" w:hAnsi="Arial" w:cs="Arial" w:hint="eastAsia"/>
                <w:sz w:val="18"/>
                <w:szCs w:val="18"/>
              </w:rPr>
              <w:t>99.7</w:t>
            </w:r>
            <w:r>
              <w:rPr>
                <w:rFonts w:ascii="Arial" w:eastAsia="华文细黑" w:hAnsi="Arial" w:cs="Arial"/>
                <w:sz w:val="18"/>
                <w:szCs w:val="18"/>
              </w:rPr>
              <w:t>、</w:t>
            </w:r>
            <w:r w:rsidR="005535A1">
              <w:rPr>
                <w:rFonts w:ascii="Arial" w:eastAsia="华文细黑" w:hAnsi="Arial" w:cs="Arial" w:hint="eastAsia"/>
                <w:sz w:val="18"/>
                <w:szCs w:val="18"/>
              </w:rPr>
              <w:t>99.7</w:t>
            </w:r>
            <w:r>
              <w:rPr>
                <w:rFonts w:ascii="Arial" w:eastAsia="华文细黑" w:hAnsi="Arial" w:cs="Arial"/>
                <w:sz w:val="18"/>
                <w:szCs w:val="18"/>
              </w:rPr>
              <w:t>；</w:t>
            </w:r>
          </w:p>
        </w:tc>
      </w:tr>
      <w:tr w:rsidR="0074413A" w14:paraId="3017A8D5" w14:textId="77777777" w:rsidTr="007216FF">
        <w:trPr>
          <w:jc w:val="center"/>
        </w:trPr>
        <w:tc>
          <w:tcPr>
            <w:tcW w:w="273" w:type="pct"/>
            <w:vMerge/>
            <w:vAlign w:val="center"/>
          </w:tcPr>
          <w:p w14:paraId="1BB34A87"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483ED338"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物业</w:t>
            </w:r>
          </w:p>
        </w:tc>
        <w:tc>
          <w:tcPr>
            <w:tcW w:w="660" w:type="pct"/>
            <w:noWrap/>
            <w:vAlign w:val="center"/>
          </w:tcPr>
          <w:p w14:paraId="2D39D9B8"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1F624189"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1778E88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147C7E7F"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1691" w:type="pct"/>
            <w:vAlign w:val="center"/>
          </w:tcPr>
          <w:p w14:paraId="070D9B9E"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估价对象与各可比住宅小区该因素一致，因此确定估价对象与可比住宅小区该因素指数均为</w:t>
            </w:r>
            <w:r>
              <w:rPr>
                <w:rFonts w:ascii="Arial" w:eastAsia="华文细黑" w:hAnsi="Arial" w:cs="Arial"/>
                <w:sz w:val="18"/>
                <w:szCs w:val="18"/>
              </w:rPr>
              <w:t>100</w:t>
            </w:r>
            <w:r>
              <w:rPr>
                <w:rFonts w:ascii="Arial" w:eastAsia="华文细黑" w:hAnsi="Arial" w:cs="Arial"/>
                <w:sz w:val="18"/>
                <w:szCs w:val="18"/>
              </w:rPr>
              <w:t>；</w:t>
            </w:r>
          </w:p>
        </w:tc>
      </w:tr>
      <w:tr w:rsidR="0074413A" w14:paraId="7C18FF4D" w14:textId="77777777" w:rsidTr="007216FF">
        <w:trPr>
          <w:jc w:val="center"/>
        </w:trPr>
        <w:tc>
          <w:tcPr>
            <w:tcW w:w="273" w:type="pct"/>
            <w:vMerge/>
            <w:vAlign w:val="center"/>
          </w:tcPr>
          <w:p w14:paraId="16B4C235"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2F8B2207"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小区绿化</w:t>
            </w:r>
          </w:p>
        </w:tc>
        <w:tc>
          <w:tcPr>
            <w:tcW w:w="660" w:type="pct"/>
            <w:noWrap/>
            <w:vAlign w:val="center"/>
          </w:tcPr>
          <w:p w14:paraId="07A537EB"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685EEFE3"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1D25B62D"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4ACAA69A"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1691" w:type="pct"/>
            <w:vAlign w:val="center"/>
          </w:tcPr>
          <w:p w14:paraId="5B663C02"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估价对象与各可比住宅小区该因素一致，因此确定估价对象与可比住宅小区该因素指数均为</w:t>
            </w:r>
            <w:r>
              <w:rPr>
                <w:rFonts w:ascii="Arial" w:eastAsia="华文细黑" w:hAnsi="Arial" w:cs="Arial"/>
                <w:sz w:val="18"/>
                <w:szCs w:val="18"/>
              </w:rPr>
              <w:t>100</w:t>
            </w:r>
            <w:r>
              <w:rPr>
                <w:rFonts w:ascii="Arial" w:eastAsia="华文细黑" w:hAnsi="Arial" w:cs="Arial"/>
                <w:sz w:val="18"/>
                <w:szCs w:val="18"/>
              </w:rPr>
              <w:t>；</w:t>
            </w:r>
          </w:p>
        </w:tc>
      </w:tr>
      <w:tr w:rsidR="0074413A" w14:paraId="177F4340" w14:textId="77777777" w:rsidTr="007216FF">
        <w:trPr>
          <w:jc w:val="center"/>
        </w:trPr>
        <w:tc>
          <w:tcPr>
            <w:tcW w:w="273" w:type="pct"/>
            <w:vAlign w:val="center"/>
          </w:tcPr>
          <w:p w14:paraId="6607205C"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权益状况</w:t>
            </w:r>
          </w:p>
        </w:tc>
        <w:tc>
          <w:tcPr>
            <w:tcW w:w="801" w:type="pct"/>
            <w:vAlign w:val="center"/>
          </w:tcPr>
          <w:p w14:paraId="3A715F23"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产权性质</w:t>
            </w:r>
          </w:p>
        </w:tc>
        <w:tc>
          <w:tcPr>
            <w:tcW w:w="660" w:type="pct"/>
            <w:noWrap/>
            <w:vAlign w:val="center"/>
          </w:tcPr>
          <w:p w14:paraId="2A5B82E7"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13B9B2CF"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560D6F56"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5C7522A9"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1691" w:type="pct"/>
            <w:vAlign w:val="center"/>
          </w:tcPr>
          <w:p w14:paraId="14BFA73B"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估价对象与各可比住宅小区该因素一致，因此确定估价对象与可比住宅小区该因素指数均为</w:t>
            </w:r>
            <w:r>
              <w:rPr>
                <w:rFonts w:ascii="Arial" w:eastAsia="华文细黑" w:hAnsi="Arial" w:cs="Arial"/>
                <w:sz w:val="18"/>
                <w:szCs w:val="18"/>
              </w:rPr>
              <w:t>100</w:t>
            </w:r>
            <w:r>
              <w:rPr>
                <w:rFonts w:ascii="Arial" w:eastAsia="华文细黑" w:hAnsi="Arial" w:cs="Arial"/>
                <w:sz w:val="18"/>
                <w:szCs w:val="18"/>
              </w:rPr>
              <w:t>；</w:t>
            </w:r>
          </w:p>
        </w:tc>
      </w:tr>
    </w:tbl>
    <w:p w14:paraId="0843A64D" w14:textId="77777777" w:rsidR="0074413A" w:rsidRDefault="0074413A">
      <w:pPr>
        <w:pStyle w:val="13"/>
        <w:autoSpaceDE w:val="0"/>
        <w:autoSpaceDN w:val="0"/>
        <w:spacing w:beforeLines="50" w:before="120" w:line="480" w:lineRule="auto"/>
        <w:ind w:right="142" w:firstLineChars="200" w:firstLine="420"/>
        <w:jc w:val="both"/>
        <w:textAlignment w:val="bottom"/>
        <w:rPr>
          <w:rFonts w:ascii="Arial" w:hAnsi="Arial" w:cs="Arial"/>
          <w:sz w:val="21"/>
          <w:szCs w:val="21"/>
        </w:rPr>
      </w:pPr>
      <w:r>
        <w:rPr>
          <w:rFonts w:ascii="Arial" w:hAnsi="Arial" w:cs="Arial"/>
          <w:sz w:val="21"/>
          <w:szCs w:val="21"/>
        </w:rPr>
        <w:t>（九）编制比较因素修正系数表</w:t>
      </w:r>
    </w:p>
    <w:p w14:paraId="264F865B" w14:textId="77777777" w:rsidR="0074413A" w:rsidRDefault="0074413A">
      <w:pPr>
        <w:snapToGrid w:val="0"/>
        <w:spacing w:line="480" w:lineRule="auto"/>
        <w:ind w:firstLineChars="200" w:firstLine="420"/>
        <w:rPr>
          <w:rFonts w:ascii="Arial" w:hAnsi="Arial" w:cs="Arial"/>
          <w:sz w:val="21"/>
          <w:szCs w:val="21"/>
        </w:rPr>
      </w:pPr>
      <w:r>
        <w:rPr>
          <w:rFonts w:ascii="Arial" w:hAnsi="Arial" w:cs="Arial"/>
          <w:sz w:val="21"/>
          <w:szCs w:val="21"/>
        </w:rPr>
        <w:t>在各因素条件指数表的基础上，将估价对象的因素条件指数与可比实例的因素条件指数进行比</w:t>
      </w:r>
      <w:r>
        <w:rPr>
          <w:rFonts w:ascii="Arial" w:hAnsi="Arial" w:cs="Arial"/>
          <w:sz w:val="21"/>
          <w:szCs w:val="21"/>
        </w:rPr>
        <w:lastRenderedPageBreak/>
        <w:t>较，得到各因素修正系数，详见下表：</w:t>
      </w:r>
    </w:p>
    <w:p w14:paraId="53E2153E" w14:textId="77777777" w:rsidR="0074413A" w:rsidRDefault="0074413A">
      <w:pPr>
        <w:snapToGrid w:val="0"/>
        <w:spacing w:line="240" w:lineRule="auto"/>
        <w:jc w:val="center"/>
        <w:rPr>
          <w:rFonts w:ascii="Arial" w:hAnsi="Arial" w:cs="Arial"/>
          <w:b/>
          <w:szCs w:val="24"/>
        </w:rPr>
      </w:pPr>
      <w:r>
        <w:rPr>
          <w:rFonts w:ascii="Arial" w:hAnsi="Arial" w:cs="Arial"/>
          <w:b/>
          <w:szCs w:val="24"/>
        </w:rPr>
        <w:t>比较因素修正系数表</w:t>
      </w:r>
    </w:p>
    <w:tbl>
      <w:tblPr>
        <w:tblW w:w="9298" w:type="dxa"/>
        <w:jc w:val="center"/>
        <w:tblLayout w:type="fixed"/>
        <w:tblCellMar>
          <w:top w:w="57" w:type="dxa"/>
          <w:left w:w="57" w:type="dxa"/>
          <w:bottom w:w="57" w:type="dxa"/>
          <w:right w:w="57" w:type="dxa"/>
        </w:tblCellMar>
        <w:tblLook w:val="0000" w:firstRow="0" w:lastRow="0" w:firstColumn="0" w:lastColumn="0" w:noHBand="0" w:noVBand="0"/>
      </w:tblPr>
      <w:tblGrid>
        <w:gridCol w:w="587"/>
        <w:gridCol w:w="1715"/>
        <w:gridCol w:w="2458"/>
        <w:gridCol w:w="2269"/>
        <w:gridCol w:w="2269"/>
      </w:tblGrid>
      <w:tr w:rsidR="0074413A" w14:paraId="3ED52C25" w14:textId="77777777">
        <w:trPr>
          <w:tblHeader/>
          <w:jc w:val="center"/>
        </w:trPr>
        <w:tc>
          <w:tcPr>
            <w:tcW w:w="2302" w:type="dxa"/>
            <w:gridSpan w:val="2"/>
            <w:vMerge w:val="restart"/>
            <w:tcBorders>
              <w:top w:val="single" w:sz="4" w:space="0" w:color="auto"/>
              <w:left w:val="single" w:sz="4" w:space="0" w:color="auto"/>
              <w:bottom w:val="single" w:sz="4" w:space="0" w:color="auto"/>
              <w:right w:val="single" w:sz="4" w:space="0" w:color="auto"/>
              <w:tl2br w:val="single" w:sz="4" w:space="0" w:color="auto"/>
            </w:tcBorders>
          </w:tcPr>
          <w:p w14:paraId="2355D09B" w14:textId="77777777" w:rsidR="0074413A" w:rsidRDefault="0074413A">
            <w:pPr>
              <w:widowControl/>
              <w:adjustRightInd/>
              <w:snapToGrid w:val="0"/>
              <w:spacing w:line="240" w:lineRule="auto"/>
              <w:ind w:firstLineChars="300" w:firstLine="540"/>
              <w:jc w:val="right"/>
              <w:textAlignment w:val="auto"/>
              <w:rPr>
                <w:rFonts w:ascii="Arial" w:eastAsia="华文细黑" w:hAnsi="Arial" w:cs="Arial"/>
                <w:sz w:val="18"/>
                <w:szCs w:val="18"/>
              </w:rPr>
            </w:pPr>
            <w:r>
              <w:rPr>
                <w:rFonts w:ascii="Arial" w:eastAsia="华文细黑" w:hAnsi="Arial" w:cs="Arial"/>
                <w:sz w:val="18"/>
                <w:szCs w:val="18"/>
              </w:rPr>
              <w:t>可比住宅小区</w:t>
            </w:r>
          </w:p>
          <w:p w14:paraId="2E307F0F" w14:textId="77777777" w:rsidR="0074413A" w:rsidRDefault="0074413A">
            <w:pPr>
              <w:widowControl/>
              <w:adjustRightInd/>
              <w:snapToGrid w:val="0"/>
              <w:spacing w:line="240" w:lineRule="auto"/>
              <w:jc w:val="both"/>
              <w:textAlignment w:val="auto"/>
              <w:rPr>
                <w:rFonts w:ascii="Arial" w:eastAsia="华文细黑" w:hAnsi="Arial" w:cs="Arial"/>
                <w:sz w:val="18"/>
                <w:szCs w:val="18"/>
              </w:rPr>
            </w:pPr>
            <w:r>
              <w:rPr>
                <w:rFonts w:ascii="Arial" w:eastAsia="华文细黑" w:hAnsi="Arial" w:cs="Arial"/>
                <w:sz w:val="18"/>
                <w:szCs w:val="18"/>
              </w:rPr>
              <w:t>比较因素</w:t>
            </w:r>
          </w:p>
        </w:tc>
        <w:tc>
          <w:tcPr>
            <w:tcW w:w="2458" w:type="dxa"/>
            <w:tcBorders>
              <w:top w:val="single" w:sz="4" w:space="0" w:color="auto"/>
              <w:left w:val="single" w:sz="4" w:space="0" w:color="auto"/>
              <w:bottom w:val="single" w:sz="4" w:space="0" w:color="auto"/>
              <w:right w:val="single" w:sz="4" w:space="0" w:color="auto"/>
            </w:tcBorders>
            <w:vAlign w:val="center"/>
          </w:tcPr>
          <w:p w14:paraId="1587377F"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可比住宅小区</w:t>
            </w:r>
            <w:r>
              <w:rPr>
                <w:rFonts w:ascii="Arial" w:eastAsia="华文细黑" w:hAnsi="Arial" w:cs="Arial"/>
                <w:sz w:val="18"/>
                <w:szCs w:val="18"/>
              </w:rPr>
              <w:t>1</w:t>
            </w:r>
          </w:p>
        </w:tc>
        <w:tc>
          <w:tcPr>
            <w:tcW w:w="2269" w:type="dxa"/>
            <w:tcBorders>
              <w:top w:val="single" w:sz="4" w:space="0" w:color="auto"/>
              <w:left w:val="single" w:sz="4" w:space="0" w:color="auto"/>
              <w:bottom w:val="single" w:sz="4" w:space="0" w:color="auto"/>
              <w:right w:val="single" w:sz="4" w:space="0" w:color="auto"/>
            </w:tcBorders>
            <w:vAlign w:val="center"/>
          </w:tcPr>
          <w:p w14:paraId="7F68BCD4"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可比住宅小区</w:t>
            </w:r>
            <w:r>
              <w:rPr>
                <w:rFonts w:ascii="Arial" w:eastAsia="华文细黑" w:hAnsi="Arial" w:cs="Arial"/>
                <w:sz w:val="18"/>
                <w:szCs w:val="18"/>
              </w:rPr>
              <w:t>2</w:t>
            </w:r>
          </w:p>
        </w:tc>
        <w:tc>
          <w:tcPr>
            <w:tcW w:w="2269" w:type="dxa"/>
            <w:tcBorders>
              <w:top w:val="single" w:sz="4" w:space="0" w:color="auto"/>
              <w:left w:val="single" w:sz="4" w:space="0" w:color="auto"/>
              <w:bottom w:val="single" w:sz="4" w:space="0" w:color="auto"/>
              <w:right w:val="single" w:sz="4" w:space="0" w:color="auto"/>
            </w:tcBorders>
            <w:vAlign w:val="center"/>
          </w:tcPr>
          <w:p w14:paraId="70210BF8"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可比住宅小区</w:t>
            </w:r>
            <w:r>
              <w:rPr>
                <w:rFonts w:ascii="Arial" w:eastAsia="华文细黑" w:hAnsi="Arial" w:cs="Arial"/>
                <w:sz w:val="18"/>
                <w:szCs w:val="18"/>
              </w:rPr>
              <w:t>3</w:t>
            </w:r>
          </w:p>
        </w:tc>
      </w:tr>
      <w:tr w:rsidR="00F749D2" w14:paraId="367DC62E" w14:textId="77777777">
        <w:trPr>
          <w:tblHeader/>
          <w:jc w:val="center"/>
        </w:trPr>
        <w:tc>
          <w:tcPr>
            <w:tcW w:w="2302" w:type="dxa"/>
            <w:gridSpan w:val="2"/>
            <w:vMerge/>
            <w:tcBorders>
              <w:top w:val="single" w:sz="4" w:space="0" w:color="auto"/>
              <w:left w:val="single" w:sz="4" w:space="0" w:color="auto"/>
              <w:bottom w:val="single" w:sz="4" w:space="0" w:color="auto"/>
              <w:right w:val="single" w:sz="4" w:space="0" w:color="auto"/>
              <w:tl2br w:val="single" w:sz="4" w:space="0" w:color="auto"/>
            </w:tcBorders>
            <w:vAlign w:val="center"/>
          </w:tcPr>
          <w:p w14:paraId="130B5572" w14:textId="77777777" w:rsidR="00F749D2" w:rsidRDefault="00F749D2" w:rsidP="00F749D2">
            <w:pPr>
              <w:widowControl/>
              <w:adjustRightInd/>
              <w:snapToGrid w:val="0"/>
              <w:spacing w:line="240" w:lineRule="auto"/>
              <w:jc w:val="right"/>
              <w:textAlignment w:val="auto"/>
              <w:rPr>
                <w:rFonts w:ascii="Arial" w:eastAsia="华文细黑" w:hAnsi="Arial" w:cs="Arial"/>
                <w:sz w:val="18"/>
                <w:szCs w:val="18"/>
              </w:rPr>
            </w:pPr>
          </w:p>
        </w:tc>
        <w:tc>
          <w:tcPr>
            <w:tcW w:w="2458" w:type="dxa"/>
            <w:tcBorders>
              <w:top w:val="single" w:sz="4" w:space="0" w:color="auto"/>
              <w:left w:val="single" w:sz="4" w:space="0" w:color="auto"/>
              <w:bottom w:val="single" w:sz="4" w:space="0" w:color="auto"/>
              <w:right w:val="single" w:sz="4" w:space="0" w:color="auto"/>
            </w:tcBorders>
            <w:vAlign w:val="center"/>
          </w:tcPr>
          <w:p w14:paraId="34D9AD43" w14:textId="77777777" w:rsidR="00F749D2" w:rsidRDefault="00F749D2" w:rsidP="00F749D2">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望都家园</w:t>
            </w:r>
          </w:p>
        </w:tc>
        <w:tc>
          <w:tcPr>
            <w:tcW w:w="2269" w:type="dxa"/>
            <w:tcBorders>
              <w:top w:val="single" w:sz="4" w:space="0" w:color="auto"/>
              <w:left w:val="single" w:sz="4" w:space="0" w:color="auto"/>
              <w:bottom w:val="single" w:sz="4" w:space="0" w:color="auto"/>
              <w:right w:val="single" w:sz="4" w:space="0" w:color="auto"/>
            </w:tcBorders>
            <w:vAlign w:val="center"/>
          </w:tcPr>
          <w:p w14:paraId="1DD8BBAF" w14:textId="77777777" w:rsidR="00F749D2" w:rsidRDefault="00F749D2" w:rsidP="00F749D2">
            <w:pPr>
              <w:snapToGrid w:val="0"/>
              <w:spacing w:line="240" w:lineRule="auto"/>
              <w:jc w:val="center"/>
              <w:rPr>
                <w:rFonts w:ascii="Arial" w:eastAsia="华文细黑" w:hAnsi="Arial" w:cs="Arial"/>
                <w:sz w:val="18"/>
                <w:szCs w:val="18"/>
              </w:rPr>
            </w:pPr>
            <w:r w:rsidRPr="00FE3D78">
              <w:rPr>
                <w:rFonts w:ascii="Arial" w:eastAsia="华文细黑" w:hAnsi="Arial" w:cs="Arial" w:hint="eastAsia"/>
                <w:sz w:val="18"/>
                <w:szCs w:val="18"/>
              </w:rPr>
              <w:t>望都新地</w:t>
            </w:r>
          </w:p>
        </w:tc>
        <w:tc>
          <w:tcPr>
            <w:tcW w:w="2269" w:type="dxa"/>
            <w:tcBorders>
              <w:top w:val="single" w:sz="4" w:space="0" w:color="auto"/>
              <w:left w:val="single" w:sz="4" w:space="0" w:color="auto"/>
              <w:bottom w:val="single" w:sz="4" w:space="0" w:color="auto"/>
              <w:right w:val="single" w:sz="4" w:space="0" w:color="auto"/>
            </w:tcBorders>
            <w:vAlign w:val="center"/>
          </w:tcPr>
          <w:p w14:paraId="1EA4E1F9" w14:textId="77777777" w:rsidR="00F749D2" w:rsidRDefault="00F749D2" w:rsidP="00F749D2">
            <w:pPr>
              <w:snapToGrid w:val="0"/>
              <w:spacing w:line="240" w:lineRule="auto"/>
              <w:jc w:val="center"/>
              <w:rPr>
                <w:rFonts w:ascii="Arial" w:eastAsia="华文细黑" w:hAnsi="Arial" w:cs="Arial"/>
                <w:sz w:val="18"/>
                <w:szCs w:val="18"/>
              </w:rPr>
            </w:pPr>
            <w:r w:rsidRPr="00FE3D78">
              <w:rPr>
                <w:rFonts w:ascii="Arial" w:eastAsia="华文细黑" w:hAnsi="Arial" w:cs="Arial" w:hint="eastAsia"/>
                <w:sz w:val="18"/>
                <w:szCs w:val="18"/>
              </w:rPr>
              <w:t>名佳花园</w:t>
            </w:r>
          </w:p>
        </w:tc>
      </w:tr>
      <w:tr w:rsidR="0074413A" w14:paraId="02B49A67" w14:textId="77777777">
        <w:trPr>
          <w:jc w:val="center"/>
        </w:trPr>
        <w:tc>
          <w:tcPr>
            <w:tcW w:w="2302" w:type="dxa"/>
            <w:gridSpan w:val="2"/>
            <w:tcBorders>
              <w:top w:val="single" w:sz="4" w:space="0" w:color="auto"/>
              <w:left w:val="single" w:sz="4" w:space="0" w:color="auto"/>
              <w:bottom w:val="single" w:sz="4" w:space="0" w:color="auto"/>
              <w:right w:val="single" w:sz="4" w:space="0" w:color="auto"/>
            </w:tcBorders>
            <w:vAlign w:val="center"/>
          </w:tcPr>
          <w:p w14:paraId="12289972" w14:textId="77777777" w:rsidR="00F749D2"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确定的交易价格</w:t>
            </w:r>
          </w:p>
          <w:p w14:paraId="3A936FE0"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平方米）</w:t>
            </w:r>
          </w:p>
        </w:tc>
        <w:tc>
          <w:tcPr>
            <w:tcW w:w="2458" w:type="dxa"/>
            <w:tcBorders>
              <w:top w:val="single" w:sz="4" w:space="0" w:color="auto"/>
              <w:left w:val="single" w:sz="4" w:space="0" w:color="auto"/>
              <w:bottom w:val="single" w:sz="4" w:space="0" w:color="auto"/>
              <w:right w:val="single" w:sz="4" w:space="0" w:color="auto"/>
            </w:tcBorders>
            <w:vAlign w:val="center"/>
          </w:tcPr>
          <w:p w14:paraId="4537A676" w14:textId="77777777" w:rsidR="0074413A" w:rsidRDefault="004D365B">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27921</w:t>
            </w:r>
          </w:p>
        </w:tc>
        <w:tc>
          <w:tcPr>
            <w:tcW w:w="2269" w:type="dxa"/>
            <w:tcBorders>
              <w:top w:val="single" w:sz="4" w:space="0" w:color="auto"/>
              <w:left w:val="single" w:sz="4" w:space="0" w:color="auto"/>
              <w:bottom w:val="single" w:sz="4" w:space="0" w:color="auto"/>
              <w:right w:val="single" w:sz="4" w:space="0" w:color="auto"/>
            </w:tcBorders>
            <w:vAlign w:val="center"/>
          </w:tcPr>
          <w:p w14:paraId="02F9DEA7" w14:textId="77777777" w:rsidR="0074413A" w:rsidRDefault="00D52323">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34241</w:t>
            </w:r>
          </w:p>
        </w:tc>
        <w:tc>
          <w:tcPr>
            <w:tcW w:w="2269" w:type="dxa"/>
            <w:tcBorders>
              <w:top w:val="single" w:sz="4" w:space="0" w:color="auto"/>
              <w:left w:val="single" w:sz="4" w:space="0" w:color="auto"/>
              <w:bottom w:val="single" w:sz="4" w:space="0" w:color="auto"/>
              <w:right w:val="single" w:sz="4" w:space="0" w:color="auto"/>
            </w:tcBorders>
            <w:vAlign w:val="center"/>
          </w:tcPr>
          <w:p w14:paraId="46DF61B8" w14:textId="77777777" w:rsidR="0074413A" w:rsidRDefault="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30567</w:t>
            </w:r>
          </w:p>
        </w:tc>
      </w:tr>
      <w:tr w:rsidR="0074413A" w14:paraId="4F07418F" w14:textId="77777777">
        <w:trPr>
          <w:jc w:val="center"/>
        </w:trPr>
        <w:tc>
          <w:tcPr>
            <w:tcW w:w="2302" w:type="dxa"/>
            <w:gridSpan w:val="2"/>
            <w:tcBorders>
              <w:top w:val="single" w:sz="4" w:space="0" w:color="auto"/>
              <w:left w:val="single" w:sz="4" w:space="0" w:color="auto"/>
              <w:bottom w:val="single" w:sz="4" w:space="0" w:color="auto"/>
              <w:right w:val="single" w:sz="4" w:space="0" w:color="auto"/>
            </w:tcBorders>
            <w:vAlign w:val="center"/>
          </w:tcPr>
          <w:p w14:paraId="659421A1"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交易时间</w:t>
            </w:r>
          </w:p>
        </w:tc>
        <w:tc>
          <w:tcPr>
            <w:tcW w:w="2458" w:type="dxa"/>
            <w:tcBorders>
              <w:top w:val="single" w:sz="4" w:space="0" w:color="auto"/>
              <w:left w:val="single" w:sz="4" w:space="0" w:color="auto"/>
              <w:bottom w:val="single" w:sz="4" w:space="0" w:color="auto"/>
              <w:right w:val="single" w:sz="4" w:space="0" w:color="auto"/>
            </w:tcBorders>
            <w:vAlign w:val="center"/>
          </w:tcPr>
          <w:p w14:paraId="7EDB10E0"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35236E17"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2B4346FE"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74413A" w14:paraId="0C5A08E3" w14:textId="77777777">
        <w:trPr>
          <w:jc w:val="center"/>
        </w:trPr>
        <w:tc>
          <w:tcPr>
            <w:tcW w:w="2302" w:type="dxa"/>
            <w:gridSpan w:val="2"/>
            <w:tcBorders>
              <w:top w:val="single" w:sz="4" w:space="0" w:color="auto"/>
              <w:left w:val="single" w:sz="4" w:space="0" w:color="auto"/>
              <w:bottom w:val="single" w:sz="4" w:space="0" w:color="auto"/>
              <w:right w:val="single" w:sz="4" w:space="0" w:color="auto"/>
            </w:tcBorders>
            <w:vAlign w:val="center"/>
          </w:tcPr>
          <w:p w14:paraId="646AE922"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交易情况</w:t>
            </w:r>
          </w:p>
        </w:tc>
        <w:tc>
          <w:tcPr>
            <w:tcW w:w="2458" w:type="dxa"/>
            <w:tcBorders>
              <w:top w:val="single" w:sz="4" w:space="0" w:color="auto"/>
              <w:left w:val="single" w:sz="4" w:space="0" w:color="auto"/>
              <w:bottom w:val="single" w:sz="4" w:space="0" w:color="auto"/>
              <w:right w:val="single" w:sz="4" w:space="0" w:color="auto"/>
            </w:tcBorders>
            <w:vAlign w:val="center"/>
          </w:tcPr>
          <w:p w14:paraId="747EA38D"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39554F22"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18C9AF62"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74413A" w14:paraId="6E48B6F7" w14:textId="77777777">
        <w:trPr>
          <w:jc w:val="center"/>
        </w:trPr>
        <w:tc>
          <w:tcPr>
            <w:tcW w:w="587"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7513AE79"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区位状况</w:t>
            </w:r>
          </w:p>
        </w:tc>
        <w:tc>
          <w:tcPr>
            <w:tcW w:w="1715" w:type="dxa"/>
            <w:tcBorders>
              <w:top w:val="single" w:sz="4" w:space="0" w:color="auto"/>
              <w:left w:val="single" w:sz="4" w:space="0" w:color="auto"/>
              <w:bottom w:val="single" w:sz="4" w:space="0" w:color="auto"/>
              <w:right w:val="single" w:sz="4" w:space="0" w:color="auto"/>
            </w:tcBorders>
            <w:vAlign w:val="center"/>
          </w:tcPr>
          <w:p w14:paraId="0F195923"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居住社区成熟度</w:t>
            </w:r>
          </w:p>
        </w:tc>
        <w:tc>
          <w:tcPr>
            <w:tcW w:w="2458" w:type="dxa"/>
            <w:tcBorders>
              <w:top w:val="single" w:sz="4" w:space="0" w:color="auto"/>
              <w:left w:val="single" w:sz="4" w:space="0" w:color="auto"/>
              <w:bottom w:val="single" w:sz="4" w:space="0" w:color="auto"/>
              <w:right w:val="single" w:sz="4" w:space="0" w:color="auto"/>
            </w:tcBorders>
            <w:vAlign w:val="center"/>
          </w:tcPr>
          <w:p w14:paraId="5A7D4CE2"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13FB6AA6"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2F370F0A"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F749D2" w14:paraId="39DE7532"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76A014BE"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7648B654"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交通便捷度</w:t>
            </w:r>
          </w:p>
        </w:tc>
        <w:tc>
          <w:tcPr>
            <w:tcW w:w="2458" w:type="dxa"/>
            <w:tcBorders>
              <w:top w:val="single" w:sz="4" w:space="0" w:color="auto"/>
              <w:left w:val="single" w:sz="4" w:space="0" w:color="auto"/>
              <w:bottom w:val="single" w:sz="4" w:space="0" w:color="auto"/>
              <w:right w:val="single" w:sz="4" w:space="0" w:color="auto"/>
            </w:tcBorders>
            <w:vAlign w:val="center"/>
          </w:tcPr>
          <w:p w14:paraId="5E87B7B7"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100/96</w:t>
            </w:r>
          </w:p>
        </w:tc>
        <w:tc>
          <w:tcPr>
            <w:tcW w:w="2269" w:type="dxa"/>
            <w:tcBorders>
              <w:top w:val="single" w:sz="4" w:space="0" w:color="auto"/>
              <w:left w:val="single" w:sz="4" w:space="0" w:color="auto"/>
              <w:bottom w:val="single" w:sz="4" w:space="0" w:color="auto"/>
              <w:right w:val="single" w:sz="4" w:space="0" w:color="auto"/>
            </w:tcBorders>
            <w:vAlign w:val="center"/>
          </w:tcPr>
          <w:p w14:paraId="179FC36C"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100/96</w:t>
            </w:r>
          </w:p>
        </w:tc>
        <w:tc>
          <w:tcPr>
            <w:tcW w:w="2269" w:type="dxa"/>
            <w:tcBorders>
              <w:top w:val="single" w:sz="4" w:space="0" w:color="auto"/>
              <w:left w:val="single" w:sz="4" w:space="0" w:color="auto"/>
              <w:bottom w:val="single" w:sz="4" w:space="0" w:color="auto"/>
              <w:right w:val="single" w:sz="4" w:space="0" w:color="auto"/>
            </w:tcBorders>
            <w:vAlign w:val="center"/>
          </w:tcPr>
          <w:p w14:paraId="6718B4D6"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100/96</w:t>
            </w:r>
          </w:p>
        </w:tc>
      </w:tr>
      <w:tr w:rsidR="00F749D2" w14:paraId="3ED87F1E"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2642D7E2"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6D60AEF9"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环境质量</w:t>
            </w:r>
          </w:p>
        </w:tc>
        <w:tc>
          <w:tcPr>
            <w:tcW w:w="2458" w:type="dxa"/>
            <w:tcBorders>
              <w:top w:val="single" w:sz="4" w:space="0" w:color="auto"/>
              <w:left w:val="single" w:sz="4" w:space="0" w:color="auto"/>
              <w:bottom w:val="single" w:sz="4" w:space="0" w:color="auto"/>
              <w:right w:val="single" w:sz="4" w:space="0" w:color="auto"/>
            </w:tcBorders>
            <w:vAlign w:val="center"/>
          </w:tcPr>
          <w:p w14:paraId="3125774D"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055E8DBB"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177000B9"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F749D2" w14:paraId="34AC4F1D"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1291676F"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6F39D660"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基础设施状况</w:t>
            </w:r>
          </w:p>
        </w:tc>
        <w:tc>
          <w:tcPr>
            <w:tcW w:w="2458" w:type="dxa"/>
            <w:tcBorders>
              <w:top w:val="single" w:sz="4" w:space="0" w:color="auto"/>
              <w:left w:val="single" w:sz="4" w:space="0" w:color="auto"/>
              <w:bottom w:val="single" w:sz="4" w:space="0" w:color="auto"/>
              <w:right w:val="single" w:sz="4" w:space="0" w:color="auto"/>
            </w:tcBorders>
            <w:vAlign w:val="center"/>
          </w:tcPr>
          <w:p w14:paraId="18E224E7"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36AE677E"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5BC521BE"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F749D2" w14:paraId="1EB36E71"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5163E440"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0038477E"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公共配套设施</w:t>
            </w:r>
          </w:p>
        </w:tc>
        <w:tc>
          <w:tcPr>
            <w:tcW w:w="2458" w:type="dxa"/>
            <w:tcBorders>
              <w:top w:val="single" w:sz="4" w:space="0" w:color="auto"/>
              <w:left w:val="single" w:sz="4" w:space="0" w:color="auto"/>
              <w:bottom w:val="single" w:sz="4" w:space="0" w:color="auto"/>
              <w:right w:val="single" w:sz="4" w:space="0" w:color="auto"/>
            </w:tcBorders>
            <w:vAlign w:val="center"/>
          </w:tcPr>
          <w:p w14:paraId="0A1B50E4"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54FB036F"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3CBFA1EA"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F749D2" w14:paraId="1E9A69E7"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64A0B61F"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0477B1A3"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临路状况</w:t>
            </w:r>
          </w:p>
        </w:tc>
        <w:tc>
          <w:tcPr>
            <w:tcW w:w="2458" w:type="dxa"/>
            <w:tcBorders>
              <w:top w:val="single" w:sz="4" w:space="0" w:color="auto"/>
              <w:left w:val="single" w:sz="4" w:space="0" w:color="auto"/>
              <w:bottom w:val="single" w:sz="4" w:space="0" w:color="auto"/>
              <w:right w:val="single" w:sz="4" w:space="0" w:color="auto"/>
            </w:tcBorders>
            <w:vAlign w:val="center"/>
          </w:tcPr>
          <w:p w14:paraId="7EE65CAE"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100/100.5</w:t>
            </w:r>
          </w:p>
        </w:tc>
        <w:tc>
          <w:tcPr>
            <w:tcW w:w="2269" w:type="dxa"/>
            <w:tcBorders>
              <w:top w:val="single" w:sz="4" w:space="0" w:color="auto"/>
              <w:left w:val="single" w:sz="4" w:space="0" w:color="auto"/>
              <w:bottom w:val="single" w:sz="4" w:space="0" w:color="auto"/>
              <w:right w:val="single" w:sz="4" w:space="0" w:color="auto"/>
            </w:tcBorders>
            <w:vAlign w:val="center"/>
          </w:tcPr>
          <w:p w14:paraId="667E6E54"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100/100.5</w:t>
            </w:r>
          </w:p>
        </w:tc>
        <w:tc>
          <w:tcPr>
            <w:tcW w:w="2269" w:type="dxa"/>
            <w:tcBorders>
              <w:top w:val="single" w:sz="4" w:space="0" w:color="auto"/>
              <w:left w:val="single" w:sz="4" w:space="0" w:color="auto"/>
              <w:bottom w:val="single" w:sz="4" w:space="0" w:color="auto"/>
              <w:right w:val="single" w:sz="4" w:space="0" w:color="auto"/>
            </w:tcBorders>
            <w:vAlign w:val="center"/>
          </w:tcPr>
          <w:p w14:paraId="1B5B74BE"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F749D2" w14:paraId="5947591B"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24DD8455"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nil"/>
              <w:bottom w:val="single" w:sz="4" w:space="0" w:color="auto"/>
              <w:right w:val="single" w:sz="4" w:space="0" w:color="auto"/>
            </w:tcBorders>
            <w:vAlign w:val="center"/>
          </w:tcPr>
          <w:p w14:paraId="612A7A4F"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所在楼层</w:t>
            </w:r>
          </w:p>
        </w:tc>
        <w:tc>
          <w:tcPr>
            <w:tcW w:w="2458" w:type="dxa"/>
            <w:vMerge w:val="restart"/>
            <w:tcBorders>
              <w:top w:val="single" w:sz="4" w:space="0" w:color="auto"/>
              <w:left w:val="single" w:sz="4" w:space="0" w:color="auto"/>
              <w:right w:val="single" w:sz="4" w:space="0" w:color="auto"/>
            </w:tcBorders>
            <w:vAlign w:val="center"/>
          </w:tcPr>
          <w:p w14:paraId="35A302D7"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vMerge w:val="restart"/>
            <w:tcBorders>
              <w:top w:val="single" w:sz="4" w:space="0" w:color="auto"/>
              <w:left w:val="single" w:sz="4" w:space="0" w:color="auto"/>
              <w:bottom w:val="single" w:sz="4" w:space="0" w:color="auto"/>
              <w:right w:val="single" w:sz="4" w:space="0" w:color="auto"/>
            </w:tcBorders>
            <w:vAlign w:val="center"/>
          </w:tcPr>
          <w:p w14:paraId="49B0B949"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vMerge w:val="restart"/>
            <w:tcBorders>
              <w:top w:val="single" w:sz="4" w:space="0" w:color="auto"/>
              <w:left w:val="single" w:sz="4" w:space="0" w:color="auto"/>
              <w:bottom w:val="single" w:sz="4" w:space="0" w:color="auto"/>
              <w:right w:val="single" w:sz="4" w:space="0" w:color="auto"/>
            </w:tcBorders>
            <w:vAlign w:val="center"/>
          </w:tcPr>
          <w:p w14:paraId="1BC114CA"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F749D2" w14:paraId="7515B3F5"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213244D7"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nil"/>
              <w:bottom w:val="single" w:sz="4" w:space="0" w:color="auto"/>
              <w:right w:val="single" w:sz="4" w:space="0" w:color="auto"/>
            </w:tcBorders>
            <w:vAlign w:val="center"/>
          </w:tcPr>
          <w:p w14:paraId="2087B264"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总楼层</w:t>
            </w:r>
          </w:p>
        </w:tc>
        <w:tc>
          <w:tcPr>
            <w:tcW w:w="2458" w:type="dxa"/>
            <w:vMerge/>
            <w:tcBorders>
              <w:left w:val="single" w:sz="4" w:space="0" w:color="auto"/>
              <w:bottom w:val="single" w:sz="4" w:space="0" w:color="auto"/>
              <w:right w:val="single" w:sz="4" w:space="0" w:color="auto"/>
            </w:tcBorders>
            <w:vAlign w:val="center"/>
          </w:tcPr>
          <w:p w14:paraId="10D36858" w14:textId="77777777" w:rsidR="00F749D2" w:rsidRDefault="00F749D2" w:rsidP="00F749D2">
            <w:pPr>
              <w:snapToGrid w:val="0"/>
              <w:spacing w:line="240" w:lineRule="auto"/>
              <w:jc w:val="center"/>
              <w:textAlignment w:val="auto"/>
              <w:rPr>
                <w:rFonts w:ascii="Arial" w:eastAsia="华文细黑" w:hAnsi="Arial" w:cs="Arial"/>
                <w:sz w:val="18"/>
                <w:szCs w:val="18"/>
              </w:rPr>
            </w:pPr>
          </w:p>
        </w:tc>
        <w:tc>
          <w:tcPr>
            <w:tcW w:w="2269" w:type="dxa"/>
            <w:vMerge/>
            <w:tcBorders>
              <w:top w:val="single" w:sz="4" w:space="0" w:color="auto"/>
              <w:left w:val="single" w:sz="4" w:space="0" w:color="auto"/>
              <w:bottom w:val="single" w:sz="4" w:space="0" w:color="auto"/>
              <w:right w:val="single" w:sz="4" w:space="0" w:color="auto"/>
            </w:tcBorders>
            <w:vAlign w:val="center"/>
          </w:tcPr>
          <w:p w14:paraId="1956AC6C" w14:textId="77777777" w:rsidR="00F749D2" w:rsidRDefault="00F749D2" w:rsidP="00F749D2">
            <w:pPr>
              <w:snapToGrid w:val="0"/>
              <w:spacing w:line="240" w:lineRule="auto"/>
              <w:jc w:val="center"/>
              <w:textAlignment w:val="auto"/>
              <w:rPr>
                <w:rFonts w:ascii="Arial" w:eastAsia="华文细黑" w:hAnsi="Arial" w:cs="Arial"/>
                <w:sz w:val="18"/>
                <w:szCs w:val="18"/>
              </w:rPr>
            </w:pPr>
          </w:p>
        </w:tc>
        <w:tc>
          <w:tcPr>
            <w:tcW w:w="2269" w:type="dxa"/>
            <w:vMerge/>
            <w:tcBorders>
              <w:top w:val="single" w:sz="4" w:space="0" w:color="auto"/>
              <w:left w:val="single" w:sz="4" w:space="0" w:color="auto"/>
              <w:bottom w:val="single" w:sz="4" w:space="0" w:color="auto"/>
              <w:right w:val="single" w:sz="4" w:space="0" w:color="auto"/>
            </w:tcBorders>
            <w:vAlign w:val="center"/>
          </w:tcPr>
          <w:p w14:paraId="2D216468" w14:textId="77777777" w:rsidR="00F749D2" w:rsidRDefault="00F749D2" w:rsidP="00F749D2">
            <w:pPr>
              <w:snapToGrid w:val="0"/>
              <w:spacing w:line="240" w:lineRule="auto"/>
              <w:jc w:val="center"/>
              <w:textAlignment w:val="auto"/>
              <w:rPr>
                <w:rFonts w:ascii="Arial" w:eastAsia="华文细黑" w:hAnsi="Arial" w:cs="Arial"/>
                <w:sz w:val="18"/>
                <w:szCs w:val="18"/>
              </w:rPr>
            </w:pPr>
          </w:p>
        </w:tc>
      </w:tr>
      <w:tr w:rsidR="00F749D2" w14:paraId="2A2F49DD"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5CA5B776"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5C7C14A3"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朝向</w:t>
            </w:r>
          </w:p>
        </w:tc>
        <w:tc>
          <w:tcPr>
            <w:tcW w:w="2458" w:type="dxa"/>
            <w:tcBorders>
              <w:top w:val="single" w:sz="4" w:space="0" w:color="auto"/>
              <w:left w:val="single" w:sz="4" w:space="0" w:color="auto"/>
              <w:bottom w:val="single" w:sz="4" w:space="0" w:color="auto"/>
              <w:right w:val="single" w:sz="4" w:space="0" w:color="auto"/>
            </w:tcBorders>
            <w:vAlign w:val="center"/>
          </w:tcPr>
          <w:p w14:paraId="1F30AB33"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100/106</w:t>
            </w:r>
          </w:p>
        </w:tc>
        <w:tc>
          <w:tcPr>
            <w:tcW w:w="2269" w:type="dxa"/>
            <w:tcBorders>
              <w:top w:val="single" w:sz="4" w:space="0" w:color="auto"/>
              <w:left w:val="single" w:sz="4" w:space="0" w:color="auto"/>
              <w:bottom w:val="single" w:sz="4" w:space="0" w:color="auto"/>
              <w:right w:val="single" w:sz="4" w:space="0" w:color="auto"/>
            </w:tcBorders>
            <w:vAlign w:val="center"/>
          </w:tcPr>
          <w:p w14:paraId="29249247"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100/106</w:t>
            </w:r>
          </w:p>
        </w:tc>
        <w:tc>
          <w:tcPr>
            <w:tcW w:w="2269" w:type="dxa"/>
            <w:tcBorders>
              <w:top w:val="single" w:sz="4" w:space="0" w:color="auto"/>
              <w:left w:val="single" w:sz="4" w:space="0" w:color="auto"/>
              <w:bottom w:val="single" w:sz="4" w:space="0" w:color="auto"/>
              <w:right w:val="single" w:sz="4" w:space="0" w:color="auto"/>
            </w:tcBorders>
            <w:vAlign w:val="center"/>
          </w:tcPr>
          <w:p w14:paraId="7B0C83F5"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100/106</w:t>
            </w:r>
          </w:p>
        </w:tc>
      </w:tr>
      <w:tr w:rsidR="00F749D2" w14:paraId="7D387571" w14:textId="77777777">
        <w:trPr>
          <w:jc w:val="center"/>
        </w:trPr>
        <w:tc>
          <w:tcPr>
            <w:tcW w:w="587"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73316080" w14:textId="77777777" w:rsidR="00F749D2" w:rsidRDefault="00F749D2" w:rsidP="00F749D2">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实物状况</w:t>
            </w:r>
          </w:p>
        </w:tc>
        <w:tc>
          <w:tcPr>
            <w:tcW w:w="1715" w:type="dxa"/>
            <w:tcBorders>
              <w:top w:val="single" w:sz="4" w:space="0" w:color="auto"/>
              <w:left w:val="single" w:sz="4" w:space="0" w:color="auto"/>
              <w:bottom w:val="single" w:sz="4" w:space="0" w:color="auto"/>
              <w:right w:val="single" w:sz="4" w:space="0" w:color="auto"/>
            </w:tcBorders>
            <w:vAlign w:val="center"/>
          </w:tcPr>
          <w:p w14:paraId="484FF7B3"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建筑类型</w:t>
            </w:r>
          </w:p>
        </w:tc>
        <w:tc>
          <w:tcPr>
            <w:tcW w:w="2458" w:type="dxa"/>
            <w:tcBorders>
              <w:top w:val="single" w:sz="4" w:space="0" w:color="auto"/>
              <w:left w:val="single" w:sz="4" w:space="0" w:color="auto"/>
              <w:bottom w:val="single" w:sz="4" w:space="0" w:color="auto"/>
              <w:right w:val="single" w:sz="4" w:space="0" w:color="auto"/>
            </w:tcBorders>
            <w:vAlign w:val="center"/>
          </w:tcPr>
          <w:p w14:paraId="3EDE68C4"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100/101.5</w:t>
            </w:r>
          </w:p>
        </w:tc>
        <w:tc>
          <w:tcPr>
            <w:tcW w:w="2269" w:type="dxa"/>
            <w:tcBorders>
              <w:top w:val="single" w:sz="4" w:space="0" w:color="auto"/>
              <w:left w:val="single" w:sz="4" w:space="0" w:color="auto"/>
              <w:bottom w:val="single" w:sz="4" w:space="0" w:color="auto"/>
              <w:right w:val="single" w:sz="4" w:space="0" w:color="auto"/>
            </w:tcBorders>
            <w:vAlign w:val="center"/>
          </w:tcPr>
          <w:p w14:paraId="7565FFC4"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100/101.5</w:t>
            </w:r>
          </w:p>
        </w:tc>
        <w:tc>
          <w:tcPr>
            <w:tcW w:w="2269" w:type="dxa"/>
            <w:tcBorders>
              <w:top w:val="single" w:sz="4" w:space="0" w:color="auto"/>
              <w:left w:val="single" w:sz="4" w:space="0" w:color="auto"/>
              <w:bottom w:val="single" w:sz="4" w:space="0" w:color="auto"/>
              <w:right w:val="single" w:sz="4" w:space="0" w:color="auto"/>
            </w:tcBorders>
            <w:vAlign w:val="center"/>
          </w:tcPr>
          <w:p w14:paraId="6511F6DD"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100/101.5</w:t>
            </w:r>
          </w:p>
        </w:tc>
      </w:tr>
      <w:tr w:rsidR="00F749D2" w14:paraId="661B8222"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79FE653C"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2F7EB24C"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成新率</w:t>
            </w:r>
          </w:p>
        </w:tc>
        <w:tc>
          <w:tcPr>
            <w:tcW w:w="2458" w:type="dxa"/>
            <w:tcBorders>
              <w:top w:val="single" w:sz="4" w:space="0" w:color="auto"/>
              <w:left w:val="single" w:sz="4" w:space="0" w:color="auto"/>
              <w:bottom w:val="single" w:sz="4" w:space="0" w:color="auto"/>
              <w:right w:val="single" w:sz="4" w:space="0" w:color="auto"/>
            </w:tcBorders>
            <w:vAlign w:val="center"/>
          </w:tcPr>
          <w:p w14:paraId="2A8ADF0F"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100/95</w:t>
            </w:r>
          </w:p>
        </w:tc>
        <w:tc>
          <w:tcPr>
            <w:tcW w:w="2269" w:type="dxa"/>
            <w:tcBorders>
              <w:top w:val="single" w:sz="4" w:space="0" w:color="auto"/>
              <w:left w:val="single" w:sz="4" w:space="0" w:color="auto"/>
              <w:bottom w:val="single" w:sz="4" w:space="0" w:color="auto"/>
              <w:right w:val="single" w:sz="4" w:space="0" w:color="auto"/>
            </w:tcBorders>
            <w:vAlign w:val="center"/>
          </w:tcPr>
          <w:p w14:paraId="2C9C06EF"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100/95</w:t>
            </w:r>
          </w:p>
        </w:tc>
        <w:tc>
          <w:tcPr>
            <w:tcW w:w="2269" w:type="dxa"/>
            <w:tcBorders>
              <w:top w:val="single" w:sz="4" w:space="0" w:color="auto"/>
              <w:left w:val="single" w:sz="4" w:space="0" w:color="auto"/>
              <w:bottom w:val="single" w:sz="4" w:space="0" w:color="auto"/>
              <w:right w:val="single" w:sz="4" w:space="0" w:color="auto"/>
            </w:tcBorders>
            <w:vAlign w:val="center"/>
          </w:tcPr>
          <w:p w14:paraId="78C2D969"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100/95</w:t>
            </w:r>
          </w:p>
        </w:tc>
      </w:tr>
      <w:tr w:rsidR="00F749D2" w14:paraId="60652A95"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485C4F42"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185968F3"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建筑面积</w:t>
            </w:r>
          </w:p>
        </w:tc>
        <w:tc>
          <w:tcPr>
            <w:tcW w:w="2458" w:type="dxa"/>
            <w:tcBorders>
              <w:top w:val="single" w:sz="4" w:space="0" w:color="auto"/>
              <w:left w:val="single" w:sz="4" w:space="0" w:color="auto"/>
              <w:bottom w:val="single" w:sz="4" w:space="0" w:color="auto"/>
              <w:right w:val="single" w:sz="4" w:space="0" w:color="auto"/>
            </w:tcBorders>
            <w:vAlign w:val="center"/>
          </w:tcPr>
          <w:p w14:paraId="391C012D"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r w:rsidR="00EA4B18">
              <w:rPr>
                <w:rFonts w:ascii="Arial" w:eastAsia="华文细黑" w:hAnsi="Arial" w:cs="Arial" w:hint="eastAsia"/>
                <w:sz w:val="18"/>
                <w:szCs w:val="18"/>
              </w:rPr>
              <w:t>94</w:t>
            </w:r>
          </w:p>
        </w:tc>
        <w:tc>
          <w:tcPr>
            <w:tcW w:w="2269" w:type="dxa"/>
            <w:tcBorders>
              <w:top w:val="single" w:sz="4" w:space="0" w:color="auto"/>
              <w:left w:val="single" w:sz="4" w:space="0" w:color="auto"/>
              <w:bottom w:val="single" w:sz="4" w:space="0" w:color="auto"/>
              <w:right w:val="single" w:sz="4" w:space="0" w:color="auto"/>
            </w:tcBorders>
            <w:vAlign w:val="center"/>
          </w:tcPr>
          <w:p w14:paraId="0265FF75"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r w:rsidR="00EA4B18">
              <w:rPr>
                <w:rFonts w:ascii="Arial" w:eastAsia="华文细黑" w:hAnsi="Arial" w:cs="Arial" w:hint="eastAsia"/>
                <w:sz w:val="18"/>
                <w:szCs w:val="18"/>
              </w:rPr>
              <w:t>98</w:t>
            </w:r>
          </w:p>
        </w:tc>
        <w:tc>
          <w:tcPr>
            <w:tcW w:w="2269" w:type="dxa"/>
            <w:tcBorders>
              <w:top w:val="single" w:sz="4" w:space="0" w:color="auto"/>
              <w:left w:val="single" w:sz="4" w:space="0" w:color="auto"/>
              <w:bottom w:val="single" w:sz="4" w:space="0" w:color="auto"/>
              <w:right w:val="single" w:sz="4" w:space="0" w:color="auto"/>
            </w:tcBorders>
            <w:vAlign w:val="center"/>
          </w:tcPr>
          <w:p w14:paraId="1E05D265"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r w:rsidR="00EA4B18">
              <w:rPr>
                <w:rFonts w:ascii="Arial" w:eastAsia="华文细黑" w:hAnsi="Arial" w:cs="Arial" w:hint="eastAsia"/>
                <w:sz w:val="18"/>
                <w:szCs w:val="18"/>
              </w:rPr>
              <w:t>98</w:t>
            </w:r>
          </w:p>
        </w:tc>
      </w:tr>
      <w:tr w:rsidR="00F749D2" w14:paraId="6113AE31"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241F8852"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68BD84BC"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户型结构</w:t>
            </w:r>
          </w:p>
        </w:tc>
        <w:tc>
          <w:tcPr>
            <w:tcW w:w="2458" w:type="dxa"/>
            <w:tcBorders>
              <w:top w:val="single" w:sz="4" w:space="0" w:color="auto"/>
              <w:left w:val="single" w:sz="4" w:space="0" w:color="auto"/>
              <w:bottom w:val="single" w:sz="4" w:space="0" w:color="auto"/>
              <w:right w:val="single" w:sz="4" w:space="0" w:color="auto"/>
            </w:tcBorders>
            <w:vAlign w:val="center"/>
          </w:tcPr>
          <w:p w14:paraId="4999FD0F"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w:t>
            </w:r>
            <w:r w:rsidR="00EA4B18">
              <w:rPr>
                <w:rFonts w:ascii="Arial" w:eastAsia="华文细黑" w:hAnsi="Arial" w:cs="Arial" w:hint="eastAsia"/>
                <w:sz w:val="18"/>
                <w:szCs w:val="18"/>
              </w:rPr>
              <w:t>3</w:t>
            </w:r>
          </w:p>
        </w:tc>
        <w:tc>
          <w:tcPr>
            <w:tcW w:w="2269" w:type="dxa"/>
            <w:tcBorders>
              <w:top w:val="single" w:sz="4" w:space="0" w:color="auto"/>
              <w:left w:val="single" w:sz="4" w:space="0" w:color="auto"/>
              <w:bottom w:val="single" w:sz="4" w:space="0" w:color="auto"/>
              <w:right w:val="single" w:sz="4" w:space="0" w:color="auto"/>
            </w:tcBorders>
            <w:vAlign w:val="center"/>
          </w:tcPr>
          <w:p w14:paraId="338DFD58"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w:t>
            </w:r>
            <w:r w:rsidR="00EA4B18">
              <w:rPr>
                <w:rFonts w:ascii="Arial" w:eastAsia="华文细黑" w:hAnsi="Arial" w:cs="Arial" w:hint="eastAsia"/>
                <w:sz w:val="18"/>
                <w:szCs w:val="18"/>
              </w:rPr>
              <w:t>3</w:t>
            </w:r>
          </w:p>
        </w:tc>
        <w:tc>
          <w:tcPr>
            <w:tcW w:w="2269" w:type="dxa"/>
            <w:tcBorders>
              <w:top w:val="single" w:sz="4" w:space="0" w:color="auto"/>
              <w:left w:val="single" w:sz="4" w:space="0" w:color="auto"/>
              <w:bottom w:val="single" w:sz="4" w:space="0" w:color="auto"/>
              <w:right w:val="single" w:sz="4" w:space="0" w:color="auto"/>
            </w:tcBorders>
            <w:vAlign w:val="center"/>
          </w:tcPr>
          <w:p w14:paraId="693CEB17"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w:t>
            </w:r>
            <w:r w:rsidR="00EA4B18">
              <w:rPr>
                <w:rFonts w:ascii="Arial" w:eastAsia="华文细黑" w:hAnsi="Arial" w:cs="Arial" w:hint="eastAsia"/>
                <w:sz w:val="18"/>
                <w:szCs w:val="18"/>
              </w:rPr>
              <w:t>3</w:t>
            </w:r>
          </w:p>
        </w:tc>
      </w:tr>
      <w:tr w:rsidR="00F749D2" w14:paraId="2981DE9B"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4B0E69AA"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02F86CC3"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户内装修</w:t>
            </w:r>
          </w:p>
        </w:tc>
        <w:tc>
          <w:tcPr>
            <w:tcW w:w="2458" w:type="dxa"/>
            <w:tcBorders>
              <w:top w:val="single" w:sz="4" w:space="0" w:color="auto"/>
              <w:left w:val="single" w:sz="4" w:space="0" w:color="auto"/>
              <w:bottom w:val="single" w:sz="4" w:space="0" w:color="auto"/>
              <w:right w:val="single" w:sz="4" w:space="0" w:color="auto"/>
            </w:tcBorders>
            <w:vAlign w:val="center"/>
          </w:tcPr>
          <w:p w14:paraId="0F712BB1"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w:t>
            </w:r>
            <w:r w:rsidR="00EA4B18">
              <w:rPr>
                <w:rFonts w:ascii="Arial" w:eastAsia="华文细黑" w:hAnsi="Arial" w:cs="Arial" w:hint="eastAsia"/>
                <w:sz w:val="18"/>
                <w:szCs w:val="18"/>
              </w:rPr>
              <w:t>6</w:t>
            </w:r>
          </w:p>
        </w:tc>
        <w:tc>
          <w:tcPr>
            <w:tcW w:w="2269" w:type="dxa"/>
            <w:tcBorders>
              <w:top w:val="single" w:sz="4" w:space="0" w:color="auto"/>
              <w:left w:val="single" w:sz="4" w:space="0" w:color="auto"/>
              <w:bottom w:val="single" w:sz="4" w:space="0" w:color="auto"/>
              <w:right w:val="single" w:sz="4" w:space="0" w:color="auto"/>
            </w:tcBorders>
            <w:vAlign w:val="center"/>
          </w:tcPr>
          <w:p w14:paraId="03A5D749"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w:t>
            </w:r>
            <w:r w:rsidR="00EA4B18">
              <w:rPr>
                <w:rFonts w:ascii="Arial" w:eastAsia="华文细黑" w:hAnsi="Arial" w:cs="Arial" w:hint="eastAsia"/>
                <w:sz w:val="18"/>
                <w:szCs w:val="18"/>
              </w:rPr>
              <w:t>6</w:t>
            </w:r>
          </w:p>
        </w:tc>
        <w:tc>
          <w:tcPr>
            <w:tcW w:w="2269" w:type="dxa"/>
            <w:tcBorders>
              <w:top w:val="single" w:sz="4" w:space="0" w:color="auto"/>
              <w:left w:val="single" w:sz="4" w:space="0" w:color="auto"/>
              <w:bottom w:val="single" w:sz="4" w:space="0" w:color="auto"/>
              <w:right w:val="single" w:sz="4" w:space="0" w:color="auto"/>
            </w:tcBorders>
            <w:vAlign w:val="center"/>
          </w:tcPr>
          <w:p w14:paraId="0C40B58F"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w:t>
            </w:r>
            <w:r w:rsidR="00EA4B18">
              <w:rPr>
                <w:rFonts w:ascii="Arial" w:eastAsia="华文细黑" w:hAnsi="Arial" w:cs="Arial" w:hint="eastAsia"/>
                <w:sz w:val="18"/>
                <w:szCs w:val="18"/>
              </w:rPr>
              <w:t>6</w:t>
            </w:r>
          </w:p>
        </w:tc>
      </w:tr>
      <w:tr w:rsidR="00F749D2" w14:paraId="41920D6B"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7645A7DD"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6945B508"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设施设备状况</w:t>
            </w:r>
          </w:p>
        </w:tc>
        <w:tc>
          <w:tcPr>
            <w:tcW w:w="2458" w:type="dxa"/>
            <w:tcBorders>
              <w:top w:val="single" w:sz="4" w:space="0" w:color="auto"/>
              <w:left w:val="single" w:sz="4" w:space="0" w:color="auto"/>
              <w:bottom w:val="single" w:sz="4" w:space="0" w:color="auto"/>
              <w:right w:val="single" w:sz="4" w:space="0" w:color="auto"/>
            </w:tcBorders>
            <w:vAlign w:val="center"/>
          </w:tcPr>
          <w:p w14:paraId="323ED58A"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r w:rsidR="00EA4B18">
              <w:rPr>
                <w:rFonts w:ascii="Arial" w:eastAsia="华文细黑" w:hAnsi="Arial" w:cs="Arial" w:hint="eastAsia"/>
                <w:sz w:val="18"/>
                <w:szCs w:val="18"/>
              </w:rPr>
              <w:t>97</w:t>
            </w:r>
          </w:p>
        </w:tc>
        <w:tc>
          <w:tcPr>
            <w:tcW w:w="2269" w:type="dxa"/>
            <w:tcBorders>
              <w:top w:val="single" w:sz="4" w:space="0" w:color="auto"/>
              <w:left w:val="single" w:sz="4" w:space="0" w:color="auto"/>
              <w:bottom w:val="single" w:sz="4" w:space="0" w:color="auto"/>
              <w:right w:val="single" w:sz="4" w:space="0" w:color="auto"/>
            </w:tcBorders>
            <w:vAlign w:val="center"/>
          </w:tcPr>
          <w:p w14:paraId="2F92DC9C" w14:textId="77777777" w:rsidR="00F749D2" w:rsidRDefault="00EA4B18"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100/97</w:t>
            </w:r>
          </w:p>
        </w:tc>
        <w:tc>
          <w:tcPr>
            <w:tcW w:w="2269" w:type="dxa"/>
            <w:tcBorders>
              <w:top w:val="single" w:sz="4" w:space="0" w:color="auto"/>
              <w:left w:val="single" w:sz="4" w:space="0" w:color="auto"/>
              <w:bottom w:val="single" w:sz="4" w:space="0" w:color="auto"/>
              <w:right w:val="single" w:sz="4" w:space="0" w:color="auto"/>
            </w:tcBorders>
            <w:vAlign w:val="center"/>
          </w:tcPr>
          <w:p w14:paraId="30261F78" w14:textId="77777777" w:rsidR="00F749D2" w:rsidRDefault="00EA4B18"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100/97</w:t>
            </w:r>
          </w:p>
        </w:tc>
      </w:tr>
      <w:tr w:rsidR="00F749D2" w14:paraId="3FB24461"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1B199F02"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40F5E119"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停车</w:t>
            </w:r>
          </w:p>
        </w:tc>
        <w:tc>
          <w:tcPr>
            <w:tcW w:w="2458" w:type="dxa"/>
            <w:tcBorders>
              <w:top w:val="single" w:sz="4" w:space="0" w:color="auto"/>
              <w:left w:val="single" w:sz="4" w:space="0" w:color="auto"/>
              <w:bottom w:val="single" w:sz="4" w:space="0" w:color="auto"/>
              <w:right w:val="single" w:sz="4" w:space="0" w:color="auto"/>
            </w:tcBorders>
            <w:vAlign w:val="center"/>
          </w:tcPr>
          <w:p w14:paraId="33C95FF6"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4F733F13"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1347AC86"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F749D2" w14:paraId="75A8305B"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34F623D1"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61C8D5F3"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物业</w:t>
            </w:r>
          </w:p>
        </w:tc>
        <w:tc>
          <w:tcPr>
            <w:tcW w:w="2458" w:type="dxa"/>
            <w:tcBorders>
              <w:top w:val="single" w:sz="4" w:space="0" w:color="auto"/>
              <w:left w:val="single" w:sz="4" w:space="0" w:color="auto"/>
              <w:bottom w:val="single" w:sz="4" w:space="0" w:color="auto"/>
              <w:right w:val="single" w:sz="4" w:space="0" w:color="auto"/>
            </w:tcBorders>
            <w:vAlign w:val="center"/>
          </w:tcPr>
          <w:p w14:paraId="70C4C0FD" w14:textId="2AB53E3F"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r w:rsidR="005535A1">
              <w:rPr>
                <w:rFonts w:ascii="Arial" w:eastAsia="华文细黑" w:hAnsi="Arial" w:cs="Arial" w:hint="eastAsia"/>
                <w:sz w:val="18"/>
                <w:szCs w:val="18"/>
              </w:rPr>
              <w:t>99.7</w:t>
            </w:r>
          </w:p>
        </w:tc>
        <w:tc>
          <w:tcPr>
            <w:tcW w:w="2269" w:type="dxa"/>
            <w:tcBorders>
              <w:top w:val="single" w:sz="4" w:space="0" w:color="auto"/>
              <w:left w:val="single" w:sz="4" w:space="0" w:color="auto"/>
              <w:bottom w:val="single" w:sz="4" w:space="0" w:color="auto"/>
              <w:right w:val="single" w:sz="4" w:space="0" w:color="auto"/>
            </w:tcBorders>
            <w:vAlign w:val="center"/>
          </w:tcPr>
          <w:p w14:paraId="472C9176" w14:textId="0115A9B1" w:rsidR="00F749D2" w:rsidRDefault="005535A1"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100/99.7</w:t>
            </w:r>
          </w:p>
        </w:tc>
        <w:tc>
          <w:tcPr>
            <w:tcW w:w="2269" w:type="dxa"/>
            <w:tcBorders>
              <w:top w:val="single" w:sz="4" w:space="0" w:color="auto"/>
              <w:left w:val="single" w:sz="4" w:space="0" w:color="auto"/>
              <w:bottom w:val="single" w:sz="4" w:space="0" w:color="auto"/>
              <w:right w:val="single" w:sz="4" w:space="0" w:color="auto"/>
            </w:tcBorders>
            <w:vAlign w:val="center"/>
          </w:tcPr>
          <w:p w14:paraId="13D536E8" w14:textId="398A4B43" w:rsidR="00F749D2" w:rsidRDefault="005535A1"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100/99.7</w:t>
            </w:r>
          </w:p>
        </w:tc>
      </w:tr>
      <w:tr w:rsidR="00F749D2" w14:paraId="551C1664"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5053F73D"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4040B374"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小区绿化</w:t>
            </w:r>
          </w:p>
        </w:tc>
        <w:tc>
          <w:tcPr>
            <w:tcW w:w="2458" w:type="dxa"/>
            <w:tcBorders>
              <w:top w:val="single" w:sz="4" w:space="0" w:color="auto"/>
              <w:left w:val="single" w:sz="4" w:space="0" w:color="auto"/>
              <w:bottom w:val="single" w:sz="4" w:space="0" w:color="auto"/>
              <w:right w:val="single" w:sz="4" w:space="0" w:color="auto"/>
            </w:tcBorders>
            <w:vAlign w:val="center"/>
          </w:tcPr>
          <w:p w14:paraId="0D31503F"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37E031F7"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2EE9A999"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F749D2" w14:paraId="29F27162" w14:textId="77777777">
        <w:trPr>
          <w:jc w:val="center"/>
        </w:trPr>
        <w:tc>
          <w:tcPr>
            <w:tcW w:w="587" w:type="dxa"/>
            <w:tcBorders>
              <w:top w:val="single" w:sz="4" w:space="0" w:color="auto"/>
              <w:left w:val="single" w:sz="4" w:space="0" w:color="auto"/>
              <w:bottom w:val="single" w:sz="4" w:space="0" w:color="auto"/>
              <w:right w:val="single" w:sz="4" w:space="0" w:color="auto"/>
            </w:tcBorders>
            <w:textDirection w:val="tbRlV"/>
            <w:vAlign w:val="center"/>
          </w:tcPr>
          <w:p w14:paraId="3193E2EE" w14:textId="77777777" w:rsidR="00F749D2" w:rsidRDefault="00F749D2" w:rsidP="00F749D2">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权益状况</w:t>
            </w:r>
          </w:p>
        </w:tc>
        <w:tc>
          <w:tcPr>
            <w:tcW w:w="1715" w:type="dxa"/>
            <w:tcBorders>
              <w:top w:val="single" w:sz="4" w:space="0" w:color="auto"/>
              <w:left w:val="single" w:sz="4" w:space="0" w:color="auto"/>
              <w:bottom w:val="single" w:sz="4" w:space="0" w:color="auto"/>
              <w:right w:val="single" w:sz="4" w:space="0" w:color="auto"/>
            </w:tcBorders>
            <w:vAlign w:val="center"/>
          </w:tcPr>
          <w:p w14:paraId="11758DD2"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产权性质</w:t>
            </w:r>
          </w:p>
        </w:tc>
        <w:tc>
          <w:tcPr>
            <w:tcW w:w="2458" w:type="dxa"/>
            <w:tcBorders>
              <w:top w:val="single" w:sz="4" w:space="0" w:color="auto"/>
              <w:left w:val="single" w:sz="4" w:space="0" w:color="auto"/>
              <w:bottom w:val="single" w:sz="4" w:space="0" w:color="auto"/>
              <w:right w:val="single" w:sz="4" w:space="0" w:color="auto"/>
            </w:tcBorders>
            <w:vAlign w:val="center"/>
          </w:tcPr>
          <w:p w14:paraId="65CE5E18"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38FCB063"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51078E7F"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74413A" w14:paraId="65B59FAE" w14:textId="77777777">
        <w:trPr>
          <w:jc w:val="center"/>
        </w:trPr>
        <w:tc>
          <w:tcPr>
            <w:tcW w:w="2302" w:type="dxa"/>
            <w:gridSpan w:val="2"/>
            <w:tcBorders>
              <w:top w:val="single" w:sz="4" w:space="0" w:color="auto"/>
              <w:left w:val="single" w:sz="4" w:space="0" w:color="auto"/>
              <w:bottom w:val="single" w:sz="4" w:space="0" w:color="auto"/>
              <w:right w:val="single" w:sz="4" w:space="0" w:color="auto"/>
            </w:tcBorders>
            <w:vAlign w:val="center"/>
          </w:tcPr>
          <w:p w14:paraId="54F48EDF"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修正系数</w:t>
            </w:r>
          </w:p>
        </w:tc>
        <w:tc>
          <w:tcPr>
            <w:tcW w:w="2458" w:type="dxa"/>
            <w:tcBorders>
              <w:top w:val="single" w:sz="4" w:space="0" w:color="auto"/>
              <w:left w:val="single" w:sz="4" w:space="0" w:color="auto"/>
              <w:bottom w:val="single" w:sz="4" w:space="0" w:color="auto"/>
              <w:right w:val="single" w:sz="4" w:space="0" w:color="auto"/>
            </w:tcBorders>
            <w:noWrap/>
            <w:vAlign w:val="bottom"/>
          </w:tcPr>
          <w:p w14:paraId="4519EBC9" w14:textId="783082FD" w:rsidR="0074413A" w:rsidRDefault="005535A1">
            <w:pPr>
              <w:widowControl/>
              <w:adjustRightInd/>
              <w:snapToGrid w:val="0"/>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1.02171</w:t>
            </w:r>
          </w:p>
        </w:tc>
        <w:tc>
          <w:tcPr>
            <w:tcW w:w="2269" w:type="dxa"/>
            <w:tcBorders>
              <w:top w:val="single" w:sz="4" w:space="0" w:color="auto"/>
              <w:left w:val="single" w:sz="4" w:space="0" w:color="auto"/>
              <w:bottom w:val="single" w:sz="4" w:space="0" w:color="auto"/>
              <w:right w:val="single" w:sz="4" w:space="0" w:color="auto"/>
            </w:tcBorders>
            <w:vAlign w:val="bottom"/>
          </w:tcPr>
          <w:p w14:paraId="0E7751A5" w14:textId="49DC0F88" w:rsidR="0074413A" w:rsidRDefault="005535A1">
            <w:pPr>
              <w:widowControl/>
              <w:adjustRightInd/>
              <w:snapToGrid w:val="0"/>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0.98001</w:t>
            </w:r>
          </w:p>
        </w:tc>
        <w:tc>
          <w:tcPr>
            <w:tcW w:w="2269" w:type="dxa"/>
            <w:tcBorders>
              <w:top w:val="single" w:sz="4" w:space="0" w:color="auto"/>
              <w:left w:val="single" w:sz="4" w:space="0" w:color="auto"/>
              <w:bottom w:val="single" w:sz="4" w:space="0" w:color="auto"/>
              <w:right w:val="single" w:sz="4" w:space="0" w:color="auto"/>
            </w:tcBorders>
            <w:noWrap/>
            <w:vAlign w:val="bottom"/>
          </w:tcPr>
          <w:p w14:paraId="1283CF55" w14:textId="2C60F5CD" w:rsidR="0074413A" w:rsidRDefault="005535A1">
            <w:pPr>
              <w:widowControl/>
              <w:adjustRightInd/>
              <w:snapToGrid w:val="0"/>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0.98491</w:t>
            </w:r>
          </w:p>
        </w:tc>
      </w:tr>
      <w:tr w:rsidR="0074413A" w14:paraId="31C235D6" w14:textId="77777777">
        <w:trPr>
          <w:jc w:val="center"/>
        </w:trPr>
        <w:tc>
          <w:tcPr>
            <w:tcW w:w="2302" w:type="dxa"/>
            <w:gridSpan w:val="2"/>
            <w:tcBorders>
              <w:top w:val="single" w:sz="4" w:space="0" w:color="auto"/>
              <w:left w:val="single" w:sz="4" w:space="0" w:color="auto"/>
              <w:bottom w:val="single" w:sz="4" w:space="0" w:color="auto"/>
              <w:right w:val="single" w:sz="4" w:space="0" w:color="auto"/>
            </w:tcBorders>
            <w:vAlign w:val="center"/>
          </w:tcPr>
          <w:p w14:paraId="03BBD212"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比较价值（元</w:t>
            </w:r>
            <w:r>
              <w:rPr>
                <w:rFonts w:ascii="Arial" w:eastAsia="华文细黑" w:hAnsi="Arial" w:cs="Arial"/>
                <w:sz w:val="18"/>
                <w:szCs w:val="18"/>
              </w:rPr>
              <w:t>/</w:t>
            </w:r>
            <w:r>
              <w:rPr>
                <w:rFonts w:ascii="Arial" w:eastAsia="华文细黑" w:hAnsi="Arial" w:cs="Arial"/>
                <w:sz w:val="18"/>
                <w:szCs w:val="18"/>
              </w:rPr>
              <w:t>平方米）</w:t>
            </w:r>
          </w:p>
        </w:tc>
        <w:tc>
          <w:tcPr>
            <w:tcW w:w="2458" w:type="dxa"/>
            <w:tcBorders>
              <w:top w:val="single" w:sz="4" w:space="0" w:color="auto"/>
              <w:left w:val="single" w:sz="4" w:space="0" w:color="auto"/>
              <w:bottom w:val="single" w:sz="4" w:space="0" w:color="auto"/>
              <w:right w:val="single" w:sz="4" w:space="0" w:color="auto"/>
            </w:tcBorders>
            <w:noWrap/>
            <w:vAlign w:val="bottom"/>
          </w:tcPr>
          <w:p w14:paraId="5776B9AE" w14:textId="7B92E024" w:rsidR="0074413A" w:rsidRDefault="005535A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28527</w:t>
            </w:r>
          </w:p>
        </w:tc>
        <w:tc>
          <w:tcPr>
            <w:tcW w:w="2269" w:type="dxa"/>
            <w:tcBorders>
              <w:top w:val="single" w:sz="4" w:space="0" w:color="auto"/>
              <w:left w:val="single" w:sz="4" w:space="0" w:color="auto"/>
              <w:bottom w:val="single" w:sz="4" w:space="0" w:color="auto"/>
              <w:right w:val="single" w:sz="4" w:space="0" w:color="auto"/>
            </w:tcBorders>
            <w:vAlign w:val="bottom"/>
          </w:tcPr>
          <w:p w14:paraId="00BE2A72" w14:textId="647E2A3F" w:rsidR="0074413A" w:rsidRDefault="005535A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33557</w:t>
            </w:r>
          </w:p>
        </w:tc>
        <w:tc>
          <w:tcPr>
            <w:tcW w:w="2269" w:type="dxa"/>
            <w:tcBorders>
              <w:top w:val="single" w:sz="4" w:space="0" w:color="auto"/>
              <w:left w:val="single" w:sz="4" w:space="0" w:color="auto"/>
              <w:bottom w:val="single" w:sz="4" w:space="0" w:color="auto"/>
              <w:right w:val="single" w:sz="4" w:space="0" w:color="auto"/>
            </w:tcBorders>
            <w:noWrap/>
            <w:vAlign w:val="bottom"/>
          </w:tcPr>
          <w:p w14:paraId="1A6F0FEA" w14:textId="2046EF12" w:rsidR="0074413A" w:rsidRDefault="005535A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30106</w:t>
            </w:r>
          </w:p>
        </w:tc>
      </w:tr>
    </w:tbl>
    <w:p w14:paraId="02983012" w14:textId="77777777" w:rsidR="0074413A" w:rsidRDefault="0074413A">
      <w:pPr>
        <w:pStyle w:val="13"/>
        <w:autoSpaceDE w:val="0"/>
        <w:autoSpaceDN w:val="0"/>
        <w:spacing w:beforeLines="50" w:before="120" w:line="480" w:lineRule="auto"/>
        <w:ind w:right="142" w:firstLineChars="200" w:firstLine="420"/>
        <w:jc w:val="both"/>
        <w:textAlignment w:val="bottom"/>
        <w:rPr>
          <w:rFonts w:ascii="Arial" w:hAnsi="Arial" w:cs="Arial"/>
          <w:sz w:val="21"/>
          <w:szCs w:val="21"/>
        </w:rPr>
      </w:pPr>
      <w:r>
        <w:rPr>
          <w:rFonts w:ascii="Arial" w:hAnsi="Arial" w:cs="Arial"/>
          <w:sz w:val="21"/>
          <w:szCs w:val="21"/>
        </w:rPr>
        <w:t>（十）比较法估价结果确定</w:t>
      </w:r>
    </w:p>
    <w:p w14:paraId="2378CBCA"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本次评估所选取的各可比案例与估价对象相似程度接近；通过前述各因素的修正及调整，各可比案例比较价值差异程度较小。因此，本次评估取三个比较价值的简单算术平均值作为估价对象的最终结果。</w:t>
      </w:r>
    </w:p>
    <w:p w14:paraId="6C2ECAC7" w14:textId="77777777" w:rsidR="0074413A" w:rsidRDefault="0074413A">
      <w:pPr>
        <w:spacing w:line="480" w:lineRule="auto"/>
        <w:ind w:firstLineChars="200" w:firstLine="420"/>
        <w:rPr>
          <w:rFonts w:ascii="Arial" w:hAnsi="Arial" w:cs="Arial"/>
          <w:sz w:val="21"/>
          <w:szCs w:val="21"/>
        </w:rPr>
      </w:pPr>
      <w:r>
        <w:rPr>
          <w:rFonts w:ascii="Arial" w:hAnsi="Arial" w:cs="Arial"/>
          <w:sz w:val="21"/>
          <w:szCs w:val="21"/>
        </w:rPr>
        <w:t>估价对象比较价值</w:t>
      </w:r>
      <w:r>
        <w:rPr>
          <w:rFonts w:ascii="Arial" w:hAnsi="Arial" w:cs="Arial"/>
          <w:sz w:val="21"/>
          <w:szCs w:val="21"/>
        </w:rPr>
        <w:t xml:space="preserve"> </w:t>
      </w:r>
    </w:p>
    <w:p w14:paraId="5A262AF1" w14:textId="3FE58083" w:rsidR="0074413A" w:rsidRDefault="0074413A">
      <w:pPr>
        <w:spacing w:line="480" w:lineRule="auto"/>
        <w:ind w:firstLineChars="200" w:firstLine="420"/>
        <w:rPr>
          <w:rFonts w:ascii="Arial" w:hAnsi="Arial" w:cs="Arial"/>
          <w:sz w:val="21"/>
          <w:szCs w:val="21"/>
        </w:rPr>
      </w:pPr>
      <w:r>
        <w:rPr>
          <w:rFonts w:ascii="Arial" w:hAnsi="Arial" w:cs="Arial"/>
          <w:sz w:val="21"/>
          <w:szCs w:val="21"/>
        </w:rPr>
        <w:lastRenderedPageBreak/>
        <w:t>＝（</w:t>
      </w:r>
      <w:r w:rsidR="005535A1">
        <w:rPr>
          <w:rFonts w:ascii="Arial" w:hAnsi="Arial" w:cs="Arial" w:hint="eastAsia"/>
          <w:sz w:val="21"/>
          <w:szCs w:val="21"/>
        </w:rPr>
        <w:t>28527</w:t>
      </w:r>
      <w:r>
        <w:rPr>
          <w:rFonts w:ascii="Arial" w:hAnsi="Arial" w:cs="Arial" w:hint="eastAsia"/>
          <w:sz w:val="21"/>
          <w:szCs w:val="21"/>
        </w:rPr>
        <w:t>+</w:t>
      </w:r>
      <w:r w:rsidR="005535A1">
        <w:rPr>
          <w:rFonts w:ascii="Arial" w:hAnsi="Arial" w:cs="Arial" w:hint="eastAsia"/>
          <w:sz w:val="21"/>
          <w:szCs w:val="21"/>
        </w:rPr>
        <w:t>33557</w:t>
      </w:r>
      <w:r>
        <w:rPr>
          <w:rFonts w:ascii="Arial" w:hAnsi="Arial" w:cs="Arial" w:hint="eastAsia"/>
          <w:sz w:val="21"/>
          <w:szCs w:val="21"/>
        </w:rPr>
        <w:t>+</w:t>
      </w:r>
      <w:r w:rsidR="005535A1">
        <w:rPr>
          <w:rFonts w:ascii="Arial" w:hAnsi="Arial" w:cs="Arial" w:hint="eastAsia"/>
          <w:sz w:val="21"/>
          <w:szCs w:val="21"/>
        </w:rPr>
        <w:t>30106</w:t>
      </w:r>
      <w:r>
        <w:rPr>
          <w:rFonts w:ascii="Arial" w:hAnsi="Arial" w:cs="Arial"/>
          <w:sz w:val="21"/>
          <w:szCs w:val="21"/>
        </w:rPr>
        <w:t>）</w:t>
      </w:r>
      <w:r>
        <w:rPr>
          <w:rFonts w:ascii="Arial" w:hAnsi="Arial" w:cs="Arial"/>
          <w:sz w:val="21"/>
          <w:szCs w:val="21"/>
        </w:rPr>
        <w:t>÷3</w:t>
      </w:r>
    </w:p>
    <w:p w14:paraId="054A3E57" w14:textId="2F2AE4FD" w:rsidR="0074413A" w:rsidRDefault="0074413A">
      <w:pPr>
        <w:spacing w:line="480" w:lineRule="auto"/>
        <w:ind w:right="205" w:firstLineChars="200" w:firstLine="420"/>
        <w:rPr>
          <w:rFonts w:ascii="Arial" w:hAnsi="Arial" w:cs="Arial"/>
          <w:sz w:val="21"/>
          <w:szCs w:val="21"/>
        </w:rPr>
      </w:pPr>
      <w:r>
        <w:rPr>
          <w:rFonts w:ascii="Arial" w:hAnsi="Arial" w:cs="Arial"/>
          <w:sz w:val="21"/>
          <w:szCs w:val="21"/>
        </w:rPr>
        <w:t>＝</w:t>
      </w:r>
      <w:r w:rsidR="005535A1">
        <w:rPr>
          <w:rFonts w:ascii="Arial" w:hAnsi="Arial" w:cs="Arial" w:hint="eastAsia"/>
          <w:sz w:val="21"/>
          <w:szCs w:val="21"/>
        </w:rPr>
        <w:t>30730</w:t>
      </w:r>
      <w:r>
        <w:rPr>
          <w:rFonts w:ascii="Arial" w:hAnsi="Arial" w:cs="Arial"/>
          <w:sz w:val="21"/>
          <w:szCs w:val="21"/>
        </w:rPr>
        <w:t>（元</w:t>
      </w:r>
      <w:r>
        <w:rPr>
          <w:rFonts w:ascii="Arial" w:hAnsi="Arial" w:cs="Arial"/>
          <w:sz w:val="21"/>
          <w:szCs w:val="21"/>
        </w:rPr>
        <w:t>/</w:t>
      </w:r>
      <w:r>
        <w:rPr>
          <w:rFonts w:ascii="Arial" w:hAnsi="Arial" w:cs="Arial"/>
          <w:sz w:val="21"/>
          <w:szCs w:val="21"/>
        </w:rPr>
        <w:t>平方米）</w:t>
      </w:r>
    </w:p>
    <w:p w14:paraId="0C463A78"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80" w:name="_Toc97470124"/>
      <w:bookmarkStart w:id="81" w:name="_Toc9429"/>
      <w:r>
        <w:rPr>
          <w:rFonts w:eastAsia="宋体"/>
          <w:kern w:val="2"/>
          <w:sz w:val="21"/>
          <w:szCs w:val="21"/>
        </w:rPr>
        <w:t>六、估价结果确定</w:t>
      </w:r>
      <w:bookmarkEnd w:id="80"/>
      <w:bookmarkEnd w:id="81"/>
    </w:p>
    <w:p w14:paraId="7D3DBD2B"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（一）估价结果确定过程</w:t>
      </w:r>
    </w:p>
    <w:p w14:paraId="448F27F0" w14:textId="54C40FF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本次评估运用比较法求取估价对象房地产市场价值，评估结果为</w:t>
      </w:r>
      <w:r w:rsidR="005535A1">
        <w:rPr>
          <w:rFonts w:ascii="Arial" w:hAnsi="Arial" w:cs="Arial" w:hint="eastAsia"/>
          <w:bCs/>
          <w:sz w:val="21"/>
          <w:szCs w:val="21"/>
        </w:rPr>
        <w:t>30730</w:t>
      </w:r>
      <w:r>
        <w:rPr>
          <w:rFonts w:ascii="Arial" w:hAnsi="Arial" w:cs="Arial"/>
          <w:sz w:val="21"/>
          <w:szCs w:val="21"/>
        </w:rPr>
        <w:t>元</w:t>
      </w:r>
      <w:r>
        <w:rPr>
          <w:rFonts w:ascii="Arial" w:hAnsi="Arial" w:cs="Arial"/>
          <w:sz w:val="21"/>
          <w:szCs w:val="21"/>
        </w:rPr>
        <w:t>/</w:t>
      </w:r>
      <w:r>
        <w:rPr>
          <w:rFonts w:ascii="Arial" w:hAnsi="Arial" w:cs="Arial"/>
          <w:sz w:val="21"/>
          <w:szCs w:val="21"/>
        </w:rPr>
        <w:t>平方米。</w:t>
      </w:r>
    </w:p>
    <w:p w14:paraId="42FBEBD8"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估价对象周边市场交易活跃，成交价格透明度高，比较法从市场角度出发，从实际交易角度体现了估价对象的房地产市场价值，且通过比较的方式确定销售价格，更符合交易双方对房地产市场状况的一般认知，因此，比较法评估结果符合实际情况且可信度强。</w:t>
      </w:r>
    </w:p>
    <w:p w14:paraId="55938626"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根据《北京共有产权住房产权管理暂行办法》</w:t>
      </w:r>
      <w:r>
        <w:rPr>
          <w:rFonts w:ascii="Arial" w:hAnsi="Arial" w:cs="Arial"/>
          <w:sz w:val="21"/>
          <w:szCs w:val="21"/>
        </w:rPr>
        <w:t>[</w:t>
      </w:r>
      <w:r>
        <w:rPr>
          <w:rFonts w:ascii="Arial" w:hAnsi="Arial" w:cs="Arial"/>
          <w:sz w:val="21"/>
          <w:szCs w:val="21"/>
        </w:rPr>
        <w:t>京建法〔</w:t>
      </w:r>
      <w:r>
        <w:rPr>
          <w:rFonts w:ascii="Arial" w:hAnsi="Arial" w:cs="Arial"/>
          <w:sz w:val="21"/>
          <w:szCs w:val="21"/>
        </w:rPr>
        <w:t>2017</w:t>
      </w:r>
      <w:r>
        <w:rPr>
          <w:rFonts w:ascii="Arial" w:hAnsi="Arial" w:cs="Arial"/>
          <w:sz w:val="21"/>
          <w:szCs w:val="21"/>
        </w:rPr>
        <w:t>〕</w:t>
      </w:r>
      <w:r>
        <w:rPr>
          <w:rFonts w:ascii="Arial" w:hAnsi="Arial" w:cs="Arial"/>
          <w:sz w:val="21"/>
          <w:szCs w:val="21"/>
        </w:rPr>
        <w:t>16</w:t>
      </w:r>
      <w:r>
        <w:rPr>
          <w:rFonts w:ascii="Arial" w:hAnsi="Arial" w:cs="Arial"/>
          <w:sz w:val="21"/>
          <w:szCs w:val="21"/>
        </w:rPr>
        <w:t>号</w:t>
      </w:r>
      <w:r>
        <w:rPr>
          <w:rFonts w:ascii="Arial" w:hAnsi="Arial" w:cs="Arial"/>
          <w:sz w:val="21"/>
          <w:szCs w:val="21"/>
        </w:rPr>
        <w:t>]</w:t>
      </w:r>
      <w:r>
        <w:rPr>
          <w:rFonts w:ascii="Arial" w:hAnsi="Arial" w:cs="Arial"/>
          <w:sz w:val="21"/>
          <w:szCs w:val="21"/>
        </w:rPr>
        <w:t>第十八条规定：购房人产权份额，参照项目销售</w:t>
      </w:r>
      <w:proofErr w:type="gramStart"/>
      <w:r>
        <w:rPr>
          <w:rFonts w:ascii="Arial" w:hAnsi="Arial" w:cs="Arial"/>
          <w:sz w:val="21"/>
          <w:szCs w:val="21"/>
        </w:rPr>
        <w:t>均价占</w:t>
      </w:r>
      <w:proofErr w:type="gramEnd"/>
      <w:r>
        <w:rPr>
          <w:rFonts w:ascii="Arial" w:hAnsi="Arial" w:cs="Arial"/>
          <w:sz w:val="21"/>
          <w:szCs w:val="21"/>
        </w:rPr>
        <w:t>同地段、同品质普通商品住房价格的比例确定；政府产权份额，原则上由项目所在地区</w:t>
      </w:r>
      <w:proofErr w:type="gramStart"/>
      <w:r>
        <w:rPr>
          <w:rFonts w:ascii="Arial" w:hAnsi="Arial" w:cs="Arial"/>
          <w:sz w:val="21"/>
          <w:szCs w:val="21"/>
        </w:rPr>
        <w:t>级代持机构</w:t>
      </w:r>
      <w:proofErr w:type="gramEnd"/>
      <w:r>
        <w:rPr>
          <w:rFonts w:ascii="Arial" w:hAnsi="Arial" w:cs="Arial"/>
          <w:sz w:val="21"/>
          <w:szCs w:val="21"/>
        </w:rPr>
        <w:t>持有，也可由市级</w:t>
      </w:r>
      <w:proofErr w:type="gramStart"/>
      <w:r>
        <w:rPr>
          <w:rFonts w:ascii="Arial" w:hAnsi="Arial" w:cs="Arial"/>
          <w:sz w:val="21"/>
          <w:szCs w:val="21"/>
        </w:rPr>
        <w:t>代持机构</w:t>
      </w:r>
      <w:proofErr w:type="gramEnd"/>
      <w:r>
        <w:rPr>
          <w:rFonts w:ascii="Arial" w:hAnsi="Arial" w:cs="Arial"/>
          <w:sz w:val="21"/>
          <w:szCs w:val="21"/>
        </w:rPr>
        <w:t>持有。</w:t>
      </w:r>
    </w:p>
    <w:p w14:paraId="178E40FD"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根据</w:t>
      </w:r>
      <w:r>
        <w:rPr>
          <w:rFonts w:ascii="Arial" w:hAnsi="Arial" w:cs="Arial"/>
          <w:kern w:val="2"/>
          <w:sz w:val="21"/>
          <w:szCs w:val="21"/>
        </w:rPr>
        <w:t>估价对象</w:t>
      </w:r>
      <w:r>
        <w:rPr>
          <w:rFonts w:ascii="Arial" w:hAnsi="Arial" w:cs="Arial" w:hint="eastAsia"/>
          <w:sz w:val="21"/>
          <w:szCs w:val="21"/>
        </w:rPr>
        <w:t>《北京市共有产权住房管理暂行办法》【京建法</w:t>
      </w:r>
      <w:r>
        <w:rPr>
          <w:rFonts w:ascii="Arial" w:hAnsi="Arial" w:cs="Arial" w:hint="eastAsia"/>
          <w:sz w:val="21"/>
          <w:szCs w:val="21"/>
        </w:rPr>
        <w:t>[2017]16</w:t>
      </w:r>
      <w:r>
        <w:rPr>
          <w:rFonts w:ascii="Arial" w:hAnsi="Arial" w:cs="Arial" w:hint="eastAsia"/>
          <w:sz w:val="21"/>
          <w:szCs w:val="21"/>
        </w:rPr>
        <w:t>号】第十八条规定：购房人产权份额，参照项目销售</w:t>
      </w:r>
      <w:proofErr w:type="gramStart"/>
      <w:r>
        <w:rPr>
          <w:rFonts w:ascii="Arial" w:hAnsi="Arial" w:cs="Arial" w:hint="eastAsia"/>
          <w:sz w:val="21"/>
          <w:szCs w:val="21"/>
        </w:rPr>
        <w:t>均价占</w:t>
      </w:r>
      <w:proofErr w:type="gramEnd"/>
      <w:r>
        <w:rPr>
          <w:rFonts w:ascii="Arial" w:hAnsi="Arial" w:cs="Arial" w:hint="eastAsia"/>
          <w:sz w:val="21"/>
          <w:szCs w:val="21"/>
        </w:rPr>
        <w:t>同地段、同品质普通商品住房价格的比例确定。</w:t>
      </w:r>
      <w:r w:rsidR="00B6336A">
        <w:rPr>
          <w:rFonts w:ascii="Arial" w:hAnsi="Arial" w:cs="Arial" w:hint="eastAsia"/>
          <w:sz w:val="21"/>
          <w:szCs w:val="21"/>
        </w:rPr>
        <w:t>根据不动产权利人提供的</w:t>
      </w:r>
      <w:r>
        <w:rPr>
          <w:rFonts w:ascii="Arial" w:hAnsi="Arial" w:cs="Arial" w:hint="eastAsia"/>
          <w:sz w:val="21"/>
          <w:szCs w:val="21"/>
        </w:rPr>
        <w:t>《北京市住房和城乡建设委员会关于昌平区组织剩余限价房转为自住型商品房销售的复函》</w:t>
      </w:r>
      <w:r>
        <w:rPr>
          <w:rFonts w:ascii="Arial" w:hAnsi="Arial" w:cs="Arial" w:hint="eastAsia"/>
          <w:sz w:val="21"/>
          <w:szCs w:val="21"/>
        </w:rPr>
        <w:t>[</w:t>
      </w:r>
      <w:r>
        <w:rPr>
          <w:rFonts w:ascii="Arial" w:hAnsi="Arial" w:cs="Arial" w:hint="eastAsia"/>
          <w:sz w:val="21"/>
          <w:szCs w:val="21"/>
        </w:rPr>
        <w:t>京建函【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177</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及《北京市昌平区住房和城乡建设委员会北京湾等</w:t>
      </w:r>
      <w:r>
        <w:rPr>
          <w:rFonts w:ascii="Arial" w:hAnsi="Arial" w:cs="Arial" w:hint="eastAsia"/>
          <w:sz w:val="21"/>
          <w:szCs w:val="21"/>
        </w:rPr>
        <w:t>5</w:t>
      </w:r>
      <w:r>
        <w:rPr>
          <w:rFonts w:ascii="Arial" w:hAnsi="Arial" w:cs="Arial" w:hint="eastAsia"/>
          <w:sz w:val="21"/>
          <w:szCs w:val="21"/>
        </w:rPr>
        <w:t>个共有产权房项目销售方案》</w:t>
      </w:r>
      <w:r>
        <w:rPr>
          <w:rFonts w:ascii="Arial" w:hAnsi="Arial" w:cs="Arial" w:hint="eastAsia"/>
          <w:sz w:val="21"/>
          <w:szCs w:val="21"/>
        </w:rPr>
        <w:t>[</w:t>
      </w:r>
      <w:r>
        <w:rPr>
          <w:rFonts w:ascii="Arial" w:hAnsi="Arial" w:cs="Arial" w:hint="eastAsia"/>
          <w:sz w:val="21"/>
          <w:szCs w:val="21"/>
        </w:rPr>
        <w:t>昌建函【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59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复印件，估价对象共有产权住房销售均价为</w:t>
      </w:r>
      <w:r>
        <w:rPr>
          <w:rFonts w:ascii="Arial" w:hAnsi="Arial" w:cs="Arial" w:hint="eastAsia"/>
          <w:sz w:val="21"/>
          <w:szCs w:val="21"/>
        </w:rPr>
        <w:t>21000</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w:t>
      </w:r>
      <w:r>
        <w:rPr>
          <w:rFonts w:ascii="Arial" w:hAnsi="Arial" w:cs="Arial"/>
          <w:sz w:val="21"/>
          <w:szCs w:val="21"/>
        </w:rPr>
        <w:t>，故本项目销售</w:t>
      </w:r>
      <w:proofErr w:type="gramStart"/>
      <w:r>
        <w:rPr>
          <w:rFonts w:ascii="Arial" w:hAnsi="Arial" w:cs="Arial"/>
          <w:sz w:val="21"/>
          <w:szCs w:val="21"/>
        </w:rPr>
        <w:t>均价占</w:t>
      </w:r>
      <w:proofErr w:type="gramEnd"/>
      <w:r>
        <w:rPr>
          <w:rFonts w:ascii="Arial" w:hAnsi="Arial" w:cs="Arial"/>
          <w:sz w:val="21"/>
          <w:szCs w:val="21"/>
        </w:rPr>
        <w:t>同地段、同品质普通商品住房价格的比例为：</w:t>
      </w:r>
    </w:p>
    <w:p w14:paraId="475FF3F0" w14:textId="61EA932D"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21000</w:t>
      </w:r>
      <w:r>
        <w:rPr>
          <w:rFonts w:ascii="Arial" w:hAnsi="Arial" w:cs="Arial"/>
          <w:sz w:val="21"/>
          <w:szCs w:val="21"/>
        </w:rPr>
        <w:t>÷</w:t>
      </w:r>
      <w:r w:rsidR="005535A1">
        <w:rPr>
          <w:rFonts w:ascii="Arial" w:hAnsi="Arial" w:cs="Arial" w:hint="eastAsia"/>
          <w:bCs/>
          <w:sz w:val="21"/>
          <w:szCs w:val="21"/>
        </w:rPr>
        <w:t>30730</w:t>
      </w:r>
      <w:r>
        <w:rPr>
          <w:rFonts w:ascii="Arial" w:hAnsi="Arial" w:cs="Arial"/>
          <w:sz w:val="21"/>
          <w:szCs w:val="21"/>
        </w:rPr>
        <w:t>＝</w:t>
      </w:r>
      <w:r w:rsidR="005535A1">
        <w:rPr>
          <w:rFonts w:ascii="Arial" w:hAnsi="Arial" w:cs="Arial" w:hint="eastAsia"/>
          <w:sz w:val="21"/>
          <w:szCs w:val="21"/>
        </w:rPr>
        <w:t>68.34%</w:t>
      </w:r>
    </w:p>
    <w:p w14:paraId="471E29B6" w14:textId="77777777" w:rsidR="0074413A" w:rsidRDefault="0074413A">
      <w:pPr>
        <w:spacing w:line="480" w:lineRule="auto"/>
        <w:ind w:firstLine="480"/>
        <w:jc w:val="both"/>
        <w:rPr>
          <w:rFonts w:ascii="Arial" w:hAnsi="Arial" w:cs="Arial"/>
          <w:sz w:val="21"/>
          <w:szCs w:val="21"/>
        </w:rPr>
      </w:pPr>
      <w:r>
        <w:rPr>
          <w:rFonts w:ascii="Arial" w:hAnsi="Arial" w:cs="Arial"/>
          <w:sz w:val="21"/>
          <w:szCs w:val="21"/>
        </w:rPr>
        <w:t>综上，按照</w:t>
      </w:r>
      <w:r>
        <w:rPr>
          <w:rFonts w:ascii="Arial" w:hAnsi="Arial" w:cs="Arial"/>
          <w:sz w:val="21"/>
          <w:szCs w:val="21"/>
        </w:rPr>
        <w:t>“</w:t>
      </w:r>
      <w:r>
        <w:rPr>
          <w:rFonts w:ascii="Arial" w:hAnsi="Arial" w:cs="Arial"/>
          <w:sz w:val="21"/>
          <w:szCs w:val="21"/>
        </w:rPr>
        <w:t>购房人产权份额比例每</w:t>
      </w:r>
      <w:r>
        <w:rPr>
          <w:rFonts w:ascii="Arial" w:hAnsi="Arial" w:cs="Arial"/>
          <w:sz w:val="21"/>
          <w:szCs w:val="21"/>
        </w:rPr>
        <w:t>5%</w:t>
      </w:r>
      <w:r>
        <w:rPr>
          <w:rFonts w:ascii="Arial" w:hAnsi="Arial" w:cs="Arial"/>
          <w:sz w:val="21"/>
          <w:szCs w:val="21"/>
        </w:rPr>
        <w:t>为一个档位间隔，可按靠近档位就高的原则确定</w:t>
      </w:r>
      <w:r>
        <w:rPr>
          <w:rFonts w:ascii="Arial" w:hAnsi="Arial" w:cs="Arial"/>
          <w:sz w:val="21"/>
          <w:szCs w:val="21"/>
        </w:rPr>
        <w:t>”</w:t>
      </w:r>
      <w:r>
        <w:rPr>
          <w:rFonts w:ascii="Arial" w:hAnsi="Arial" w:cs="Arial"/>
          <w:sz w:val="21"/>
          <w:szCs w:val="21"/>
        </w:rPr>
        <w:t>，建议估价委托人确认该共有产权住房项目购房人产权份额不低于</w:t>
      </w:r>
      <w:r w:rsidR="007A10E1">
        <w:rPr>
          <w:rFonts w:ascii="Arial" w:hAnsi="Arial" w:cs="Arial" w:hint="eastAsia"/>
          <w:sz w:val="21"/>
          <w:szCs w:val="21"/>
        </w:rPr>
        <w:t>70%</w:t>
      </w:r>
      <w:r>
        <w:rPr>
          <w:rFonts w:ascii="Arial" w:hAnsi="Arial" w:cs="Arial"/>
          <w:sz w:val="21"/>
          <w:szCs w:val="21"/>
        </w:rPr>
        <w:t>。</w:t>
      </w:r>
    </w:p>
    <w:p w14:paraId="6B32F7B1"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由此，确定购房人产权份额为</w:t>
      </w:r>
      <w:r w:rsidR="007A10E1">
        <w:rPr>
          <w:rFonts w:ascii="Arial" w:hAnsi="Arial" w:cs="Arial" w:hint="eastAsia"/>
          <w:sz w:val="21"/>
          <w:szCs w:val="21"/>
        </w:rPr>
        <w:t>70%</w:t>
      </w:r>
      <w:r>
        <w:rPr>
          <w:rFonts w:ascii="Arial" w:hAnsi="Arial" w:cs="Arial"/>
          <w:sz w:val="21"/>
          <w:szCs w:val="21"/>
        </w:rPr>
        <w:t>，则政府产权份额为：</w:t>
      </w:r>
      <w:r>
        <w:rPr>
          <w:rFonts w:ascii="Arial" w:hAnsi="Arial" w:cs="Arial"/>
          <w:sz w:val="21"/>
          <w:szCs w:val="21"/>
        </w:rPr>
        <w:t>1-</w:t>
      </w:r>
      <w:r w:rsidR="007A10E1">
        <w:rPr>
          <w:rFonts w:ascii="Arial" w:hAnsi="Arial" w:cs="Arial" w:hint="eastAsia"/>
          <w:sz w:val="21"/>
          <w:szCs w:val="21"/>
        </w:rPr>
        <w:t>70%</w:t>
      </w:r>
      <w:r>
        <w:rPr>
          <w:rFonts w:ascii="Arial" w:hAnsi="Arial" w:cs="Arial"/>
          <w:sz w:val="21"/>
          <w:szCs w:val="21"/>
        </w:rPr>
        <w:t>=</w:t>
      </w:r>
      <w:r w:rsidR="007A10E1">
        <w:rPr>
          <w:rFonts w:ascii="Arial" w:hAnsi="Arial" w:cs="Arial" w:hint="eastAsia"/>
          <w:sz w:val="21"/>
          <w:szCs w:val="21"/>
        </w:rPr>
        <w:t>30%</w:t>
      </w:r>
      <w:r>
        <w:rPr>
          <w:rFonts w:ascii="Arial" w:hAnsi="Arial" w:cs="Arial"/>
          <w:sz w:val="21"/>
          <w:szCs w:val="21"/>
        </w:rPr>
        <w:t>。</w:t>
      </w:r>
    </w:p>
    <w:p w14:paraId="1D553392" w14:textId="77777777" w:rsidR="0074413A" w:rsidRDefault="0074413A">
      <w:pPr>
        <w:spacing w:line="480" w:lineRule="auto"/>
        <w:ind w:firstLineChars="200" w:firstLine="420"/>
        <w:jc w:val="both"/>
        <w:rPr>
          <w:rFonts w:ascii="Arial" w:hAnsi="Arial" w:cs="Arial"/>
          <w:sz w:val="21"/>
          <w:szCs w:val="21"/>
        </w:rPr>
      </w:pPr>
      <w:r>
        <w:rPr>
          <w:rFonts w:ascii="Arial" w:hAnsi="Arial" w:cs="Arial"/>
          <w:bCs/>
          <w:sz w:val="21"/>
          <w:szCs w:val="21"/>
        </w:rPr>
        <w:t>（二）估价结果确定</w:t>
      </w:r>
    </w:p>
    <w:p w14:paraId="68A81BAA" w14:textId="77777777" w:rsidR="0074413A" w:rsidRDefault="0074413A">
      <w:pPr>
        <w:spacing w:line="480" w:lineRule="auto"/>
        <w:ind w:firstLine="561"/>
        <w:jc w:val="both"/>
        <w:rPr>
          <w:rFonts w:ascii="Arial" w:hAnsi="Arial" w:cs="Arial"/>
          <w:sz w:val="21"/>
          <w:szCs w:val="21"/>
        </w:rPr>
      </w:pPr>
      <w:r>
        <w:rPr>
          <w:rFonts w:ascii="Arial" w:hAnsi="Arial" w:cs="Arial"/>
          <w:sz w:val="21"/>
          <w:szCs w:val="21"/>
        </w:rPr>
        <w:t>评估专业人员根据估价的目的，按照估价的程序，采用科学的估价方法，在认真分析现有资料的基础上，通过仔细测算和认真分析各种影响房地产价格的因素，确定估价对象在价值时点的房地产评估价值，详见估价结果一览表。（币种：人民币）</w:t>
      </w:r>
    </w:p>
    <w:p w14:paraId="143A285F" w14:textId="77777777" w:rsidR="0074413A" w:rsidRDefault="0074413A">
      <w:pPr>
        <w:spacing w:line="360" w:lineRule="auto"/>
        <w:jc w:val="center"/>
        <w:rPr>
          <w:rFonts w:ascii="Arial" w:hAnsi="Arial" w:cs="Arial"/>
          <w:b/>
          <w:szCs w:val="24"/>
        </w:rPr>
      </w:pPr>
      <w:r>
        <w:rPr>
          <w:rFonts w:ascii="Arial" w:hAnsi="Arial" w:cs="Arial"/>
          <w:b/>
          <w:szCs w:val="24"/>
        </w:rPr>
        <w:lastRenderedPageBreak/>
        <w:t>估价结果一览表</w:t>
      </w:r>
    </w:p>
    <w:tbl>
      <w:tblPr>
        <w:tblW w:w="9107" w:type="dxa"/>
        <w:jc w:val="center"/>
        <w:tblLayout w:type="fixed"/>
        <w:tblLook w:val="0000" w:firstRow="0" w:lastRow="0" w:firstColumn="0" w:lastColumn="0" w:noHBand="0" w:noVBand="0"/>
      </w:tblPr>
      <w:tblGrid>
        <w:gridCol w:w="2422"/>
        <w:gridCol w:w="1628"/>
        <w:gridCol w:w="1559"/>
        <w:gridCol w:w="1701"/>
        <w:gridCol w:w="1797"/>
      </w:tblGrid>
      <w:tr w:rsidR="0074413A" w14:paraId="1B598596" w14:textId="77777777">
        <w:trPr>
          <w:trHeight w:val="572"/>
          <w:jc w:val="center"/>
        </w:trPr>
        <w:tc>
          <w:tcPr>
            <w:tcW w:w="9107" w:type="dxa"/>
            <w:gridSpan w:val="5"/>
            <w:tcBorders>
              <w:top w:val="thinThickSmallGap" w:sz="24" w:space="0" w:color="auto"/>
              <w:left w:val="single" w:sz="4" w:space="0" w:color="auto"/>
              <w:bottom w:val="single" w:sz="4" w:space="0" w:color="auto"/>
              <w:right w:val="single" w:sz="4" w:space="0" w:color="000000"/>
            </w:tcBorders>
            <w:vAlign w:val="center"/>
          </w:tcPr>
          <w:p w14:paraId="162B6F4C"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估价对象及结果</w:t>
            </w:r>
          </w:p>
        </w:tc>
      </w:tr>
      <w:tr w:rsidR="0074413A" w14:paraId="1589A3A3" w14:textId="77777777">
        <w:trPr>
          <w:trHeight w:val="832"/>
          <w:jc w:val="center"/>
        </w:trPr>
        <w:tc>
          <w:tcPr>
            <w:tcW w:w="2422" w:type="dxa"/>
            <w:vMerge w:val="restart"/>
            <w:tcBorders>
              <w:top w:val="single" w:sz="4" w:space="0" w:color="auto"/>
              <w:left w:val="single" w:sz="4" w:space="0" w:color="auto"/>
              <w:bottom w:val="thickThinSmallGap" w:sz="24" w:space="0" w:color="auto"/>
              <w:right w:val="single" w:sz="4" w:space="0" w:color="000000"/>
            </w:tcBorders>
            <w:vAlign w:val="center"/>
          </w:tcPr>
          <w:p w14:paraId="54669033" w14:textId="77777777" w:rsidR="0074413A" w:rsidRDefault="0074413A">
            <w:pPr>
              <w:widowControl/>
              <w:adjustRightInd/>
              <w:spacing w:line="240" w:lineRule="auto"/>
              <w:jc w:val="both"/>
              <w:rPr>
                <w:rFonts w:ascii="Arial" w:hAnsi="Arial" w:cs="Arial"/>
                <w:sz w:val="21"/>
                <w:szCs w:val="21"/>
              </w:rPr>
            </w:pPr>
            <w:r>
              <w:rPr>
                <w:rFonts w:ascii="Arial" w:hAnsi="Arial" w:cs="Arial"/>
                <w:sz w:val="21"/>
                <w:szCs w:val="21"/>
              </w:rPr>
              <w:t>估价对象共有产权住房同地段、同品质普通商品住房价格</w:t>
            </w:r>
          </w:p>
        </w:tc>
        <w:tc>
          <w:tcPr>
            <w:tcW w:w="1628" w:type="dxa"/>
            <w:tcBorders>
              <w:top w:val="single" w:sz="4" w:space="0" w:color="auto"/>
              <w:left w:val="nil"/>
              <w:bottom w:val="single" w:sz="4" w:space="0" w:color="auto"/>
              <w:right w:val="single" w:sz="4" w:space="0" w:color="auto"/>
            </w:tcBorders>
            <w:vAlign w:val="center"/>
          </w:tcPr>
          <w:p w14:paraId="7DB6E404"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销售均价</w:t>
            </w:r>
          </w:p>
          <w:p w14:paraId="6C567871"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（元</w:t>
            </w:r>
            <w:r>
              <w:rPr>
                <w:rFonts w:ascii="Arial" w:hAnsi="Arial" w:cs="Arial"/>
                <w:b/>
                <w:bCs/>
                <w:sz w:val="21"/>
                <w:szCs w:val="21"/>
              </w:rPr>
              <w:t>/</w:t>
            </w:r>
            <w:r>
              <w:rPr>
                <w:rFonts w:ascii="Arial" w:hAnsi="Arial" w:cs="Arial"/>
                <w:b/>
                <w:bCs/>
                <w:sz w:val="21"/>
                <w:szCs w:val="21"/>
              </w:rPr>
              <w:t>平方米）</w:t>
            </w:r>
          </w:p>
        </w:tc>
        <w:tc>
          <w:tcPr>
            <w:tcW w:w="1559" w:type="dxa"/>
            <w:tcBorders>
              <w:top w:val="single" w:sz="4" w:space="0" w:color="auto"/>
              <w:left w:val="nil"/>
              <w:bottom w:val="single" w:sz="4" w:space="0" w:color="auto"/>
              <w:right w:val="single" w:sz="4" w:space="0" w:color="000000"/>
            </w:tcBorders>
            <w:vAlign w:val="center"/>
          </w:tcPr>
          <w:p w14:paraId="4C578528"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评估单价</w:t>
            </w:r>
          </w:p>
          <w:p w14:paraId="549C1DFB"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（元</w:t>
            </w:r>
            <w:r>
              <w:rPr>
                <w:rFonts w:ascii="Arial" w:hAnsi="Arial" w:cs="Arial"/>
                <w:b/>
                <w:bCs/>
                <w:sz w:val="21"/>
                <w:szCs w:val="21"/>
              </w:rPr>
              <w:t>/</w:t>
            </w:r>
            <w:r>
              <w:rPr>
                <w:rFonts w:ascii="Arial" w:hAnsi="Arial" w:cs="Arial"/>
                <w:b/>
                <w:bCs/>
                <w:sz w:val="21"/>
                <w:szCs w:val="21"/>
              </w:rPr>
              <w:t>平方米）</w:t>
            </w:r>
          </w:p>
        </w:tc>
        <w:tc>
          <w:tcPr>
            <w:tcW w:w="1701" w:type="dxa"/>
            <w:tcBorders>
              <w:top w:val="single" w:sz="4" w:space="0" w:color="auto"/>
              <w:left w:val="nil"/>
              <w:bottom w:val="single" w:sz="4" w:space="0" w:color="auto"/>
              <w:right w:val="single" w:sz="4" w:space="0" w:color="000000"/>
            </w:tcBorders>
            <w:vAlign w:val="center"/>
          </w:tcPr>
          <w:p w14:paraId="043706D8"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建议购房人产权份额（不低于）</w:t>
            </w:r>
          </w:p>
        </w:tc>
        <w:tc>
          <w:tcPr>
            <w:tcW w:w="1797" w:type="dxa"/>
            <w:tcBorders>
              <w:top w:val="single" w:sz="4" w:space="0" w:color="auto"/>
              <w:left w:val="nil"/>
              <w:bottom w:val="single" w:sz="4" w:space="0" w:color="auto"/>
              <w:right w:val="single" w:sz="4" w:space="0" w:color="000000"/>
            </w:tcBorders>
            <w:vAlign w:val="center"/>
          </w:tcPr>
          <w:p w14:paraId="4E0E4C15"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建议政府产权份额</w:t>
            </w:r>
          </w:p>
        </w:tc>
      </w:tr>
      <w:tr w:rsidR="0074413A" w14:paraId="61C287CC" w14:textId="77777777">
        <w:trPr>
          <w:trHeight w:val="487"/>
          <w:jc w:val="center"/>
        </w:trPr>
        <w:tc>
          <w:tcPr>
            <w:tcW w:w="2422" w:type="dxa"/>
            <w:vMerge/>
            <w:tcBorders>
              <w:top w:val="single" w:sz="4" w:space="0" w:color="auto"/>
              <w:left w:val="single" w:sz="4" w:space="0" w:color="auto"/>
              <w:bottom w:val="thickThinSmallGap" w:sz="24" w:space="0" w:color="auto"/>
              <w:right w:val="single" w:sz="4" w:space="0" w:color="000000"/>
            </w:tcBorders>
            <w:vAlign w:val="center"/>
          </w:tcPr>
          <w:p w14:paraId="5C576E2B" w14:textId="77777777" w:rsidR="0074413A" w:rsidRDefault="0074413A">
            <w:pPr>
              <w:widowControl/>
              <w:adjustRightInd/>
              <w:spacing w:line="240" w:lineRule="auto"/>
              <w:rPr>
                <w:rFonts w:ascii="Arial" w:hAnsi="Arial" w:cs="Arial"/>
                <w:sz w:val="21"/>
                <w:szCs w:val="21"/>
              </w:rPr>
            </w:pPr>
          </w:p>
        </w:tc>
        <w:tc>
          <w:tcPr>
            <w:tcW w:w="1628" w:type="dxa"/>
            <w:tcBorders>
              <w:top w:val="single" w:sz="4" w:space="0" w:color="auto"/>
              <w:left w:val="nil"/>
              <w:bottom w:val="thickThinSmallGap" w:sz="24" w:space="0" w:color="auto"/>
              <w:right w:val="single" w:sz="4" w:space="0" w:color="auto"/>
            </w:tcBorders>
            <w:vAlign w:val="center"/>
          </w:tcPr>
          <w:p w14:paraId="212A4C2D" w14:textId="77777777" w:rsidR="0074413A" w:rsidRDefault="0074413A">
            <w:pPr>
              <w:widowControl/>
              <w:adjustRightInd/>
              <w:spacing w:line="240" w:lineRule="auto"/>
              <w:jc w:val="center"/>
              <w:rPr>
                <w:rFonts w:ascii="Arial" w:hAnsi="Arial" w:cs="Arial"/>
                <w:sz w:val="21"/>
                <w:szCs w:val="21"/>
              </w:rPr>
            </w:pPr>
            <w:r>
              <w:rPr>
                <w:rFonts w:ascii="Arial" w:hAnsi="Arial" w:cs="Arial" w:hint="eastAsia"/>
                <w:sz w:val="21"/>
                <w:szCs w:val="21"/>
              </w:rPr>
              <w:t>21000</w:t>
            </w:r>
          </w:p>
        </w:tc>
        <w:tc>
          <w:tcPr>
            <w:tcW w:w="1559" w:type="dxa"/>
            <w:tcBorders>
              <w:top w:val="nil"/>
              <w:left w:val="nil"/>
              <w:bottom w:val="thickThinSmallGap" w:sz="24" w:space="0" w:color="auto"/>
              <w:right w:val="single" w:sz="4" w:space="0" w:color="auto"/>
            </w:tcBorders>
            <w:vAlign w:val="center"/>
          </w:tcPr>
          <w:p w14:paraId="6EB92B0B" w14:textId="67A37470" w:rsidR="0074413A" w:rsidRDefault="005535A1">
            <w:pPr>
              <w:widowControl/>
              <w:adjustRightInd/>
              <w:spacing w:line="240" w:lineRule="auto"/>
              <w:jc w:val="center"/>
              <w:rPr>
                <w:rFonts w:ascii="Arial" w:hAnsi="Arial" w:cs="Arial"/>
                <w:sz w:val="21"/>
                <w:szCs w:val="21"/>
              </w:rPr>
            </w:pPr>
            <w:r>
              <w:rPr>
                <w:rFonts w:ascii="Arial" w:hAnsi="Arial" w:cs="Arial" w:hint="eastAsia"/>
                <w:sz w:val="21"/>
                <w:szCs w:val="21"/>
              </w:rPr>
              <w:t>30730</w:t>
            </w:r>
          </w:p>
        </w:tc>
        <w:tc>
          <w:tcPr>
            <w:tcW w:w="1701" w:type="dxa"/>
            <w:tcBorders>
              <w:top w:val="nil"/>
              <w:left w:val="nil"/>
              <w:bottom w:val="thickThinSmallGap" w:sz="24" w:space="0" w:color="auto"/>
              <w:right w:val="single" w:sz="4" w:space="0" w:color="auto"/>
            </w:tcBorders>
            <w:vAlign w:val="center"/>
          </w:tcPr>
          <w:p w14:paraId="50B536E3" w14:textId="77777777" w:rsidR="0074413A" w:rsidRDefault="007A10E1">
            <w:pPr>
              <w:widowControl/>
              <w:adjustRightInd/>
              <w:spacing w:line="240" w:lineRule="auto"/>
              <w:jc w:val="center"/>
              <w:rPr>
                <w:rFonts w:ascii="Arial" w:hAnsi="Arial" w:cs="Arial"/>
                <w:sz w:val="21"/>
                <w:szCs w:val="21"/>
              </w:rPr>
            </w:pPr>
            <w:r>
              <w:rPr>
                <w:rFonts w:ascii="Arial" w:hAnsi="Arial" w:cs="Arial" w:hint="eastAsia"/>
                <w:sz w:val="21"/>
                <w:szCs w:val="21"/>
              </w:rPr>
              <w:t>70%</w:t>
            </w:r>
          </w:p>
        </w:tc>
        <w:tc>
          <w:tcPr>
            <w:tcW w:w="1797" w:type="dxa"/>
            <w:tcBorders>
              <w:top w:val="nil"/>
              <w:left w:val="nil"/>
              <w:bottom w:val="thickThinSmallGap" w:sz="24" w:space="0" w:color="auto"/>
              <w:right w:val="single" w:sz="4" w:space="0" w:color="auto"/>
            </w:tcBorders>
            <w:vAlign w:val="center"/>
          </w:tcPr>
          <w:p w14:paraId="53077FE6" w14:textId="77777777" w:rsidR="0074413A" w:rsidRDefault="007A10E1">
            <w:pPr>
              <w:widowControl/>
              <w:adjustRightInd/>
              <w:spacing w:line="240" w:lineRule="auto"/>
              <w:jc w:val="center"/>
              <w:rPr>
                <w:rFonts w:ascii="Arial" w:hAnsi="Arial" w:cs="Arial"/>
                <w:sz w:val="21"/>
                <w:szCs w:val="21"/>
              </w:rPr>
            </w:pPr>
            <w:r>
              <w:rPr>
                <w:rFonts w:ascii="Arial" w:hAnsi="Arial" w:cs="Arial" w:hint="eastAsia"/>
                <w:sz w:val="21"/>
                <w:szCs w:val="21"/>
              </w:rPr>
              <w:t>30%</w:t>
            </w:r>
          </w:p>
        </w:tc>
      </w:tr>
    </w:tbl>
    <w:p w14:paraId="7EE096DD" w14:textId="77777777" w:rsidR="0074413A" w:rsidRDefault="0074413A">
      <w:pPr>
        <w:spacing w:beforeLines="100" w:before="240" w:line="480" w:lineRule="auto"/>
        <w:jc w:val="both"/>
        <w:rPr>
          <w:rFonts w:ascii="Arial" w:hAnsi="Arial" w:cs="Arial"/>
          <w:b/>
          <w:sz w:val="21"/>
          <w:szCs w:val="21"/>
        </w:rPr>
      </w:pPr>
      <w:r>
        <w:rPr>
          <w:rFonts w:ascii="Arial" w:hAnsi="Arial" w:cs="Arial"/>
          <w:b/>
          <w:sz w:val="21"/>
          <w:szCs w:val="21"/>
        </w:rPr>
        <w:t>购房人产权份额确定：</w:t>
      </w:r>
    </w:p>
    <w:p w14:paraId="0908A2DC" w14:textId="211F276E"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依据《北京市共有产权住房管理暂行办法》【京建法</w:t>
      </w:r>
      <w:r>
        <w:rPr>
          <w:rFonts w:ascii="Arial" w:hAnsi="Arial" w:cs="Arial"/>
          <w:sz w:val="21"/>
          <w:szCs w:val="21"/>
        </w:rPr>
        <w:t>[2017]16</w:t>
      </w:r>
      <w:r>
        <w:rPr>
          <w:rFonts w:ascii="Arial" w:hAnsi="Arial" w:cs="Arial"/>
          <w:sz w:val="21"/>
          <w:szCs w:val="21"/>
        </w:rPr>
        <w:t>号】第十八条规定：购房人产权份额，参照项目销售</w:t>
      </w:r>
      <w:proofErr w:type="gramStart"/>
      <w:r>
        <w:rPr>
          <w:rFonts w:ascii="Arial" w:hAnsi="Arial" w:cs="Arial"/>
          <w:sz w:val="21"/>
          <w:szCs w:val="21"/>
        </w:rPr>
        <w:t>均价占</w:t>
      </w:r>
      <w:proofErr w:type="gramEnd"/>
      <w:r>
        <w:rPr>
          <w:rFonts w:ascii="Arial" w:hAnsi="Arial" w:cs="Arial"/>
          <w:sz w:val="21"/>
          <w:szCs w:val="21"/>
        </w:rPr>
        <w:t>同地段、同品质普通商品住房价格的比例确定。</w:t>
      </w:r>
      <w:r w:rsidR="00B6336A">
        <w:rPr>
          <w:rFonts w:ascii="Arial" w:hAnsi="Arial" w:cs="Arial" w:hint="eastAsia"/>
          <w:sz w:val="21"/>
          <w:szCs w:val="21"/>
        </w:rPr>
        <w:t>根据不动产权利人提供的</w:t>
      </w:r>
      <w:r>
        <w:rPr>
          <w:rFonts w:ascii="Arial" w:hAnsi="Arial" w:cs="Arial" w:hint="eastAsia"/>
          <w:sz w:val="21"/>
          <w:szCs w:val="21"/>
        </w:rPr>
        <w:t>《北京市住房和城乡建设委员会关于昌平区组织剩余限价房转为自住型商品房销售的复函》</w:t>
      </w:r>
      <w:r>
        <w:rPr>
          <w:rFonts w:ascii="Arial" w:hAnsi="Arial" w:cs="Arial" w:hint="eastAsia"/>
          <w:sz w:val="21"/>
          <w:szCs w:val="21"/>
        </w:rPr>
        <w:t>[</w:t>
      </w:r>
      <w:r>
        <w:rPr>
          <w:rFonts w:ascii="Arial" w:hAnsi="Arial" w:cs="Arial" w:hint="eastAsia"/>
          <w:sz w:val="21"/>
          <w:szCs w:val="21"/>
        </w:rPr>
        <w:t>京建函【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177</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及《北京市昌平区住房和城乡建设委员会北京湾等</w:t>
      </w:r>
      <w:r>
        <w:rPr>
          <w:rFonts w:ascii="Arial" w:hAnsi="Arial" w:cs="Arial" w:hint="eastAsia"/>
          <w:sz w:val="21"/>
          <w:szCs w:val="21"/>
        </w:rPr>
        <w:t>5</w:t>
      </w:r>
      <w:r>
        <w:rPr>
          <w:rFonts w:ascii="Arial" w:hAnsi="Arial" w:cs="Arial" w:hint="eastAsia"/>
          <w:sz w:val="21"/>
          <w:szCs w:val="21"/>
        </w:rPr>
        <w:t>个共有产权房项目销售方案》</w:t>
      </w:r>
      <w:r>
        <w:rPr>
          <w:rFonts w:ascii="Arial" w:hAnsi="Arial" w:cs="Arial" w:hint="eastAsia"/>
          <w:sz w:val="21"/>
          <w:szCs w:val="21"/>
        </w:rPr>
        <w:t>[</w:t>
      </w:r>
      <w:r>
        <w:rPr>
          <w:rFonts w:ascii="Arial" w:hAnsi="Arial" w:cs="Arial" w:hint="eastAsia"/>
          <w:sz w:val="21"/>
          <w:szCs w:val="21"/>
        </w:rPr>
        <w:t>昌建函【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59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r>
        <w:rPr>
          <w:rFonts w:ascii="Arial" w:hAnsi="Arial" w:cs="Arial"/>
          <w:sz w:val="21"/>
          <w:szCs w:val="21"/>
        </w:rPr>
        <w:t>估价对象共有产权住房销售均价为</w:t>
      </w:r>
      <w:r>
        <w:rPr>
          <w:rFonts w:ascii="Arial" w:hAnsi="Arial" w:cs="Arial" w:hint="eastAsia"/>
          <w:sz w:val="21"/>
          <w:szCs w:val="21"/>
        </w:rPr>
        <w:t>2100</w:t>
      </w:r>
      <w:r>
        <w:rPr>
          <w:rFonts w:ascii="Arial" w:hAnsi="Arial" w:cs="Arial"/>
          <w:sz w:val="21"/>
          <w:szCs w:val="21"/>
        </w:rPr>
        <w:t>0</w:t>
      </w:r>
      <w:r>
        <w:rPr>
          <w:rFonts w:ascii="Arial" w:hAnsi="Arial" w:cs="Arial"/>
          <w:sz w:val="21"/>
          <w:szCs w:val="21"/>
        </w:rPr>
        <w:t>元</w:t>
      </w:r>
      <w:r>
        <w:rPr>
          <w:rFonts w:ascii="Arial" w:hAnsi="Arial" w:cs="Arial"/>
          <w:sz w:val="21"/>
          <w:szCs w:val="21"/>
        </w:rPr>
        <w:t>/</w:t>
      </w:r>
      <w:r>
        <w:rPr>
          <w:rFonts w:ascii="Arial" w:hAnsi="Arial" w:cs="Arial"/>
          <w:sz w:val="21"/>
          <w:szCs w:val="21"/>
        </w:rPr>
        <w:t>平方米，评估得出的同地段、同品质普通商品住房价格为</w:t>
      </w:r>
      <w:r w:rsidR="005535A1">
        <w:rPr>
          <w:rFonts w:ascii="Arial" w:hAnsi="Arial" w:cs="Arial" w:hint="eastAsia"/>
          <w:sz w:val="21"/>
          <w:szCs w:val="21"/>
        </w:rPr>
        <w:t>30730</w:t>
      </w:r>
      <w:r>
        <w:rPr>
          <w:rFonts w:ascii="Arial" w:hAnsi="Arial" w:cs="Arial"/>
          <w:sz w:val="21"/>
          <w:szCs w:val="21"/>
        </w:rPr>
        <w:t>元</w:t>
      </w:r>
      <w:r>
        <w:rPr>
          <w:rFonts w:ascii="Arial" w:hAnsi="Arial" w:cs="Arial"/>
          <w:sz w:val="21"/>
          <w:szCs w:val="21"/>
        </w:rPr>
        <w:t>/</w:t>
      </w:r>
      <w:r>
        <w:rPr>
          <w:rFonts w:ascii="Arial" w:hAnsi="Arial" w:cs="Arial"/>
          <w:sz w:val="21"/>
          <w:szCs w:val="21"/>
        </w:rPr>
        <w:t>平方米。因此，计算出的购房人产权份额为</w:t>
      </w:r>
      <w:r w:rsidR="005535A1">
        <w:rPr>
          <w:rFonts w:ascii="Arial" w:hAnsi="Arial" w:cs="Arial" w:hint="eastAsia"/>
          <w:sz w:val="21"/>
          <w:szCs w:val="21"/>
        </w:rPr>
        <w:t>68.34%</w:t>
      </w:r>
      <w:r>
        <w:rPr>
          <w:rFonts w:ascii="Arial" w:hAnsi="Arial" w:cs="Arial"/>
          <w:sz w:val="21"/>
          <w:szCs w:val="21"/>
        </w:rPr>
        <w:t>（</w:t>
      </w:r>
      <w:r>
        <w:rPr>
          <w:rFonts w:ascii="Arial" w:hAnsi="Arial" w:cs="Arial" w:hint="eastAsia"/>
          <w:sz w:val="21"/>
          <w:szCs w:val="21"/>
        </w:rPr>
        <w:t>21000</w:t>
      </w:r>
      <w:r>
        <w:rPr>
          <w:rFonts w:ascii="Arial" w:hAnsi="Arial" w:cs="Arial"/>
          <w:sz w:val="21"/>
          <w:szCs w:val="21"/>
        </w:rPr>
        <w:t>÷</w:t>
      </w:r>
      <w:r w:rsidR="005535A1">
        <w:rPr>
          <w:rFonts w:ascii="Arial" w:hAnsi="Arial" w:cs="Arial" w:hint="eastAsia"/>
          <w:sz w:val="21"/>
          <w:szCs w:val="21"/>
        </w:rPr>
        <w:t>30730</w:t>
      </w:r>
      <w:r>
        <w:rPr>
          <w:rFonts w:ascii="Arial" w:hAnsi="Arial" w:cs="Arial"/>
          <w:sz w:val="21"/>
          <w:szCs w:val="21"/>
        </w:rPr>
        <w:t>=</w:t>
      </w:r>
      <w:r w:rsidR="005535A1">
        <w:rPr>
          <w:rFonts w:ascii="Arial" w:hAnsi="Arial" w:cs="Arial" w:hint="eastAsia"/>
          <w:sz w:val="21"/>
          <w:szCs w:val="21"/>
        </w:rPr>
        <w:t>68.34%</w:t>
      </w:r>
      <w:r>
        <w:rPr>
          <w:rFonts w:ascii="Arial" w:hAnsi="Arial" w:cs="Arial"/>
          <w:sz w:val="21"/>
          <w:szCs w:val="21"/>
        </w:rPr>
        <w:t>）。</w:t>
      </w:r>
    </w:p>
    <w:p w14:paraId="2B5C8E17"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综上，按照</w:t>
      </w:r>
      <w:r>
        <w:rPr>
          <w:rFonts w:ascii="Arial" w:hAnsi="Arial" w:cs="Arial"/>
          <w:sz w:val="21"/>
          <w:szCs w:val="21"/>
        </w:rPr>
        <w:t>“</w:t>
      </w:r>
      <w:r>
        <w:rPr>
          <w:rFonts w:ascii="Arial" w:hAnsi="Arial" w:cs="Arial"/>
          <w:sz w:val="21"/>
          <w:szCs w:val="21"/>
        </w:rPr>
        <w:t>购房人产权份额比例每</w:t>
      </w:r>
      <w:r>
        <w:rPr>
          <w:rFonts w:ascii="Arial" w:hAnsi="Arial" w:cs="Arial"/>
          <w:sz w:val="21"/>
          <w:szCs w:val="21"/>
        </w:rPr>
        <w:t>5%</w:t>
      </w:r>
      <w:r>
        <w:rPr>
          <w:rFonts w:ascii="Arial" w:hAnsi="Arial" w:cs="Arial"/>
          <w:sz w:val="21"/>
          <w:szCs w:val="21"/>
        </w:rPr>
        <w:t>为一个档位间隔，可按靠近档位就高的原则确定，建议估价委托人确认该共有产权住房项目购房人产权份额不低于</w:t>
      </w:r>
      <w:r w:rsidR="007A10E1">
        <w:rPr>
          <w:rFonts w:ascii="Arial" w:hAnsi="Arial" w:cs="Arial" w:hint="eastAsia"/>
          <w:sz w:val="21"/>
          <w:szCs w:val="21"/>
        </w:rPr>
        <w:t>70%</w:t>
      </w:r>
      <w:r>
        <w:rPr>
          <w:rFonts w:ascii="Arial" w:hAnsi="Arial" w:cs="Arial"/>
          <w:sz w:val="21"/>
          <w:szCs w:val="21"/>
        </w:rPr>
        <w:t>。</w:t>
      </w:r>
    </w:p>
    <w:p w14:paraId="18C3DCBA" w14:textId="77777777" w:rsidR="0074413A" w:rsidRDefault="0074413A">
      <w:pPr>
        <w:spacing w:line="480" w:lineRule="auto"/>
        <w:jc w:val="both"/>
        <w:rPr>
          <w:rFonts w:ascii="Arial" w:hAnsi="Arial" w:cs="Arial"/>
          <w:b/>
          <w:sz w:val="21"/>
          <w:szCs w:val="21"/>
        </w:rPr>
      </w:pPr>
      <w:r>
        <w:rPr>
          <w:rFonts w:ascii="Arial" w:hAnsi="Arial" w:cs="Arial"/>
          <w:b/>
          <w:sz w:val="21"/>
          <w:szCs w:val="21"/>
        </w:rPr>
        <w:t>补充说明：</w:t>
      </w:r>
    </w:p>
    <w:p w14:paraId="2CF79347" w14:textId="77777777" w:rsidR="0074413A" w:rsidRDefault="008008BC">
      <w:pPr>
        <w:spacing w:line="480" w:lineRule="auto"/>
        <w:ind w:firstLineChars="200" w:firstLine="420"/>
        <w:rPr>
          <w:rFonts w:ascii="Arial" w:hAnsi="Arial" w:cs="Arial"/>
          <w:sz w:val="21"/>
          <w:szCs w:val="21"/>
        </w:rPr>
      </w:pPr>
      <w:r>
        <w:rPr>
          <w:rFonts w:ascii="Arial" w:hAnsi="Arial" w:cs="Arial"/>
          <w:kern w:val="2"/>
          <w:sz w:val="21"/>
          <w:szCs w:val="21"/>
        </w:rPr>
        <w:t>评估专业人员</w:t>
      </w:r>
      <w:r>
        <w:rPr>
          <w:rFonts w:ascii="宋体" w:hAnsi="宋体" w:hint="eastAsia"/>
          <w:sz w:val="21"/>
          <w:szCs w:val="21"/>
        </w:rPr>
        <w:t>调查了估价对象</w:t>
      </w:r>
      <w:r>
        <w:rPr>
          <w:rFonts w:ascii="Arial" w:hAnsi="Arial" w:cs="Arial"/>
          <w:sz w:val="21"/>
          <w:szCs w:val="21"/>
        </w:rPr>
        <w:t>周边区域</w:t>
      </w:r>
      <w:r>
        <w:rPr>
          <w:rFonts w:ascii="Arial" w:hAnsi="Arial" w:cs="Arial" w:hint="eastAsia"/>
          <w:sz w:val="21"/>
          <w:szCs w:val="21"/>
        </w:rPr>
        <w:t>的新房项目有北京国贤府、</w:t>
      </w:r>
      <w:r w:rsidR="00B31486">
        <w:rPr>
          <w:rFonts w:ascii="Arial" w:hAnsi="Arial" w:cs="Arial" w:hint="eastAsia"/>
          <w:sz w:val="21"/>
          <w:szCs w:val="21"/>
        </w:rPr>
        <w:t>硅谷</w:t>
      </w:r>
      <w:r w:rsidR="00B31486">
        <w:rPr>
          <w:rFonts w:ascii="Arial" w:hAnsi="Arial" w:cs="Arial" w:hint="eastAsia"/>
          <w:sz w:val="21"/>
          <w:szCs w:val="21"/>
        </w:rPr>
        <w:t>ONE</w:t>
      </w:r>
      <w:r w:rsidR="00B31486">
        <w:rPr>
          <w:rFonts w:ascii="Arial" w:hAnsi="Arial" w:cs="Arial" w:hint="eastAsia"/>
          <w:sz w:val="21"/>
          <w:szCs w:val="21"/>
        </w:rPr>
        <w:t>、</w:t>
      </w:r>
      <w:r>
        <w:rPr>
          <w:rFonts w:ascii="Arial" w:hAnsi="Arial" w:cs="Arial" w:hint="eastAsia"/>
          <w:sz w:val="21"/>
          <w:szCs w:val="21"/>
        </w:rPr>
        <w:t>金隅上城郡、未来金茂府、金辰府、万科翡翠公园、国瑞樾</w:t>
      </w:r>
      <w:proofErr w:type="gramStart"/>
      <w:r>
        <w:rPr>
          <w:rFonts w:ascii="Arial" w:hAnsi="Arial" w:cs="Arial" w:hint="eastAsia"/>
          <w:sz w:val="21"/>
          <w:szCs w:val="21"/>
        </w:rPr>
        <w:t>墅</w:t>
      </w:r>
      <w:proofErr w:type="gramEnd"/>
      <w:r>
        <w:rPr>
          <w:rFonts w:ascii="Arial" w:hAnsi="Arial" w:cs="Arial" w:hint="eastAsia"/>
          <w:sz w:val="21"/>
          <w:szCs w:val="21"/>
        </w:rPr>
        <w:t>、蓬莱公寓</w:t>
      </w:r>
      <w:r>
        <w:rPr>
          <w:rFonts w:ascii="Arial" w:hAnsi="Arial" w:cs="Arial"/>
          <w:sz w:val="21"/>
          <w:szCs w:val="21"/>
        </w:rPr>
        <w:t>等</w:t>
      </w:r>
      <w:r w:rsidR="0074413A">
        <w:rPr>
          <w:rFonts w:ascii="Arial" w:hAnsi="Arial" w:cs="Arial" w:hint="eastAsia"/>
          <w:sz w:val="21"/>
          <w:szCs w:val="21"/>
        </w:rPr>
        <w:t>，</w:t>
      </w:r>
      <w:r w:rsidR="0074413A">
        <w:rPr>
          <w:rFonts w:ascii="Arial" w:hAnsi="Arial" w:hint="eastAsia"/>
          <w:sz w:val="21"/>
        </w:rPr>
        <w:t>销售价格情况如下表</w:t>
      </w:r>
      <w:r w:rsidR="0074413A">
        <w:rPr>
          <w:rFonts w:ascii="Arial" w:hAnsi="Arial" w:cs="Arial" w:hint="eastAsia"/>
          <w:sz w:val="21"/>
          <w:szCs w:val="21"/>
        </w:rPr>
        <w:t>：</w:t>
      </w:r>
    </w:p>
    <w:tbl>
      <w:tblPr>
        <w:tblW w:w="9298" w:type="dxa"/>
        <w:jc w:val="center"/>
        <w:tblCellMar>
          <w:top w:w="57" w:type="dxa"/>
          <w:left w:w="57" w:type="dxa"/>
          <w:bottom w:w="57" w:type="dxa"/>
          <w:right w:w="57" w:type="dxa"/>
        </w:tblCellMar>
        <w:tblLook w:val="0000" w:firstRow="0" w:lastRow="0" w:firstColumn="0" w:lastColumn="0" w:noHBand="0" w:noVBand="0"/>
      </w:tblPr>
      <w:tblGrid>
        <w:gridCol w:w="949"/>
        <w:gridCol w:w="1320"/>
        <w:gridCol w:w="7029"/>
      </w:tblGrid>
      <w:tr w:rsidR="00B31486" w14:paraId="6FA4011F" w14:textId="77777777" w:rsidTr="008150B7">
        <w:trPr>
          <w:cantSplit/>
          <w:tblHeader/>
          <w:jc w:val="center"/>
        </w:trPr>
        <w:tc>
          <w:tcPr>
            <w:tcW w:w="510" w:type="pct"/>
            <w:tcBorders>
              <w:top w:val="single" w:sz="4" w:space="0" w:color="auto"/>
              <w:left w:val="single" w:sz="4" w:space="0" w:color="auto"/>
              <w:bottom w:val="single" w:sz="4" w:space="0" w:color="auto"/>
              <w:right w:val="single" w:sz="4" w:space="0" w:color="auto"/>
            </w:tcBorders>
            <w:vAlign w:val="center"/>
          </w:tcPr>
          <w:p w14:paraId="30D9DE1D"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序号</w:t>
            </w:r>
          </w:p>
        </w:tc>
        <w:tc>
          <w:tcPr>
            <w:tcW w:w="710" w:type="pct"/>
            <w:tcBorders>
              <w:top w:val="single" w:sz="4" w:space="0" w:color="auto"/>
              <w:left w:val="nil"/>
              <w:bottom w:val="single" w:sz="4" w:space="0" w:color="auto"/>
              <w:right w:val="single" w:sz="4" w:space="0" w:color="auto"/>
            </w:tcBorders>
            <w:vAlign w:val="center"/>
          </w:tcPr>
          <w:p w14:paraId="312AD7C7"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项目名称</w:t>
            </w:r>
          </w:p>
        </w:tc>
        <w:tc>
          <w:tcPr>
            <w:tcW w:w="3780" w:type="pct"/>
            <w:tcBorders>
              <w:top w:val="single" w:sz="4" w:space="0" w:color="auto"/>
              <w:left w:val="nil"/>
              <w:bottom w:val="single" w:sz="4" w:space="0" w:color="auto"/>
              <w:right w:val="single" w:sz="4" w:space="0" w:color="auto"/>
            </w:tcBorders>
            <w:vAlign w:val="center"/>
          </w:tcPr>
          <w:p w14:paraId="53A4AD95"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备注</w:t>
            </w:r>
          </w:p>
        </w:tc>
      </w:tr>
      <w:tr w:rsidR="00B31486" w14:paraId="5A0A3F61"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01CBF3DB"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1</w:t>
            </w:r>
          </w:p>
        </w:tc>
        <w:tc>
          <w:tcPr>
            <w:tcW w:w="710" w:type="pct"/>
            <w:tcBorders>
              <w:top w:val="nil"/>
              <w:left w:val="nil"/>
              <w:bottom w:val="single" w:sz="4" w:space="0" w:color="auto"/>
              <w:right w:val="single" w:sz="4" w:space="0" w:color="auto"/>
            </w:tcBorders>
            <w:vAlign w:val="center"/>
          </w:tcPr>
          <w:p w14:paraId="0856DA20"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hint="eastAsia"/>
                <w:sz w:val="18"/>
                <w:szCs w:val="18"/>
              </w:rPr>
              <w:t>北京</w:t>
            </w:r>
            <w:proofErr w:type="gramStart"/>
            <w:r w:rsidRPr="008008BC">
              <w:rPr>
                <w:rFonts w:ascii="Arial" w:eastAsia="华文细黑" w:hAnsi="Arial" w:cs="Arial" w:hint="eastAsia"/>
                <w:sz w:val="18"/>
                <w:szCs w:val="18"/>
              </w:rPr>
              <w:t>国贤府</w:t>
            </w:r>
            <w:proofErr w:type="gramEnd"/>
          </w:p>
        </w:tc>
        <w:tc>
          <w:tcPr>
            <w:tcW w:w="3780" w:type="pct"/>
            <w:tcBorders>
              <w:top w:val="nil"/>
              <w:left w:val="nil"/>
              <w:bottom w:val="single" w:sz="4" w:space="0" w:color="auto"/>
              <w:right w:val="single" w:sz="4" w:space="0" w:color="auto"/>
            </w:tcBorders>
            <w:vAlign w:val="center"/>
          </w:tcPr>
          <w:p w14:paraId="06FAAEA2"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hint="eastAsia"/>
                <w:sz w:val="18"/>
                <w:szCs w:val="18"/>
              </w:rPr>
              <w:t>100</w:t>
            </w:r>
            <w:r w:rsidRPr="008008BC">
              <w:rPr>
                <w:rFonts w:ascii="Arial" w:eastAsia="华文细黑" w:hAnsi="Arial" w:cs="Arial"/>
                <w:sz w:val="18"/>
                <w:szCs w:val="18"/>
              </w:rPr>
              <w:t>㎡三居、</w:t>
            </w:r>
            <w:r w:rsidRPr="008008BC">
              <w:rPr>
                <w:rFonts w:ascii="Arial" w:eastAsia="华文细黑" w:hAnsi="Arial" w:cs="Arial"/>
                <w:sz w:val="18"/>
                <w:szCs w:val="18"/>
              </w:rPr>
              <w:t>1</w:t>
            </w:r>
            <w:r w:rsidRPr="008008BC">
              <w:rPr>
                <w:rFonts w:ascii="Arial" w:eastAsia="华文细黑" w:hAnsi="Arial" w:cs="Arial" w:hint="eastAsia"/>
                <w:sz w:val="18"/>
                <w:szCs w:val="18"/>
              </w:rPr>
              <w:t>10-180</w:t>
            </w:r>
            <w:r w:rsidRPr="008008BC">
              <w:rPr>
                <w:rFonts w:ascii="Arial" w:eastAsia="华文细黑" w:hAnsi="Arial" w:cs="Arial"/>
                <w:sz w:val="18"/>
                <w:szCs w:val="18"/>
              </w:rPr>
              <w:t>㎡四居，销售均价</w:t>
            </w:r>
            <w:r w:rsidRPr="008008BC">
              <w:rPr>
                <w:rFonts w:ascii="Arial" w:eastAsia="华文细黑" w:hAnsi="Arial" w:cs="Arial"/>
                <w:sz w:val="18"/>
                <w:szCs w:val="18"/>
              </w:rPr>
              <w:t>5</w:t>
            </w:r>
            <w:r w:rsidRPr="008008BC">
              <w:rPr>
                <w:rFonts w:ascii="Arial" w:eastAsia="华文细黑" w:hAnsi="Arial" w:cs="Arial" w:hint="eastAsia"/>
                <w:sz w:val="18"/>
                <w:szCs w:val="18"/>
              </w:rPr>
              <w:t>7</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31D55AC3" w14:textId="77777777" w:rsidTr="008150B7">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562E4235"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2</w:t>
            </w:r>
          </w:p>
        </w:tc>
        <w:tc>
          <w:tcPr>
            <w:tcW w:w="710" w:type="pct"/>
            <w:tcBorders>
              <w:top w:val="nil"/>
              <w:left w:val="nil"/>
              <w:bottom w:val="single" w:sz="4" w:space="0" w:color="auto"/>
              <w:right w:val="single" w:sz="4" w:space="0" w:color="auto"/>
            </w:tcBorders>
            <w:vAlign w:val="center"/>
          </w:tcPr>
          <w:p w14:paraId="47AED9A0"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硅谷</w:t>
            </w:r>
            <w:r>
              <w:rPr>
                <w:rFonts w:ascii="Arial" w:eastAsia="华文细黑" w:hAnsi="Arial" w:cs="Arial" w:hint="eastAsia"/>
                <w:sz w:val="18"/>
                <w:szCs w:val="18"/>
              </w:rPr>
              <w:t>ONE</w:t>
            </w:r>
          </w:p>
        </w:tc>
        <w:tc>
          <w:tcPr>
            <w:tcW w:w="3780" w:type="pct"/>
            <w:tcBorders>
              <w:top w:val="nil"/>
              <w:left w:val="nil"/>
              <w:bottom w:val="single" w:sz="4" w:space="0" w:color="auto"/>
              <w:right w:val="single" w:sz="4" w:space="0" w:color="auto"/>
            </w:tcBorders>
            <w:vAlign w:val="center"/>
          </w:tcPr>
          <w:p w14:paraId="19DF97F5"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Pr>
                <w:rFonts w:ascii="Arial" w:eastAsia="华文细黑" w:hAnsi="Arial" w:cs="Arial" w:hint="eastAsia"/>
                <w:sz w:val="18"/>
                <w:szCs w:val="18"/>
              </w:rPr>
              <w:t>72</w:t>
            </w:r>
            <w:r w:rsidRPr="008008BC">
              <w:rPr>
                <w:rFonts w:ascii="Arial" w:eastAsia="华文细黑" w:hAnsi="Arial" w:cs="Arial"/>
                <w:sz w:val="18"/>
                <w:szCs w:val="18"/>
              </w:rPr>
              <w:t>㎡</w:t>
            </w:r>
            <w:r>
              <w:rPr>
                <w:rFonts w:ascii="Arial" w:eastAsia="华文细黑" w:hAnsi="Arial" w:cs="Arial" w:hint="eastAsia"/>
                <w:sz w:val="18"/>
                <w:szCs w:val="18"/>
              </w:rPr>
              <w:t>两</w:t>
            </w:r>
            <w:r w:rsidRPr="008008BC">
              <w:rPr>
                <w:rFonts w:ascii="Arial" w:eastAsia="华文细黑" w:hAnsi="Arial" w:cs="Arial"/>
                <w:sz w:val="18"/>
                <w:szCs w:val="18"/>
              </w:rPr>
              <w:t>居、</w:t>
            </w:r>
            <w:r>
              <w:rPr>
                <w:rFonts w:ascii="Arial" w:eastAsia="华文细黑" w:hAnsi="Arial" w:cs="Arial" w:hint="eastAsia"/>
                <w:sz w:val="18"/>
                <w:szCs w:val="18"/>
              </w:rPr>
              <w:t>99</w:t>
            </w:r>
            <w:r w:rsidRPr="008008BC">
              <w:rPr>
                <w:rFonts w:ascii="Arial" w:eastAsia="华文细黑" w:hAnsi="Arial" w:cs="Arial"/>
                <w:sz w:val="18"/>
                <w:szCs w:val="18"/>
              </w:rPr>
              <w:t>㎡三居、</w:t>
            </w:r>
            <w:r w:rsidRPr="008008BC">
              <w:rPr>
                <w:rFonts w:ascii="Arial" w:eastAsia="华文细黑" w:hAnsi="Arial" w:cs="Arial"/>
                <w:sz w:val="18"/>
                <w:szCs w:val="18"/>
              </w:rPr>
              <w:t>1</w:t>
            </w:r>
            <w:r>
              <w:rPr>
                <w:rFonts w:ascii="Arial" w:eastAsia="华文细黑" w:hAnsi="Arial" w:cs="Arial" w:hint="eastAsia"/>
                <w:sz w:val="18"/>
                <w:szCs w:val="18"/>
              </w:rPr>
              <w:t>29</w:t>
            </w:r>
            <w:r w:rsidRPr="008008BC">
              <w:rPr>
                <w:rFonts w:ascii="Arial" w:eastAsia="华文细黑" w:hAnsi="Arial" w:cs="Arial"/>
                <w:sz w:val="18"/>
                <w:szCs w:val="18"/>
              </w:rPr>
              <w:t>㎡四居，销售均价</w:t>
            </w:r>
            <w:r>
              <w:rPr>
                <w:rFonts w:ascii="Arial" w:eastAsia="华文细黑" w:hAnsi="Arial" w:cs="Arial" w:hint="eastAsia"/>
                <w:sz w:val="18"/>
                <w:szCs w:val="18"/>
              </w:rPr>
              <w:t>45</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6DB571E8" w14:textId="77777777" w:rsidTr="008150B7">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6107ACA0"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3</w:t>
            </w:r>
          </w:p>
        </w:tc>
        <w:tc>
          <w:tcPr>
            <w:tcW w:w="710" w:type="pct"/>
            <w:tcBorders>
              <w:top w:val="nil"/>
              <w:left w:val="nil"/>
              <w:bottom w:val="single" w:sz="4" w:space="0" w:color="auto"/>
              <w:right w:val="single" w:sz="4" w:space="0" w:color="auto"/>
            </w:tcBorders>
            <w:vAlign w:val="center"/>
          </w:tcPr>
          <w:p w14:paraId="7E766265"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金隅上城郡</w:t>
            </w:r>
          </w:p>
        </w:tc>
        <w:tc>
          <w:tcPr>
            <w:tcW w:w="3780" w:type="pct"/>
            <w:tcBorders>
              <w:top w:val="nil"/>
              <w:left w:val="nil"/>
              <w:bottom w:val="single" w:sz="4" w:space="0" w:color="auto"/>
              <w:right w:val="single" w:sz="4" w:space="0" w:color="auto"/>
            </w:tcBorders>
            <w:vAlign w:val="center"/>
          </w:tcPr>
          <w:p w14:paraId="1EA9A897"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别墅项目，目前在售户型：</w:t>
            </w:r>
            <w:r w:rsidRPr="008008BC">
              <w:rPr>
                <w:rFonts w:ascii="Arial" w:eastAsia="华文细黑" w:hAnsi="Arial" w:cs="Arial"/>
                <w:sz w:val="18"/>
                <w:szCs w:val="18"/>
              </w:rPr>
              <w:t>2</w:t>
            </w:r>
            <w:r w:rsidRPr="008008BC">
              <w:rPr>
                <w:rFonts w:ascii="Arial" w:eastAsia="华文细黑" w:hAnsi="Arial" w:cs="Arial" w:hint="eastAsia"/>
                <w:sz w:val="18"/>
                <w:szCs w:val="18"/>
              </w:rPr>
              <w:t>06</w:t>
            </w:r>
            <w:r w:rsidRPr="008008BC">
              <w:rPr>
                <w:rFonts w:ascii="Arial" w:eastAsia="华文细黑" w:hAnsi="Arial" w:cs="Arial"/>
                <w:sz w:val="18"/>
                <w:szCs w:val="18"/>
              </w:rPr>
              <w:t>-</w:t>
            </w:r>
            <w:r w:rsidRPr="008008BC">
              <w:rPr>
                <w:rFonts w:ascii="Arial" w:eastAsia="华文细黑" w:hAnsi="Arial" w:cs="Arial" w:hint="eastAsia"/>
                <w:sz w:val="18"/>
                <w:szCs w:val="18"/>
              </w:rPr>
              <w:t>394</w:t>
            </w:r>
            <w:r w:rsidRPr="008008BC">
              <w:rPr>
                <w:rFonts w:ascii="Arial" w:eastAsia="华文细黑" w:hAnsi="Arial" w:cs="Arial"/>
                <w:sz w:val="18"/>
                <w:szCs w:val="18"/>
              </w:rPr>
              <w:t>㎡叠拼，销售</w:t>
            </w:r>
            <w:r w:rsidRPr="008008BC">
              <w:rPr>
                <w:rFonts w:ascii="Arial" w:eastAsia="华文细黑" w:hAnsi="Arial" w:cs="Arial" w:hint="eastAsia"/>
                <w:sz w:val="18"/>
                <w:szCs w:val="18"/>
              </w:rPr>
              <w:t>总</w:t>
            </w:r>
            <w:r w:rsidRPr="008008BC">
              <w:rPr>
                <w:rFonts w:ascii="Arial" w:eastAsia="华文细黑" w:hAnsi="Arial" w:cs="Arial"/>
                <w:sz w:val="18"/>
                <w:szCs w:val="18"/>
              </w:rPr>
              <w:t>价</w:t>
            </w:r>
            <w:r w:rsidRPr="008008BC">
              <w:rPr>
                <w:rFonts w:ascii="Arial" w:eastAsia="华文细黑" w:hAnsi="Arial" w:cs="Arial" w:hint="eastAsia"/>
                <w:sz w:val="18"/>
                <w:szCs w:val="18"/>
              </w:rPr>
              <w:t>90</w:t>
            </w:r>
            <w:r w:rsidRPr="008008BC">
              <w:rPr>
                <w:rFonts w:ascii="Arial" w:eastAsia="华文细黑" w:hAnsi="Arial" w:cs="Arial"/>
                <w:sz w:val="18"/>
                <w:szCs w:val="18"/>
              </w:rPr>
              <w:t>0</w:t>
            </w:r>
            <w:r w:rsidRPr="008008BC">
              <w:rPr>
                <w:rFonts w:ascii="Arial" w:eastAsia="华文细黑" w:hAnsi="Arial" w:cs="Arial"/>
                <w:sz w:val="18"/>
                <w:szCs w:val="18"/>
              </w:rPr>
              <w:t>万元</w:t>
            </w:r>
            <w:r w:rsidRPr="008008BC">
              <w:rPr>
                <w:rFonts w:ascii="Arial" w:eastAsia="华文细黑" w:hAnsi="Arial" w:cs="Arial"/>
                <w:sz w:val="18"/>
                <w:szCs w:val="18"/>
              </w:rPr>
              <w:t>/</w:t>
            </w:r>
            <w:r w:rsidRPr="008008BC">
              <w:rPr>
                <w:rFonts w:ascii="Arial" w:eastAsia="华文细黑" w:hAnsi="Arial" w:cs="Arial"/>
                <w:sz w:val="18"/>
                <w:szCs w:val="18"/>
              </w:rPr>
              <w:t>套起。</w:t>
            </w:r>
          </w:p>
        </w:tc>
      </w:tr>
      <w:tr w:rsidR="00B31486" w14:paraId="282A014C"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64DFD54E"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4</w:t>
            </w:r>
          </w:p>
        </w:tc>
        <w:tc>
          <w:tcPr>
            <w:tcW w:w="710" w:type="pct"/>
            <w:tcBorders>
              <w:top w:val="nil"/>
              <w:left w:val="nil"/>
              <w:bottom w:val="single" w:sz="4" w:space="0" w:color="auto"/>
              <w:right w:val="single" w:sz="4" w:space="0" w:color="auto"/>
            </w:tcBorders>
            <w:vAlign w:val="center"/>
          </w:tcPr>
          <w:p w14:paraId="7A06ED45"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hint="eastAsia"/>
                <w:sz w:val="18"/>
                <w:szCs w:val="18"/>
              </w:rPr>
              <w:t>未来</w:t>
            </w:r>
            <w:proofErr w:type="gramStart"/>
            <w:r w:rsidRPr="008008BC">
              <w:rPr>
                <w:rFonts w:ascii="Arial" w:eastAsia="华文细黑" w:hAnsi="Arial" w:cs="Arial" w:hint="eastAsia"/>
                <w:sz w:val="18"/>
                <w:szCs w:val="18"/>
              </w:rPr>
              <w:t>金茂府</w:t>
            </w:r>
            <w:proofErr w:type="gramEnd"/>
          </w:p>
        </w:tc>
        <w:tc>
          <w:tcPr>
            <w:tcW w:w="3780" w:type="pct"/>
            <w:tcBorders>
              <w:top w:val="nil"/>
              <w:left w:val="nil"/>
              <w:bottom w:val="single" w:sz="4" w:space="0" w:color="auto"/>
              <w:right w:val="single" w:sz="4" w:space="0" w:color="auto"/>
            </w:tcBorders>
            <w:vAlign w:val="center"/>
          </w:tcPr>
          <w:p w14:paraId="76C96B65"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sz w:val="18"/>
                <w:szCs w:val="18"/>
              </w:rPr>
              <w:t xml:space="preserve"> 14</w:t>
            </w:r>
            <w:r w:rsidRPr="008008BC">
              <w:rPr>
                <w:rFonts w:ascii="Arial" w:eastAsia="华文细黑" w:hAnsi="Arial" w:cs="Arial" w:hint="eastAsia"/>
                <w:sz w:val="18"/>
                <w:szCs w:val="18"/>
              </w:rPr>
              <w:t>0-160</w:t>
            </w:r>
            <w:r w:rsidRPr="008008BC">
              <w:rPr>
                <w:rFonts w:ascii="Arial" w:eastAsia="华文细黑" w:hAnsi="Arial" w:cs="Arial"/>
                <w:sz w:val="18"/>
                <w:szCs w:val="18"/>
              </w:rPr>
              <w:t>㎡四居，销售均价</w:t>
            </w:r>
            <w:r w:rsidRPr="008008BC">
              <w:rPr>
                <w:rFonts w:ascii="Arial" w:eastAsia="华文细黑" w:hAnsi="Arial" w:cs="Arial" w:hint="eastAsia"/>
                <w:sz w:val="18"/>
                <w:szCs w:val="18"/>
              </w:rPr>
              <w:t>536</w:t>
            </w:r>
            <w:r w:rsidRPr="008008BC">
              <w:rPr>
                <w:rFonts w:ascii="Arial" w:eastAsia="华文细黑" w:hAnsi="Arial" w:cs="Arial"/>
                <w:sz w:val="18"/>
                <w:szCs w:val="18"/>
              </w:rPr>
              <w:t>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46CE52A6"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6E8080F8"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5</w:t>
            </w:r>
          </w:p>
        </w:tc>
        <w:tc>
          <w:tcPr>
            <w:tcW w:w="710" w:type="pct"/>
            <w:tcBorders>
              <w:top w:val="nil"/>
              <w:left w:val="nil"/>
              <w:bottom w:val="single" w:sz="4" w:space="0" w:color="auto"/>
              <w:right w:val="single" w:sz="4" w:space="0" w:color="auto"/>
            </w:tcBorders>
            <w:vAlign w:val="center"/>
          </w:tcPr>
          <w:p w14:paraId="52E0AB6B"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金辰府</w:t>
            </w:r>
          </w:p>
        </w:tc>
        <w:tc>
          <w:tcPr>
            <w:tcW w:w="3780" w:type="pct"/>
            <w:tcBorders>
              <w:top w:val="nil"/>
              <w:left w:val="nil"/>
              <w:bottom w:val="single" w:sz="4" w:space="0" w:color="auto"/>
              <w:right w:val="single" w:sz="4" w:space="0" w:color="auto"/>
            </w:tcBorders>
            <w:vAlign w:val="center"/>
          </w:tcPr>
          <w:p w14:paraId="101D157F"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sz w:val="18"/>
                <w:szCs w:val="18"/>
              </w:rPr>
              <w:t>89</w:t>
            </w:r>
            <w:r w:rsidRPr="008008BC">
              <w:rPr>
                <w:rFonts w:ascii="Arial" w:eastAsia="华文细黑" w:hAnsi="Arial" w:cs="Arial"/>
                <w:sz w:val="18"/>
                <w:szCs w:val="18"/>
              </w:rPr>
              <w:t>㎡三居、</w:t>
            </w:r>
            <w:r w:rsidRPr="008008BC">
              <w:rPr>
                <w:rFonts w:ascii="Arial" w:eastAsia="华文细黑" w:hAnsi="Arial" w:cs="Arial"/>
                <w:sz w:val="18"/>
                <w:szCs w:val="18"/>
              </w:rPr>
              <w:t>14</w:t>
            </w:r>
            <w:r w:rsidRPr="008008BC">
              <w:rPr>
                <w:rFonts w:ascii="Arial" w:eastAsia="华文细黑" w:hAnsi="Arial" w:cs="Arial" w:hint="eastAsia"/>
                <w:sz w:val="18"/>
                <w:szCs w:val="18"/>
              </w:rPr>
              <w:t>3</w:t>
            </w:r>
            <w:r w:rsidRPr="008008BC">
              <w:rPr>
                <w:rFonts w:ascii="Arial" w:eastAsia="华文细黑" w:hAnsi="Arial" w:cs="Arial"/>
                <w:sz w:val="18"/>
                <w:szCs w:val="18"/>
              </w:rPr>
              <w:t>㎡四居，销售均价</w:t>
            </w:r>
            <w:r w:rsidRPr="008008BC">
              <w:rPr>
                <w:rFonts w:ascii="Arial" w:eastAsia="华文细黑" w:hAnsi="Arial" w:cs="Arial"/>
                <w:sz w:val="18"/>
                <w:szCs w:val="18"/>
              </w:rPr>
              <w:t>5</w:t>
            </w:r>
            <w:r w:rsidRPr="008008BC">
              <w:rPr>
                <w:rFonts w:ascii="Arial" w:eastAsia="华文细黑" w:hAnsi="Arial" w:cs="Arial" w:hint="eastAsia"/>
                <w:sz w:val="18"/>
                <w:szCs w:val="18"/>
              </w:rPr>
              <w:t>5</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1EA131CD"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744575E8"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710" w:type="pct"/>
            <w:tcBorders>
              <w:top w:val="nil"/>
              <w:left w:val="nil"/>
              <w:bottom w:val="single" w:sz="4" w:space="0" w:color="auto"/>
              <w:right w:val="single" w:sz="4" w:space="0" w:color="auto"/>
            </w:tcBorders>
            <w:vAlign w:val="center"/>
          </w:tcPr>
          <w:p w14:paraId="27C929B0"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万科翡翠公园</w:t>
            </w:r>
          </w:p>
        </w:tc>
        <w:tc>
          <w:tcPr>
            <w:tcW w:w="3780" w:type="pct"/>
            <w:tcBorders>
              <w:top w:val="nil"/>
              <w:left w:val="nil"/>
              <w:bottom w:val="single" w:sz="4" w:space="0" w:color="auto"/>
              <w:right w:val="single" w:sz="4" w:space="0" w:color="auto"/>
            </w:tcBorders>
            <w:vAlign w:val="center"/>
          </w:tcPr>
          <w:p w14:paraId="6B5107B2"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别墅项目，目前在售户型：</w:t>
            </w:r>
            <w:r w:rsidRPr="008008BC">
              <w:rPr>
                <w:rFonts w:ascii="Arial" w:eastAsia="华文细黑" w:hAnsi="Arial" w:cs="Arial" w:hint="eastAsia"/>
                <w:sz w:val="18"/>
                <w:szCs w:val="18"/>
              </w:rPr>
              <w:t>135</w:t>
            </w:r>
            <w:r w:rsidRPr="008008BC">
              <w:rPr>
                <w:rFonts w:ascii="Arial" w:eastAsia="华文细黑" w:hAnsi="Arial" w:cs="Arial"/>
                <w:sz w:val="18"/>
                <w:szCs w:val="18"/>
              </w:rPr>
              <w:t>-</w:t>
            </w:r>
            <w:r w:rsidRPr="008008BC">
              <w:rPr>
                <w:rFonts w:ascii="Arial" w:eastAsia="华文细黑" w:hAnsi="Arial" w:cs="Arial" w:hint="eastAsia"/>
                <w:sz w:val="18"/>
                <w:szCs w:val="18"/>
              </w:rPr>
              <w:t>200</w:t>
            </w:r>
            <w:r w:rsidRPr="008008BC">
              <w:rPr>
                <w:rFonts w:ascii="Arial" w:eastAsia="华文细黑" w:hAnsi="Arial" w:cs="Arial"/>
                <w:sz w:val="18"/>
                <w:szCs w:val="18"/>
              </w:rPr>
              <w:t>㎡叠拼，销售</w:t>
            </w:r>
            <w:r w:rsidRPr="008008BC">
              <w:rPr>
                <w:rFonts w:ascii="Arial" w:eastAsia="华文细黑" w:hAnsi="Arial" w:cs="Arial" w:hint="eastAsia"/>
                <w:sz w:val="18"/>
                <w:szCs w:val="18"/>
              </w:rPr>
              <w:t>总</w:t>
            </w:r>
            <w:r w:rsidRPr="008008BC">
              <w:rPr>
                <w:rFonts w:ascii="Arial" w:eastAsia="华文细黑" w:hAnsi="Arial" w:cs="Arial"/>
                <w:sz w:val="18"/>
                <w:szCs w:val="18"/>
              </w:rPr>
              <w:t>价</w:t>
            </w:r>
            <w:r w:rsidRPr="008008BC">
              <w:rPr>
                <w:rFonts w:ascii="Arial" w:eastAsia="华文细黑" w:hAnsi="Arial" w:cs="Arial" w:hint="eastAsia"/>
                <w:sz w:val="18"/>
                <w:szCs w:val="18"/>
              </w:rPr>
              <w:t>100</w:t>
            </w:r>
            <w:r w:rsidRPr="008008BC">
              <w:rPr>
                <w:rFonts w:ascii="Arial" w:eastAsia="华文细黑" w:hAnsi="Arial" w:cs="Arial"/>
                <w:sz w:val="18"/>
                <w:szCs w:val="18"/>
              </w:rPr>
              <w:t>0</w:t>
            </w:r>
            <w:r w:rsidRPr="008008BC">
              <w:rPr>
                <w:rFonts w:ascii="Arial" w:eastAsia="华文细黑" w:hAnsi="Arial" w:cs="Arial"/>
                <w:sz w:val="18"/>
                <w:szCs w:val="18"/>
              </w:rPr>
              <w:t>万元</w:t>
            </w:r>
            <w:r w:rsidRPr="008008BC">
              <w:rPr>
                <w:rFonts w:ascii="Arial" w:eastAsia="华文细黑" w:hAnsi="Arial" w:cs="Arial"/>
                <w:sz w:val="18"/>
                <w:szCs w:val="18"/>
              </w:rPr>
              <w:t>/</w:t>
            </w:r>
            <w:r w:rsidRPr="008008BC">
              <w:rPr>
                <w:rFonts w:ascii="Arial" w:eastAsia="华文细黑" w:hAnsi="Arial" w:cs="Arial"/>
                <w:sz w:val="18"/>
                <w:szCs w:val="18"/>
              </w:rPr>
              <w:t>套起。</w:t>
            </w:r>
          </w:p>
        </w:tc>
      </w:tr>
      <w:tr w:rsidR="00B31486" w14:paraId="27E1B875" w14:textId="77777777" w:rsidTr="008150B7">
        <w:trPr>
          <w:cantSplit/>
          <w:trHeight w:val="212"/>
          <w:jc w:val="center"/>
        </w:trPr>
        <w:tc>
          <w:tcPr>
            <w:tcW w:w="510" w:type="pct"/>
            <w:tcBorders>
              <w:top w:val="nil"/>
              <w:left w:val="single" w:sz="4" w:space="0" w:color="auto"/>
              <w:bottom w:val="single" w:sz="4" w:space="0" w:color="auto"/>
              <w:right w:val="single" w:sz="4" w:space="0" w:color="auto"/>
            </w:tcBorders>
            <w:vAlign w:val="center"/>
          </w:tcPr>
          <w:p w14:paraId="29003BF2" w14:textId="77777777" w:rsidR="00B31486" w:rsidRDefault="00B3148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710" w:type="pct"/>
            <w:tcBorders>
              <w:top w:val="nil"/>
              <w:left w:val="nil"/>
              <w:bottom w:val="single" w:sz="4" w:space="0" w:color="auto"/>
              <w:right w:val="single" w:sz="4" w:space="0" w:color="auto"/>
            </w:tcBorders>
            <w:vAlign w:val="center"/>
          </w:tcPr>
          <w:p w14:paraId="09088EC8" w14:textId="77777777" w:rsidR="00B31486" w:rsidRDefault="00B31486" w:rsidP="00D66B01">
            <w:pPr>
              <w:widowControl/>
              <w:adjustRightInd/>
              <w:snapToGrid w:val="0"/>
              <w:spacing w:line="240" w:lineRule="auto"/>
              <w:jc w:val="center"/>
              <w:textAlignment w:val="auto"/>
              <w:rPr>
                <w:rFonts w:ascii="Arial" w:hAnsi="Arial" w:cs="Arial"/>
                <w:sz w:val="18"/>
                <w:szCs w:val="18"/>
              </w:rPr>
            </w:pPr>
            <w:r w:rsidRPr="00E66BE7">
              <w:rPr>
                <w:rFonts w:ascii="Arial" w:eastAsia="华文细黑" w:hAnsi="Arial" w:cs="Arial"/>
                <w:sz w:val="18"/>
                <w:szCs w:val="18"/>
              </w:rPr>
              <w:t>国瑞</w:t>
            </w:r>
            <w:r w:rsidRPr="00E66BE7">
              <w:rPr>
                <w:rFonts w:ascii="Arial" w:eastAsia="华文细黑" w:hAnsi="Arial" w:cs="Arial" w:hint="eastAsia"/>
                <w:sz w:val="18"/>
                <w:szCs w:val="18"/>
              </w:rPr>
              <w:t>樾</w:t>
            </w:r>
            <w:proofErr w:type="gramStart"/>
            <w:r w:rsidRPr="00E66BE7">
              <w:rPr>
                <w:rFonts w:ascii="Arial" w:eastAsia="华文细黑" w:hAnsi="Arial" w:cs="Arial"/>
                <w:sz w:val="18"/>
                <w:szCs w:val="18"/>
              </w:rPr>
              <w:t>墅</w:t>
            </w:r>
            <w:proofErr w:type="gramEnd"/>
          </w:p>
        </w:tc>
        <w:tc>
          <w:tcPr>
            <w:tcW w:w="3780" w:type="pct"/>
            <w:tcBorders>
              <w:top w:val="nil"/>
              <w:left w:val="nil"/>
              <w:bottom w:val="single" w:sz="4" w:space="0" w:color="auto"/>
              <w:right w:val="single" w:sz="4" w:space="0" w:color="auto"/>
            </w:tcBorders>
            <w:vAlign w:val="center"/>
          </w:tcPr>
          <w:p w14:paraId="285A364C" w14:textId="77777777" w:rsidR="00B31486" w:rsidRDefault="00B31486" w:rsidP="00D66B01">
            <w:pPr>
              <w:widowControl/>
              <w:adjustRightInd/>
              <w:snapToGrid w:val="0"/>
              <w:spacing w:line="240" w:lineRule="auto"/>
              <w:textAlignment w:val="auto"/>
              <w:rPr>
                <w:rFonts w:ascii="Arial" w:eastAsia="华文细黑" w:hAnsi="Arial" w:cs="Arial"/>
                <w:sz w:val="18"/>
                <w:szCs w:val="18"/>
              </w:rPr>
            </w:pPr>
            <w:r w:rsidRPr="00E66BE7">
              <w:rPr>
                <w:rFonts w:ascii="Arial" w:eastAsia="华文细黑" w:hAnsi="Arial" w:cs="Arial"/>
                <w:sz w:val="18"/>
                <w:szCs w:val="18"/>
              </w:rPr>
              <w:t>别墅项目，目前在售户型：</w:t>
            </w:r>
            <w:r w:rsidRPr="00E66BE7">
              <w:rPr>
                <w:rFonts w:ascii="Arial" w:eastAsia="华文细黑" w:hAnsi="Arial" w:cs="Arial"/>
                <w:sz w:val="18"/>
                <w:szCs w:val="18"/>
              </w:rPr>
              <w:t xml:space="preserve"> </w:t>
            </w:r>
            <w:r w:rsidRPr="00E66BE7">
              <w:rPr>
                <w:rFonts w:ascii="Arial" w:eastAsia="华文细黑" w:hAnsi="Arial" w:cs="Arial" w:hint="eastAsia"/>
                <w:sz w:val="18"/>
                <w:szCs w:val="18"/>
              </w:rPr>
              <w:t>31</w:t>
            </w:r>
            <w:r w:rsidRPr="00E66BE7">
              <w:rPr>
                <w:rFonts w:ascii="Arial" w:eastAsia="华文细黑" w:hAnsi="Arial" w:cs="Arial"/>
                <w:sz w:val="18"/>
                <w:szCs w:val="18"/>
              </w:rPr>
              <w:t>0-</w:t>
            </w:r>
            <w:r w:rsidRPr="00E66BE7">
              <w:rPr>
                <w:rFonts w:ascii="Arial" w:eastAsia="华文细黑" w:hAnsi="Arial" w:cs="Arial" w:hint="eastAsia"/>
                <w:sz w:val="18"/>
                <w:szCs w:val="18"/>
              </w:rPr>
              <w:t>33</w:t>
            </w:r>
            <w:r w:rsidRPr="00E66BE7">
              <w:rPr>
                <w:rFonts w:ascii="Arial" w:eastAsia="华文细黑" w:hAnsi="Arial" w:cs="Arial"/>
                <w:sz w:val="18"/>
                <w:szCs w:val="18"/>
              </w:rPr>
              <w:t>0</w:t>
            </w:r>
            <w:r w:rsidRPr="00E66BE7">
              <w:rPr>
                <w:rFonts w:ascii="Arial" w:eastAsia="华文细黑" w:hAnsi="Arial" w:cs="Arial"/>
                <w:sz w:val="18"/>
                <w:szCs w:val="18"/>
              </w:rPr>
              <w:t>㎡</w:t>
            </w:r>
            <w:r w:rsidRPr="00886D19">
              <w:rPr>
                <w:rFonts w:ascii="Arial" w:eastAsia="华文细黑" w:hAnsi="Arial" w:cs="Arial"/>
                <w:sz w:val="18"/>
                <w:szCs w:val="18"/>
              </w:rPr>
              <w:t>叠拼</w:t>
            </w:r>
            <w:r w:rsidRPr="00E66BE7">
              <w:rPr>
                <w:rFonts w:ascii="Arial" w:eastAsia="华文细黑" w:hAnsi="Arial" w:cs="Arial"/>
                <w:sz w:val="18"/>
                <w:szCs w:val="18"/>
              </w:rPr>
              <w:t>，销售总价</w:t>
            </w:r>
            <w:r w:rsidRPr="00E66BE7">
              <w:rPr>
                <w:rFonts w:ascii="Arial" w:eastAsia="华文细黑" w:hAnsi="Arial" w:cs="Arial"/>
                <w:sz w:val="18"/>
                <w:szCs w:val="18"/>
              </w:rPr>
              <w:t>1</w:t>
            </w:r>
            <w:r w:rsidRPr="00E66BE7">
              <w:rPr>
                <w:rFonts w:ascii="Arial" w:eastAsia="华文细黑" w:hAnsi="Arial" w:cs="Arial" w:hint="eastAsia"/>
                <w:sz w:val="18"/>
                <w:szCs w:val="18"/>
              </w:rPr>
              <w:t>60</w:t>
            </w:r>
            <w:r w:rsidRPr="00E66BE7">
              <w:rPr>
                <w:rFonts w:ascii="Arial" w:eastAsia="华文细黑" w:hAnsi="Arial" w:cs="Arial"/>
                <w:sz w:val="18"/>
                <w:szCs w:val="18"/>
              </w:rPr>
              <w:t>0</w:t>
            </w:r>
            <w:r w:rsidRPr="00E66BE7">
              <w:rPr>
                <w:rFonts w:ascii="Arial" w:eastAsia="华文细黑" w:hAnsi="Arial" w:cs="Arial"/>
                <w:sz w:val="18"/>
                <w:szCs w:val="18"/>
              </w:rPr>
              <w:t>万元</w:t>
            </w:r>
            <w:r w:rsidRPr="00E66BE7">
              <w:rPr>
                <w:rFonts w:ascii="Arial" w:eastAsia="华文细黑" w:hAnsi="Arial" w:cs="Arial"/>
                <w:sz w:val="18"/>
                <w:szCs w:val="18"/>
              </w:rPr>
              <w:t>/</w:t>
            </w:r>
            <w:r w:rsidRPr="00E66BE7">
              <w:rPr>
                <w:rFonts w:ascii="Arial" w:eastAsia="华文细黑" w:hAnsi="Arial" w:cs="Arial"/>
                <w:sz w:val="18"/>
                <w:szCs w:val="18"/>
              </w:rPr>
              <w:t>套起。</w:t>
            </w:r>
          </w:p>
        </w:tc>
      </w:tr>
      <w:tr w:rsidR="00B31486" w14:paraId="677ADB43"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196E38D9" w14:textId="77777777" w:rsidR="00B31486" w:rsidRDefault="00B3148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8</w:t>
            </w:r>
          </w:p>
        </w:tc>
        <w:tc>
          <w:tcPr>
            <w:tcW w:w="710" w:type="pct"/>
            <w:tcBorders>
              <w:top w:val="nil"/>
              <w:left w:val="nil"/>
              <w:bottom w:val="single" w:sz="4" w:space="0" w:color="auto"/>
              <w:right w:val="single" w:sz="4" w:space="0" w:color="auto"/>
            </w:tcBorders>
            <w:vAlign w:val="center"/>
          </w:tcPr>
          <w:p w14:paraId="3487963A" w14:textId="77777777" w:rsidR="00B31486" w:rsidRDefault="00B31486" w:rsidP="00D66B01">
            <w:pPr>
              <w:widowControl/>
              <w:adjustRightInd/>
              <w:snapToGrid w:val="0"/>
              <w:spacing w:line="240" w:lineRule="auto"/>
              <w:jc w:val="center"/>
              <w:textAlignment w:val="auto"/>
              <w:rPr>
                <w:rFonts w:ascii="Arial" w:eastAsia="华文细黑" w:hAnsi="Arial" w:cs="Arial"/>
                <w:sz w:val="18"/>
                <w:szCs w:val="18"/>
              </w:rPr>
            </w:pPr>
            <w:r w:rsidRPr="00E66BE7">
              <w:rPr>
                <w:rFonts w:ascii="Arial" w:eastAsia="华文细黑" w:hAnsi="Arial" w:cs="Arial" w:hint="eastAsia"/>
                <w:sz w:val="18"/>
                <w:szCs w:val="18"/>
              </w:rPr>
              <w:t>蓬莱公寓</w:t>
            </w:r>
          </w:p>
        </w:tc>
        <w:tc>
          <w:tcPr>
            <w:tcW w:w="3780" w:type="pct"/>
            <w:tcBorders>
              <w:top w:val="nil"/>
              <w:left w:val="nil"/>
              <w:bottom w:val="single" w:sz="4" w:space="0" w:color="auto"/>
              <w:right w:val="single" w:sz="4" w:space="0" w:color="auto"/>
            </w:tcBorders>
            <w:vAlign w:val="center"/>
          </w:tcPr>
          <w:p w14:paraId="509B0E27" w14:textId="77777777" w:rsidR="00B31486" w:rsidRDefault="00B31486" w:rsidP="00D66B01">
            <w:pPr>
              <w:widowControl/>
              <w:adjustRightInd/>
              <w:snapToGrid w:val="0"/>
              <w:spacing w:line="240" w:lineRule="auto"/>
              <w:textAlignment w:val="auto"/>
              <w:rPr>
                <w:rFonts w:ascii="Arial" w:eastAsia="华文细黑" w:hAnsi="Arial" w:cs="Arial"/>
                <w:sz w:val="18"/>
                <w:szCs w:val="18"/>
              </w:rPr>
            </w:pPr>
            <w:r w:rsidRPr="00886D19">
              <w:rPr>
                <w:rFonts w:ascii="Arial" w:eastAsia="华文细黑" w:hAnsi="Arial" w:cs="Arial"/>
                <w:sz w:val="18"/>
                <w:szCs w:val="18"/>
              </w:rPr>
              <w:t>住宅</w:t>
            </w:r>
            <w:r>
              <w:rPr>
                <w:rFonts w:ascii="Arial" w:eastAsia="华文细黑" w:hAnsi="Arial" w:cs="Arial" w:hint="eastAsia"/>
                <w:sz w:val="18"/>
                <w:szCs w:val="18"/>
              </w:rPr>
              <w:t>、别墅</w:t>
            </w:r>
            <w:r w:rsidRPr="00886D19">
              <w:rPr>
                <w:rFonts w:ascii="Arial" w:eastAsia="华文细黑" w:hAnsi="Arial" w:cs="Arial"/>
                <w:sz w:val="18"/>
                <w:szCs w:val="18"/>
              </w:rPr>
              <w:t>项目，目前在售户型：</w:t>
            </w:r>
            <w:r>
              <w:rPr>
                <w:rFonts w:ascii="Arial" w:eastAsia="华文细黑" w:hAnsi="Arial" w:cs="Arial" w:hint="eastAsia"/>
                <w:sz w:val="18"/>
                <w:szCs w:val="18"/>
              </w:rPr>
              <w:t>220-395</w:t>
            </w:r>
            <w:r w:rsidRPr="00886D19">
              <w:rPr>
                <w:rFonts w:ascii="Arial" w:eastAsia="华文细黑" w:hAnsi="Arial" w:cs="Arial"/>
                <w:sz w:val="18"/>
                <w:szCs w:val="18"/>
              </w:rPr>
              <w:t>㎡</w:t>
            </w:r>
            <w:r>
              <w:rPr>
                <w:rFonts w:ascii="Arial" w:eastAsia="华文细黑" w:hAnsi="Arial" w:cs="Arial" w:hint="eastAsia"/>
                <w:sz w:val="18"/>
                <w:szCs w:val="18"/>
              </w:rPr>
              <w:t>复式</w:t>
            </w:r>
            <w:r w:rsidRPr="00886D19">
              <w:rPr>
                <w:rFonts w:ascii="Arial" w:eastAsia="华文细黑" w:hAnsi="Arial" w:cs="Arial"/>
                <w:sz w:val="18"/>
                <w:szCs w:val="18"/>
              </w:rPr>
              <w:t>、</w:t>
            </w:r>
            <w:r>
              <w:rPr>
                <w:rFonts w:ascii="Arial" w:eastAsia="华文细黑" w:hAnsi="Arial" w:cs="Arial" w:hint="eastAsia"/>
                <w:sz w:val="18"/>
                <w:szCs w:val="18"/>
              </w:rPr>
              <w:t>213-395</w:t>
            </w:r>
            <w:r w:rsidRPr="00886D19">
              <w:rPr>
                <w:rFonts w:ascii="Arial" w:eastAsia="华文细黑" w:hAnsi="Arial" w:cs="Arial"/>
                <w:sz w:val="18"/>
                <w:szCs w:val="18"/>
              </w:rPr>
              <w:t>㎡</w:t>
            </w:r>
            <w:r>
              <w:rPr>
                <w:rFonts w:ascii="Arial" w:eastAsia="华文细黑" w:hAnsi="Arial" w:cs="Arial" w:hint="eastAsia"/>
                <w:sz w:val="18"/>
                <w:szCs w:val="18"/>
              </w:rPr>
              <w:t>联排</w:t>
            </w:r>
            <w:r w:rsidRPr="00886D19">
              <w:rPr>
                <w:rFonts w:ascii="Arial" w:eastAsia="华文细黑" w:hAnsi="Arial" w:cs="Arial"/>
                <w:sz w:val="18"/>
                <w:szCs w:val="18"/>
              </w:rPr>
              <w:t>，销售均价</w:t>
            </w:r>
            <w:r>
              <w:rPr>
                <w:rFonts w:ascii="Arial" w:eastAsia="华文细黑" w:hAnsi="Arial" w:cs="Arial" w:hint="eastAsia"/>
                <w:sz w:val="18"/>
                <w:szCs w:val="18"/>
              </w:rPr>
              <w:t>387</w:t>
            </w:r>
            <w:r w:rsidRPr="00886D19">
              <w:rPr>
                <w:rFonts w:ascii="Arial" w:eastAsia="华文细黑" w:hAnsi="Arial" w:cs="Arial"/>
                <w:sz w:val="18"/>
                <w:szCs w:val="18"/>
              </w:rPr>
              <w:t>00</w:t>
            </w:r>
            <w:r w:rsidRPr="00886D19">
              <w:rPr>
                <w:rFonts w:ascii="Arial" w:eastAsia="华文细黑" w:hAnsi="Arial" w:cs="Arial"/>
                <w:sz w:val="18"/>
                <w:szCs w:val="18"/>
              </w:rPr>
              <w:t>元</w:t>
            </w:r>
            <w:r w:rsidRPr="00886D19">
              <w:rPr>
                <w:rFonts w:ascii="Arial" w:eastAsia="华文细黑" w:hAnsi="Arial" w:cs="Arial"/>
                <w:sz w:val="18"/>
                <w:szCs w:val="18"/>
              </w:rPr>
              <w:t>/</w:t>
            </w:r>
            <w:r w:rsidRPr="00886D19">
              <w:rPr>
                <w:rFonts w:ascii="Arial" w:eastAsia="华文细黑" w:hAnsi="Arial" w:cs="Arial"/>
                <w:sz w:val="18"/>
                <w:szCs w:val="18"/>
              </w:rPr>
              <w:t>㎡。</w:t>
            </w:r>
          </w:p>
        </w:tc>
      </w:tr>
    </w:tbl>
    <w:p w14:paraId="6F3A8529" w14:textId="77777777" w:rsidR="0074413A" w:rsidRDefault="0074413A">
      <w:pPr>
        <w:overflowPunct w:val="0"/>
        <w:snapToGrid w:val="0"/>
        <w:spacing w:line="240" w:lineRule="auto"/>
        <w:jc w:val="both"/>
        <w:textAlignment w:val="auto"/>
        <w:rPr>
          <w:rFonts w:ascii="Arial" w:hAnsi="Arial"/>
          <w:sz w:val="15"/>
          <w:szCs w:val="15"/>
        </w:rPr>
      </w:pPr>
      <w:r>
        <w:rPr>
          <w:rFonts w:ascii="华文细黑" w:eastAsia="华文细黑" w:hAnsi="华文细黑" w:cs="华文细黑" w:hint="eastAsia"/>
          <w:sz w:val="18"/>
          <w:szCs w:val="18"/>
        </w:rPr>
        <w:t>数据来源：北京市住房和城乡建设委员会门户网站、</w:t>
      </w:r>
      <w:r w:rsidR="008008BC">
        <w:rPr>
          <w:rFonts w:ascii="华文细黑" w:eastAsia="华文细黑" w:hAnsi="华文细黑" w:cs="华文细黑" w:hint="eastAsia"/>
          <w:sz w:val="18"/>
          <w:szCs w:val="18"/>
        </w:rPr>
        <w:t>中指数据、房天下</w:t>
      </w:r>
    </w:p>
    <w:p w14:paraId="33135E58" w14:textId="77777777" w:rsidR="0074413A" w:rsidRDefault="0074413A" w:rsidP="007A10E1">
      <w:pPr>
        <w:spacing w:line="480" w:lineRule="auto"/>
        <w:ind w:firstLineChars="200" w:firstLine="420"/>
        <w:rPr>
          <w:rFonts w:ascii="Arial" w:hAnsi="Arial" w:cs="Arial"/>
          <w:sz w:val="21"/>
          <w:szCs w:val="21"/>
        </w:rPr>
      </w:pPr>
      <w:r>
        <w:rPr>
          <w:rFonts w:ascii="Arial" w:hAnsi="Arial" w:cs="Arial"/>
          <w:kern w:val="2"/>
          <w:sz w:val="21"/>
          <w:szCs w:val="21"/>
        </w:rPr>
        <w:lastRenderedPageBreak/>
        <w:t>评估专业人员</w:t>
      </w:r>
      <w:r>
        <w:rPr>
          <w:rFonts w:ascii="宋体" w:hAnsi="宋体" w:hint="eastAsia"/>
          <w:sz w:val="21"/>
          <w:szCs w:val="21"/>
        </w:rPr>
        <w:t>调查了估价对象</w:t>
      </w:r>
      <w:r>
        <w:rPr>
          <w:rFonts w:ascii="Arial" w:hAnsi="Arial" w:cs="Arial"/>
          <w:sz w:val="21"/>
          <w:szCs w:val="21"/>
        </w:rPr>
        <w:t>周边区域</w:t>
      </w:r>
      <w:r>
        <w:rPr>
          <w:rFonts w:ascii="Arial" w:hAnsi="Arial" w:cs="Arial" w:hint="eastAsia"/>
          <w:sz w:val="21"/>
          <w:szCs w:val="21"/>
        </w:rPr>
        <w:t>的二手房项目有</w:t>
      </w:r>
      <w:r w:rsidR="00A94C29">
        <w:rPr>
          <w:rFonts w:ascii="Arial" w:hAnsi="Arial" w:cs="Arial" w:hint="eastAsia"/>
          <w:sz w:val="21"/>
          <w:szCs w:val="21"/>
        </w:rPr>
        <w:t>望都新地</w:t>
      </w:r>
      <w:r w:rsidR="00001DA7">
        <w:rPr>
          <w:rFonts w:ascii="Arial" w:hAnsi="Arial" w:cs="Arial" w:hint="eastAsia"/>
          <w:sz w:val="21"/>
          <w:szCs w:val="21"/>
        </w:rPr>
        <w:t>、望都家园、名佳花园、金色</w:t>
      </w:r>
      <w:proofErr w:type="gramStart"/>
      <w:r w:rsidR="00001DA7">
        <w:rPr>
          <w:rFonts w:ascii="Arial" w:hAnsi="Arial" w:cs="Arial" w:hint="eastAsia"/>
          <w:sz w:val="21"/>
          <w:szCs w:val="21"/>
        </w:rPr>
        <w:t>漫香苑</w:t>
      </w:r>
      <w:proofErr w:type="gramEnd"/>
      <w:r w:rsidR="00001DA7">
        <w:rPr>
          <w:rFonts w:ascii="Arial" w:hAnsi="Arial" w:cs="Arial" w:hint="eastAsia"/>
          <w:sz w:val="21"/>
          <w:szCs w:val="21"/>
        </w:rPr>
        <w:t>、名流花园、绿地中央广场、蓬莱公寓、冠华苑</w:t>
      </w:r>
      <w:r>
        <w:rPr>
          <w:rFonts w:ascii="Arial" w:hAnsi="Arial" w:cs="Arial" w:hint="eastAsia"/>
          <w:sz w:val="21"/>
          <w:szCs w:val="21"/>
        </w:rPr>
        <w:t>等，</w:t>
      </w:r>
      <w:r>
        <w:rPr>
          <w:rFonts w:ascii="Arial" w:hAnsi="Arial" w:hint="eastAsia"/>
          <w:sz w:val="21"/>
        </w:rPr>
        <w:t>销售价格情况如下表</w:t>
      </w:r>
      <w:r>
        <w:rPr>
          <w:rFonts w:ascii="Arial" w:hAnsi="Arial" w:cs="Arial" w:hint="eastAsia"/>
          <w:sz w:val="21"/>
          <w:szCs w:val="21"/>
        </w:rPr>
        <w:t>：</w:t>
      </w:r>
    </w:p>
    <w:tbl>
      <w:tblPr>
        <w:tblW w:w="9298" w:type="dxa"/>
        <w:jc w:val="center"/>
        <w:tblCellMar>
          <w:top w:w="57" w:type="dxa"/>
          <w:left w:w="57" w:type="dxa"/>
          <w:bottom w:w="57" w:type="dxa"/>
          <w:right w:w="57" w:type="dxa"/>
        </w:tblCellMar>
        <w:tblLook w:val="0000" w:firstRow="0" w:lastRow="0" w:firstColumn="0" w:lastColumn="0" w:noHBand="0" w:noVBand="0"/>
      </w:tblPr>
      <w:tblGrid>
        <w:gridCol w:w="735"/>
        <w:gridCol w:w="1484"/>
        <w:gridCol w:w="7079"/>
      </w:tblGrid>
      <w:tr w:rsidR="00E82B46" w14:paraId="20C9B88B" w14:textId="77777777" w:rsidTr="00D66B01">
        <w:trPr>
          <w:cantSplit/>
          <w:tblHeader/>
          <w:jc w:val="center"/>
        </w:trPr>
        <w:tc>
          <w:tcPr>
            <w:tcW w:w="395" w:type="pct"/>
            <w:tcBorders>
              <w:top w:val="single" w:sz="4" w:space="0" w:color="auto"/>
              <w:left w:val="single" w:sz="4" w:space="0" w:color="auto"/>
              <w:bottom w:val="single" w:sz="4" w:space="0" w:color="auto"/>
              <w:right w:val="single" w:sz="4" w:space="0" w:color="auto"/>
            </w:tcBorders>
            <w:vAlign w:val="center"/>
          </w:tcPr>
          <w:p w14:paraId="091737E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序号</w:t>
            </w:r>
          </w:p>
        </w:tc>
        <w:tc>
          <w:tcPr>
            <w:tcW w:w="798" w:type="pct"/>
            <w:tcBorders>
              <w:top w:val="single" w:sz="4" w:space="0" w:color="auto"/>
              <w:left w:val="nil"/>
              <w:bottom w:val="single" w:sz="4" w:space="0" w:color="auto"/>
              <w:right w:val="single" w:sz="4" w:space="0" w:color="auto"/>
            </w:tcBorders>
            <w:vAlign w:val="center"/>
          </w:tcPr>
          <w:p w14:paraId="5AC85BE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项目名称</w:t>
            </w:r>
          </w:p>
        </w:tc>
        <w:tc>
          <w:tcPr>
            <w:tcW w:w="3807" w:type="pct"/>
            <w:tcBorders>
              <w:top w:val="single" w:sz="4" w:space="0" w:color="auto"/>
              <w:left w:val="nil"/>
              <w:bottom w:val="single" w:sz="4" w:space="0" w:color="auto"/>
              <w:right w:val="single" w:sz="4" w:space="0" w:color="auto"/>
            </w:tcBorders>
            <w:vAlign w:val="center"/>
          </w:tcPr>
          <w:p w14:paraId="537A9598"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备注</w:t>
            </w:r>
          </w:p>
        </w:tc>
      </w:tr>
      <w:tr w:rsidR="00E82B46" w14:paraId="79BAADD2"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75B97B8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w:t>
            </w:r>
          </w:p>
        </w:tc>
        <w:tc>
          <w:tcPr>
            <w:tcW w:w="798" w:type="pct"/>
            <w:tcBorders>
              <w:top w:val="nil"/>
              <w:left w:val="nil"/>
              <w:bottom w:val="single" w:sz="4" w:space="0" w:color="auto"/>
              <w:right w:val="single" w:sz="4" w:space="0" w:color="auto"/>
            </w:tcBorders>
            <w:vAlign w:val="center"/>
          </w:tcPr>
          <w:p w14:paraId="67C57589"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望都新地</w:t>
            </w:r>
          </w:p>
        </w:tc>
        <w:tc>
          <w:tcPr>
            <w:tcW w:w="3807" w:type="pct"/>
            <w:tcBorders>
              <w:top w:val="nil"/>
              <w:left w:val="nil"/>
              <w:bottom w:val="single" w:sz="4" w:space="0" w:color="auto"/>
              <w:right w:val="single" w:sz="4" w:space="0" w:color="auto"/>
            </w:tcBorders>
            <w:vAlign w:val="center"/>
          </w:tcPr>
          <w:p w14:paraId="1D3AF44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w:t>
            </w:r>
            <w:r>
              <w:rPr>
                <w:rFonts w:ascii="Arial" w:eastAsia="华文细黑" w:hAnsi="Arial" w:cs="Arial" w:hint="eastAsia"/>
                <w:sz w:val="18"/>
                <w:szCs w:val="18"/>
              </w:rPr>
              <w:t>5</w:t>
            </w:r>
            <w:r>
              <w:rPr>
                <w:rFonts w:ascii="Arial" w:eastAsia="华文细黑" w:hAnsi="Arial" w:cs="Arial"/>
                <w:sz w:val="18"/>
                <w:szCs w:val="18"/>
              </w:rPr>
              <w:t>-201</w:t>
            </w:r>
            <w:r>
              <w:rPr>
                <w:rFonts w:ascii="Arial" w:eastAsia="华文细黑" w:hAnsi="Arial" w:cs="Arial" w:hint="eastAsia"/>
                <w:sz w:val="18"/>
                <w:szCs w:val="18"/>
              </w:rPr>
              <w:t>0</w:t>
            </w:r>
            <w:r>
              <w:rPr>
                <w:rFonts w:ascii="Arial" w:eastAsia="华文细黑" w:hAnsi="Arial" w:cs="Arial"/>
                <w:sz w:val="18"/>
                <w:szCs w:val="18"/>
              </w:rPr>
              <w:t>年，建筑面积</w:t>
            </w:r>
            <w:r>
              <w:rPr>
                <w:rFonts w:ascii="Arial" w:eastAsia="华文细黑" w:hAnsi="Arial" w:cs="Arial"/>
                <w:sz w:val="18"/>
                <w:szCs w:val="18"/>
              </w:rPr>
              <w:t>64-179</w:t>
            </w:r>
            <w:r>
              <w:rPr>
                <w:rFonts w:ascii="Arial" w:eastAsia="华文细黑" w:hAnsi="Arial" w:cs="Arial"/>
                <w:sz w:val="18"/>
                <w:szCs w:val="18"/>
              </w:rPr>
              <w:t>平方米，</w:t>
            </w:r>
            <w:r>
              <w:rPr>
                <w:rFonts w:ascii="Arial" w:eastAsia="华文细黑" w:hAnsi="Arial" w:cs="Arial" w:hint="eastAsia"/>
                <w:sz w:val="18"/>
                <w:szCs w:val="18"/>
              </w:rPr>
              <w:t>挂牌价格</w:t>
            </w:r>
            <w:r>
              <w:rPr>
                <w:rFonts w:ascii="Arial" w:eastAsia="华文细黑" w:hAnsi="Arial" w:cs="Arial" w:hint="eastAsia"/>
                <w:sz w:val="18"/>
                <w:szCs w:val="18"/>
              </w:rPr>
              <w:t>30000</w:t>
            </w:r>
            <w:r>
              <w:rPr>
                <w:rFonts w:ascii="Arial" w:eastAsia="华文细黑" w:hAnsi="Arial" w:cs="Arial"/>
                <w:sz w:val="18"/>
                <w:szCs w:val="18"/>
              </w:rPr>
              <w:t>-</w:t>
            </w:r>
            <w:r>
              <w:rPr>
                <w:rFonts w:ascii="Arial" w:eastAsia="华文细黑" w:hAnsi="Arial" w:cs="Arial" w:hint="eastAsia"/>
                <w:sz w:val="18"/>
                <w:szCs w:val="18"/>
              </w:rPr>
              <w:t>40000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79DE673C"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09AB438F"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w:t>
            </w:r>
          </w:p>
        </w:tc>
        <w:tc>
          <w:tcPr>
            <w:tcW w:w="798" w:type="pct"/>
            <w:tcBorders>
              <w:top w:val="nil"/>
              <w:left w:val="nil"/>
              <w:bottom w:val="single" w:sz="4" w:space="0" w:color="auto"/>
              <w:right w:val="single" w:sz="4" w:space="0" w:color="auto"/>
            </w:tcBorders>
            <w:vAlign w:val="center"/>
          </w:tcPr>
          <w:p w14:paraId="0A4B789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望都家园</w:t>
            </w:r>
          </w:p>
        </w:tc>
        <w:tc>
          <w:tcPr>
            <w:tcW w:w="3807" w:type="pct"/>
            <w:tcBorders>
              <w:top w:val="nil"/>
              <w:left w:val="nil"/>
              <w:bottom w:val="single" w:sz="4" w:space="0" w:color="auto"/>
              <w:right w:val="single" w:sz="4" w:space="0" w:color="auto"/>
            </w:tcBorders>
            <w:vAlign w:val="center"/>
          </w:tcPr>
          <w:p w14:paraId="0C5D7F0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2000-200</w:t>
            </w:r>
            <w:r>
              <w:rPr>
                <w:rFonts w:ascii="Arial" w:eastAsia="华文细黑" w:hAnsi="Arial" w:cs="Arial" w:hint="eastAsia"/>
                <w:sz w:val="18"/>
                <w:szCs w:val="18"/>
              </w:rPr>
              <w:t>2</w:t>
            </w:r>
            <w:r>
              <w:rPr>
                <w:rFonts w:ascii="Arial" w:eastAsia="华文细黑" w:hAnsi="Arial" w:cs="Arial"/>
                <w:sz w:val="18"/>
                <w:szCs w:val="18"/>
              </w:rPr>
              <w:t>年，建筑面积</w:t>
            </w:r>
            <w:r>
              <w:rPr>
                <w:rFonts w:ascii="Arial" w:eastAsia="华文细黑" w:hAnsi="Arial" w:cs="Arial"/>
                <w:sz w:val="18"/>
                <w:szCs w:val="18"/>
              </w:rPr>
              <w:t>5</w:t>
            </w:r>
            <w:r>
              <w:rPr>
                <w:rFonts w:ascii="Arial" w:eastAsia="华文细黑" w:hAnsi="Arial" w:cs="Arial" w:hint="eastAsia"/>
                <w:sz w:val="18"/>
                <w:szCs w:val="18"/>
              </w:rPr>
              <w:t>4</w:t>
            </w:r>
            <w:r>
              <w:rPr>
                <w:rFonts w:ascii="Arial" w:eastAsia="华文细黑" w:hAnsi="Arial" w:cs="Arial"/>
                <w:sz w:val="18"/>
                <w:szCs w:val="18"/>
              </w:rPr>
              <w:t>-</w:t>
            </w:r>
            <w:r>
              <w:rPr>
                <w:rFonts w:ascii="Arial" w:eastAsia="华文细黑" w:hAnsi="Arial" w:cs="Arial" w:hint="eastAsia"/>
                <w:sz w:val="18"/>
                <w:szCs w:val="18"/>
              </w:rPr>
              <w:t>179</w:t>
            </w:r>
            <w:r>
              <w:rPr>
                <w:rFonts w:ascii="Arial" w:eastAsia="华文细黑" w:hAnsi="Arial" w:cs="Arial"/>
                <w:sz w:val="18"/>
                <w:szCs w:val="18"/>
              </w:rPr>
              <w:t>平方米，挂牌价格</w:t>
            </w:r>
            <w:r>
              <w:rPr>
                <w:rFonts w:ascii="Arial" w:eastAsia="华文细黑" w:hAnsi="Arial" w:cs="Arial" w:hint="eastAsia"/>
                <w:sz w:val="18"/>
                <w:szCs w:val="18"/>
              </w:rPr>
              <w:t>28</w:t>
            </w:r>
            <w:r>
              <w:rPr>
                <w:rFonts w:ascii="Arial" w:eastAsia="华文细黑" w:hAnsi="Arial" w:cs="Arial"/>
                <w:sz w:val="18"/>
                <w:szCs w:val="18"/>
              </w:rPr>
              <w:t>000-</w:t>
            </w:r>
            <w:r>
              <w:rPr>
                <w:rFonts w:ascii="Arial" w:eastAsia="华文细黑" w:hAnsi="Arial" w:cs="Arial" w:hint="eastAsia"/>
                <w:sz w:val="18"/>
                <w:szCs w:val="18"/>
              </w:rPr>
              <w:t>42</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3E61AF21" w14:textId="77777777" w:rsidTr="00D66B01">
        <w:trPr>
          <w:cantSplit/>
          <w:trHeight w:val="90"/>
          <w:jc w:val="center"/>
        </w:trPr>
        <w:tc>
          <w:tcPr>
            <w:tcW w:w="395" w:type="pct"/>
            <w:tcBorders>
              <w:top w:val="nil"/>
              <w:left w:val="single" w:sz="4" w:space="0" w:color="auto"/>
              <w:bottom w:val="single" w:sz="4" w:space="0" w:color="auto"/>
              <w:right w:val="single" w:sz="4" w:space="0" w:color="auto"/>
            </w:tcBorders>
            <w:vAlign w:val="center"/>
          </w:tcPr>
          <w:p w14:paraId="642B5E22"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w:t>
            </w:r>
          </w:p>
        </w:tc>
        <w:tc>
          <w:tcPr>
            <w:tcW w:w="798" w:type="pct"/>
            <w:tcBorders>
              <w:top w:val="nil"/>
              <w:left w:val="nil"/>
              <w:bottom w:val="single" w:sz="4" w:space="0" w:color="auto"/>
              <w:right w:val="single" w:sz="4" w:space="0" w:color="auto"/>
            </w:tcBorders>
            <w:vAlign w:val="center"/>
          </w:tcPr>
          <w:p w14:paraId="6EC72992"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名佳花园</w:t>
            </w:r>
          </w:p>
        </w:tc>
        <w:tc>
          <w:tcPr>
            <w:tcW w:w="3807" w:type="pct"/>
            <w:tcBorders>
              <w:top w:val="nil"/>
              <w:left w:val="nil"/>
              <w:bottom w:val="single" w:sz="4" w:space="0" w:color="auto"/>
              <w:right w:val="single" w:sz="4" w:space="0" w:color="auto"/>
            </w:tcBorders>
            <w:vAlign w:val="center"/>
          </w:tcPr>
          <w:p w14:paraId="6992C378"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2000-2004</w:t>
            </w:r>
            <w:r>
              <w:rPr>
                <w:rFonts w:ascii="Arial" w:eastAsia="华文细黑" w:hAnsi="Arial" w:cs="Arial"/>
                <w:sz w:val="18"/>
                <w:szCs w:val="18"/>
              </w:rPr>
              <w:t>年，建筑面积</w:t>
            </w:r>
            <w:r>
              <w:rPr>
                <w:rFonts w:ascii="Arial" w:eastAsia="华文细黑" w:hAnsi="Arial" w:cs="Arial" w:hint="eastAsia"/>
                <w:sz w:val="18"/>
                <w:szCs w:val="18"/>
              </w:rPr>
              <w:t>49</w:t>
            </w:r>
            <w:r>
              <w:rPr>
                <w:rFonts w:ascii="Arial" w:eastAsia="华文细黑" w:hAnsi="Arial" w:cs="Arial"/>
                <w:sz w:val="18"/>
                <w:szCs w:val="18"/>
              </w:rPr>
              <w:t>-200</w:t>
            </w:r>
            <w:r>
              <w:rPr>
                <w:rFonts w:ascii="Arial" w:eastAsia="华文细黑" w:hAnsi="Arial" w:cs="Arial"/>
                <w:sz w:val="18"/>
                <w:szCs w:val="18"/>
              </w:rPr>
              <w:t>平方米，挂牌价格</w:t>
            </w:r>
            <w:r>
              <w:rPr>
                <w:rFonts w:ascii="Arial" w:eastAsia="华文细黑" w:hAnsi="Arial" w:cs="Arial" w:hint="eastAsia"/>
                <w:sz w:val="18"/>
                <w:szCs w:val="18"/>
              </w:rPr>
              <w:t>26</w:t>
            </w:r>
            <w:r>
              <w:rPr>
                <w:rFonts w:ascii="Arial" w:eastAsia="华文细黑" w:hAnsi="Arial" w:cs="Arial"/>
                <w:sz w:val="18"/>
                <w:szCs w:val="18"/>
              </w:rPr>
              <w:t>000-</w:t>
            </w:r>
            <w:r>
              <w:rPr>
                <w:rFonts w:ascii="Arial" w:eastAsia="华文细黑" w:hAnsi="Arial" w:cs="Arial" w:hint="eastAsia"/>
                <w:sz w:val="18"/>
                <w:szCs w:val="18"/>
              </w:rPr>
              <w:t>44</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7671079A"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44886B5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w:t>
            </w:r>
          </w:p>
        </w:tc>
        <w:tc>
          <w:tcPr>
            <w:tcW w:w="798" w:type="pct"/>
            <w:tcBorders>
              <w:top w:val="nil"/>
              <w:left w:val="nil"/>
              <w:bottom w:val="single" w:sz="4" w:space="0" w:color="auto"/>
              <w:right w:val="single" w:sz="4" w:space="0" w:color="auto"/>
            </w:tcBorders>
            <w:vAlign w:val="center"/>
          </w:tcPr>
          <w:p w14:paraId="408AC71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金色</w:t>
            </w:r>
            <w:proofErr w:type="gramStart"/>
            <w:r>
              <w:rPr>
                <w:rFonts w:ascii="Arial" w:eastAsia="华文细黑" w:hAnsi="Arial" w:cs="Arial"/>
                <w:sz w:val="18"/>
                <w:szCs w:val="18"/>
              </w:rPr>
              <w:t>漫香苑</w:t>
            </w:r>
            <w:proofErr w:type="gramEnd"/>
          </w:p>
        </w:tc>
        <w:tc>
          <w:tcPr>
            <w:tcW w:w="3807" w:type="pct"/>
            <w:tcBorders>
              <w:top w:val="nil"/>
              <w:left w:val="nil"/>
              <w:bottom w:val="single" w:sz="4" w:space="0" w:color="auto"/>
              <w:right w:val="single" w:sz="4" w:space="0" w:color="auto"/>
            </w:tcBorders>
            <w:vAlign w:val="center"/>
          </w:tcPr>
          <w:p w14:paraId="27049912"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2013</w:t>
            </w:r>
            <w:r>
              <w:rPr>
                <w:rFonts w:ascii="Arial" w:eastAsia="华文细黑" w:hAnsi="Arial" w:cs="Arial"/>
                <w:sz w:val="18"/>
                <w:szCs w:val="18"/>
              </w:rPr>
              <w:t>年，建筑面积</w:t>
            </w:r>
            <w:r>
              <w:rPr>
                <w:rFonts w:ascii="Arial" w:eastAsia="华文细黑" w:hAnsi="Arial" w:cs="Arial"/>
                <w:sz w:val="18"/>
                <w:szCs w:val="18"/>
              </w:rPr>
              <w:t>84-</w:t>
            </w:r>
            <w:r>
              <w:rPr>
                <w:rFonts w:ascii="Arial" w:eastAsia="华文细黑" w:hAnsi="Arial" w:cs="Arial" w:hint="eastAsia"/>
                <w:sz w:val="18"/>
                <w:szCs w:val="18"/>
              </w:rPr>
              <w:t>27</w:t>
            </w:r>
            <w:r>
              <w:rPr>
                <w:rFonts w:ascii="Arial" w:eastAsia="华文细黑" w:hAnsi="Arial" w:cs="Arial"/>
                <w:sz w:val="18"/>
                <w:szCs w:val="18"/>
              </w:rPr>
              <w:t>0</w:t>
            </w:r>
            <w:r>
              <w:rPr>
                <w:rFonts w:ascii="Arial" w:eastAsia="华文细黑" w:hAnsi="Arial" w:cs="Arial"/>
                <w:sz w:val="18"/>
                <w:szCs w:val="18"/>
              </w:rPr>
              <w:t>平方米，挂牌价格</w:t>
            </w:r>
            <w:r>
              <w:rPr>
                <w:rFonts w:ascii="Arial" w:eastAsia="华文细黑" w:hAnsi="Arial" w:cs="Arial" w:hint="eastAsia"/>
                <w:sz w:val="18"/>
                <w:szCs w:val="18"/>
              </w:rPr>
              <w:t>31</w:t>
            </w:r>
            <w:r>
              <w:rPr>
                <w:rFonts w:ascii="Arial" w:eastAsia="华文细黑" w:hAnsi="Arial" w:cs="Arial"/>
                <w:sz w:val="18"/>
                <w:szCs w:val="18"/>
              </w:rPr>
              <w:t>000-4</w:t>
            </w:r>
            <w:r>
              <w:rPr>
                <w:rFonts w:ascii="Arial" w:eastAsia="华文细黑" w:hAnsi="Arial" w:cs="Arial" w:hint="eastAsia"/>
                <w:sz w:val="18"/>
                <w:szCs w:val="18"/>
              </w:rPr>
              <w:t>8</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402A02E3"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693D8465"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w:t>
            </w:r>
          </w:p>
        </w:tc>
        <w:tc>
          <w:tcPr>
            <w:tcW w:w="798" w:type="pct"/>
            <w:tcBorders>
              <w:top w:val="nil"/>
              <w:left w:val="nil"/>
              <w:bottom w:val="single" w:sz="4" w:space="0" w:color="auto"/>
              <w:right w:val="single" w:sz="4" w:space="0" w:color="auto"/>
            </w:tcBorders>
            <w:vAlign w:val="center"/>
          </w:tcPr>
          <w:p w14:paraId="780D14C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名流花园</w:t>
            </w:r>
          </w:p>
        </w:tc>
        <w:tc>
          <w:tcPr>
            <w:tcW w:w="3807" w:type="pct"/>
            <w:tcBorders>
              <w:top w:val="nil"/>
              <w:left w:val="nil"/>
              <w:bottom w:val="single" w:sz="4" w:space="0" w:color="auto"/>
              <w:right w:val="single" w:sz="4" w:space="0" w:color="auto"/>
            </w:tcBorders>
            <w:vAlign w:val="center"/>
          </w:tcPr>
          <w:p w14:paraId="28E3A47C"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1995-1999</w:t>
            </w:r>
            <w:r>
              <w:rPr>
                <w:rFonts w:ascii="Arial" w:eastAsia="华文细黑" w:hAnsi="Arial" w:cs="Arial"/>
                <w:sz w:val="18"/>
                <w:szCs w:val="18"/>
              </w:rPr>
              <w:t>年，建筑面积</w:t>
            </w:r>
            <w:r>
              <w:rPr>
                <w:rFonts w:ascii="Arial" w:eastAsia="华文细黑" w:hAnsi="Arial" w:cs="Arial"/>
                <w:sz w:val="18"/>
                <w:szCs w:val="18"/>
              </w:rPr>
              <w:t>74-240</w:t>
            </w:r>
            <w:r>
              <w:rPr>
                <w:rFonts w:ascii="Arial" w:eastAsia="华文细黑" w:hAnsi="Arial" w:cs="Arial"/>
                <w:sz w:val="18"/>
                <w:szCs w:val="18"/>
              </w:rPr>
              <w:t>平方米，挂牌价格</w:t>
            </w:r>
            <w:r>
              <w:rPr>
                <w:rFonts w:ascii="Arial" w:eastAsia="华文细黑" w:hAnsi="Arial" w:cs="Arial" w:hint="eastAsia"/>
                <w:sz w:val="18"/>
                <w:szCs w:val="18"/>
              </w:rPr>
              <w:t>23</w:t>
            </w:r>
            <w:r>
              <w:rPr>
                <w:rFonts w:ascii="Arial" w:eastAsia="华文细黑" w:hAnsi="Arial" w:cs="Arial"/>
                <w:sz w:val="18"/>
                <w:szCs w:val="18"/>
              </w:rPr>
              <w:t>000-37000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7FA9FF05"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26BD9023"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798" w:type="pct"/>
            <w:tcBorders>
              <w:top w:val="nil"/>
              <w:left w:val="nil"/>
              <w:bottom w:val="single" w:sz="4" w:space="0" w:color="auto"/>
              <w:right w:val="single" w:sz="4" w:space="0" w:color="auto"/>
            </w:tcBorders>
            <w:vAlign w:val="center"/>
          </w:tcPr>
          <w:p w14:paraId="514F681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绿地中央广场</w:t>
            </w:r>
          </w:p>
        </w:tc>
        <w:tc>
          <w:tcPr>
            <w:tcW w:w="3807" w:type="pct"/>
            <w:tcBorders>
              <w:top w:val="nil"/>
              <w:left w:val="nil"/>
              <w:bottom w:val="single" w:sz="4" w:space="0" w:color="auto"/>
              <w:right w:val="single" w:sz="4" w:space="0" w:color="auto"/>
            </w:tcBorders>
            <w:vAlign w:val="center"/>
          </w:tcPr>
          <w:p w14:paraId="6E59A208"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2015</w:t>
            </w:r>
            <w:r>
              <w:rPr>
                <w:rFonts w:ascii="Arial" w:eastAsia="华文细黑" w:hAnsi="Arial" w:cs="Arial"/>
                <w:sz w:val="18"/>
                <w:szCs w:val="18"/>
              </w:rPr>
              <w:t>年，建筑面积</w:t>
            </w:r>
            <w:r>
              <w:rPr>
                <w:rFonts w:ascii="Arial" w:eastAsia="华文细黑" w:hAnsi="Arial" w:cs="Arial" w:hint="eastAsia"/>
                <w:sz w:val="18"/>
                <w:szCs w:val="18"/>
              </w:rPr>
              <w:t>64</w:t>
            </w:r>
            <w:r>
              <w:rPr>
                <w:rFonts w:ascii="Arial" w:eastAsia="华文细黑" w:hAnsi="Arial" w:cs="Arial"/>
                <w:sz w:val="18"/>
                <w:szCs w:val="18"/>
              </w:rPr>
              <w:t>-130</w:t>
            </w:r>
            <w:r>
              <w:rPr>
                <w:rFonts w:ascii="Arial" w:eastAsia="华文细黑" w:hAnsi="Arial" w:cs="Arial"/>
                <w:sz w:val="18"/>
                <w:szCs w:val="18"/>
              </w:rPr>
              <w:t>平方米，挂牌价格</w:t>
            </w:r>
            <w:r>
              <w:rPr>
                <w:rFonts w:ascii="Arial" w:eastAsia="华文细黑" w:hAnsi="Arial" w:cs="Arial" w:hint="eastAsia"/>
                <w:sz w:val="18"/>
                <w:szCs w:val="18"/>
              </w:rPr>
              <w:t>48</w:t>
            </w:r>
            <w:r>
              <w:rPr>
                <w:rFonts w:ascii="Arial" w:eastAsia="华文细黑" w:hAnsi="Arial" w:cs="Arial"/>
                <w:sz w:val="18"/>
                <w:szCs w:val="18"/>
              </w:rPr>
              <w:t>000-5</w:t>
            </w:r>
            <w:r>
              <w:rPr>
                <w:rFonts w:ascii="Arial" w:eastAsia="华文细黑" w:hAnsi="Arial" w:cs="Arial" w:hint="eastAsia"/>
                <w:sz w:val="18"/>
                <w:szCs w:val="18"/>
              </w:rPr>
              <w:t>00</w:t>
            </w:r>
            <w:r>
              <w:rPr>
                <w:rFonts w:ascii="Arial" w:eastAsia="华文细黑" w:hAnsi="Arial" w:cs="Arial"/>
                <w:sz w:val="18"/>
                <w:szCs w:val="18"/>
              </w:rPr>
              <w:t>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2A63D76E"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37A9553C"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798" w:type="pct"/>
            <w:tcBorders>
              <w:top w:val="nil"/>
              <w:left w:val="nil"/>
              <w:bottom w:val="single" w:sz="4" w:space="0" w:color="auto"/>
              <w:right w:val="single" w:sz="4" w:space="0" w:color="auto"/>
            </w:tcBorders>
            <w:vAlign w:val="center"/>
          </w:tcPr>
          <w:p w14:paraId="7637A05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蓬莱公寓</w:t>
            </w:r>
          </w:p>
        </w:tc>
        <w:tc>
          <w:tcPr>
            <w:tcW w:w="3807" w:type="pct"/>
            <w:tcBorders>
              <w:top w:val="nil"/>
              <w:left w:val="nil"/>
              <w:bottom w:val="single" w:sz="4" w:space="0" w:color="auto"/>
              <w:right w:val="single" w:sz="4" w:space="0" w:color="auto"/>
            </w:tcBorders>
            <w:vAlign w:val="center"/>
          </w:tcPr>
          <w:p w14:paraId="4F0FC0CA"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1995-200</w:t>
            </w:r>
            <w:r>
              <w:rPr>
                <w:rFonts w:ascii="Arial" w:eastAsia="华文细黑" w:hAnsi="Arial" w:cs="Arial" w:hint="eastAsia"/>
                <w:sz w:val="18"/>
                <w:szCs w:val="18"/>
              </w:rPr>
              <w:t>1</w:t>
            </w:r>
            <w:r>
              <w:rPr>
                <w:rFonts w:ascii="Arial" w:eastAsia="华文细黑" w:hAnsi="Arial" w:cs="Arial"/>
                <w:sz w:val="18"/>
                <w:szCs w:val="18"/>
              </w:rPr>
              <w:t>年，建筑面积</w:t>
            </w:r>
            <w:r>
              <w:rPr>
                <w:rFonts w:ascii="Arial" w:eastAsia="华文细黑" w:hAnsi="Arial" w:cs="Arial"/>
                <w:sz w:val="18"/>
                <w:szCs w:val="18"/>
              </w:rPr>
              <w:t>83-</w:t>
            </w:r>
            <w:r>
              <w:rPr>
                <w:rFonts w:ascii="Arial" w:eastAsia="华文细黑" w:hAnsi="Arial" w:cs="Arial" w:hint="eastAsia"/>
                <w:sz w:val="18"/>
                <w:szCs w:val="18"/>
              </w:rPr>
              <w:t>215</w:t>
            </w:r>
            <w:r>
              <w:rPr>
                <w:rFonts w:ascii="Arial" w:eastAsia="华文细黑" w:hAnsi="Arial" w:cs="Arial"/>
                <w:sz w:val="18"/>
                <w:szCs w:val="18"/>
              </w:rPr>
              <w:t>平方米，挂牌价格</w:t>
            </w:r>
            <w:r>
              <w:rPr>
                <w:rFonts w:ascii="Arial" w:eastAsia="华文细黑" w:hAnsi="Arial" w:cs="Arial" w:hint="eastAsia"/>
                <w:sz w:val="18"/>
                <w:szCs w:val="18"/>
              </w:rPr>
              <w:t>25</w:t>
            </w:r>
            <w:r>
              <w:rPr>
                <w:rFonts w:ascii="Arial" w:eastAsia="华文细黑" w:hAnsi="Arial" w:cs="Arial"/>
                <w:sz w:val="18"/>
                <w:szCs w:val="18"/>
              </w:rPr>
              <w:t>000-</w:t>
            </w:r>
            <w:r>
              <w:rPr>
                <w:rFonts w:ascii="Arial" w:eastAsia="华文细黑" w:hAnsi="Arial" w:cs="Arial" w:hint="eastAsia"/>
                <w:sz w:val="18"/>
                <w:szCs w:val="18"/>
              </w:rPr>
              <w:t>31</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14F5FCDC"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534C6CD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8</w:t>
            </w:r>
          </w:p>
        </w:tc>
        <w:tc>
          <w:tcPr>
            <w:tcW w:w="798" w:type="pct"/>
            <w:tcBorders>
              <w:top w:val="nil"/>
              <w:left w:val="nil"/>
              <w:bottom w:val="single" w:sz="4" w:space="0" w:color="auto"/>
              <w:right w:val="single" w:sz="4" w:space="0" w:color="auto"/>
            </w:tcBorders>
            <w:vAlign w:val="center"/>
          </w:tcPr>
          <w:p w14:paraId="35F7E100"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冠华苑</w:t>
            </w:r>
          </w:p>
        </w:tc>
        <w:tc>
          <w:tcPr>
            <w:tcW w:w="3807" w:type="pct"/>
            <w:tcBorders>
              <w:top w:val="nil"/>
              <w:left w:val="nil"/>
              <w:bottom w:val="single" w:sz="4" w:space="0" w:color="auto"/>
              <w:right w:val="single" w:sz="4" w:space="0" w:color="auto"/>
            </w:tcBorders>
            <w:vAlign w:val="center"/>
          </w:tcPr>
          <w:p w14:paraId="017F8AA1"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hint="eastAsia"/>
                <w:sz w:val="18"/>
                <w:szCs w:val="18"/>
              </w:rPr>
              <w:t>2017</w:t>
            </w:r>
            <w:r>
              <w:rPr>
                <w:rFonts w:ascii="Arial" w:eastAsia="华文细黑" w:hAnsi="Arial" w:cs="Arial"/>
                <w:sz w:val="18"/>
                <w:szCs w:val="18"/>
              </w:rPr>
              <w:t>年，建筑面积</w:t>
            </w:r>
            <w:r>
              <w:rPr>
                <w:rFonts w:ascii="Arial" w:eastAsia="华文细黑" w:hAnsi="Arial" w:cs="Arial"/>
                <w:sz w:val="18"/>
                <w:szCs w:val="18"/>
              </w:rPr>
              <w:t>6</w:t>
            </w:r>
            <w:r>
              <w:rPr>
                <w:rFonts w:ascii="Arial" w:eastAsia="华文细黑" w:hAnsi="Arial" w:cs="Arial" w:hint="eastAsia"/>
                <w:sz w:val="18"/>
                <w:szCs w:val="18"/>
              </w:rPr>
              <w:t>2</w:t>
            </w:r>
            <w:r>
              <w:rPr>
                <w:rFonts w:ascii="Arial" w:eastAsia="华文细黑" w:hAnsi="Arial" w:cs="Arial"/>
                <w:sz w:val="18"/>
                <w:szCs w:val="18"/>
              </w:rPr>
              <w:t>-</w:t>
            </w:r>
            <w:r>
              <w:rPr>
                <w:rFonts w:ascii="Arial" w:eastAsia="华文细黑" w:hAnsi="Arial" w:cs="Arial" w:hint="eastAsia"/>
                <w:sz w:val="18"/>
                <w:szCs w:val="18"/>
              </w:rPr>
              <w:t>90</w:t>
            </w:r>
            <w:r>
              <w:rPr>
                <w:rFonts w:ascii="Arial" w:eastAsia="华文细黑" w:hAnsi="Arial" w:cs="Arial"/>
                <w:sz w:val="18"/>
                <w:szCs w:val="18"/>
              </w:rPr>
              <w:t>平方米，挂牌价格</w:t>
            </w:r>
            <w:r>
              <w:rPr>
                <w:rFonts w:ascii="Arial" w:eastAsia="华文细黑" w:hAnsi="Arial" w:cs="Arial"/>
                <w:sz w:val="18"/>
                <w:szCs w:val="18"/>
              </w:rPr>
              <w:t>3</w:t>
            </w:r>
            <w:r>
              <w:rPr>
                <w:rFonts w:ascii="Arial" w:eastAsia="华文细黑" w:hAnsi="Arial" w:cs="Arial" w:hint="eastAsia"/>
                <w:sz w:val="18"/>
                <w:szCs w:val="18"/>
              </w:rPr>
              <w:t>1</w:t>
            </w:r>
            <w:r>
              <w:rPr>
                <w:rFonts w:ascii="Arial" w:eastAsia="华文细黑" w:hAnsi="Arial" w:cs="Arial"/>
                <w:sz w:val="18"/>
                <w:szCs w:val="18"/>
              </w:rPr>
              <w:t>000-</w:t>
            </w:r>
            <w:r>
              <w:rPr>
                <w:rFonts w:ascii="Arial" w:eastAsia="华文细黑" w:hAnsi="Arial" w:cs="Arial" w:hint="eastAsia"/>
                <w:sz w:val="18"/>
                <w:szCs w:val="18"/>
              </w:rPr>
              <w:t>36</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bl>
    <w:p w14:paraId="3BF24A82" w14:textId="77777777" w:rsidR="0074413A" w:rsidRDefault="0074413A">
      <w:pPr>
        <w:overflowPunct w:val="0"/>
        <w:snapToGrid w:val="0"/>
        <w:spacing w:line="240" w:lineRule="auto"/>
        <w:jc w:val="both"/>
        <w:textAlignment w:val="auto"/>
        <w:rPr>
          <w:rFonts w:ascii="华文细黑" w:eastAsia="华文细黑" w:hAnsi="华文细黑" w:cs="华文细黑"/>
          <w:sz w:val="18"/>
          <w:szCs w:val="18"/>
        </w:rPr>
      </w:pPr>
      <w:r>
        <w:rPr>
          <w:rFonts w:ascii="华文细黑" w:eastAsia="华文细黑" w:hAnsi="华文细黑" w:cs="华文细黑" w:hint="eastAsia"/>
          <w:sz w:val="18"/>
          <w:szCs w:val="18"/>
        </w:rPr>
        <w:t>数据来源：</w:t>
      </w:r>
      <w:r w:rsidR="003174EB">
        <w:rPr>
          <w:rFonts w:ascii="华文细黑" w:eastAsia="华文细黑" w:hAnsi="华文细黑" w:cs="华文细黑" w:hint="eastAsia"/>
          <w:sz w:val="18"/>
          <w:szCs w:val="18"/>
        </w:rPr>
        <w:t>贝壳网</w:t>
      </w:r>
      <w:r>
        <w:rPr>
          <w:rFonts w:ascii="华文细黑" w:eastAsia="华文细黑" w:hAnsi="华文细黑" w:cs="华文细黑" w:hint="eastAsia"/>
          <w:sz w:val="18"/>
          <w:szCs w:val="18"/>
        </w:rPr>
        <w:t>、</w:t>
      </w:r>
      <w:r w:rsidR="008008BC">
        <w:rPr>
          <w:rFonts w:ascii="华文细黑" w:eastAsia="华文细黑" w:hAnsi="华文细黑" w:cs="华文细黑" w:hint="eastAsia"/>
          <w:sz w:val="18"/>
          <w:szCs w:val="18"/>
        </w:rPr>
        <w:t>房天下</w:t>
      </w:r>
      <w:r>
        <w:rPr>
          <w:rFonts w:ascii="华文细黑" w:eastAsia="华文细黑" w:hAnsi="华文细黑" w:cs="华文细黑" w:hint="eastAsia"/>
          <w:sz w:val="18"/>
          <w:szCs w:val="18"/>
        </w:rPr>
        <w:t>、市场调查</w:t>
      </w:r>
    </w:p>
    <w:p w14:paraId="59212040" w14:textId="77777777" w:rsidR="0074413A" w:rsidRDefault="0074413A">
      <w:pPr>
        <w:overflowPunct w:val="0"/>
        <w:snapToGrid w:val="0"/>
        <w:spacing w:line="240" w:lineRule="auto"/>
        <w:jc w:val="both"/>
        <w:textAlignment w:val="auto"/>
        <w:rPr>
          <w:rFonts w:ascii="Arial" w:hAnsi="Arial"/>
          <w:sz w:val="15"/>
          <w:szCs w:val="15"/>
        </w:rPr>
      </w:pPr>
    </w:p>
    <w:p w14:paraId="66DF1043" w14:textId="77777777" w:rsidR="0074413A" w:rsidRDefault="0074413A">
      <w:pPr>
        <w:spacing w:line="480" w:lineRule="auto"/>
        <w:ind w:firstLineChars="200" w:firstLine="420"/>
        <w:rPr>
          <w:rFonts w:ascii="Arial" w:hAnsi="Arial" w:cs="Arial"/>
          <w:kern w:val="2"/>
          <w:sz w:val="21"/>
          <w:szCs w:val="21"/>
        </w:rPr>
      </w:pPr>
      <w:r>
        <w:rPr>
          <w:rFonts w:ascii="Arial" w:hAnsi="Arial" w:cs="Arial" w:hint="eastAsia"/>
          <w:kern w:val="2"/>
          <w:sz w:val="21"/>
          <w:szCs w:val="21"/>
        </w:rPr>
        <w:t>截至价值时点，</w:t>
      </w:r>
      <w:proofErr w:type="gramStart"/>
      <w:r>
        <w:rPr>
          <w:rFonts w:ascii="Arial" w:hAnsi="Arial" w:cs="Arial" w:hint="eastAsia"/>
          <w:kern w:val="2"/>
          <w:sz w:val="21"/>
          <w:szCs w:val="21"/>
        </w:rPr>
        <w:t>昌平区</w:t>
      </w:r>
      <w:proofErr w:type="gramEnd"/>
      <w:r>
        <w:rPr>
          <w:rFonts w:ascii="Arial" w:hAnsi="Arial" w:cs="Arial" w:hint="eastAsia"/>
          <w:kern w:val="2"/>
          <w:sz w:val="21"/>
          <w:szCs w:val="21"/>
        </w:rPr>
        <w:t>已经确定共有产权销售均价并启动申购的项目和份额如下：</w:t>
      </w:r>
    </w:p>
    <w:tbl>
      <w:tblPr>
        <w:tblW w:w="4938" w:type="pct"/>
        <w:jc w:val="center"/>
        <w:tblCellMar>
          <w:top w:w="57" w:type="dxa"/>
          <w:left w:w="57" w:type="dxa"/>
          <w:bottom w:w="57" w:type="dxa"/>
          <w:right w:w="57" w:type="dxa"/>
        </w:tblCellMar>
        <w:tblLook w:val="0000" w:firstRow="0" w:lastRow="0" w:firstColumn="0" w:lastColumn="0" w:noHBand="0" w:noVBand="0"/>
      </w:tblPr>
      <w:tblGrid>
        <w:gridCol w:w="1166"/>
        <w:gridCol w:w="2518"/>
        <w:gridCol w:w="3130"/>
        <w:gridCol w:w="2360"/>
      </w:tblGrid>
      <w:tr w:rsidR="00E82B46" w14:paraId="42A8CB54" w14:textId="77777777" w:rsidTr="00D66B01">
        <w:trPr>
          <w:cantSplit/>
          <w:tblHeader/>
          <w:jc w:val="center"/>
        </w:trPr>
        <w:tc>
          <w:tcPr>
            <w:tcW w:w="636" w:type="pct"/>
            <w:tcBorders>
              <w:top w:val="single" w:sz="4" w:space="0" w:color="auto"/>
              <w:left w:val="single" w:sz="4" w:space="0" w:color="auto"/>
              <w:bottom w:val="single" w:sz="4" w:space="0" w:color="auto"/>
              <w:right w:val="single" w:sz="4" w:space="0" w:color="auto"/>
            </w:tcBorders>
            <w:vAlign w:val="center"/>
          </w:tcPr>
          <w:p w14:paraId="167FD27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序号</w:t>
            </w:r>
          </w:p>
        </w:tc>
        <w:tc>
          <w:tcPr>
            <w:tcW w:w="1372" w:type="pct"/>
            <w:tcBorders>
              <w:top w:val="single" w:sz="4" w:space="0" w:color="auto"/>
              <w:left w:val="nil"/>
              <w:bottom w:val="single" w:sz="4" w:space="0" w:color="auto"/>
              <w:right w:val="single" w:sz="4" w:space="0" w:color="auto"/>
            </w:tcBorders>
            <w:vAlign w:val="center"/>
          </w:tcPr>
          <w:p w14:paraId="40B96623"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项目名称</w:t>
            </w:r>
          </w:p>
        </w:tc>
        <w:tc>
          <w:tcPr>
            <w:tcW w:w="1705" w:type="pct"/>
            <w:tcBorders>
              <w:top w:val="single" w:sz="4" w:space="0" w:color="auto"/>
              <w:left w:val="nil"/>
              <w:bottom w:val="single" w:sz="4" w:space="0" w:color="auto"/>
              <w:right w:val="single" w:sz="4" w:space="0" w:color="auto"/>
            </w:tcBorders>
            <w:vAlign w:val="center"/>
          </w:tcPr>
          <w:p w14:paraId="239016D2"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销售均价（元</w:t>
            </w:r>
            <w:r>
              <w:rPr>
                <w:rFonts w:ascii="Arial" w:eastAsia="华文细黑" w:hAnsi="Arial" w:cs="Arial"/>
                <w:sz w:val="18"/>
                <w:szCs w:val="18"/>
              </w:rPr>
              <w:t>/</w:t>
            </w:r>
            <w:r>
              <w:rPr>
                <w:rFonts w:ascii="Arial" w:eastAsia="华文细黑" w:hAnsi="Arial" w:cs="Arial"/>
                <w:sz w:val="18"/>
                <w:szCs w:val="18"/>
              </w:rPr>
              <w:t>平方米）</w:t>
            </w:r>
          </w:p>
        </w:tc>
        <w:tc>
          <w:tcPr>
            <w:tcW w:w="1285" w:type="pct"/>
            <w:tcBorders>
              <w:top w:val="single" w:sz="4" w:space="0" w:color="auto"/>
              <w:left w:val="nil"/>
              <w:bottom w:val="single" w:sz="4" w:space="0" w:color="auto"/>
              <w:right w:val="single" w:sz="4" w:space="0" w:color="auto"/>
            </w:tcBorders>
            <w:vAlign w:val="center"/>
          </w:tcPr>
          <w:p w14:paraId="69C8426A"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购房人所占份额</w:t>
            </w:r>
          </w:p>
        </w:tc>
      </w:tr>
      <w:tr w:rsidR="00E82B46" w14:paraId="32CD4F34"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608D21CA"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w:t>
            </w:r>
          </w:p>
        </w:tc>
        <w:tc>
          <w:tcPr>
            <w:tcW w:w="1372" w:type="pct"/>
            <w:tcBorders>
              <w:top w:val="single" w:sz="4" w:space="0" w:color="auto"/>
              <w:left w:val="nil"/>
              <w:bottom w:val="single" w:sz="4" w:space="0" w:color="auto"/>
              <w:right w:val="single" w:sz="4" w:space="0" w:color="auto"/>
            </w:tcBorders>
            <w:vAlign w:val="center"/>
          </w:tcPr>
          <w:p w14:paraId="21563F2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昌平区未来融尚</w:t>
            </w:r>
            <w:proofErr w:type="gramEnd"/>
            <w:r>
              <w:rPr>
                <w:rFonts w:ascii="Arial" w:eastAsia="华文细黑" w:hAnsi="Arial" w:cs="Arial"/>
                <w:sz w:val="18"/>
                <w:szCs w:val="18"/>
              </w:rPr>
              <w:t>家园</w:t>
            </w:r>
          </w:p>
        </w:tc>
        <w:tc>
          <w:tcPr>
            <w:tcW w:w="1705" w:type="pct"/>
            <w:tcBorders>
              <w:top w:val="single" w:sz="4" w:space="0" w:color="auto"/>
              <w:left w:val="nil"/>
              <w:bottom w:val="single" w:sz="4" w:space="0" w:color="auto"/>
              <w:right w:val="single" w:sz="4" w:space="0" w:color="auto"/>
            </w:tcBorders>
            <w:vAlign w:val="center"/>
          </w:tcPr>
          <w:p w14:paraId="04C10C1E"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19000</w:t>
            </w:r>
          </w:p>
        </w:tc>
        <w:tc>
          <w:tcPr>
            <w:tcW w:w="1285" w:type="pct"/>
            <w:tcBorders>
              <w:top w:val="single" w:sz="4" w:space="0" w:color="auto"/>
              <w:left w:val="nil"/>
              <w:bottom w:val="single" w:sz="4" w:space="0" w:color="auto"/>
              <w:right w:val="single" w:sz="4" w:space="0" w:color="auto"/>
            </w:tcBorders>
            <w:vAlign w:val="center"/>
          </w:tcPr>
          <w:p w14:paraId="7CFA8BAC"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40%</w:t>
            </w:r>
          </w:p>
        </w:tc>
      </w:tr>
      <w:tr w:rsidR="00E82B46" w14:paraId="2A2F98CD"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0964525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w:t>
            </w:r>
          </w:p>
        </w:tc>
        <w:tc>
          <w:tcPr>
            <w:tcW w:w="1372" w:type="pct"/>
            <w:tcBorders>
              <w:top w:val="single" w:sz="4" w:space="0" w:color="auto"/>
              <w:left w:val="nil"/>
              <w:bottom w:val="single" w:sz="4" w:space="0" w:color="auto"/>
              <w:right w:val="single" w:sz="4" w:space="0" w:color="auto"/>
            </w:tcBorders>
            <w:vAlign w:val="center"/>
          </w:tcPr>
          <w:p w14:paraId="68B77BEA"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绿地慧</w:t>
            </w:r>
            <w:proofErr w:type="gramStart"/>
            <w:r>
              <w:rPr>
                <w:rFonts w:ascii="Arial" w:eastAsia="华文细黑" w:hAnsi="Arial" w:cs="Arial"/>
                <w:sz w:val="18"/>
                <w:szCs w:val="18"/>
              </w:rPr>
              <w:t>谷中心</w:t>
            </w:r>
            <w:proofErr w:type="gramEnd"/>
          </w:p>
        </w:tc>
        <w:tc>
          <w:tcPr>
            <w:tcW w:w="1705" w:type="pct"/>
            <w:tcBorders>
              <w:top w:val="single" w:sz="4" w:space="0" w:color="auto"/>
              <w:left w:val="nil"/>
              <w:bottom w:val="single" w:sz="4" w:space="0" w:color="auto"/>
              <w:right w:val="single" w:sz="4" w:space="0" w:color="auto"/>
            </w:tcBorders>
            <w:vAlign w:val="center"/>
          </w:tcPr>
          <w:p w14:paraId="6219B592"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19000</w:t>
            </w:r>
          </w:p>
        </w:tc>
        <w:tc>
          <w:tcPr>
            <w:tcW w:w="1285" w:type="pct"/>
            <w:tcBorders>
              <w:top w:val="single" w:sz="4" w:space="0" w:color="auto"/>
              <w:left w:val="nil"/>
              <w:bottom w:val="single" w:sz="4" w:space="0" w:color="auto"/>
              <w:right w:val="single" w:sz="4" w:space="0" w:color="auto"/>
            </w:tcBorders>
            <w:vAlign w:val="center"/>
          </w:tcPr>
          <w:p w14:paraId="0F577BA8"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40%</w:t>
            </w:r>
          </w:p>
        </w:tc>
      </w:tr>
      <w:tr w:rsidR="00E82B46" w14:paraId="64F21AA5"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7F05AFDC"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w:t>
            </w:r>
          </w:p>
        </w:tc>
        <w:tc>
          <w:tcPr>
            <w:tcW w:w="1372" w:type="pct"/>
            <w:tcBorders>
              <w:top w:val="single" w:sz="4" w:space="0" w:color="auto"/>
              <w:left w:val="nil"/>
              <w:bottom w:val="single" w:sz="4" w:space="0" w:color="auto"/>
              <w:right w:val="single" w:sz="4" w:space="0" w:color="auto"/>
            </w:tcBorders>
            <w:vAlign w:val="center"/>
          </w:tcPr>
          <w:p w14:paraId="18387E6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绿海家园</w:t>
            </w:r>
          </w:p>
        </w:tc>
        <w:tc>
          <w:tcPr>
            <w:tcW w:w="1705" w:type="pct"/>
            <w:tcBorders>
              <w:top w:val="single" w:sz="4" w:space="0" w:color="auto"/>
              <w:left w:val="nil"/>
              <w:bottom w:val="single" w:sz="4" w:space="0" w:color="auto"/>
              <w:right w:val="single" w:sz="4" w:space="0" w:color="auto"/>
            </w:tcBorders>
            <w:vAlign w:val="center"/>
          </w:tcPr>
          <w:p w14:paraId="4A55725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18000</w:t>
            </w:r>
          </w:p>
        </w:tc>
        <w:tc>
          <w:tcPr>
            <w:tcW w:w="1285" w:type="pct"/>
            <w:tcBorders>
              <w:top w:val="single" w:sz="4" w:space="0" w:color="auto"/>
              <w:left w:val="nil"/>
              <w:bottom w:val="single" w:sz="4" w:space="0" w:color="auto"/>
              <w:right w:val="single" w:sz="4" w:space="0" w:color="auto"/>
            </w:tcBorders>
            <w:vAlign w:val="center"/>
          </w:tcPr>
          <w:p w14:paraId="4B10F775"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50%</w:t>
            </w:r>
          </w:p>
        </w:tc>
      </w:tr>
      <w:tr w:rsidR="00E82B46" w14:paraId="3A7C56D8"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36F50F4C"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w:t>
            </w:r>
          </w:p>
        </w:tc>
        <w:tc>
          <w:tcPr>
            <w:tcW w:w="1372" w:type="pct"/>
            <w:tcBorders>
              <w:top w:val="single" w:sz="4" w:space="0" w:color="auto"/>
              <w:left w:val="nil"/>
              <w:bottom w:val="single" w:sz="4" w:space="0" w:color="auto"/>
              <w:right w:val="single" w:sz="4" w:space="0" w:color="auto"/>
            </w:tcBorders>
            <w:vAlign w:val="center"/>
          </w:tcPr>
          <w:p w14:paraId="7258AAE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昌平区中骏</w:t>
            </w:r>
            <w:proofErr w:type="gramEnd"/>
            <w:r>
              <w:rPr>
                <w:rFonts w:ascii="Arial" w:eastAsia="华文细黑" w:hAnsi="Arial" w:cs="Arial"/>
                <w:sz w:val="18"/>
                <w:szCs w:val="18"/>
              </w:rPr>
              <w:t>四季家园</w:t>
            </w:r>
          </w:p>
        </w:tc>
        <w:tc>
          <w:tcPr>
            <w:tcW w:w="1705" w:type="pct"/>
            <w:tcBorders>
              <w:top w:val="single" w:sz="4" w:space="0" w:color="auto"/>
              <w:left w:val="nil"/>
              <w:bottom w:val="single" w:sz="4" w:space="0" w:color="auto"/>
              <w:right w:val="single" w:sz="4" w:space="0" w:color="auto"/>
            </w:tcBorders>
            <w:vAlign w:val="center"/>
          </w:tcPr>
          <w:p w14:paraId="4EA14705"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18000</w:t>
            </w:r>
          </w:p>
        </w:tc>
        <w:tc>
          <w:tcPr>
            <w:tcW w:w="1285" w:type="pct"/>
            <w:tcBorders>
              <w:top w:val="single" w:sz="4" w:space="0" w:color="auto"/>
              <w:left w:val="nil"/>
              <w:bottom w:val="single" w:sz="4" w:space="0" w:color="auto"/>
              <w:right w:val="single" w:sz="4" w:space="0" w:color="auto"/>
            </w:tcBorders>
            <w:vAlign w:val="center"/>
          </w:tcPr>
          <w:p w14:paraId="1C2E6243"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50%</w:t>
            </w:r>
          </w:p>
        </w:tc>
      </w:tr>
      <w:tr w:rsidR="00E82B46" w14:paraId="66D357B5"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4F1C604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w:t>
            </w:r>
          </w:p>
        </w:tc>
        <w:tc>
          <w:tcPr>
            <w:tcW w:w="1372" w:type="pct"/>
            <w:tcBorders>
              <w:top w:val="single" w:sz="4" w:space="0" w:color="auto"/>
              <w:left w:val="nil"/>
              <w:bottom w:val="single" w:sz="4" w:space="0" w:color="auto"/>
              <w:right w:val="single" w:sz="4" w:space="0" w:color="auto"/>
            </w:tcBorders>
            <w:vAlign w:val="center"/>
          </w:tcPr>
          <w:p w14:paraId="0EA66C65"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昌平区</w:t>
            </w:r>
            <w:proofErr w:type="gramStart"/>
            <w:r>
              <w:rPr>
                <w:rFonts w:ascii="Arial" w:eastAsia="华文细黑" w:hAnsi="Arial" w:cs="Arial"/>
                <w:sz w:val="18"/>
                <w:szCs w:val="18"/>
              </w:rPr>
              <w:t>翡萃</w:t>
            </w:r>
            <w:proofErr w:type="gramEnd"/>
            <w:r>
              <w:rPr>
                <w:rFonts w:ascii="Arial" w:eastAsia="华文细黑" w:hAnsi="Arial" w:cs="Arial"/>
                <w:sz w:val="18"/>
                <w:szCs w:val="18"/>
              </w:rPr>
              <w:t>家园</w:t>
            </w:r>
          </w:p>
        </w:tc>
        <w:tc>
          <w:tcPr>
            <w:tcW w:w="1705" w:type="pct"/>
            <w:tcBorders>
              <w:top w:val="single" w:sz="4" w:space="0" w:color="auto"/>
              <w:left w:val="nil"/>
              <w:bottom w:val="single" w:sz="4" w:space="0" w:color="auto"/>
              <w:right w:val="single" w:sz="4" w:space="0" w:color="auto"/>
            </w:tcBorders>
            <w:vAlign w:val="center"/>
          </w:tcPr>
          <w:p w14:paraId="2199280C"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21000</w:t>
            </w:r>
          </w:p>
        </w:tc>
        <w:tc>
          <w:tcPr>
            <w:tcW w:w="1285" w:type="pct"/>
            <w:tcBorders>
              <w:top w:val="single" w:sz="4" w:space="0" w:color="auto"/>
              <w:left w:val="nil"/>
              <w:bottom w:val="single" w:sz="4" w:space="0" w:color="auto"/>
              <w:right w:val="single" w:sz="4" w:space="0" w:color="auto"/>
            </w:tcBorders>
            <w:vAlign w:val="center"/>
          </w:tcPr>
          <w:p w14:paraId="0BA22789"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50%</w:t>
            </w:r>
          </w:p>
        </w:tc>
      </w:tr>
      <w:tr w:rsidR="00E82B46" w14:paraId="6E7B2D7A"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54D8A9A6"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1372" w:type="pct"/>
            <w:tcBorders>
              <w:top w:val="single" w:sz="4" w:space="0" w:color="auto"/>
              <w:left w:val="nil"/>
              <w:bottom w:val="single" w:sz="4" w:space="0" w:color="auto"/>
              <w:right w:val="single" w:sz="4" w:space="0" w:color="auto"/>
            </w:tcBorders>
            <w:vAlign w:val="center"/>
          </w:tcPr>
          <w:p w14:paraId="16F1188E"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未来逸园</w:t>
            </w:r>
          </w:p>
        </w:tc>
        <w:tc>
          <w:tcPr>
            <w:tcW w:w="1705" w:type="pct"/>
            <w:tcBorders>
              <w:top w:val="single" w:sz="4" w:space="0" w:color="auto"/>
              <w:left w:val="nil"/>
              <w:bottom w:val="single" w:sz="4" w:space="0" w:color="auto"/>
              <w:right w:val="single" w:sz="4" w:space="0" w:color="auto"/>
            </w:tcBorders>
            <w:vAlign w:val="center"/>
          </w:tcPr>
          <w:p w14:paraId="3A47AB7F"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27000</w:t>
            </w:r>
          </w:p>
        </w:tc>
        <w:tc>
          <w:tcPr>
            <w:tcW w:w="1285" w:type="pct"/>
            <w:tcBorders>
              <w:top w:val="single" w:sz="4" w:space="0" w:color="auto"/>
              <w:left w:val="nil"/>
              <w:bottom w:val="single" w:sz="4" w:space="0" w:color="auto"/>
              <w:right w:val="single" w:sz="4" w:space="0" w:color="auto"/>
            </w:tcBorders>
            <w:vAlign w:val="center"/>
          </w:tcPr>
          <w:p w14:paraId="6A8AEB8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65%</w:t>
            </w:r>
          </w:p>
        </w:tc>
      </w:tr>
      <w:tr w:rsidR="00E82B46" w14:paraId="4030E4B0"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068C9670"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1372" w:type="pct"/>
            <w:tcBorders>
              <w:top w:val="single" w:sz="4" w:space="0" w:color="auto"/>
              <w:left w:val="nil"/>
              <w:bottom w:val="single" w:sz="4" w:space="0" w:color="auto"/>
              <w:right w:val="single" w:sz="4" w:space="0" w:color="auto"/>
            </w:tcBorders>
            <w:vAlign w:val="center"/>
          </w:tcPr>
          <w:p w14:paraId="5A73F691"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彩璟玉</w:t>
            </w:r>
            <w:proofErr w:type="gramStart"/>
            <w:r>
              <w:rPr>
                <w:rFonts w:ascii="Arial" w:eastAsia="华文细黑" w:hAnsi="Arial" w:cs="Arial"/>
                <w:sz w:val="18"/>
                <w:szCs w:val="18"/>
              </w:rPr>
              <w:t>宸</w:t>
            </w:r>
            <w:proofErr w:type="gramEnd"/>
          </w:p>
        </w:tc>
        <w:tc>
          <w:tcPr>
            <w:tcW w:w="1705" w:type="pct"/>
            <w:tcBorders>
              <w:top w:val="single" w:sz="4" w:space="0" w:color="auto"/>
              <w:left w:val="nil"/>
              <w:bottom w:val="single" w:sz="4" w:space="0" w:color="auto"/>
              <w:right w:val="single" w:sz="4" w:space="0" w:color="auto"/>
            </w:tcBorders>
            <w:vAlign w:val="center"/>
          </w:tcPr>
          <w:p w14:paraId="2DC6F52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31900</w:t>
            </w:r>
          </w:p>
        </w:tc>
        <w:tc>
          <w:tcPr>
            <w:tcW w:w="1285" w:type="pct"/>
            <w:tcBorders>
              <w:top w:val="single" w:sz="4" w:space="0" w:color="auto"/>
              <w:left w:val="nil"/>
              <w:bottom w:val="single" w:sz="4" w:space="0" w:color="auto"/>
              <w:right w:val="single" w:sz="4" w:space="0" w:color="auto"/>
            </w:tcBorders>
            <w:vAlign w:val="center"/>
          </w:tcPr>
          <w:p w14:paraId="44B71F19"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80%</w:t>
            </w:r>
          </w:p>
        </w:tc>
      </w:tr>
      <w:tr w:rsidR="00E82B46" w14:paraId="293D728B"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2EC20F4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8</w:t>
            </w:r>
          </w:p>
        </w:tc>
        <w:tc>
          <w:tcPr>
            <w:tcW w:w="1372" w:type="pct"/>
            <w:tcBorders>
              <w:top w:val="single" w:sz="4" w:space="0" w:color="auto"/>
              <w:left w:val="nil"/>
              <w:bottom w:val="single" w:sz="4" w:space="0" w:color="auto"/>
              <w:right w:val="single" w:sz="4" w:space="0" w:color="auto"/>
            </w:tcBorders>
            <w:vAlign w:val="center"/>
          </w:tcPr>
          <w:p w14:paraId="65D0DA60"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未来</w:t>
            </w:r>
            <w:r>
              <w:rPr>
                <w:rFonts w:ascii="Arial" w:eastAsia="华文细黑" w:hAnsi="Arial" w:cs="Arial" w:hint="eastAsia"/>
                <w:sz w:val="18"/>
                <w:szCs w:val="18"/>
              </w:rPr>
              <w:t>慧</w:t>
            </w:r>
            <w:r>
              <w:rPr>
                <w:rFonts w:ascii="Arial" w:eastAsia="华文细黑" w:hAnsi="Arial" w:cs="Arial"/>
                <w:sz w:val="18"/>
                <w:szCs w:val="18"/>
              </w:rPr>
              <w:t>园</w:t>
            </w:r>
          </w:p>
        </w:tc>
        <w:tc>
          <w:tcPr>
            <w:tcW w:w="1705" w:type="pct"/>
            <w:tcBorders>
              <w:top w:val="single" w:sz="4" w:space="0" w:color="auto"/>
              <w:left w:val="nil"/>
              <w:bottom w:val="single" w:sz="4" w:space="0" w:color="auto"/>
              <w:right w:val="single" w:sz="4" w:space="0" w:color="auto"/>
            </w:tcBorders>
            <w:vAlign w:val="center"/>
          </w:tcPr>
          <w:p w14:paraId="18568EF0"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32000</w:t>
            </w:r>
          </w:p>
        </w:tc>
        <w:tc>
          <w:tcPr>
            <w:tcW w:w="1285" w:type="pct"/>
            <w:tcBorders>
              <w:top w:val="single" w:sz="4" w:space="0" w:color="auto"/>
              <w:left w:val="nil"/>
              <w:bottom w:val="single" w:sz="4" w:space="0" w:color="auto"/>
              <w:right w:val="single" w:sz="4" w:space="0" w:color="auto"/>
            </w:tcBorders>
            <w:vAlign w:val="center"/>
          </w:tcPr>
          <w:p w14:paraId="4BB63C8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70%</w:t>
            </w:r>
          </w:p>
        </w:tc>
      </w:tr>
      <w:tr w:rsidR="00E82B46" w14:paraId="4406305A"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3560145D"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w:t>
            </w:r>
          </w:p>
        </w:tc>
        <w:tc>
          <w:tcPr>
            <w:tcW w:w="1372" w:type="pct"/>
            <w:tcBorders>
              <w:top w:val="single" w:sz="4" w:space="0" w:color="auto"/>
              <w:left w:val="nil"/>
              <w:bottom w:val="single" w:sz="4" w:space="0" w:color="auto"/>
              <w:right w:val="single" w:sz="4" w:space="0" w:color="auto"/>
            </w:tcBorders>
            <w:vAlign w:val="center"/>
          </w:tcPr>
          <w:p w14:paraId="41FA13C5"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昌平区未来</w:t>
            </w:r>
            <w:r>
              <w:rPr>
                <w:rFonts w:ascii="Arial" w:eastAsia="华文细黑" w:hAnsi="Arial" w:cs="Arial" w:hint="eastAsia"/>
                <w:sz w:val="18"/>
                <w:szCs w:val="18"/>
              </w:rPr>
              <w:t>砚</w:t>
            </w:r>
            <w:r>
              <w:rPr>
                <w:rFonts w:ascii="Arial" w:eastAsia="华文细黑" w:hAnsi="Arial" w:cs="Arial"/>
                <w:sz w:val="18"/>
                <w:szCs w:val="18"/>
              </w:rPr>
              <w:t>园</w:t>
            </w:r>
            <w:proofErr w:type="gramEnd"/>
          </w:p>
        </w:tc>
        <w:tc>
          <w:tcPr>
            <w:tcW w:w="1705" w:type="pct"/>
            <w:tcBorders>
              <w:top w:val="single" w:sz="4" w:space="0" w:color="auto"/>
              <w:left w:val="nil"/>
              <w:bottom w:val="single" w:sz="4" w:space="0" w:color="auto"/>
              <w:right w:val="single" w:sz="4" w:space="0" w:color="auto"/>
            </w:tcBorders>
            <w:vAlign w:val="center"/>
          </w:tcPr>
          <w:p w14:paraId="31D53A31"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30000</w:t>
            </w:r>
          </w:p>
        </w:tc>
        <w:tc>
          <w:tcPr>
            <w:tcW w:w="1285" w:type="pct"/>
            <w:tcBorders>
              <w:top w:val="single" w:sz="4" w:space="0" w:color="auto"/>
              <w:left w:val="nil"/>
              <w:bottom w:val="single" w:sz="4" w:space="0" w:color="auto"/>
              <w:right w:val="single" w:sz="4" w:space="0" w:color="auto"/>
            </w:tcBorders>
            <w:vAlign w:val="center"/>
          </w:tcPr>
          <w:p w14:paraId="5C264A88"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65%</w:t>
            </w:r>
          </w:p>
        </w:tc>
      </w:tr>
    </w:tbl>
    <w:p w14:paraId="3C79CA95" w14:textId="77777777" w:rsidR="0074413A" w:rsidRDefault="0074413A">
      <w:pPr>
        <w:spacing w:line="240" w:lineRule="auto"/>
        <w:jc w:val="both"/>
        <w:rPr>
          <w:rFonts w:ascii="Arial" w:hAnsi="Arial" w:cs="Arial"/>
          <w:sz w:val="21"/>
          <w:szCs w:val="21"/>
        </w:rPr>
      </w:pPr>
    </w:p>
    <w:p w14:paraId="275D8076" w14:textId="669E6D94" w:rsidR="0074413A" w:rsidRDefault="0074413A">
      <w:pPr>
        <w:spacing w:line="480" w:lineRule="auto"/>
        <w:ind w:firstLine="420"/>
        <w:jc w:val="both"/>
        <w:rPr>
          <w:rFonts w:ascii="Arial" w:hAnsi="Arial" w:cs="Arial"/>
          <w:sz w:val="21"/>
          <w:szCs w:val="21"/>
        </w:rPr>
      </w:pPr>
      <w:r>
        <w:rPr>
          <w:rFonts w:ascii="Arial" w:hAnsi="Arial" w:cs="Arial" w:hint="eastAsia"/>
          <w:sz w:val="21"/>
          <w:szCs w:val="21"/>
        </w:rPr>
        <w:t>估价对象</w:t>
      </w:r>
      <w:r>
        <w:rPr>
          <w:rFonts w:ascii="Arial" w:hAnsi="Arial" w:cs="Arial" w:hint="eastAsia"/>
          <w:kern w:val="2"/>
          <w:sz w:val="21"/>
          <w:szCs w:val="21"/>
        </w:rPr>
        <w:t>为</w:t>
      </w:r>
      <w:r w:rsidR="007D1945">
        <w:rPr>
          <w:rFonts w:ascii="Arial" w:hAnsi="Arial" w:cs="Arial"/>
          <w:bCs/>
          <w:sz w:val="21"/>
          <w:szCs w:val="21"/>
        </w:rPr>
        <w:t>拟以共有产权形式供应的</w:t>
      </w:r>
      <w:r w:rsidR="007D1945">
        <w:rPr>
          <w:rFonts w:ascii="Arial" w:hAnsi="Arial" w:cs="Arial"/>
          <w:sz w:val="21"/>
          <w:szCs w:val="21"/>
        </w:rPr>
        <w:t>新建</w:t>
      </w:r>
      <w:r w:rsidR="007D1945">
        <w:rPr>
          <w:rFonts w:ascii="Arial" w:hAnsi="Arial" w:cs="Arial" w:hint="eastAsia"/>
          <w:sz w:val="21"/>
          <w:szCs w:val="21"/>
        </w:rPr>
        <w:t>限价商品住房</w:t>
      </w:r>
      <w:r>
        <w:rPr>
          <w:rFonts w:ascii="Arial" w:hAnsi="Arial" w:cs="Arial" w:hint="eastAsia"/>
          <w:sz w:val="21"/>
          <w:szCs w:val="21"/>
        </w:rPr>
        <w:t>项目，共</w:t>
      </w:r>
      <w:r>
        <w:rPr>
          <w:rFonts w:ascii="Arial" w:hAnsi="Arial" w:cs="Arial" w:hint="eastAsia"/>
          <w:sz w:val="21"/>
          <w:szCs w:val="21"/>
        </w:rPr>
        <w:t>176</w:t>
      </w:r>
      <w:r>
        <w:rPr>
          <w:rFonts w:ascii="Arial" w:hAnsi="Arial" w:cs="Arial"/>
          <w:bCs/>
          <w:sz w:val="21"/>
          <w:szCs w:val="21"/>
        </w:rPr>
        <w:t>套</w:t>
      </w:r>
      <w:r>
        <w:rPr>
          <w:rFonts w:ascii="Arial" w:hAnsi="Arial" w:cs="Arial" w:hint="eastAsia"/>
          <w:sz w:val="21"/>
          <w:szCs w:val="21"/>
        </w:rPr>
        <w:t>，</w:t>
      </w:r>
      <w:r>
        <w:rPr>
          <w:rFonts w:ascii="Arial" w:hAnsi="Arial" w:cs="Arial"/>
          <w:sz w:val="21"/>
          <w:szCs w:val="21"/>
        </w:rPr>
        <w:t>销售均价为</w:t>
      </w:r>
      <w:r>
        <w:rPr>
          <w:rFonts w:ascii="Arial" w:hAnsi="Arial" w:cs="Arial" w:hint="eastAsia"/>
          <w:sz w:val="21"/>
          <w:szCs w:val="21"/>
        </w:rPr>
        <w:t>21000</w:t>
      </w:r>
      <w:r>
        <w:rPr>
          <w:rFonts w:ascii="Arial" w:hAnsi="Arial" w:cs="Arial"/>
          <w:sz w:val="21"/>
          <w:szCs w:val="21"/>
        </w:rPr>
        <w:t>元</w:t>
      </w:r>
      <w:r>
        <w:rPr>
          <w:rFonts w:ascii="Arial" w:hAnsi="Arial" w:cs="Arial"/>
          <w:sz w:val="21"/>
          <w:szCs w:val="21"/>
        </w:rPr>
        <w:t>/</w:t>
      </w:r>
      <w:r>
        <w:rPr>
          <w:rFonts w:ascii="Arial" w:hAnsi="Arial" w:cs="Arial"/>
          <w:sz w:val="21"/>
          <w:szCs w:val="21"/>
        </w:rPr>
        <w:t>平方米，评估得出的同地段、同品质普通商品住房价格为</w:t>
      </w:r>
      <w:r w:rsidR="005535A1">
        <w:rPr>
          <w:rFonts w:ascii="Arial" w:hAnsi="Arial" w:cs="Arial" w:hint="eastAsia"/>
          <w:sz w:val="21"/>
          <w:szCs w:val="21"/>
        </w:rPr>
        <w:t>30730</w:t>
      </w:r>
      <w:r>
        <w:rPr>
          <w:rFonts w:ascii="Arial" w:hAnsi="Arial" w:cs="Arial"/>
          <w:sz w:val="21"/>
          <w:szCs w:val="21"/>
        </w:rPr>
        <w:t>元</w:t>
      </w:r>
      <w:r>
        <w:rPr>
          <w:rFonts w:ascii="Arial" w:hAnsi="Arial" w:cs="Arial"/>
          <w:sz w:val="21"/>
          <w:szCs w:val="21"/>
        </w:rPr>
        <w:t>/</w:t>
      </w:r>
      <w:r>
        <w:rPr>
          <w:rFonts w:ascii="Arial" w:hAnsi="Arial" w:cs="Arial"/>
          <w:sz w:val="21"/>
          <w:szCs w:val="21"/>
        </w:rPr>
        <w:t>平方米。因此，计算出的购房人产权份额为</w:t>
      </w:r>
      <w:r w:rsidR="005535A1">
        <w:rPr>
          <w:rFonts w:ascii="Arial" w:hAnsi="Arial" w:cs="Arial" w:hint="eastAsia"/>
          <w:sz w:val="21"/>
          <w:szCs w:val="21"/>
        </w:rPr>
        <w:t>68.34%</w:t>
      </w:r>
      <w:r>
        <w:rPr>
          <w:rFonts w:ascii="Arial" w:hAnsi="Arial" w:cs="Arial"/>
          <w:sz w:val="21"/>
          <w:szCs w:val="21"/>
        </w:rPr>
        <w:t>，可按照</w:t>
      </w:r>
      <w:r>
        <w:rPr>
          <w:rFonts w:ascii="Arial" w:hAnsi="Arial" w:cs="Arial"/>
          <w:sz w:val="21"/>
          <w:szCs w:val="21"/>
        </w:rPr>
        <w:t>“</w:t>
      </w:r>
      <w:r>
        <w:rPr>
          <w:rFonts w:ascii="Arial" w:hAnsi="Arial" w:cs="Arial"/>
          <w:sz w:val="21"/>
          <w:szCs w:val="21"/>
        </w:rPr>
        <w:t>购房人产权份额比例每</w:t>
      </w:r>
      <w:r>
        <w:rPr>
          <w:rFonts w:ascii="Arial" w:hAnsi="Arial" w:cs="Arial"/>
          <w:sz w:val="21"/>
          <w:szCs w:val="21"/>
        </w:rPr>
        <w:t>5%</w:t>
      </w:r>
      <w:r>
        <w:rPr>
          <w:rFonts w:ascii="Arial" w:hAnsi="Arial" w:cs="Arial"/>
          <w:sz w:val="21"/>
          <w:szCs w:val="21"/>
        </w:rPr>
        <w:t>为一个档位间隔，可按靠近档位就高的原则确定</w:t>
      </w:r>
      <w:r>
        <w:rPr>
          <w:rFonts w:ascii="Arial" w:hAnsi="Arial" w:cs="Arial"/>
          <w:sz w:val="21"/>
          <w:szCs w:val="21"/>
        </w:rPr>
        <w:t>”</w:t>
      </w:r>
      <w:r>
        <w:rPr>
          <w:rFonts w:ascii="Arial" w:hAnsi="Arial" w:cs="Arial"/>
          <w:sz w:val="21"/>
          <w:szCs w:val="21"/>
        </w:rPr>
        <w:t>，建议估价委托人确认该共有产权住房项目购房人产权份额不低于</w:t>
      </w:r>
      <w:r w:rsidR="007A10E1">
        <w:rPr>
          <w:rFonts w:ascii="Arial" w:hAnsi="Arial" w:cs="Arial" w:hint="eastAsia"/>
          <w:sz w:val="21"/>
          <w:szCs w:val="21"/>
        </w:rPr>
        <w:t>70%</w:t>
      </w:r>
      <w:r>
        <w:rPr>
          <w:rFonts w:ascii="Arial" w:hAnsi="Arial" w:cs="Arial"/>
          <w:sz w:val="21"/>
          <w:szCs w:val="21"/>
        </w:rPr>
        <w:t>。</w:t>
      </w:r>
      <w:r>
        <w:rPr>
          <w:rFonts w:ascii="Arial" w:hAnsi="Arial" w:cs="Arial" w:hint="eastAsia"/>
          <w:sz w:val="21"/>
          <w:szCs w:val="21"/>
        </w:rPr>
        <w:t>估价对象销售均价低于周边新房及二手房销售价格，与同区域已</w:t>
      </w:r>
      <w:r>
        <w:rPr>
          <w:rFonts w:ascii="宋体" w:hAnsi="宋体" w:hint="eastAsia"/>
          <w:sz w:val="21"/>
          <w:szCs w:val="21"/>
        </w:rPr>
        <w:t>确定共有产权销售均价并启动申购的项目相比</w:t>
      </w:r>
      <w:r>
        <w:rPr>
          <w:rFonts w:ascii="Arial" w:hAnsi="Arial" w:cs="Arial" w:hint="eastAsia"/>
          <w:sz w:val="21"/>
          <w:szCs w:val="21"/>
        </w:rPr>
        <w:t>，份额比例上客观反映了本区域此类项目</w:t>
      </w:r>
      <w:r>
        <w:rPr>
          <w:rFonts w:ascii="Arial" w:hAnsi="Arial" w:cs="Arial"/>
          <w:sz w:val="21"/>
          <w:szCs w:val="21"/>
        </w:rPr>
        <w:t>共有产权份额</w:t>
      </w:r>
      <w:r>
        <w:rPr>
          <w:rFonts w:ascii="Arial" w:hAnsi="Arial" w:cs="Arial" w:hint="eastAsia"/>
          <w:sz w:val="21"/>
          <w:szCs w:val="21"/>
        </w:rPr>
        <w:t>水平。</w:t>
      </w:r>
    </w:p>
    <w:p w14:paraId="4915E989" w14:textId="77777777" w:rsidR="0074413A" w:rsidRDefault="0074413A">
      <w:pPr>
        <w:snapToGrid w:val="0"/>
        <w:spacing w:line="480" w:lineRule="auto"/>
        <w:ind w:firstLineChars="200" w:firstLine="420"/>
        <w:jc w:val="both"/>
        <w:rPr>
          <w:rFonts w:ascii="Arial" w:hAnsi="Arial" w:cs="Arial"/>
          <w:sz w:val="21"/>
          <w:szCs w:val="21"/>
        </w:rPr>
      </w:pPr>
    </w:p>
    <w:p w14:paraId="68AD0F39" w14:textId="77777777" w:rsidR="0074413A" w:rsidRDefault="0074413A">
      <w:pPr>
        <w:spacing w:line="480" w:lineRule="auto"/>
        <w:ind w:firstLineChars="200" w:firstLine="420"/>
        <w:jc w:val="both"/>
        <w:rPr>
          <w:rFonts w:ascii="Arial" w:hAnsi="Arial" w:cs="Arial"/>
          <w:sz w:val="21"/>
          <w:szCs w:val="21"/>
        </w:rPr>
      </w:pPr>
    </w:p>
    <w:p w14:paraId="522DF178" w14:textId="77777777" w:rsidR="0074413A" w:rsidRDefault="0074413A">
      <w:pPr>
        <w:spacing w:line="360" w:lineRule="auto"/>
        <w:rPr>
          <w:rFonts w:ascii="Arial" w:eastAsia="楷体_GB2312" w:hAnsi="Arial" w:cs="Arial"/>
          <w:sz w:val="28"/>
        </w:rPr>
        <w:sectPr w:rsidR="0074413A">
          <w:pgSz w:w="11907" w:h="16840"/>
          <w:pgMar w:top="1843" w:right="1304" w:bottom="1134" w:left="1304" w:header="1134" w:footer="907" w:gutter="0"/>
          <w:cols w:space="720"/>
          <w:docGrid w:linePitch="326"/>
        </w:sectPr>
      </w:pPr>
    </w:p>
    <w:p w14:paraId="47957AC9" w14:textId="77777777" w:rsidR="0074413A" w:rsidRDefault="0074413A">
      <w:pPr>
        <w:snapToGrid w:val="0"/>
        <w:spacing w:beforeLines="100" w:before="240" w:line="480" w:lineRule="auto"/>
        <w:jc w:val="center"/>
        <w:outlineLvl w:val="0"/>
        <w:rPr>
          <w:rFonts w:ascii="Arial" w:hAnsi="Arial" w:cs="Arial"/>
          <w:b/>
          <w:bCs/>
          <w:kern w:val="2"/>
          <w:sz w:val="32"/>
          <w:szCs w:val="32"/>
        </w:rPr>
      </w:pPr>
      <w:bookmarkStart w:id="82" w:name="_Toc14773"/>
      <w:bookmarkStart w:id="83" w:name="_Toc97470125"/>
      <w:r>
        <w:rPr>
          <w:rFonts w:ascii="Arial" w:hAnsi="Arial" w:cs="Arial"/>
          <w:b/>
          <w:bCs/>
          <w:kern w:val="2"/>
          <w:sz w:val="32"/>
          <w:szCs w:val="32"/>
        </w:rPr>
        <w:lastRenderedPageBreak/>
        <w:t>附</w:t>
      </w:r>
      <w:r>
        <w:rPr>
          <w:rFonts w:ascii="Arial" w:hAnsi="Arial" w:cs="Arial"/>
          <w:b/>
          <w:bCs/>
          <w:kern w:val="2"/>
          <w:sz w:val="32"/>
          <w:szCs w:val="32"/>
        </w:rPr>
        <w:t xml:space="preserve">  </w:t>
      </w:r>
      <w:r>
        <w:rPr>
          <w:rFonts w:ascii="Arial" w:hAnsi="Arial" w:cs="Arial"/>
          <w:b/>
          <w:bCs/>
          <w:kern w:val="2"/>
          <w:sz w:val="32"/>
          <w:szCs w:val="32"/>
        </w:rPr>
        <w:t>件</w:t>
      </w:r>
      <w:bookmarkEnd w:id="82"/>
      <w:bookmarkEnd w:id="83"/>
    </w:p>
    <w:p w14:paraId="4C9443F7" w14:textId="77777777"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sz w:val="21"/>
          <w:szCs w:val="21"/>
        </w:rPr>
        <w:t>《估价委托书》复印件</w:t>
      </w:r>
    </w:p>
    <w:p w14:paraId="6F00377D" w14:textId="77777777"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sz w:val="21"/>
          <w:szCs w:val="21"/>
        </w:rPr>
        <w:t>估价对象所在位置示意图</w:t>
      </w:r>
    </w:p>
    <w:p w14:paraId="765DB1AA" w14:textId="77777777"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sz w:val="21"/>
          <w:szCs w:val="21"/>
        </w:rPr>
        <w:t>估价对象实地查勘照片</w:t>
      </w:r>
    </w:p>
    <w:p w14:paraId="0375BF52" w14:textId="77777777" w:rsidR="0074413A" w:rsidRDefault="0074413A">
      <w:pPr>
        <w:numPr>
          <w:ilvl w:val="0"/>
          <w:numId w:val="14"/>
        </w:numPr>
        <w:spacing w:line="360" w:lineRule="auto"/>
        <w:ind w:left="420" w:hangingChars="200"/>
        <w:jc w:val="both"/>
        <w:rPr>
          <w:rFonts w:ascii="Arial" w:hAnsi="Arial" w:cs="Arial"/>
          <w:sz w:val="21"/>
          <w:szCs w:val="21"/>
        </w:rPr>
      </w:pPr>
      <w:r>
        <w:rPr>
          <w:rFonts w:ascii="Arial" w:hAnsi="Arial" w:cs="Arial" w:hint="eastAsia"/>
          <w:sz w:val="21"/>
          <w:szCs w:val="21"/>
        </w:rPr>
        <w:t>《北京市住房和城乡建设委员会关于昌平区组织剩余限价房转为自住型商品房销售的复函》</w:t>
      </w:r>
      <w:r>
        <w:rPr>
          <w:rFonts w:ascii="Arial" w:hAnsi="Arial" w:cs="Arial" w:hint="eastAsia"/>
          <w:sz w:val="21"/>
          <w:szCs w:val="21"/>
        </w:rPr>
        <w:t>[</w:t>
      </w:r>
      <w:r>
        <w:rPr>
          <w:rFonts w:ascii="Arial" w:hAnsi="Arial" w:cs="Arial" w:hint="eastAsia"/>
          <w:sz w:val="21"/>
          <w:szCs w:val="21"/>
        </w:rPr>
        <w:t>京建函【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177</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57396A4E" w14:textId="77777777" w:rsidR="0074413A" w:rsidRDefault="0074413A">
      <w:pPr>
        <w:numPr>
          <w:ilvl w:val="0"/>
          <w:numId w:val="14"/>
        </w:numPr>
        <w:spacing w:line="360" w:lineRule="auto"/>
        <w:ind w:left="420" w:hangingChars="200"/>
        <w:jc w:val="both"/>
        <w:rPr>
          <w:rFonts w:ascii="Arial" w:hAnsi="Arial" w:cs="Arial"/>
          <w:sz w:val="21"/>
          <w:szCs w:val="21"/>
        </w:rPr>
      </w:pPr>
      <w:r>
        <w:rPr>
          <w:rFonts w:ascii="Arial" w:hAnsi="Arial" w:cs="Arial" w:hint="eastAsia"/>
          <w:sz w:val="21"/>
          <w:szCs w:val="21"/>
        </w:rPr>
        <w:t>《北京市昌平区住房和城乡建设委员会北京湾等</w:t>
      </w:r>
      <w:r>
        <w:rPr>
          <w:rFonts w:ascii="Arial" w:hAnsi="Arial" w:cs="Arial" w:hint="eastAsia"/>
          <w:sz w:val="21"/>
          <w:szCs w:val="21"/>
        </w:rPr>
        <w:t>5</w:t>
      </w:r>
      <w:r>
        <w:rPr>
          <w:rFonts w:ascii="Arial" w:hAnsi="Arial" w:cs="Arial" w:hint="eastAsia"/>
          <w:sz w:val="21"/>
          <w:szCs w:val="21"/>
        </w:rPr>
        <w:t>个共有产权房项目销售方案》</w:t>
      </w:r>
      <w:r>
        <w:rPr>
          <w:rFonts w:ascii="Arial" w:hAnsi="Arial" w:cs="Arial" w:hint="eastAsia"/>
          <w:sz w:val="21"/>
          <w:szCs w:val="21"/>
        </w:rPr>
        <w:t>[</w:t>
      </w:r>
      <w:r>
        <w:rPr>
          <w:rFonts w:ascii="Arial" w:hAnsi="Arial" w:cs="Arial" w:hint="eastAsia"/>
          <w:sz w:val="21"/>
          <w:szCs w:val="21"/>
        </w:rPr>
        <w:t>昌建函【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59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50B0110B" w14:textId="77777777" w:rsidR="0074413A" w:rsidRDefault="0074413A">
      <w:pPr>
        <w:numPr>
          <w:ilvl w:val="0"/>
          <w:numId w:val="14"/>
        </w:numPr>
        <w:spacing w:line="360" w:lineRule="auto"/>
        <w:ind w:left="420" w:hangingChars="200"/>
        <w:jc w:val="both"/>
        <w:rPr>
          <w:rFonts w:ascii="Arial" w:hAnsi="Arial" w:cs="Arial"/>
          <w:sz w:val="21"/>
          <w:szCs w:val="21"/>
        </w:rPr>
      </w:pPr>
      <w:r>
        <w:rPr>
          <w:rFonts w:ascii="Arial" w:hAnsi="Arial" w:cs="Arial" w:hint="eastAsia"/>
          <w:sz w:val="21"/>
          <w:szCs w:val="21"/>
        </w:rPr>
        <w:t>《国有建设用地使用权出让合同》</w:t>
      </w:r>
      <w:r>
        <w:rPr>
          <w:rFonts w:ascii="Arial" w:hAnsi="Arial" w:cs="Arial" w:hint="eastAsia"/>
          <w:sz w:val="21"/>
          <w:szCs w:val="21"/>
        </w:rPr>
        <w:t>[</w:t>
      </w:r>
      <w:r w:rsidR="008C609D">
        <w:rPr>
          <w:rFonts w:ascii="Arial" w:hAnsi="Arial" w:cs="Arial" w:hint="eastAsia"/>
          <w:sz w:val="21"/>
          <w:szCs w:val="21"/>
        </w:rPr>
        <w:t>京地出〔合〕字（</w:t>
      </w:r>
      <w:r w:rsidR="008C609D">
        <w:rPr>
          <w:rFonts w:ascii="Arial" w:hAnsi="Arial" w:cs="Arial" w:hint="eastAsia"/>
          <w:sz w:val="21"/>
          <w:szCs w:val="21"/>
        </w:rPr>
        <w:t>2015</w:t>
      </w:r>
      <w:r w:rsidR="008C609D">
        <w:rPr>
          <w:rFonts w:ascii="Arial" w:hAnsi="Arial" w:cs="Arial" w:hint="eastAsia"/>
          <w:sz w:val="21"/>
          <w:szCs w:val="21"/>
        </w:rPr>
        <w:t>）第</w:t>
      </w:r>
      <w:r w:rsidR="008C609D">
        <w:rPr>
          <w:rFonts w:ascii="Arial" w:hAnsi="Arial" w:cs="Arial" w:hint="eastAsia"/>
          <w:sz w:val="21"/>
          <w:szCs w:val="21"/>
        </w:rPr>
        <w:t>0183</w:t>
      </w:r>
      <w:r w:rsidR="008C609D">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及其补充协议复印件</w:t>
      </w:r>
    </w:p>
    <w:p w14:paraId="0D8AC39E" w14:textId="77777777"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bCs/>
          <w:sz w:val="21"/>
          <w:szCs w:val="21"/>
        </w:rPr>
        <w:t>地价款及契税缴纳票据复印件</w:t>
      </w:r>
    </w:p>
    <w:p w14:paraId="1F7F381A" w14:textId="77777777" w:rsidR="0074413A" w:rsidRDefault="0074413A">
      <w:pPr>
        <w:numPr>
          <w:ilvl w:val="0"/>
          <w:numId w:val="14"/>
        </w:numPr>
        <w:spacing w:line="360" w:lineRule="auto"/>
        <w:ind w:left="420" w:hangingChars="200"/>
        <w:jc w:val="both"/>
        <w:rPr>
          <w:rFonts w:ascii="Arial" w:hAnsi="Arial" w:cs="Arial"/>
          <w:sz w:val="21"/>
          <w:szCs w:val="21"/>
        </w:rPr>
      </w:pPr>
      <w:r>
        <w:rPr>
          <w:rFonts w:ascii="Arial" w:hAnsi="Arial" w:cs="Arial"/>
          <w:sz w:val="21"/>
          <w:szCs w:val="21"/>
        </w:rPr>
        <w:t>《</w:t>
      </w:r>
      <w:r>
        <w:rPr>
          <w:rFonts w:ascii="Arial" w:hAnsi="Arial" w:cs="Arial"/>
          <w:color w:val="000000"/>
          <w:sz w:val="21"/>
          <w:szCs w:val="21"/>
        </w:rPr>
        <w:t>建设用地规划许可证》</w:t>
      </w:r>
      <w:r>
        <w:rPr>
          <w:rFonts w:ascii="Arial" w:hAnsi="Arial" w:cs="Arial"/>
          <w:color w:val="000000"/>
          <w:sz w:val="21"/>
          <w:szCs w:val="21"/>
        </w:rPr>
        <w:t>[2016</w:t>
      </w:r>
      <w:proofErr w:type="gramStart"/>
      <w:r>
        <w:rPr>
          <w:rFonts w:ascii="Arial" w:hAnsi="Arial" w:cs="Arial"/>
          <w:color w:val="000000"/>
          <w:sz w:val="21"/>
          <w:szCs w:val="21"/>
        </w:rPr>
        <w:t>规</w:t>
      </w:r>
      <w:proofErr w:type="gramEnd"/>
      <w:r>
        <w:rPr>
          <w:rFonts w:ascii="Arial" w:hAnsi="Arial" w:cs="Arial"/>
          <w:color w:val="000000"/>
          <w:sz w:val="21"/>
          <w:szCs w:val="21"/>
        </w:rPr>
        <w:t>（昌）地字</w:t>
      </w:r>
      <w:r>
        <w:rPr>
          <w:rFonts w:ascii="Arial" w:hAnsi="Arial" w:cs="Arial"/>
          <w:color w:val="000000"/>
          <w:sz w:val="21"/>
          <w:szCs w:val="21"/>
        </w:rPr>
        <w:t>0003</w:t>
      </w:r>
      <w:r>
        <w:rPr>
          <w:rFonts w:ascii="Arial" w:hAnsi="Arial" w:cs="Arial"/>
          <w:color w:val="000000"/>
          <w:sz w:val="21"/>
          <w:szCs w:val="21"/>
        </w:rPr>
        <w:t>号</w:t>
      </w:r>
      <w:r>
        <w:rPr>
          <w:rFonts w:ascii="Arial" w:hAnsi="Arial" w:cs="Arial"/>
          <w:color w:val="000000"/>
          <w:sz w:val="21"/>
          <w:szCs w:val="21"/>
        </w:rPr>
        <w:t>]</w:t>
      </w:r>
      <w:r>
        <w:rPr>
          <w:rFonts w:ascii="Arial" w:hAnsi="Arial" w:cs="Arial"/>
          <w:color w:val="000000"/>
          <w:sz w:val="21"/>
          <w:szCs w:val="21"/>
        </w:rPr>
        <w:t>及附件</w:t>
      </w:r>
      <w:r>
        <w:rPr>
          <w:rFonts w:ascii="Arial" w:hAnsi="Arial" w:cs="Arial"/>
          <w:sz w:val="21"/>
          <w:szCs w:val="21"/>
        </w:rPr>
        <w:t>复印件</w:t>
      </w:r>
    </w:p>
    <w:p w14:paraId="6E97FDA8" w14:textId="77777777"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sz w:val="21"/>
          <w:szCs w:val="21"/>
        </w:rPr>
        <w:t>《</w:t>
      </w:r>
      <w:r>
        <w:rPr>
          <w:rFonts w:ascii="Arial" w:hAnsi="Arial" w:cs="Arial"/>
          <w:color w:val="000000"/>
          <w:sz w:val="21"/>
          <w:szCs w:val="21"/>
        </w:rPr>
        <w:t>建设工程规划许可证》</w:t>
      </w:r>
      <w:r>
        <w:rPr>
          <w:rFonts w:ascii="Arial" w:hAnsi="Arial" w:cs="Arial"/>
          <w:color w:val="000000"/>
          <w:sz w:val="21"/>
          <w:szCs w:val="21"/>
        </w:rPr>
        <w:t>[2016</w:t>
      </w:r>
      <w:proofErr w:type="gramStart"/>
      <w:r>
        <w:rPr>
          <w:rFonts w:ascii="Arial" w:hAnsi="Arial" w:cs="Arial"/>
          <w:color w:val="000000"/>
          <w:sz w:val="21"/>
          <w:szCs w:val="21"/>
        </w:rPr>
        <w:t>规</w:t>
      </w:r>
      <w:proofErr w:type="gramEnd"/>
      <w:r>
        <w:rPr>
          <w:rFonts w:ascii="Arial" w:hAnsi="Arial" w:cs="Arial"/>
          <w:color w:val="000000"/>
          <w:sz w:val="21"/>
          <w:szCs w:val="21"/>
        </w:rPr>
        <w:t>（昌）建字</w:t>
      </w:r>
      <w:r>
        <w:rPr>
          <w:rFonts w:ascii="Arial" w:hAnsi="Arial" w:cs="Arial"/>
          <w:color w:val="000000"/>
          <w:sz w:val="21"/>
          <w:szCs w:val="21"/>
        </w:rPr>
        <w:t>0052</w:t>
      </w:r>
      <w:r>
        <w:rPr>
          <w:rFonts w:ascii="Arial" w:hAnsi="Arial" w:cs="Arial"/>
          <w:color w:val="000000"/>
          <w:sz w:val="21"/>
          <w:szCs w:val="21"/>
        </w:rPr>
        <w:t>号</w:t>
      </w:r>
      <w:r>
        <w:rPr>
          <w:rFonts w:ascii="Arial" w:hAnsi="Arial" w:cs="Arial"/>
          <w:color w:val="000000"/>
          <w:sz w:val="21"/>
          <w:szCs w:val="21"/>
        </w:rPr>
        <w:t>]</w:t>
      </w:r>
      <w:r>
        <w:rPr>
          <w:rFonts w:ascii="Arial" w:hAnsi="Arial" w:cs="Arial"/>
          <w:color w:val="000000"/>
          <w:sz w:val="21"/>
          <w:szCs w:val="21"/>
        </w:rPr>
        <w:t>及附件</w:t>
      </w:r>
      <w:r>
        <w:rPr>
          <w:rFonts w:ascii="Arial" w:hAnsi="Arial" w:cs="Arial"/>
          <w:sz w:val="21"/>
          <w:szCs w:val="21"/>
        </w:rPr>
        <w:t>复印件</w:t>
      </w:r>
    </w:p>
    <w:p w14:paraId="57EB096B" w14:textId="77777777"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sz w:val="21"/>
          <w:szCs w:val="21"/>
        </w:rPr>
        <w:t>《</w:t>
      </w:r>
      <w:r>
        <w:rPr>
          <w:rFonts w:ascii="Arial" w:hAnsi="Arial" w:cs="Arial"/>
          <w:color w:val="000000"/>
          <w:sz w:val="21"/>
          <w:szCs w:val="21"/>
        </w:rPr>
        <w:t>建筑工程施工许可证》</w:t>
      </w:r>
      <w:r>
        <w:rPr>
          <w:rFonts w:ascii="Arial" w:hAnsi="Arial" w:cs="Arial"/>
          <w:color w:val="000000"/>
          <w:sz w:val="21"/>
          <w:szCs w:val="21"/>
        </w:rPr>
        <w:t>[</w:t>
      </w:r>
      <w:r>
        <w:rPr>
          <w:rFonts w:ascii="Arial" w:hAnsi="Arial" w:cs="Arial"/>
          <w:color w:val="000000"/>
          <w:sz w:val="21"/>
          <w:szCs w:val="21"/>
        </w:rPr>
        <w:t>【</w:t>
      </w:r>
      <w:r>
        <w:rPr>
          <w:rFonts w:ascii="Arial" w:hAnsi="Arial" w:cs="Arial"/>
          <w:color w:val="000000"/>
          <w:sz w:val="21"/>
          <w:szCs w:val="21"/>
        </w:rPr>
        <w:t>2016</w:t>
      </w:r>
      <w:r>
        <w:rPr>
          <w:rFonts w:ascii="Arial" w:hAnsi="Arial" w:cs="Arial"/>
          <w:color w:val="000000"/>
          <w:sz w:val="21"/>
          <w:szCs w:val="21"/>
        </w:rPr>
        <w:t>】施【昌】建字</w:t>
      </w:r>
      <w:r>
        <w:rPr>
          <w:rFonts w:ascii="Arial" w:hAnsi="Arial" w:cs="Arial"/>
          <w:color w:val="000000"/>
          <w:sz w:val="21"/>
          <w:szCs w:val="21"/>
        </w:rPr>
        <w:t>0066</w:t>
      </w:r>
      <w:r>
        <w:rPr>
          <w:rFonts w:ascii="Arial" w:hAnsi="Arial" w:cs="Arial"/>
          <w:color w:val="000000"/>
          <w:sz w:val="21"/>
          <w:szCs w:val="21"/>
        </w:rPr>
        <w:t>号</w:t>
      </w:r>
      <w:r>
        <w:rPr>
          <w:rFonts w:ascii="Arial" w:hAnsi="Arial" w:cs="Arial"/>
          <w:color w:val="000000"/>
          <w:sz w:val="21"/>
          <w:szCs w:val="21"/>
        </w:rPr>
        <w:t>]</w:t>
      </w:r>
      <w:r>
        <w:rPr>
          <w:rFonts w:ascii="Arial" w:hAnsi="Arial" w:cs="Arial"/>
          <w:color w:val="000000"/>
          <w:sz w:val="21"/>
          <w:szCs w:val="21"/>
        </w:rPr>
        <w:t>及附件</w:t>
      </w:r>
      <w:r>
        <w:rPr>
          <w:rFonts w:ascii="Arial" w:hAnsi="Arial" w:cs="Arial"/>
          <w:sz w:val="21"/>
          <w:szCs w:val="21"/>
        </w:rPr>
        <w:t>复印件</w:t>
      </w:r>
    </w:p>
    <w:p w14:paraId="6ED54395" w14:textId="77777777"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sz w:val="21"/>
          <w:szCs w:val="21"/>
        </w:rPr>
        <w:t>《北京市商品房预售许可证》</w:t>
      </w:r>
      <w:r>
        <w:rPr>
          <w:rFonts w:ascii="Arial" w:hAnsi="Arial" w:cs="Arial"/>
          <w:sz w:val="21"/>
          <w:szCs w:val="21"/>
        </w:rPr>
        <w:t>[</w:t>
      </w:r>
      <w:proofErr w:type="gramStart"/>
      <w:r>
        <w:rPr>
          <w:rFonts w:ascii="Arial" w:hAnsi="Arial" w:cs="Arial"/>
          <w:sz w:val="21"/>
          <w:szCs w:val="21"/>
        </w:rPr>
        <w:t>京房售证</w:t>
      </w:r>
      <w:proofErr w:type="gramEnd"/>
      <w:r>
        <w:rPr>
          <w:rFonts w:ascii="Arial" w:hAnsi="Arial" w:cs="Arial"/>
          <w:sz w:val="21"/>
          <w:szCs w:val="21"/>
        </w:rPr>
        <w:t>字（</w:t>
      </w:r>
      <w:r>
        <w:rPr>
          <w:rFonts w:ascii="Arial" w:hAnsi="Arial" w:cs="Arial"/>
          <w:sz w:val="21"/>
          <w:szCs w:val="21"/>
        </w:rPr>
        <w:t>2016</w:t>
      </w:r>
      <w:r>
        <w:rPr>
          <w:rFonts w:ascii="Arial" w:hAnsi="Arial" w:cs="Arial"/>
          <w:sz w:val="21"/>
          <w:szCs w:val="21"/>
        </w:rPr>
        <w:t>）限</w:t>
      </w:r>
      <w:r>
        <w:rPr>
          <w:rFonts w:ascii="Arial" w:hAnsi="Arial" w:cs="Arial"/>
          <w:sz w:val="21"/>
          <w:szCs w:val="21"/>
        </w:rPr>
        <w:t>29</w:t>
      </w:r>
      <w:r>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068E92AF" w14:textId="77777777" w:rsidR="0074413A" w:rsidRDefault="0074413A">
      <w:pPr>
        <w:numPr>
          <w:ilvl w:val="0"/>
          <w:numId w:val="14"/>
        </w:numPr>
        <w:spacing w:line="360" w:lineRule="auto"/>
        <w:ind w:left="420" w:hangingChars="200"/>
        <w:jc w:val="both"/>
        <w:rPr>
          <w:rFonts w:ascii="Arial" w:hAnsi="Arial" w:cs="Arial"/>
          <w:sz w:val="21"/>
          <w:szCs w:val="21"/>
        </w:rPr>
      </w:pPr>
      <w:r>
        <w:rPr>
          <w:rFonts w:ascii="Arial" w:hAnsi="Arial" w:cs="Arial" w:hint="eastAsia"/>
          <w:sz w:val="21"/>
          <w:szCs w:val="21"/>
        </w:rPr>
        <w:t>《工程竣工验收备案表》</w:t>
      </w:r>
      <w:r>
        <w:rPr>
          <w:rFonts w:ascii="Arial" w:hAnsi="Arial" w:cs="Arial" w:hint="eastAsia"/>
          <w:sz w:val="21"/>
          <w:szCs w:val="21"/>
        </w:rPr>
        <w:t>[</w:t>
      </w:r>
      <w:r>
        <w:rPr>
          <w:rFonts w:ascii="Arial" w:hAnsi="Arial" w:cs="Arial" w:hint="eastAsia"/>
          <w:sz w:val="21"/>
          <w:szCs w:val="21"/>
        </w:rPr>
        <w:t>备案编号：</w:t>
      </w:r>
      <w:r>
        <w:rPr>
          <w:rFonts w:ascii="Arial" w:hAnsi="Arial" w:cs="Arial" w:hint="eastAsia"/>
          <w:sz w:val="21"/>
          <w:szCs w:val="21"/>
        </w:rPr>
        <w:t>0314</w:t>
      </w:r>
      <w:proofErr w:type="gramStart"/>
      <w:r>
        <w:rPr>
          <w:rFonts w:ascii="Arial" w:hAnsi="Arial" w:cs="Arial" w:hint="eastAsia"/>
          <w:sz w:val="21"/>
          <w:szCs w:val="21"/>
        </w:rPr>
        <w:t>昌竣</w:t>
      </w:r>
      <w:proofErr w:type="gramEnd"/>
      <w:r>
        <w:rPr>
          <w:rFonts w:ascii="Arial" w:hAnsi="Arial" w:cs="Arial" w:hint="eastAsia"/>
          <w:sz w:val="21"/>
          <w:szCs w:val="21"/>
        </w:rPr>
        <w:t>2019</w:t>
      </w:r>
      <w:r>
        <w:rPr>
          <w:rFonts w:ascii="Arial" w:hAnsi="Arial" w:cs="Arial" w:hint="eastAsia"/>
          <w:sz w:val="21"/>
          <w:szCs w:val="21"/>
        </w:rPr>
        <w:t>（建）</w:t>
      </w:r>
      <w:r>
        <w:rPr>
          <w:rFonts w:ascii="Arial" w:hAnsi="Arial" w:cs="Arial" w:hint="eastAsia"/>
          <w:sz w:val="21"/>
          <w:szCs w:val="21"/>
        </w:rPr>
        <w:t>0033</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269DF840" w14:textId="77777777" w:rsidR="0074413A" w:rsidRDefault="0074413A">
      <w:pPr>
        <w:numPr>
          <w:ilvl w:val="0"/>
          <w:numId w:val="14"/>
        </w:numPr>
        <w:spacing w:line="360" w:lineRule="auto"/>
        <w:ind w:left="420" w:hangingChars="200"/>
        <w:jc w:val="both"/>
        <w:rPr>
          <w:rFonts w:ascii="Arial" w:hAnsi="Arial" w:cs="Arial"/>
          <w:sz w:val="21"/>
          <w:szCs w:val="21"/>
        </w:rPr>
      </w:pPr>
      <w:r>
        <w:rPr>
          <w:rFonts w:ascii="Arial" w:hAnsi="Arial" w:cs="Arial"/>
          <w:sz w:val="21"/>
          <w:szCs w:val="21"/>
        </w:rPr>
        <w:t>《</w:t>
      </w:r>
      <w:r>
        <w:rPr>
          <w:rFonts w:ascii="Arial" w:hAnsi="Arial" w:cs="Arial"/>
          <w:color w:val="000000"/>
          <w:sz w:val="21"/>
          <w:szCs w:val="21"/>
        </w:rPr>
        <w:t>不动产权证书》</w:t>
      </w:r>
      <w:r>
        <w:rPr>
          <w:rFonts w:ascii="Arial" w:hAnsi="Arial" w:cs="Arial"/>
          <w:color w:val="000000"/>
          <w:sz w:val="21"/>
          <w:szCs w:val="21"/>
        </w:rPr>
        <w:t>[</w:t>
      </w:r>
      <w:r>
        <w:rPr>
          <w:rFonts w:ascii="Arial" w:hAnsi="Arial" w:cs="Arial" w:hint="eastAsia"/>
          <w:color w:val="000000"/>
          <w:sz w:val="21"/>
          <w:szCs w:val="21"/>
        </w:rPr>
        <w:t>京（</w:t>
      </w:r>
      <w:r>
        <w:rPr>
          <w:rFonts w:ascii="Arial" w:hAnsi="Arial" w:cs="Arial" w:hint="eastAsia"/>
          <w:color w:val="000000"/>
          <w:sz w:val="21"/>
          <w:szCs w:val="21"/>
        </w:rPr>
        <w:t>2020</w:t>
      </w:r>
      <w:r>
        <w:rPr>
          <w:rFonts w:ascii="Arial" w:hAnsi="Arial" w:cs="Arial" w:hint="eastAsia"/>
          <w:color w:val="000000"/>
          <w:sz w:val="21"/>
          <w:szCs w:val="21"/>
        </w:rPr>
        <w:t>）昌不动产权第</w:t>
      </w:r>
      <w:r>
        <w:rPr>
          <w:rFonts w:ascii="Arial" w:hAnsi="Arial" w:cs="Arial" w:hint="eastAsia"/>
          <w:color w:val="000000"/>
          <w:sz w:val="21"/>
          <w:szCs w:val="21"/>
        </w:rPr>
        <w:t>0016977</w:t>
      </w:r>
      <w:r>
        <w:rPr>
          <w:rFonts w:ascii="Arial" w:hAnsi="Arial" w:cs="Arial" w:hint="eastAsia"/>
          <w:color w:val="000000"/>
          <w:sz w:val="21"/>
          <w:szCs w:val="21"/>
        </w:rPr>
        <w:t>、</w:t>
      </w:r>
      <w:r>
        <w:rPr>
          <w:rFonts w:ascii="Arial" w:hAnsi="Arial" w:cs="Arial" w:hint="eastAsia"/>
          <w:color w:val="000000"/>
          <w:sz w:val="21"/>
          <w:szCs w:val="21"/>
        </w:rPr>
        <w:t>0016981</w:t>
      </w:r>
      <w:r>
        <w:rPr>
          <w:rFonts w:ascii="Arial" w:hAnsi="Arial" w:cs="Arial" w:hint="eastAsia"/>
          <w:color w:val="000000"/>
          <w:sz w:val="21"/>
          <w:szCs w:val="21"/>
        </w:rPr>
        <w:t>号</w:t>
      </w:r>
      <w:r>
        <w:rPr>
          <w:rFonts w:ascii="Arial" w:hAnsi="Arial" w:cs="Arial"/>
          <w:color w:val="000000"/>
          <w:sz w:val="21"/>
          <w:szCs w:val="21"/>
        </w:rPr>
        <w:t>]</w:t>
      </w:r>
      <w:r>
        <w:rPr>
          <w:rFonts w:ascii="Arial" w:hAnsi="Arial" w:cs="Arial"/>
          <w:sz w:val="21"/>
          <w:szCs w:val="21"/>
        </w:rPr>
        <w:t>复印件</w:t>
      </w:r>
    </w:p>
    <w:p w14:paraId="15497D54" w14:textId="77777777" w:rsidR="0074413A" w:rsidRDefault="0074413A">
      <w:pPr>
        <w:numPr>
          <w:ilvl w:val="0"/>
          <w:numId w:val="14"/>
        </w:numPr>
        <w:spacing w:line="360" w:lineRule="auto"/>
        <w:ind w:left="420" w:hangingChars="200"/>
        <w:jc w:val="both"/>
        <w:rPr>
          <w:rFonts w:ascii="Arial" w:hAnsi="Arial" w:cs="Arial"/>
          <w:sz w:val="21"/>
          <w:szCs w:val="21"/>
        </w:rPr>
      </w:pPr>
      <w:r>
        <w:rPr>
          <w:rFonts w:ascii="Arial" w:hAnsi="Arial" w:cs="Arial" w:hint="eastAsia"/>
          <w:sz w:val="21"/>
          <w:szCs w:val="21"/>
        </w:rPr>
        <w:t>《国瑞熙墅共有产权住房销售房源表》复印件</w:t>
      </w:r>
    </w:p>
    <w:p w14:paraId="70C13A18" w14:textId="77777777" w:rsidR="000E3E4E" w:rsidRDefault="000E3E4E">
      <w:pPr>
        <w:numPr>
          <w:ilvl w:val="0"/>
          <w:numId w:val="14"/>
        </w:numPr>
        <w:spacing w:line="360" w:lineRule="auto"/>
        <w:ind w:left="420" w:hangingChars="200"/>
        <w:jc w:val="both"/>
        <w:rPr>
          <w:rFonts w:ascii="Arial" w:hAnsi="Arial" w:cs="Arial"/>
          <w:sz w:val="21"/>
          <w:szCs w:val="21"/>
        </w:rPr>
      </w:pPr>
      <w:r>
        <w:rPr>
          <w:rFonts w:ascii="Arial" w:hAnsi="Arial" w:cs="Arial"/>
          <w:sz w:val="21"/>
          <w:szCs w:val="21"/>
        </w:rPr>
        <w:t>《项目装修标准说明》复印件</w:t>
      </w:r>
    </w:p>
    <w:p w14:paraId="20D2699E" w14:textId="432A8BA5" w:rsidR="00052E0B" w:rsidRDefault="00052E0B">
      <w:pPr>
        <w:numPr>
          <w:ilvl w:val="0"/>
          <w:numId w:val="14"/>
        </w:numPr>
        <w:spacing w:line="360" w:lineRule="auto"/>
        <w:ind w:left="420" w:hangingChars="200"/>
        <w:jc w:val="both"/>
        <w:rPr>
          <w:rFonts w:ascii="Arial" w:hAnsi="Arial" w:cs="Arial"/>
          <w:sz w:val="21"/>
          <w:szCs w:val="21"/>
        </w:rPr>
      </w:pPr>
      <w:r>
        <w:rPr>
          <w:rFonts w:ascii="Arial" w:hAnsi="Arial" w:hint="eastAsia"/>
          <w:sz w:val="21"/>
          <w:szCs w:val="24"/>
        </w:rPr>
        <w:t>《不动产登记信息查询结果告知单》</w:t>
      </w:r>
      <w:r>
        <w:rPr>
          <w:rFonts w:ascii="Arial" w:hAnsi="Arial" w:hint="eastAsia"/>
          <w:sz w:val="21"/>
          <w:szCs w:val="24"/>
        </w:rPr>
        <w:t>[</w:t>
      </w:r>
      <w:r>
        <w:rPr>
          <w:rFonts w:ascii="Arial" w:hAnsi="Arial" w:hint="eastAsia"/>
          <w:sz w:val="21"/>
          <w:szCs w:val="24"/>
        </w:rPr>
        <w:t>编号：</w:t>
      </w:r>
      <w:r>
        <w:rPr>
          <w:rFonts w:ascii="Arial" w:hAnsi="Arial" w:hint="eastAsia"/>
          <w:sz w:val="21"/>
          <w:szCs w:val="24"/>
        </w:rPr>
        <w:t>20242062335</w:t>
      </w:r>
      <w:r>
        <w:rPr>
          <w:rFonts w:ascii="Arial" w:hAnsi="Arial" w:hint="eastAsia"/>
          <w:sz w:val="21"/>
          <w:szCs w:val="24"/>
        </w:rPr>
        <w:t>（网）</w:t>
      </w:r>
      <w:r>
        <w:rPr>
          <w:rFonts w:ascii="Arial" w:hAnsi="Arial" w:hint="eastAsia"/>
          <w:sz w:val="21"/>
          <w:szCs w:val="24"/>
        </w:rPr>
        <w:t>]</w:t>
      </w:r>
      <w:r>
        <w:rPr>
          <w:rFonts w:ascii="Arial" w:hAnsi="Arial" w:hint="eastAsia"/>
          <w:sz w:val="21"/>
          <w:szCs w:val="24"/>
        </w:rPr>
        <w:t>复印件</w:t>
      </w:r>
    </w:p>
    <w:p w14:paraId="3FDEB137" w14:textId="77777777"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sz w:val="21"/>
          <w:szCs w:val="21"/>
        </w:rPr>
        <w:t>估价委托人《营业执照（副本）》复印件</w:t>
      </w:r>
    </w:p>
    <w:p w14:paraId="5D41669E" w14:textId="77777777"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sz w:val="21"/>
          <w:szCs w:val="21"/>
        </w:rPr>
        <w:t>不动产权利人《营业执照（副本）》复印件</w:t>
      </w:r>
    </w:p>
    <w:p w14:paraId="310A9ADC" w14:textId="77777777"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sz w:val="21"/>
          <w:szCs w:val="21"/>
        </w:rPr>
        <w:t>房地产估价机构《营业执照（副本）》复印件</w:t>
      </w:r>
    </w:p>
    <w:p w14:paraId="7EE3AD21" w14:textId="77777777"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sz w:val="21"/>
          <w:szCs w:val="21"/>
        </w:rPr>
        <w:t>房地产估价机构资质证书复印件</w:t>
      </w:r>
    </w:p>
    <w:p w14:paraId="7F75C891" w14:textId="77777777"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sz w:val="21"/>
          <w:szCs w:val="21"/>
        </w:rPr>
        <w:t>评估专业人员执业证书复印件</w:t>
      </w:r>
    </w:p>
    <w:p w14:paraId="649C4CFF" w14:textId="77777777" w:rsidR="0074413A" w:rsidRDefault="0074413A">
      <w:pPr>
        <w:spacing w:line="480" w:lineRule="auto"/>
        <w:jc w:val="both"/>
        <w:rPr>
          <w:rFonts w:ascii="Arial" w:hAnsi="Arial" w:cs="Arial"/>
          <w:sz w:val="21"/>
          <w:szCs w:val="21"/>
        </w:rPr>
      </w:pPr>
    </w:p>
    <w:p w14:paraId="5B42C93F" w14:textId="77777777" w:rsidR="0074413A" w:rsidRDefault="0074413A">
      <w:pPr>
        <w:spacing w:line="480" w:lineRule="auto"/>
        <w:jc w:val="both"/>
        <w:rPr>
          <w:rFonts w:ascii="Arial" w:hAnsi="Arial" w:cs="Arial"/>
          <w:sz w:val="21"/>
          <w:szCs w:val="21"/>
        </w:rPr>
      </w:pPr>
    </w:p>
    <w:sectPr w:rsidR="0074413A">
      <w:pgSz w:w="11907" w:h="16840"/>
      <w:pgMar w:top="1440" w:right="1440" w:bottom="1440" w:left="1803" w:header="850" w:footer="113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4B02CF" w14:textId="77777777" w:rsidR="00D7731A" w:rsidRDefault="00D7731A">
      <w:pPr>
        <w:spacing w:line="240" w:lineRule="auto"/>
      </w:pPr>
      <w:r>
        <w:separator/>
      </w:r>
    </w:p>
  </w:endnote>
  <w:endnote w:type="continuationSeparator" w:id="0">
    <w:p w14:paraId="53BBCEB1" w14:textId="77777777" w:rsidR="00D7731A" w:rsidRDefault="00D773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_GB2312">
    <w:altName w:val="微软雅黑"/>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_GB2312">
    <w:altName w:val="微软雅黑"/>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昆仑仿宋">
    <w:altName w:val="宋体"/>
    <w:charset w:val="86"/>
    <w:family w:val="modern"/>
    <w:pitch w:val="default"/>
    <w:sig w:usb0="00000001" w:usb1="080E0000" w:usb2="00000010" w:usb3="00000000" w:csb0="00040000" w:csb1="00000000"/>
  </w:font>
  <w:font w:name="新宋体">
    <w:panose1 w:val="02010609030101010101"/>
    <w:charset w:val="86"/>
    <w:family w:val="modern"/>
    <w:pitch w:val="fixed"/>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Adobe 黑体 Std R">
    <w:altName w:val="黑体"/>
    <w:charset w:val="86"/>
    <w:family w:val="swiss"/>
    <w:pitch w:val="default"/>
    <w:sig w:usb0="00000207" w:usb1="0A0F1810" w:usb2="00000016" w:usb3="00000000" w:csb0="00060007" w:csb1="00000000"/>
  </w:font>
  <w:font w:name="方正黑体简体">
    <w:altName w:val="微软雅黑"/>
    <w:panose1 w:val="03000509000000000000"/>
    <w:charset w:val="86"/>
    <w:family w:val="script"/>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6B29A" w14:textId="77777777" w:rsidR="0074413A" w:rsidRDefault="0074413A">
    <w:pPr>
      <w:pStyle w:val="af5"/>
      <w:jc w:val="center"/>
    </w:pPr>
    <w:r>
      <w:fldChar w:fldCharType="begin"/>
    </w:r>
    <w:r>
      <w:instrText>PAGE   \* MERGEFORMAT</w:instrText>
    </w:r>
    <w:r>
      <w:fldChar w:fldCharType="separate"/>
    </w:r>
    <w:r>
      <w:rPr>
        <w:lang w:val="zh-CN" w:eastAsia="zh-CN"/>
      </w:rPr>
      <w:t>2</w:t>
    </w:r>
    <w:r>
      <w:fldChar w:fldCharType="end"/>
    </w:r>
  </w:p>
  <w:p w14:paraId="161E6DAD" w14:textId="77777777" w:rsidR="0074413A" w:rsidRDefault="0074413A">
    <w:pPr>
      <w:pStyle w:val="af5"/>
      <w:pBdr>
        <w:top w:val="single" w:sz="4" w:space="1" w:color="auto"/>
      </w:pBdr>
      <w:ind w:right="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1FC999" w14:textId="77777777" w:rsidR="0074413A" w:rsidRDefault="0074413A">
    <w:pPr>
      <w:pStyle w:val="af5"/>
      <w:jc w:val="center"/>
    </w:pPr>
  </w:p>
  <w:p w14:paraId="4C85DC01" w14:textId="77777777" w:rsidR="0074413A" w:rsidRDefault="0074413A">
    <w:pPr>
      <w:pStyle w:val="af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FEA39F" w14:textId="77777777" w:rsidR="0074413A" w:rsidRDefault="0074413A">
    <w:pPr>
      <w:pStyle w:val="af5"/>
      <w:jc w:val="center"/>
    </w:pPr>
    <w:r>
      <w:fldChar w:fldCharType="begin"/>
    </w:r>
    <w:r>
      <w:instrText>PAGE   \* MERGEFORMAT</w:instrText>
    </w:r>
    <w:r>
      <w:fldChar w:fldCharType="separate"/>
    </w:r>
    <w:r w:rsidR="00CF7609" w:rsidRPr="00CF7609">
      <w:rPr>
        <w:noProof/>
        <w:lang w:val="zh-CN" w:eastAsia="zh-CN"/>
      </w:rPr>
      <w:t>3</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3DEEC" w14:textId="77777777" w:rsidR="0074413A" w:rsidRDefault="0074413A">
    <w:pPr>
      <w:pStyle w:val="af5"/>
      <w:jc w:val="center"/>
    </w:pPr>
    <w:r>
      <w:fldChar w:fldCharType="begin"/>
    </w:r>
    <w:r>
      <w:instrText>PAGE   \* MERGEFORMAT</w:instrText>
    </w:r>
    <w:r>
      <w:fldChar w:fldCharType="separate"/>
    </w:r>
    <w:r w:rsidR="00CF7609" w:rsidRPr="00CF7609">
      <w:rPr>
        <w:noProof/>
        <w:lang w:val="zh-CN" w:eastAsia="zh-CN"/>
      </w:rPr>
      <w:t>74</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66F86A" w14:textId="77777777" w:rsidR="0074413A" w:rsidRDefault="0074413A">
    <w:pPr>
      <w:pStyle w:val="af5"/>
      <w:jc w:val="center"/>
    </w:pPr>
    <w:r>
      <w:fldChar w:fldCharType="begin"/>
    </w:r>
    <w:r>
      <w:instrText>PAGE   \* MERGEFORMAT</w:instrText>
    </w:r>
    <w:r>
      <w:fldChar w:fldCharType="separate"/>
    </w:r>
    <w:r>
      <w:rPr>
        <w:rFonts w:ascii="Arial" w:hAnsi="Arial"/>
        <w:lang w:val="zh-CN"/>
      </w:rPr>
      <w:t>12</w:t>
    </w:r>
    <w:r>
      <w:fldChar w:fldCharType="end"/>
    </w:r>
  </w:p>
  <w:p w14:paraId="3F54B4F4" w14:textId="77777777" w:rsidR="0074413A" w:rsidRDefault="0074413A">
    <w:pPr>
      <w:pStyle w:val="af5"/>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5CAB90" w14:textId="77777777" w:rsidR="0074413A" w:rsidRDefault="0074413A">
    <w:pPr>
      <w:pStyle w:val="af5"/>
      <w:framePr w:wrap="around" w:vAnchor="text" w:hAnchor="margin" w:xAlign="center" w:y="1"/>
      <w:rPr>
        <w:rStyle w:val="aff1"/>
      </w:rPr>
    </w:pPr>
    <w:r>
      <w:fldChar w:fldCharType="begin"/>
    </w:r>
    <w:r>
      <w:rPr>
        <w:rStyle w:val="aff1"/>
      </w:rPr>
      <w:instrText xml:space="preserve">PAGE  </w:instrText>
    </w:r>
    <w:r>
      <w:fldChar w:fldCharType="end"/>
    </w:r>
  </w:p>
  <w:p w14:paraId="242EA462" w14:textId="77777777" w:rsidR="0074413A" w:rsidRDefault="0074413A">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F652AE" w14:textId="77777777" w:rsidR="00D7731A" w:rsidRDefault="00D7731A">
      <w:pPr>
        <w:spacing w:line="240" w:lineRule="auto"/>
      </w:pPr>
      <w:r>
        <w:separator/>
      </w:r>
    </w:p>
  </w:footnote>
  <w:footnote w:type="continuationSeparator" w:id="0">
    <w:p w14:paraId="0E3429BF" w14:textId="77777777" w:rsidR="00D7731A" w:rsidRDefault="00D7731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965F0" w14:textId="035B7C0D" w:rsidR="0074413A" w:rsidRDefault="00591143">
    <w:pPr>
      <w:pStyle w:val="af7"/>
      <w:pBdr>
        <w:bottom w:val="none" w:sz="0" w:space="0" w:color="auto"/>
      </w:pBdr>
    </w:pPr>
    <w:r>
      <w:rPr>
        <w:noProof/>
        <w:lang w:val="en-US" w:eastAsia="zh-CN"/>
      </w:rPr>
      <w:drawing>
        <wp:inline distT="0" distB="0" distL="0" distR="0" wp14:anchorId="44091BE1" wp14:editId="340D7558">
          <wp:extent cx="5491480" cy="280035"/>
          <wp:effectExtent l="0" t="0" r="0" b="0"/>
          <wp:docPr id="1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1480" cy="28003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4BB3A3" w14:textId="77777777" w:rsidR="0074413A" w:rsidRDefault="0074413A">
    <w:pPr>
      <w:pStyle w:val="af7"/>
      <w:pBdr>
        <w:bottom w:val="none" w:sz="0"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97D2ED" w14:textId="5E9386AD" w:rsidR="0074413A" w:rsidRDefault="00591143">
    <w:pPr>
      <w:pStyle w:val="af7"/>
      <w:pBdr>
        <w:bottom w:val="none" w:sz="0" w:space="1" w:color="auto"/>
      </w:pBdr>
    </w:pPr>
    <w:r>
      <w:rPr>
        <w:noProof/>
      </w:rPr>
      <w:drawing>
        <wp:inline distT="0" distB="0" distL="0" distR="0" wp14:anchorId="0F744B1C" wp14:editId="109C7DD1">
          <wp:extent cx="5904230" cy="285115"/>
          <wp:effectExtent l="0" t="0" r="0" b="0"/>
          <wp:docPr id="1" name="图片 27"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7"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4230" cy="285115"/>
                  </a:xfrm>
                  <a:prstGeom prst="rect">
                    <a:avLst/>
                  </a:prstGeom>
                  <a:noFill/>
                  <a:ln>
                    <a:noFill/>
                  </a:ln>
                  <a:effec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B22A4B" w14:textId="3A91FDC4" w:rsidR="0074413A" w:rsidRDefault="00591143">
    <w:pPr>
      <w:pStyle w:val="af7"/>
    </w:pPr>
    <w:r>
      <w:rPr>
        <w:noProof/>
        <w:lang w:val="en-US" w:eastAsia="zh-CN"/>
      </w:rPr>
      <w:drawing>
        <wp:inline distT="0" distB="0" distL="0" distR="0" wp14:anchorId="2C7F72C9" wp14:editId="7D979091">
          <wp:extent cx="5491480" cy="280035"/>
          <wp:effectExtent l="0" t="0" r="0" b="0"/>
          <wp:docPr id="2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1480" cy="2800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C63D0CF"/>
    <w:multiLevelType w:val="singleLevel"/>
    <w:tmpl w:val="DC63D0CF"/>
    <w:lvl w:ilvl="0">
      <w:start w:val="4"/>
      <w:numFmt w:val="chineseCounting"/>
      <w:suff w:val="nothing"/>
      <w:lvlText w:val="（%1）"/>
      <w:lvlJc w:val="left"/>
      <w:rPr>
        <w:rFonts w:hint="eastAsia"/>
      </w:rPr>
    </w:lvl>
  </w:abstractNum>
  <w:abstractNum w:abstractNumId="1" w15:restartNumberingAfterBreak="0">
    <w:nsid w:val="00000008"/>
    <w:multiLevelType w:val="multilevel"/>
    <w:tmpl w:val="00000008"/>
    <w:lvl w:ilvl="0">
      <w:start w:val="1"/>
      <w:numFmt w:val="chineseCountingThousand"/>
      <w:pStyle w:val="2"/>
      <w:lvlText w:val="%1、"/>
      <w:lvlJc w:val="left"/>
      <w:pPr>
        <w:tabs>
          <w:tab w:val="num" w:pos="522"/>
        </w:tabs>
        <w:ind w:left="522" w:hanging="420"/>
      </w:pPr>
      <w:rPr>
        <w:rFonts w:hint="eastAsia"/>
        <w:b/>
        <w:i w:val="0"/>
        <w:sz w:val="3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15:restartNumberingAfterBreak="0">
    <w:nsid w:val="01E72A49"/>
    <w:multiLevelType w:val="multilevel"/>
    <w:tmpl w:val="01E72A49"/>
    <w:lvl w:ilvl="0">
      <w:start w:val="1"/>
      <w:numFmt w:val="bullet"/>
      <w:lvlText w:val=""/>
      <w:lvlJc w:val="left"/>
      <w:pPr>
        <w:ind w:left="5807" w:hanging="420"/>
      </w:pPr>
      <w:rPr>
        <w:rFonts w:ascii="Wingdings" w:hAnsi="Wingdings"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 w15:restartNumberingAfterBreak="0">
    <w:nsid w:val="0DB460BA"/>
    <w:multiLevelType w:val="multilevel"/>
    <w:tmpl w:val="0DB460BA"/>
    <w:lvl w:ilvl="0">
      <w:start w:val="1"/>
      <w:numFmt w:val="chineseCountingThousand"/>
      <w:lvlText w:val="%1、"/>
      <w:lvlJc w:val="left"/>
      <w:pPr>
        <w:tabs>
          <w:tab w:val="num" w:pos="454"/>
        </w:tabs>
        <w:ind w:left="227" w:hanging="57"/>
      </w:pPr>
      <w:rPr>
        <w:rFonts w:hint="eastAsia"/>
        <w:b/>
      </w:rPr>
    </w:lvl>
    <w:lvl w:ilvl="1">
      <w:start w:val="1"/>
      <w:numFmt w:val="chineseCountingThousand"/>
      <w:pStyle w:val="-"/>
      <w:lvlText w:val="(%2)"/>
      <w:lvlJc w:val="left"/>
      <w:pPr>
        <w:tabs>
          <w:tab w:val="num" w:pos="284"/>
        </w:tabs>
        <w:ind w:left="0" w:firstLine="227"/>
      </w:pPr>
      <w:rPr>
        <w:rFonts w:hint="eastAsia"/>
        <w:color w:val="000000"/>
      </w:rPr>
    </w:lvl>
    <w:lvl w:ilvl="2">
      <w:start w:val="1"/>
      <w:numFmt w:val="japaneseCounting"/>
      <w:lvlText w:val="(%3)"/>
      <w:lvlJc w:val="left"/>
      <w:pPr>
        <w:tabs>
          <w:tab w:val="num" w:pos="1950"/>
        </w:tabs>
        <w:ind w:left="1950" w:hanging="1110"/>
      </w:pPr>
      <w:rPr>
        <w:rFonts w:hint="default"/>
        <w:color w:val="000000"/>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5" w15:restartNumberingAfterBreak="0">
    <w:nsid w:val="130D0621"/>
    <w:multiLevelType w:val="multilevel"/>
    <w:tmpl w:val="130D0621"/>
    <w:lvl w:ilvl="0">
      <w:start w:val="1"/>
      <w:numFmt w:val="chineseCountingThousand"/>
      <w:pStyle w:val="1"/>
      <w:lvlText w:val="%1、"/>
      <w:lvlJc w:val="left"/>
      <w:pPr>
        <w:tabs>
          <w:tab w:val="num" w:pos="397"/>
        </w:tabs>
        <w:ind w:left="420" w:hanging="420"/>
      </w:pPr>
      <w:rPr>
        <w:rFonts w:ascii="Times New Roman" w:eastAsia="仿宋_GB2312" w:hAnsi="Times New Roman" w:hint="default"/>
        <w:b/>
        <w:i w:val="0"/>
        <w:sz w:val="3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15:restartNumberingAfterBreak="0">
    <w:nsid w:val="2340176B"/>
    <w:multiLevelType w:val="multilevel"/>
    <w:tmpl w:val="2340176B"/>
    <w:lvl w:ilvl="0">
      <w:start w:val="1"/>
      <w:numFmt w:val="bullet"/>
      <w:pStyle w:val="a"/>
      <w:lvlText w:val=""/>
      <w:lvlJc w:val="left"/>
      <w:pPr>
        <w:tabs>
          <w:tab w:val="num" w:pos="980"/>
        </w:tabs>
        <w:ind w:left="980" w:hanging="420"/>
      </w:pPr>
      <w:rPr>
        <w:rFonts w:ascii="Wingdings" w:hAnsi="Wingdings" w:hint="default"/>
      </w:rPr>
    </w:lvl>
    <w:lvl w:ilvl="1">
      <w:start w:val="1"/>
      <w:numFmt w:val="bullet"/>
      <w:lvlText w:val=""/>
      <w:lvlJc w:val="left"/>
      <w:pPr>
        <w:tabs>
          <w:tab w:val="num" w:pos="1400"/>
        </w:tabs>
        <w:ind w:left="1400" w:hanging="420"/>
      </w:pPr>
      <w:rPr>
        <w:rFonts w:ascii="Wingdings" w:hAnsi="Wingdings" w:hint="default"/>
      </w:rPr>
    </w:lvl>
    <w:lvl w:ilvl="2">
      <w:start w:val="1"/>
      <w:numFmt w:val="bullet"/>
      <w:lvlText w:val=""/>
      <w:lvlJc w:val="left"/>
      <w:pPr>
        <w:tabs>
          <w:tab w:val="num" w:pos="1820"/>
        </w:tabs>
        <w:ind w:left="1820" w:hanging="420"/>
      </w:pPr>
      <w:rPr>
        <w:rFonts w:ascii="Wingdings" w:hAnsi="Wingdings" w:hint="default"/>
      </w:rPr>
    </w:lvl>
    <w:lvl w:ilvl="3">
      <w:start w:val="1"/>
      <w:numFmt w:val="bullet"/>
      <w:lvlText w:val=""/>
      <w:lvlJc w:val="left"/>
      <w:pPr>
        <w:tabs>
          <w:tab w:val="num" w:pos="2240"/>
        </w:tabs>
        <w:ind w:left="2240" w:hanging="420"/>
      </w:pPr>
      <w:rPr>
        <w:rFonts w:ascii="Wingdings" w:hAnsi="Wingdings" w:hint="default"/>
      </w:rPr>
    </w:lvl>
    <w:lvl w:ilvl="4">
      <w:start w:val="1"/>
      <w:numFmt w:val="bullet"/>
      <w:lvlText w:val=""/>
      <w:lvlJc w:val="left"/>
      <w:pPr>
        <w:tabs>
          <w:tab w:val="num" w:pos="2660"/>
        </w:tabs>
        <w:ind w:left="2660" w:hanging="420"/>
      </w:pPr>
      <w:rPr>
        <w:rFonts w:ascii="Wingdings" w:hAnsi="Wingdings" w:hint="default"/>
      </w:rPr>
    </w:lvl>
    <w:lvl w:ilvl="5">
      <w:start w:val="1"/>
      <w:numFmt w:val="bullet"/>
      <w:lvlText w:val=""/>
      <w:lvlJc w:val="left"/>
      <w:pPr>
        <w:tabs>
          <w:tab w:val="num" w:pos="3080"/>
        </w:tabs>
        <w:ind w:left="3080" w:hanging="420"/>
      </w:pPr>
      <w:rPr>
        <w:rFonts w:ascii="Wingdings" w:hAnsi="Wingdings" w:hint="default"/>
      </w:rPr>
    </w:lvl>
    <w:lvl w:ilvl="6">
      <w:start w:val="1"/>
      <w:numFmt w:val="bullet"/>
      <w:lvlText w:val=""/>
      <w:lvlJc w:val="left"/>
      <w:pPr>
        <w:tabs>
          <w:tab w:val="num" w:pos="3500"/>
        </w:tabs>
        <w:ind w:left="3500" w:hanging="420"/>
      </w:pPr>
      <w:rPr>
        <w:rFonts w:ascii="Wingdings" w:hAnsi="Wingdings" w:hint="default"/>
      </w:rPr>
    </w:lvl>
    <w:lvl w:ilvl="7">
      <w:start w:val="1"/>
      <w:numFmt w:val="bullet"/>
      <w:lvlText w:val=""/>
      <w:lvlJc w:val="left"/>
      <w:pPr>
        <w:tabs>
          <w:tab w:val="num" w:pos="3920"/>
        </w:tabs>
        <w:ind w:left="3920" w:hanging="420"/>
      </w:pPr>
      <w:rPr>
        <w:rFonts w:ascii="Wingdings" w:hAnsi="Wingdings" w:hint="default"/>
      </w:rPr>
    </w:lvl>
    <w:lvl w:ilvl="8">
      <w:start w:val="1"/>
      <w:numFmt w:val="bullet"/>
      <w:lvlText w:val=""/>
      <w:lvlJc w:val="left"/>
      <w:pPr>
        <w:tabs>
          <w:tab w:val="num" w:pos="4340"/>
        </w:tabs>
        <w:ind w:left="4340" w:hanging="420"/>
      </w:pPr>
      <w:rPr>
        <w:rFonts w:ascii="Wingdings" w:hAnsi="Wingdings" w:hint="default"/>
      </w:rPr>
    </w:lvl>
  </w:abstractNum>
  <w:abstractNum w:abstractNumId="7" w15:restartNumberingAfterBreak="0">
    <w:nsid w:val="50175AD1"/>
    <w:multiLevelType w:val="multilevel"/>
    <w:tmpl w:val="50175AD1"/>
    <w:lvl w:ilvl="0">
      <w:start w:val="1"/>
      <w:numFmt w:val="decimal"/>
      <w:lvlText w:val="%1."/>
      <w:lvlJc w:val="left"/>
      <w:pPr>
        <w:ind w:left="1078" w:hanging="420"/>
      </w:pPr>
    </w:lvl>
    <w:lvl w:ilvl="1">
      <w:start w:val="1"/>
      <w:numFmt w:val="lowerLetter"/>
      <w:lvlText w:val="%2)"/>
      <w:lvlJc w:val="left"/>
      <w:pPr>
        <w:ind w:left="1498" w:hanging="420"/>
      </w:pPr>
    </w:lvl>
    <w:lvl w:ilvl="2">
      <w:start w:val="1"/>
      <w:numFmt w:val="lowerRoman"/>
      <w:lvlText w:val="%3."/>
      <w:lvlJc w:val="right"/>
      <w:pPr>
        <w:ind w:left="1918" w:hanging="420"/>
      </w:pPr>
    </w:lvl>
    <w:lvl w:ilvl="3">
      <w:start w:val="1"/>
      <w:numFmt w:val="decimal"/>
      <w:lvlText w:val="%4."/>
      <w:lvlJc w:val="left"/>
      <w:pPr>
        <w:ind w:left="2338" w:hanging="420"/>
      </w:pPr>
    </w:lvl>
    <w:lvl w:ilvl="4">
      <w:start w:val="1"/>
      <w:numFmt w:val="lowerLetter"/>
      <w:lvlText w:val="%5)"/>
      <w:lvlJc w:val="left"/>
      <w:pPr>
        <w:ind w:left="2758" w:hanging="420"/>
      </w:pPr>
    </w:lvl>
    <w:lvl w:ilvl="5">
      <w:start w:val="1"/>
      <w:numFmt w:val="lowerRoman"/>
      <w:lvlText w:val="%6."/>
      <w:lvlJc w:val="right"/>
      <w:pPr>
        <w:ind w:left="3178" w:hanging="420"/>
      </w:pPr>
    </w:lvl>
    <w:lvl w:ilvl="6">
      <w:start w:val="1"/>
      <w:numFmt w:val="decimal"/>
      <w:lvlText w:val="%7."/>
      <w:lvlJc w:val="left"/>
      <w:pPr>
        <w:ind w:left="3598" w:hanging="420"/>
      </w:pPr>
    </w:lvl>
    <w:lvl w:ilvl="7">
      <w:start w:val="1"/>
      <w:numFmt w:val="lowerLetter"/>
      <w:lvlText w:val="%8)"/>
      <w:lvlJc w:val="left"/>
      <w:pPr>
        <w:ind w:left="4018" w:hanging="420"/>
      </w:pPr>
    </w:lvl>
    <w:lvl w:ilvl="8">
      <w:start w:val="1"/>
      <w:numFmt w:val="lowerRoman"/>
      <w:lvlText w:val="%9."/>
      <w:lvlJc w:val="right"/>
      <w:pPr>
        <w:ind w:left="4438" w:hanging="420"/>
      </w:pPr>
    </w:lvl>
  </w:abstractNum>
  <w:abstractNum w:abstractNumId="8"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0" w15:restartNumberingAfterBreak="0">
    <w:nsid w:val="75A04673"/>
    <w:multiLevelType w:val="multilevel"/>
    <w:tmpl w:val="75A04673"/>
    <w:lvl w:ilvl="0">
      <w:start w:val="1"/>
      <w:numFmt w:val="upperLetter"/>
      <w:pStyle w:val="20"/>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15:restartNumberingAfterBreak="0">
    <w:nsid w:val="7906362E"/>
    <w:multiLevelType w:val="multilevel"/>
    <w:tmpl w:val="7906362E"/>
    <w:lvl w:ilvl="0">
      <w:start w:val="1"/>
      <w:numFmt w:val="upperLetter"/>
      <w:pStyle w:val="10"/>
      <w:lvlText w:val="%1．"/>
      <w:lvlJc w:val="left"/>
      <w:pPr>
        <w:tabs>
          <w:tab w:val="num" w:pos="720"/>
        </w:tabs>
        <w:ind w:left="720" w:hanging="720"/>
      </w:pPr>
      <w:rPr>
        <w:rFonts w:hint="eastAsia"/>
      </w:rPr>
    </w:lvl>
    <w:lvl w:ilvl="1">
      <w:start w:val="1"/>
      <w:numFmt w:val="japaneseCounting"/>
      <w:lvlText w:val="（%2）"/>
      <w:lvlJc w:val="left"/>
      <w:pPr>
        <w:tabs>
          <w:tab w:val="num" w:pos="1275"/>
        </w:tabs>
        <w:ind w:left="1275" w:hanging="855"/>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15:restartNumberingAfterBreak="0">
    <w:nsid w:val="79992F80"/>
    <w:multiLevelType w:val="multilevel"/>
    <w:tmpl w:val="79992F80"/>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7CE53F63"/>
    <w:multiLevelType w:val="multilevel"/>
    <w:tmpl w:val="7CE53F63"/>
    <w:lvl w:ilvl="0">
      <w:start w:val="1"/>
      <w:numFmt w:val="chineseCountingThousand"/>
      <w:pStyle w:val="a0"/>
      <w:lvlText w:val="（%1）"/>
      <w:lvlJc w:val="left"/>
      <w:pPr>
        <w:tabs>
          <w:tab w:val="num" w:pos="620"/>
        </w:tabs>
        <w:ind w:left="620" w:hanging="420"/>
      </w:pPr>
      <w:rPr>
        <w:rFonts w:hint="eastAsia"/>
      </w:rPr>
    </w:lvl>
    <w:lvl w:ilvl="1">
      <w:start w:val="1"/>
      <w:numFmt w:val="lowerLetter"/>
      <w:lvlText w:val="%2)"/>
      <w:lvlJc w:val="left"/>
      <w:pPr>
        <w:tabs>
          <w:tab w:val="num" w:pos="1040"/>
        </w:tabs>
        <w:ind w:left="1040" w:hanging="420"/>
      </w:pPr>
    </w:lvl>
    <w:lvl w:ilvl="2">
      <w:start w:val="1"/>
      <w:numFmt w:val="lowerRoman"/>
      <w:lvlText w:val="%3."/>
      <w:lvlJc w:val="right"/>
      <w:pPr>
        <w:tabs>
          <w:tab w:val="num" w:pos="1460"/>
        </w:tabs>
        <w:ind w:left="1460" w:hanging="420"/>
      </w:pPr>
    </w:lvl>
    <w:lvl w:ilvl="3">
      <w:start w:val="1"/>
      <w:numFmt w:val="decimal"/>
      <w:lvlText w:val="%4."/>
      <w:lvlJc w:val="left"/>
      <w:pPr>
        <w:tabs>
          <w:tab w:val="num" w:pos="1880"/>
        </w:tabs>
        <w:ind w:left="1880" w:hanging="420"/>
      </w:pPr>
    </w:lvl>
    <w:lvl w:ilvl="4">
      <w:start w:val="1"/>
      <w:numFmt w:val="lowerLetter"/>
      <w:lvlText w:val="%5)"/>
      <w:lvlJc w:val="left"/>
      <w:pPr>
        <w:tabs>
          <w:tab w:val="num" w:pos="2300"/>
        </w:tabs>
        <w:ind w:left="2300" w:hanging="420"/>
      </w:pPr>
    </w:lvl>
    <w:lvl w:ilvl="5">
      <w:start w:val="1"/>
      <w:numFmt w:val="lowerRoman"/>
      <w:lvlText w:val="%6."/>
      <w:lvlJc w:val="right"/>
      <w:pPr>
        <w:tabs>
          <w:tab w:val="num" w:pos="2720"/>
        </w:tabs>
        <w:ind w:left="2720" w:hanging="420"/>
      </w:pPr>
    </w:lvl>
    <w:lvl w:ilvl="6">
      <w:start w:val="1"/>
      <w:numFmt w:val="decimal"/>
      <w:lvlText w:val="%7."/>
      <w:lvlJc w:val="left"/>
      <w:pPr>
        <w:tabs>
          <w:tab w:val="num" w:pos="3140"/>
        </w:tabs>
        <w:ind w:left="3140" w:hanging="420"/>
      </w:pPr>
    </w:lvl>
    <w:lvl w:ilvl="7">
      <w:start w:val="1"/>
      <w:numFmt w:val="lowerLetter"/>
      <w:lvlText w:val="%8)"/>
      <w:lvlJc w:val="left"/>
      <w:pPr>
        <w:tabs>
          <w:tab w:val="num" w:pos="3560"/>
        </w:tabs>
        <w:ind w:left="3560" w:hanging="420"/>
      </w:pPr>
    </w:lvl>
    <w:lvl w:ilvl="8">
      <w:start w:val="1"/>
      <w:numFmt w:val="lowerRoman"/>
      <w:lvlText w:val="%9."/>
      <w:lvlJc w:val="right"/>
      <w:pPr>
        <w:tabs>
          <w:tab w:val="num" w:pos="3980"/>
        </w:tabs>
        <w:ind w:left="3980" w:hanging="420"/>
      </w:pPr>
    </w:lvl>
  </w:abstractNum>
  <w:num w:numId="1" w16cid:durableId="423769622">
    <w:abstractNumId w:val="11"/>
  </w:num>
  <w:num w:numId="2" w16cid:durableId="936256733">
    <w:abstractNumId w:val="10"/>
  </w:num>
  <w:num w:numId="3" w16cid:durableId="2034381033">
    <w:abstractNumId w:val="4"/>
  </w:num>
  <w:num w:numId="4" w16cid:durableId="169685164">
    <w:abstractNumId w:val="9"/>
  </w:num>
  <w:num w:numId="5" w16cid:durableId="2086492754">
    <w:abstractNumId w:val="3"/>
  </w:num>
  <w:num w:numId="6" w16cid:durableId="1035665750">
    <w:abstractNumId w:val="6"/>
  </w:num>
  <w:num w:numId="7" w16cid:durableId="1604419411">
    <w:abstractNumId w:val="5"/>
  </w:num>
  <w:num w:numId="8" w16cid:durableId="1800418928">
    <w:abstractNumId w:val="13"/>
  </w:num>
  <w:num w:numId="9" w16cid:durableId="459111025">
    <w:abstractNumId w:val="1"/>
  </w:num>
  <w:num w:numId="10" w16cid:durableId="438064358">
    <w:abstractNumId w:val="8"/>
  </w:num>
  <w:num w:numId="11" w16cid:durableId="983043828">
    <w:abstractNumId w:val="2"/>
  </w:num>
  <w:num w:numId="12" w16cid:durableId="1547717165">
    <w:abstractNumId w:val="0"/>
  </w:num>
  <w:num w:numId="13" w16cid:durableId="1782719129">
    <w:abstractNumId w:val="12"/>
  </w:num>
  <w:num w:numId="14" w16cid:durableId="19363981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SpellingErrors/>
  <w:proofState w:spelling="clean" w:grammar="clean"/>
  <w:defaultTabStop w:val="425"/>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jI0YTgwZWFlNTQxODE0NTkyNTBkYjM5YTFhYzFlZTgifQ=="/>
  </w:docVars>
  <w:rsids>
    <w:rsidRoot w:val="00AF4C5B"/>
    <w:rsid w:val="00001DA7"/>
    <w:rsid w:val="00001DEE"/>
    <w:rsid w:val="00003070"/>
    <w:rsid w:val="0000367C"/>
    <w:rsid w:val="000046CC"/>
    <w:rsid w:val="000047B9"/>
    <w:rsid w:val="00004D42"/>
    <w:rsid w:val="00004DD8"/>
    <w:rsid w:val="0000502D"/>
    <w:rsid w:val="00007A6B"/>
    <w:rsid w:val="00007EB5"/>
    <w:rsid w:val="0001031A"/>
    <w:rsid w:val="0001053E"/>
    <w:rsid w:val="0001166E"/>
    <w:rsid w:val="0001237C"/>
    <w:rsid w:val="00012570"/>
    <w:rsid w:val="0001289F"/>
    <w:rsid w:val="000129DB"/>
    <w:rsid w:val="0001354F"/>
    <w:rsid w:val="00013E15"/>
    <w:rsid w:val="0001405C"/>
    <w:rsid w:val="000140DF"/>
    <w:rsid w:val="00014F2D"/>
    <w:rsid w:val="00015EBD"/>
    <w:rsid w:val="0001714F"/>
    <w:rsid w:val="0002021E"/>
    <w:rsid w:val="00020957"/>
    <w:rsid w:val="00020A18"/>
    <w:rsid w:val="0002144B"/>
    <w:rsid w:val="00022827"/>
    <w:rsid w:val="00024006"/>
    <w:rsid w:val="000241B2"/>
    <w:rsid w:val="000246BB"/>
    <w:rsid w:val="0002483C"/>
    <w:rsid w:val="00025B44"/>
    <w:rsid w:val="000263DA"/>
    <w:rsid w:val="00027D53"/>
    <w:rsid w:val="0003201C"/>
    <w:rsid w:val="000320EA"/>
    <w:rsid w:val="00034F4D"/>
    <w:rsid w:val="00035392"/>
    <w:rsid w:val="00035D55"/>
    <w:rsid w:val="00037642"/>
    <w:rsid w:val="0003783C"/>
    <w:rsid w:val="00037B6D"/>
    <w:rsid w:val="000405BE"/>
    <w:rsid w:val="00041215"/>
    <w:rsid w:val="00041390"/>
    <w:rsid w:val="0004140E"/>
    <w:rsid w:val="000421EB"/>
    <w:rsid w:val="0004288D"/>
    <w:rsid w:val="00042AD3"/>
    <w:rsid w:val="0004477C"/>
    <w:rsid w:val="00045122"/>
    <w:rsid w:val="0004627B"/>
    <w:rsid w:val="00046421"/>
    <w:rsid w:val="000465C2"/>
    <w:rsid w:val="00047F99"/>
    <w:rsid w:val="00050104"/>
    <w:rsid w:val="00052348"/>
    <w:rsid w:val="000527EE"/>
    <w:rsid w:val="00052E0B"/>
    <w:rsid w:val="00053031"/>
    <w:rsid w:val="00054436"/>
    <w:rsid w:val="000552B7"/>
    <w:rsid w:val="000556E2"/>
    <w:rsid w:val="000572EB"/>
    <w:rsid w:val="0005774C"/>
    <w:rsid w:val="00057D66"/>
    <w:rsid w:val="00061D5C"/>
    <w:rsid w:val="000632A1"/>
    <w:rsid w:val="000639A8"/>
    <w:rsid w:val="00063CE3"/>
    <w:rsid w:val="00064441"/>
    <w:rsid w:val="000644F3"/>
    <w:rsid w:val="0006456D"/>
    <w:rsid w:val="000647E7"/>
    <w:rsid w:val="00064DDA"/>
    <w:rsid w:val="00065379"/>
    <w:rsid w:val="00065D26"/>
    <w:rsid w:val="00065F45"/>
    <w:rsid w:val="00066694"/>
    <w:rsid w:val="00066C56"/>
    <w:rsid w:val="000677C9"/>
    <w:rsid w:val="000679A3"/>
    <w:rsid w:val="00070B9D"/>
    <w:rsid w:val="00071046"/>
    <w:rsid w:val="0007131D"/>
    <w:rsid w:val="000728BE"/>
    <w:rsid w:val="00073C77"/>
    <w:rsid w:val="00074169"/>
    <w:rsid w:val="0007558E"/>
    <w:rsid w:val="0007569E"/>
    <w:rsid w:val="00076979"/>
    <w:rsid w:val="0007703C"/>
    <w:rsid w:val="00077C65"/>
    <w:rsid w:val="000800F3"/>
    <w:rsid w:val="000806C4"/>
    <w:rsid w:val="000806F0"/>
    <w:rsid w:val="00081E6A"/>
    <w:rsid w:val="00081F03"/>
    <w:rsid w:val="00082C75"/>
    <w:rsid w:val="00084265"/>
    <w:rsid w:val="000851DA"/>
    <w:rsid w:val="00085690"/>
    <w:rsid w:val="00085EE8"/>
    <w:rsid w:val="00086BAE"/>
    <w:rsid w:val="000900AE"/>
    <w:rsid w:val="000909E2"/>
    <w:rsid w:val="00090ADF"/>
    <w:rsid w:val="00090B3B"/>
    <w:rsid w:val="000929E2"/>
    <w:rsid w:val="00092F3C"/>
    <w:rsid w:val="0009464C"/>
    <w:rsid w:val="00094CA0"/>
    <w:rsid w:val="00095A4C"/>
    <w:rsid w:val="0009601B"/>
    <w:rsid w:val="0009631F"/>
    <w:rsid w:val="000965B2"/>
    <w:rsid w:val="000A1B10"/>
    <w:rsid w:val="000A2912"/>
    <w:rsid w:val="000A2C4C"/>
    <w:rsid w:val="000A4755"/>
    <w:rsid w:val="000A504B"/>
    <w:rsid w:val="000A5AF5"/>
    <w:rsid w:val="000A6D3D"/>
    <w:rsid w:val="000A76B0"/>
    <w:rsid w:val="000B026D"/>
    <w:rsid w:val="000B0322"/>
    <w:rsid w:val="000B060E"/>
    <w:rsid w:val="000B08E2"/>
    <w:rsid w:val="000B1C0C"/>
    <w:rsid w:val="000B2102"/>
    <w:rsid w:val="000B35D2"/>
    <w:rsid w:val="000B3CBA"/>
    <w:rsid w:val="000B5120"/>
    <w:rsid w:val="000B577E"/>
    <w:rsid w:val="000B7A35"/>
    <w:rsid w:val="000B7C3D"/>
    <w:rsid w:val="000B7E14"/>
    <w:rsid w:val="000C0604"/>
    <w:rsid w:val="000C09F9"/>
    <w:rsid w:val="000C0E5B"/>
    <w:rsid w:val="000C2C03"/>
    <w:rsid w:val="000C486E"/>
    <w:rsid w:val="000C4AD3"/>
    <w:rsid w:val="000C4FFD"/>
    <w:rsid w:val="000C5BB3"/>
    <w:rsid w:val="000C6484"/>
    <w:rsid w:val="000C6492"/>
    <w:rsid w:val="000C6FE1"/>
    <w:rsid w:val="000C7804"/>
    <w:rsid w:val="000C7FB0"/>
    <w:rsid w:val="000D084A"/>
    <w:rsid w:val="000D2845"/>
    <w:rsid w:val="000D338C"/>
    <w:rsid w:val="000D362A"/>
    <w:rsid w:val="000D3972"/>
    <w:rsid w:val="000D3C3A"/>
    <w:rsid w:val="000D3F8F"/>
    <w:rsid w:val="000D493A"/>
    <w:rsid w:val="000D51B7"/>
    <w:rsid w:val="000D51B9"/>
    <w:rsid w:val="000D5AC8"/>
    <w:rsid w:val="000D5E3D"/>
    <w:rsid w:val="000D62E8"/>
    <w:rsid w:val="000D7016"/>
    <w:rsid w:val="000D76F1"/>
    <w:rsid w:val="000E0128"/>
    <w:rsid w:val="000E01F1"/>
    <w:rsid w:val="000E030C"/>
    <w:rsid w:val="000E05D3"/>
    <w:rsid w:val="000E0C39"/>
    <w:rsid w:val="000E100D"/>
    <w:rsid w:val="000E10DD"/>
    <w:rsid w:val="000E1641"/>
    <w:rsid w:val="000E177D"/>
    <w:rsid w:val="000E1C15"/>
    <w:rsid w:val="000E2629"/>
    <w:rsid w:val="000E278E"/>
    <w:rsid w:val="000E380D"/>
    <w:rsid w:val="000E3902"/>
    <w:rsid w:val="000E3E4E"/>
    <w:rsid w:val="000E4497"/>
    <w:rsid w:val="000E46DF"/>
    <w:rsid w:val="000E4856"/>
    <w:rsid w:val="000E5067"/>
    <w:rsid w:val="000F012B"/>
    <w:rsid w:val="000F0B6D"/>
    <w:rsid w:val="000F23DD"/>
    <w:rsid w:val="000F2711"/>
    <w:rsid w:val="000F3FB6"/>
    <w:rsid w:val="000F4239"/>
    <w:rsid w:val="000F561A"/>
    <w:rsid w:val="000F5732"/>
    <w:rsid w:val="000F5F7C"/>
    <w:rsid w:val="000F6793"/>
    <w:rsid w:val="000F71EB"/>
    <w:rsid w:val="000F746A"/>
    <w:rsid w:val="001002CC"/>
    <w:rsid w:val="0010031A"/>
    <w:rsid w:val="0010047D"/>
    <w:rsid w:val="00100C0F"/>
    <w:rsid w:val="00102861"/>
    <w:rsid w:val="00103A0E"/>
    <w:rsid w:val="00103AC3"/>
    <w:rsid w:val="00104488"/>
    <w:rsid w:val="00104FF1"/>
    <w:rsid w:val="0010605D"/>
    <w:rsid w:val="00106495"/>
    <w:rsid w:val="0010657C"/>
    <w:rsid w:val="001068D5"/>
    <w:rsid w:val="001073BA"/>
    <w:rsid w:val="00107606"/>
    <w:rsid w:val="00107B8A"/>
    <w:rsid w:val="00107F75"/>
    <w:rsid w:val="00110932"/>
    <w:rsid w:val="00110F3C"/>
    <w:rsid w:val="00111A14"/>
    <w:rsid w:val="00112B1C"/>
    <w:rsid w:val="00112C6B"/>
    <w:rsid w:val="001155D7"/>
    <w:rsid w:val="00115E5D"/>
    <w:rsid w:val="00115E8B"/>
    <w:rsid w:val="0011651C"/>
    <w:rsid w:val="00116FAC"/>
    <w:rsid w:val="001170E4"/>
    <w:rsid w:val="00117484"/>
    <w:rsid w:val="0011763D"/>
    <w:rsid w:val="00117C16"/>
    <w:rsid w:val="001201A8"/>
    <w:rsid w:val="00121207"/>
    <w:rsid w:val="00121EB7"/>
    <w:rsid w:val="00121F4B"/>
    <w:rsid w:val="00122FF2"/>
    <w:rsid w:val="0012514E"/>
    <w:rsid w:val="0012550C"/>
    <w:rsid w:val="0012607C"/>
    <w:rsid w:val="00126186"/>
    <w:rsid w:val="001266FC"/>
    <w:rsid w:val="001267C9"/>
    <w:rsid w:val="00126809"/>
    <w:rsid w:val="0013046B"/>
    <w:rsid w:val="0013092A"/>
    <w:rsid w:val="001309C4"/>
    <w:rsid w:val="00130DAE"/>
    <w:rsid w:val="001310D8"/>
    <w:rsid w:val="00131376"/>
    <w:rsid w:val="001325AF"/>
    <w:rsid w:val="001328FB"/>
    <w:rsid w:val="00132D6D"/>
    <w:rsid w:val="00133451"/>
    <w:rsid w:val="0013422A"/>
    <w:rsid w:val="00134710"/>
    <w:rsid w:val="00134E06"/>
    <w:rsid w:val="00137B2B"/>
    <w:rsid w:val="00140578"/>
    <w:rsid w:val="00140779"/>
    <w:rsid w:val="001430B4"/>
    <w:rsid w:val="001433AC"/>
    <w:rsid w:val="00146B62"/>
    <w:rsid w:val="00150A2F"/>
    <w:rsid w:val="0015101C"/>
    <w:rsid w:val="00151776"/>
    <w:rsid w:val="0015282F"/>
    <w:rsid w:val="00152D36"/>
    <w:rsid w:val="00153D34"/>
    <w:rsid w:val="0015426B"/>
    <w:rsid w:val="0015470B"/>
    <w:rsid w:val="001554A7"/>
    <w:rsid w:val="00155AA5"/>
    <w:rsid w:val="00156163"/>
    <w:rsid w:val="001562A8"/>
    <w:rsid w:val="0015637F"/>
    <w:rsid w:val="00157083"/>
    <w:rsid w:val="00157368"/>
    <w:rsid w:val="00157C98"/>
    <w:rsid w:val="00160AC5"/>
    <w:rsid w:val="001617C0"/>
    <w:rsid w:val="00162718"/>
    <w:rsid w:val="0016370C"/>
    <w:rsid w:val="0016376A"/>
    <w:rsid w:val="00163C38"/>
    <w:rsid w:val="00163CF3"/>
    <w:rsid w:val="001662D9"/>
    <w:rsid w:val="001666CA"/>
    <w:rsid w:val="00166AD1"/>
    <w:rsid w:val="00170B7A"/>
    <w:rsid w:val="00171B31"/>
    <w:rsid w:val="00171F28"/>
    <w:rsid w:val="00172C50"/>
    <w:rsid w:val="0017359A"/>
    <w:rsid w:val="0017364D"/>
    <w:rsid w:val="00173EB2"/>
    <w:rsid w:val="00174FED"/>
    <w:rsid w:val="001752EA"/>
    <w:rsid w:val="00175F53"/>
    <w:rsid w:val="00175FD5"/>
    <w:rsid w:val="00175FDC"/>
    <w:rsid w:val="0017613B"/>
    <w:rsid w:val="00176322"/>
    <w:rsid w:val="00176970"/>
    <w:rsid w:val="00180EAA"/>
    <w:rsid w:val="0018107F"/>
    <w:rsid w:val="00181245"/>
    <w:rsid w:val="001816F0"/>
    <w:rsid w:val="001819AB"/>
    <w:rsid w:val="00181B68"/>
    <w:rsid w:val="0018215B"/>
    <w:rsid w:val="001821F0"/>
    <w:rsid w:val="00182645"/>
    <w:rsid w:val="0018338B"/>
    <w:rsid w:val="0018358D"/>
    <w:rsid w:val="00183F51"/>
    <w:rsid w:val="0018410F"/>
    <w:rsid w:val="00185D76"/>
    <w:rsid w:val="001862E9"/>
    <w:rsid w:val="00186371"/>
    <w:rsid w:val="00186584"/>
    <w:rsid w:val="00187645"/>
    <w:rsid w:val="00187DEF"/>
    <w:rsid w:val="001916C7"/>
    <w:rsid w:val="00191A29"/>
    <w:rsid w:val="0019224F"/>
    <w:rsid w:val="00193BB2"/>
    <w:rsid w:val="00194237"/>
    <w:rsid w:val="0019484B"/>
    <w:rsid w:val="001962F7"/>
    <w:rsid w:val="00196B19"/>
    <w:rsid w:val="00196DCD"/>
    <w:rsid w:val="00196F0B"/>
    <w:rsid w:val="00197502"/>
    <w:rsid w:val="00197CFA"/>
    <w:rsid w:val="00197D26"/>
    <w:rsid w:val="001A08DD"/>
    <w:rsid w:val="001A1048"/>
    <w:rsid w:val="001A13ED"/>
    <w:rsid w:val="001A16D7"/>
    <w:rsid w:val="001A1B95"/>
    <w:rsid w:val="001A2EE9"/>
    <w:rsid w:val="001A3208"/>
    <w:rsid w:val="001A35D8"/>
    <w:rsid w:val="001A52B7"/>
    <w:rsid w:val="001A5857"/>
    <w:rsid w:val="001A58DB"/>
    <w:rsid w:val="001A5C25"/>
    <w:rsid w:val="001A6F1B"/>
    <w:rsid w:val="001A711C"/>
    <w:rsid w:val="001A7B50"/>
    <w:rsid w:val="001A7FA2"/>
    <w:rsid w:val="001B0362"/>
    <w:rsid w:val="001B069D"/>
    <w:rsid w:val="001B0893"/>
    <w:rsid w:val="001B17C1"/>
    <w:rsid w:val="001B1B96"/>
    <w:rsid w:val="001B1E2C"/>
    <w:rsid w:val="001B3588"/>
    <w:rsid w:val="001B3629"/>
    <w:rsid w:val="001B427F"/>
    <w:rsid w:val="001B4C54"/>
    <w:rsid w:val="001B5D8E"/>
    <w:rsid w:val="001B644B"/>
    <w:rsid w:val="001B64A0"/>
    <w:rsid w:val="001B725F"/>
    <w:rsid w:val="001B730A"/>
    <w:rsid w:val="001C0A85"/>
    <w:rsid w:val="001C25FA"/>
    <w:rsid w:val="001C2A98"/>
    <w:rsid w:val="001C2C79"/>
    <w:rsid w:val="001C2DF8"/>
    <w:rsid w:val="001C44F5"/>
    <w:rsid w:val="001C505C"/>
    <w:rsid w:val="001C6035"/>
    <w:rsid w:val="001C6964"/>
    <w:rsid w:val="001C7458"/>
    <w:rsid w:val="001D1175"/>
    <w:rsid w:val="001D1B60"/>
    <w:rsid w:val="001D3486"/>
    <w:rsid w:val="001D3523"/>
    <w:rsid w:val="001D41A5"/>
    <w:rsid w:val="001D4FBC"/>
    <w:rsid w:val="001D5097"/>
    <w:rsid w:val="001D558E"/>
    <w:rsid w:val="001D62A3"/>
    <w:rsid w:val="001D650B"/>
    <w:rsid w:val="001D65D1"/>
    <w:rsid w:val="001D687F"/>
    <w:rsid w:val="001D6A46"/>
    <w:rsid w:val="001D7244"/>
    <w:rsid w:val="001D7B2D"/>
    <w:rsid w:val="001D7D7A"/>
    <w:rsid w:val="001E04F4"/>
    <w:rsid w:val="001E06A6"/>
    <w:rsid w:val="001E0925"/>
    <w:rsid w:val="001E16E2"/>
    <w:rsid w:val="001E19B4"/>
    <w:rsid w:val="001E2660"/>
    <w:rsid w:val="001E3695"/>
    <w:rsid w:val="001E4BD9"/>
    <w:rsid w:val="001E4ED2"/>
    <w:rsid w:val="001E5043"/>
    <w:rsid w:val="001E53E3"/>
    <w:rsid w:val="001E5E1C"/>
    <w:rsid w:val="001E658E"/>
    <w:rsid w:val="001E6AD4"/>
    <w:rsid w:val="001E74E2"/>
    <w:rsid w:val="001E7B7A"/>
    <w:rsid w:val="001F0444"/>
    <w:rsid w:val="001F0888"/>
    <w:rsid w:val="001F1275"/>
    <w:rsid w:val="001F2700"/>
    <w:rsid w:val="001F59D3"/>
    <w:rsid w:val="001F5BB1"/>
    <w:rsid w:val="001F5C1A"/>
    <w:rsid w:val="001F6090"/>
    <w:rsid w:val="001F6E30"/>
    <w:rsid w:val="002002BD"/>
    <w:rsid w:val="002003D1"/>
    <w:rsid w:val="002007F9"/>
    <w:rsid w:val="00200E28"/>
    <w:rsid w:val="00201A37"/>
    <w:rsid w:val="00202694"/>
    <w:rsid w:val="002026A1"/>
    <w:rsid w:val="00202895"/>
    <w:rsid w:val="00202C3D"/>
    <w:rsid w:val="00203B25"/>
    <w:rsid w:val="002040BA"/>
    <w:rsid w:val="00204C56"/>
    <w:rsid w:val="0020566E"/>
    <w:rsid w:val="00205D0B"/>
    <w:rsid w:val="00206854"/>
    <w:rsid w:val="00211B2A"/>
    <w:rsid w:val="00211C16"/>
    <w:rsid w:val="00211F0D"/>
    <w:rsid w:val="00212281"/>
    <w:rsid w:val="002123AF"/>
    <w:rsid w:val="0021285B"/>
    <w:rsid w:val="00212AAF"/>
    <w:rsid w:val="00212AEE"/>
    <w:rsid w:val="00214A53"/>
    <w:rsid w:val="002157AC"/>
    <w:rsid w:val="00215899"/>
    <w:rsid w:val="002158C0"/>
    <w:rsid w:val="00216F6C"/>
    <w:rsid w:val="00216FAA"/>
    <w:rsid w:val="002173F9"/>
    <w:rsid w:val="00217639"/>
    <w:rsid w:val="00220A14"/>
    <w:rsid w:val="00221C8C"/>
    <w:rsid w:val="00223D48"/>
    <w:rsid w:val="0022545A"/>
    <w:rsid w:val="00225481"/>
    <w:rsid w:val="00226484"/>
    <w:rsid w:val="002264DC"/>
    <w:rsid w:val="00226BAD"/>
    <w:rsid w:val="002278A9"/>
    <w:rsid w:val="00227DE6"/>
    <w:rsid w:val="0023121B"/>
    <w:rsid w:val="00231B80"/>
    <w:rsid w:val="00232E3C"/>
    <w:rsid w:val="00233BCC"/>
    <w:rsid w:val="00234848"/>
    <w:rsid w:val="002348BB"/>
    <w:rsid w:val="00234923"/>
    <w:rsid w:val="0023555A"/>
    <w:rsid w:val="00235EFE"/>
    <w:rsid w:val="002361E9"/>
    <w:rsid w:val="00237EC6"/>
    <w:rsid w:val="00237F00"/>
    <w:rsid w:val="002402ED"/>
    <w:rsid w:val="00241495"/>
    <w:rsid w:val="00241F0E"/>
    <w:rsid w:val="0024205D"/>
    <w:rsid w:val="00242090"/>
    <w:rsid w:val="002422F5"/>
    <w:rsid w:val="0024281F"/>
    <w:rsid w:val="00243D67"/>
    <w:rsid w:val="0024429E"/>
    <w:rsid w:val="00244311"/>
    <w:rsid w:val="00244BD8"/>
    <w:rsid w:val="00244F91"/>
    <w:rsid w:val="002454EE"/>
    <w:rsid w:val="002455C6"/>
    <w:rsid w:val="00247052"/>
    <w:rsid w:val="002470F5"/>
    <w:rsid w:val="0024729D"/>
    <w:rsid w:val="00247B21"/>
    <w:rsid w:val="00247FBD"/>
    <w:rsid w:val="002502EB"/>
    <w:rsid w:val="00250828"/>
    <w:rsid w:val="00251179"/>
    <w:rsid w:val="00252130"/>
    <w:rsid w:val="00252E12"/>
    <w:rsid w:val="0025385C"/>
    <w:rsid w:val="002539C2"/>
    <w:rsid w:val="00253DDC"/>
    <w:rsid w:val="002547BD"/>
    <w:rsid w:val="00256148"/>
    <w:rsid w:val="00256ADE"/>
    <w:rsid w:val="002613B4"/>
    <w:rsid w:val="00262438"/>
    <w:rsid w:val="002634D7"/>
    <w:rsid w:val="00264B8C"/>
    <w:rsid w:val="00266BF6"/>
    <w:rsid w:val="00266D25"/>
    <w:rsid w:val="002670F2"/>
    <w:rsid w:val="00267E50"/>
    <w:rsid w:val="00267F90"/>
    <w:rsid w:val="0027068F"/>
    <w:rsid w:val="0027082C"/>
    <w:rsid w:val="00270C1D"/>
    <w:rsid w:val="00273336"/>
    <w:rsid w:val="0027408F"/>
    <w:rsid w:val="002756A1"/>
    <w:rsid w:val="00277842"/>
    <w:rsid w:val="00277C8A"/>
    <w:rsid w:val="00277CA3"/>
    <w:rsid w:val="00280CB8"/>
    <w:rsid w:val="00280F08"/>
    <w:rsid w:val="00281A05"/>
    <w:rsid w:val="00282EC8"/>
    <w:rsid w:val="002856FC"/>
    <w:rsid w:val="0028611B"/>
    <w:rsid w:val="002873BB"/>
    <w:rsid w:val="00287768"/>
    <w:rsid w:val="00287A1B"/>
    <w:rsid w:val="00290503"/>
    <w:rsid w:val="002905DD"/>
    <w:rsid w:val="00291229"/>
    <w:rsid w:val="002921A8"/>
    <w:rsid w:val="0029270A"/>
    <w:rsid w:val="00292A16"/>
    <w:rsid w:val="002944D0"/>
    <w:rsid w:val="002945B5"/>
    <w:rsid w:val="0029470E"/>
    <w:rsid w:val="00294C5E"/>
    <w:rsid w:val="00295E5C"/>
    <w:rsid w:val="002960DC"/>
    <w:rsid w:val="00296579"/>
    <w:rsid w:val="0029682E"/>
    <w:rsid w:val="00296837"/>
    <w:rsid w:val="002973A0"/>
    <w:rsid w:val="002975A8"/>
    <w:rsid w:val="002A0E34"/>
    <w:rsid w:val="002A1096"/>
    <w:rsid w:val="002A136E"/>
    <w:rsid w:val="002A173D"/>
    <w:rsid w:val="002A24B2"/>
    <w:rsid w:val="002A283E"/>
    <w:rsid w:val="002A4036"/>
    <w:rsid w:val="002A4677"/>
    <w:rsid w:val="002A4C30"/>
    <w:rsid w:val="002A51DA"/>
    <w:rsid w:val="002A53A9"/>
    <w:rsid w:val="002A53DC"/>
    <w:rsid w:val="002A55ED"/>
    <w:rsid w:val="002A59ED"/>
    <w:rsid w:val="002B0498"/>
    <w:rsid w:val="002B30D6"/>
    <w:rsid w:val="002B35F7"/>
    <w:rsid w:val="002B384D"/>
    <w:rsid w:val="002B3C42"/>
    <w:rsid w:val="002B7201"/>
    <w:rsid w:val="002C0234"/>
    <w:rsid w:val="002C0954"/>
    <w:rsid w:val="002C0C91"/>
    <w:rsid w:val="002C142F"/>
    <w:rsid w:val="002C167B"/>
    <w:rsid w:val="002C19F5"/>
    <w:rsid w:val="002C2447"/>
    <w:rsid w:val="002C2C4C"/>
    <w:rsid w:val="002C3726"/>
    <w:rsid w:val="002C39E4"/>
    <w:rsid w:val="002C3EAB"/>
    <w:rsid w:val="002C4410"/>
    <w:rsid w:val="002C4416"/>
    <w:rsid w:val="002C4DB8"/>
    <w:rsid w:val="002C6647"/>
    <w:rsid w:val="002C6A9B"/>
    <w:rsid w:val="002C6FFF"/>
    <w:rsid w:val="002C77B5"/>
    <w:rsid w:val="002C789A"/>
    <w:rsid w:val="002C79E2"/>
    <w:rsid w:val="002C7EC8"/>
    <w:rsid w:val="002D05C7"/>
    <w:rsid w:val="002D0E7C"/>
    <w:rsid w:val="002D10A5"/>
    <w:rsid w:val="002D18CF"/>
    <w:rsid w:val="002D19AE"/>
    <w:rsid w:val="002D3680"/>
    <w:rsid w:val="002D3A09"/>
    <w:rsid w:val="002D3BA9"/>
    <w:rsid w:val="002D400F"/>
    <w:rsid w:val="002D456D"/>
    <w:rsid w:val="002D4DDD"/>
    <w:rsid w:val="002D50CC"/>
    <w:rsid w:val="002D5510"/>
    <w:rsid w:val="002D64B0"/>
    <w:rsid w:val="002D6A8B"/>
    <w:rsid w:val="002E1286"/>
    <w:rsid w:val="002E1591"/>
    <w:rsid w:val="002E1D74"/>
    <w:rsid w:val="002E2262"/>
    <w:rsid w:val="002E2533"/>
    <w:rsid w:val="002E261C"/>
    <w:rsid w:val="002E339D"/>
    <w:rsid w:val="002E3477"/>
    <w:rsid w:val="002E4A0C"/>
    <w:rsid w:val="002E54BC"/>
    <w:rsid w:val="002E58B3"/>
    <w:rsid w:val="002E5C03"/>
    <w:rsid w:val="002E60FB"/>
    <w:rsid w:val="002E6BD0"/>
    <w:rsid w:val="002E71CB"/>
    <w:rsid w:val="002E7604"/>
    <w:rsid w:val="002E7987"/>
    <w:rsid w:val="002E7E78"/>
    <w:rsid w:val="002E7F97"/>
    <w:rsid w:val="002F00D7"/>
    <w:rsid w:val="002F073D"/>
    <w:rsid w:val="002F121E"/>
    <w:rsid w:val="002F21A5"/>
    <w:rsid w:val="002F40D3"/>
    <w:rsid w:val="002F41E0"/>
    <w:rsid w:val="002F473B"/>
    <w:rsid w:val="002F57E7"/>
    <w:rsid w:val="002F625E"/>
    <w:rsid w:val="002F64A5"/>
    <w:rsid w:val="002F6A0D"/>
    <w:rsid w:val="002F6AB4"/>
    <w:rsid w:val="00303006"/>
    <w:rsid w:val="0030365E"/>
    <w:rsid w:val="00303DAD"/>
    <w:rsid w:val="003040BE"/>
    <w:rsid w:val="0030492A"/>
    <w:rsid w:val="003049DD"/>
    <w:rsid w:val="00304A51"/>
    <w:rsid w:val="0030546C"/>
    <w:rsid w:val="003057FD"/>
    <w:rsid w:val="00305C9B"/>
    <w:rsid w:val="00306ABE"/>
    <w:rsid w:val="00306AEA"/>
    <w:rsid w:val="0030795F"/>
    <w:rsid w:val="00310374"/>
    <w:rsid w:val="00310E40"/>
    <w:rsid w:val="00312106"/>
    <w:rsid w:val="00312D2B"/>
    <w:rsid w:val="00314BBF"/>
    <w:rsid w:val="003150CD"/>
    <w:rsid w:val="00315A51"/>
    <w:rsid w:val="00315B9E"/>
    <w:rsid w:val="00315E58"/>
    <w:rsid w:val="00315FCF"/>
    <w:rsid w:val="00316467"/>
    <w:rsid w:val="003166AE"/>
    <w:rsid w:val="003174EB"/>
    <w:rsid w:val="00317806"/>
    <w:rsid w:val="003179CF"/>
    <w:rsid w:val="00317C24"/>
    <w:rsid w:val="00317C6D"/>
    <w:rsid w:val="00320C8F"/>
    <w:rsid w:val="00320D4F"/>
    <w:rsid w:val="00321A63"/>
    <w:rsid w:val="0032248C"/>
    <w:rsid w:val="00322A74"/>
    <w:rsid w:val="00322EC9"/>
    <w:rsid w:val="00323163"/>
    <w:rsid w:val="00323C56"/>
    <w:rsid w:val="003242B4"/>
    <w:rsid w:val="00324E37"/>
    <w:rsid w:val="003257F6"/>
    <w:rsid w:val="00326611"/>
    <w:rsid w:val="00326648"/>
    <w:rsid w:val="00326698"/>
    <w:rsid w:val="00327281"/>
    <w:rsid w:val="0032779C"/>
    <w:rsid w:val="00327AB6"/>
    <w:rsid w:val="00330243"/>
    <w:rsid w:val="003302CF"/>
    <w:rsid w:val="00331269"/>
    <w:rsid w:val="00332156"/>
    <w:rsid w:val="00333BD4"/>
    <w:rsid w:val="00334505"/>
    <w:rsid w:val="00334A9A"/>
    <w:rsid w:val="003352A4"/>
    <w:rsid w:val="00337E67"/>
    <w:rsid w:val="003401AC"/>
    <w:rsid w:val="00340272"/>
    <w:rsid w:val="003405BD"/>
    <w:rsid w:val="0034063E"/>
    <w:rsid w:val="003406BC"/>
    <w:rsid w:val="003407DC"/>
    <w:rsid w:val="00341192"/>
    <w:rsid w:val="00342D27"/>
    <w:rsid w:val="00343C5D"/>
    <w:rsid w:val="00344012"/>
    <w:rsid w:val="00344651"/>
    <w:rsid w:val="00345689"/>
    <w:rsid w:val="0034577C"/>
    <w:rsid w:val="00346A47"/>
    <w:rsid w:val="00346FBB"/>
    <w:rsid w:val="003472EF"/>
    <w:rsid w:val="003502DD"/>
    <w:rsid w:val="0035067C"/>
    <w:rsid w:val="003513A3"/>
    <w:rsid w:val="00351B58"/>
    <w:rsid w:val="00351CBA"/>
    <w:rsid w:val="00352066"/>
    <w:rsid w:val="00353B3D"/>
    <w:rsid w:val="003547FC"/>
    <w:rsid w:val="00355D98"/>
    <w:rsid w:val="003565A2"/>
    <w:rsid w:val="00357010"/>
    <w:rsid w:val="00357533"/>
    <w:rsid w:val="00357EEC"/>
    <w:rsid w:val="00361FA6"/>
    <w:rsid w:val="003634D4"/>
    <w:rsid w:val="003636C1"/>
    <w:rsid w:val="0036385B"/>
    <w:rsid w:val="00364041"/>
    <w:rsid w:val="00364D0E"/>
    <w:rsid w:val="00364ED6"/>
    <w:rsid w:val="00365F97"/>
    <w:rsid w:val="00366F77"/>
    <w:rsid w:val="00367574"/>
    <w:rsid w:val="00370B4A"/>
    <w:rsid w:val="00371974"/>
    <w:rsid w:val="00371FA5"/>
    <w:rsid w:val="0037216D"/>
    <w:rsid w:val="0037269B"/>
    <w:rsid w:val="00373833"/>
    <w:rsid w:val="00374465"/>
    <w:rsid w:val="003744CE"/>
    <w:rsid w:val="0037479E"/>
    <w:rsid w:val="00374838"/>
    <w:rsid w:val="00375183"/>
    <w:rsid w:val="0037667F"/>
    <w:rsid w:val="0037725D"/>
    <w:rsid w:val="00380625"/>
    <w:rsid w:val="00380AB0"/>
    <w:rsid w:val="003820C4"/>
    <w:rsid w:val="003824FB"/>
    <w:rsid w:val="003828DD"/>
    <w:rsid w:val="003843D8"/>
    <w:rsid w:val="003844E4"/>
    <w:rsid w:val="00384861"/>
    <w:rsid w:val="00385340"/>
    <w:rsid w:val="003870FA"/>
    <w:rsid w:val="00390173"/>
    <w:rsid w:val="003908A1"/>
    <w:rsid w:val="00390D6F"/>
    <w:rsid w:val="00391276"/>
    <w:rsid w:val="00391FAC"/>
    <w:rsid w:val="003922BA"/>
    <w:rsid w:val="00392E36"/>
    <w:rsid w:val="003944DD"/>
    <w:rsid w:val="003958DE"/>
    <w:rsid w:val="003A15DC"/>
    <w:rsid w:val="003A2908"/>
    <w:rsid w:val="003A3354"/>
    <w:rsid w:val="003A38A4"/>
    <w:rsid w:val="003A4B7A"/>
    <w:rsid w:val="003A4D8E"/>
    <w:rsid w:val="003A5A33"/>
    <w:rsid w:val="003A600F"/>
    <w:rsid w:val="003A6366"/>
    <w:rsid w:val="003A69D5"/>
    <w:rsid w:val="003A7E8F"/>
    <w:rsid w:val="003B08B9"/>
    <w:rsid w:val="003B0E4C"/>
    <w:rsid w:val="003B1A48"/>
    <w:rsid w:val="003B1BC3"/>
    <w:rsid w:val="003B1BD5"/>
    <w:rsid w:val="003B30CE"/>
    <w:rsid w:val="003B33E7"/>
    <w:rsid w:val="003B3B02"/>
    <w:rsid w:val="003B3EF3"/>
    <w:rsid w:val="003B41AC"/>
    <w:rsid w:val="003B4682"/>
    <w:rsid w:val="003B5152"/>
    <w:rsid w:val="003B5A3A"/>
    <w:rsid w:val="003B6B26"/>
    <w:rsid w:val="003B7AC5"/>
    <w:rsid w:val="003B7E84"/>
    <w:rsid w:val="003C00C1"/>
    <w:rsid w:val="003C111E"/>
    <w:rsid w:val="003C16C3"/>
    <w:rsid w:val="003C235C"/>
    <w:rsid w:val="003C2ECF"/>
    <w:rsid w:val="003C413A"/>
    <w:rsid w:val="003C497C"/>
    <w:rsid w:val="003C52D7"/>
    <w:rsid w:val="003C5F42"/>
    <w:rsid w:val="003C6947"/>
    <w:rsid w:val="003C7810"/>
    <w:rsid w:val="003C7D46"/>
    <w:rsid w:val="003D0CEC"/>
    <w:rsid w:val="003D2797"/>
    <w:rsid w:val="003D27EF"/>
    <w:rsid w:val="003D2A33"/>
    <w:rsid w:val="003D2DC6"/>
    <w:rsid w:val="003D33D6"/>
    <w:rsid w:val="003D3CD4"/>
    <w:rsid w:val="003D4A89"/>
    <w:rsid w:val="003D4A90"/>
    <w:rsid w:val="003D53D3"/>
    <w:rsid w:val="003D5E92"/>
    <w:rsid w:val="003D5FAA"/>
    <w:rsid w:val="003D638F"/>
    <w:rsid w:val="003E1345"/>
    <w:rsid w:val="003E27AB"/>
    <w:rsid w:val="003E3747"/>
    <w:rsid w:val="003E4601"/>
    <w:rsid w:val="003E4749"/>
    <w:rsid w:val="003E5D4A"/>
    <w:rsid w:val="003E611B"/>
    <w:rsid w:val="003E64BD"/>
    <w:rsid w:val="003E7028"/>
    <w:rsid w:val="003E70D1"/>
    <w:rsid w:val="003F17D6"/>
    <w:rsid w:val="003F17E9"/>
    <w:rsid w:val="003F191B"/>
    <w:rsid w:val="003F306E"/>
    <w:rsid w:val="003F345B"/>
    <w:rsid w:val="003F34D7"/>
    <w:rsid w:val="003F42D1"/>
    <w:rsid w:val="003F52F1"/>
    <w:rsid w:val="003F6172"/>
    <w:rsid w:val="003F6A45"/>
    <w:rsid w:val="003F6F48"/>
    <w:rsid w:val="003F784C"/>
    <w:rsid w:val="003F7F99"/>
    <w:rsid w:val="004004FE"/>
    <w:rsid w:val="00400526"/>
    <w:rsid w:val="00400CB6"/>
    <w:rsid w:val="00400DB0"/>
    <w:rsid w:val="00403052"/>
    <w:rsid w:val="00403762"/>
    <w:rsid w:val="00403BC4"/>
    <w:rsid w:val="004042D8"/>
    <w:rsid w:val="00404396"/>
    <w:rsid w:val="00404B40"/>
    <w:rsid w:val="00406588"/>
    <w:rsid w:val="00407AC4"/>
    <w:rsid w:val="004109A6"/>
    <w:rsid w:val="00410BC3"/>
    <w:rsid w:val="0041133E"/>
    <w:rsid w:val="0041153B"/>
    <w:rsid w:val="00412716"/>
    <w:rsid w:val="00413A98"/>
    <w:rsid w:val="0041436D"/>
    <w:rsid w:val="004150E4"/>
    <w:rsid w:val="00415475"/>
    <w:rsid w:val="0041611B"/>
    <w:rsid w:val="004163F9"/>
    <w:rsid w:val="00416A0A"/>
    <w:rsid w:val="00416BBB"/>
    <w:rsid w:val="00417928"/>
    <w:rsid w:val="00417F65"/>
    <w:rsid w:val="00420072"/>
    <w:rsid w:val="0042052A"/>
    <w:rsid w:val="00420AA6"/>
    <w:rsid w:val="00421036"/>
    <w:rsid w:val="004213EA"/>
    <w:rsid w:val="004216E7"/>
    <w:rsid w:val="00421D74"/>
    <w:rsid w:val="00422309"/>
    <w:rsid w:val="00423270"/>
    <w:rsid w:val="00423447"/>
    <w:rsid w:val="004237F7"/>
    <w:rsid w:val="00423AA7"/>
    <w:rsid w:val="0042592A"/>
    <w:rsid w:val="00425CC7"/>
    <w:rsid w:val="004268C5"/>
    <w:rsid w:val="00430867"/>
    <w:rsid w:val="004308A2"/>
    <w:rsid w:val="00431059"/>
    <w:rsid w:val="00431852"/>
    <w:rsid w:val="00431D64"/>
    <w:rsid w:val="0043236A"/>
    <w:rsid w:val="00432405"/>
    <w:rsid w:val="00433765"/>
    <w:rsid w:val="00433B00"/>
    <w:rsid w:val="00433D5D"/>
    <w:rsid w:val="00434EA2"/>
    <w:rsid w:val="004352C2"/>
    <w:rsid w:val="004355AF"/>
    <w:rsid w:val="00435AA3"/>
    <w:rsid w:val="00436D80"/>
    <w:rsid w:val="004376C0"/>
    <w:rsid w:val="00440A23"/>
    <w:rsid w:val="00440F04"/>
    <w:rsid w:val="00441752"/>
    <w:rsid w:val="00441D88"/>
    <w:rsid w:val="0044414A"/>
    <w:rsid w:val="00444961"/>
    <w:rsid w:val="004455CA"/>
    <w:rsid w:val="004458E9"/>
    <w:rsid w:val="00447F02"/>
    <w:rsid w:val="0045011A"/>
    <w:rsid w:val="00450DCF"/>
    <w:rsid w:val="004516C1"/>
    <w:rsid w:val="004520B0"/>
    <w:rsid w:val="00452B36"/>
    <w:rsid w:val="00452F36"/>
    <w:rsid w:val="0045486B"/>
    <w:rsid w:val="00454995"/>
    <w:rsid w:val="004555E1"/>
    <w:rsid w:val="00456B0B"/>
    <w:rsid w:val="0046052F"/>
    <w:rsid w:val="0046160D"/>
    <w:rsid w:val="004618A4"/>
    <w:rsid w:val="00462E50"/>
    <w:rsid w:val="00463753"/>
    <w:rsid w:val="00463B6D"/>
    <w:rsid w:val="004654B7"/>
    <w:rsid w:val="004655EE"/>
    <w:rsid w:val="00466C77"/>
    <w:rsid w:val="00470A1B"/>
    <w:rsid w:val="004710BE"/>
    <w:rsid w:val="00471278"/>
    <w:rsid w:val="00472B83"/>
    <w:rsid w:val="00472E32"/>
    <w:rsid w:val="00474A95"/>
    <w:rsid w:val="00474D83"/>
    <w:rsid w:val="0047632B"/>
    <w:rsid w:val="00476518"/>
    <w:rsid w:val="00476906"/>
    <w:rsid w:val="00476958"/>
    <w:rsid w:val="00476D72"/>
    <w:rsid w:val="00477682"/>
    <w:rsid w:val="00477DD3"/>
    <w:rsid w:val="00480C69"/>
    <w:rsid w:val="004810F5"/>
    <w:rsid w:val="00481308"/>
    <w:rsid w:val="00481CDF"/>
    <w:rsid w:val="00482EB1"/>
    <w:rsid w:val="00483265"/>
    <w:rsid w:val="0048328A"/>
    <w:rsid w:val="0048334B"/>
    <w:rsid w:val="00483652"/>
    <w:rsid w:val="00483A80"/>
    <w:rsid w:val="004848C4"/>
    <w:rsid w:val="00484A7F"/>
    <w:rsid w:val="00484B53"/>
    <w:rsid w:val="004855EC"/>
    <w:rsid w:val="00485DCC"/>
    <w:rsid w:val="00486D6E"/>
    <w:rsid w:val="0049097E"/>
    <w:rsid w:val="004919A3"/>
    <w:rsid w:val="00491DF0"/>
    <w:rsid w:val="004938C3"/>
    <w:rsid w:val="00493B6A"/>
    <w:rsid w:val="00493D28"/>
    <w:rsid w:val="00493D3B"/>
    <w:rsid w:val="00496EDE"/>
    <w:rsid w:val="004972BE"/>
    <w:rsid w:val="004A09B0"/>
    <w:rsid w:val="004A1095"/>
    <w:rsid w:val="004A1695"/>
    <w:rsid w:val="004A2E7F"/>
    <w:rsid w:val="004A42DB"/>
    <w:rsid w:val="004A4EFE"/>
    <w:rsid w:val="004A541C"/>
    <w:rsid w:val="004A548D"/>
    <w:rsid w:val="004A54E6"/>
    <w:rsid w:val="004A5EC4"/>
    <w:rsid w:val="004A5FE6"/>
    <w:rsid w:val="004A61C1"/>
    <w:rsid w:val="004A6CDE"/>
    <w:rsid w:val="004A7194"/>
    <w:rsid w:val="004B0FC7"/>
    <w:rsid w:val="004B13B7"/>
    <w:rsid w:val="004B1590"/>
    <w:rsid w:val="004B21F3"/>
    <w:rsid w:val="004B2641"/>
    <w:rsid w:val="004B312F"/>
    <w:rsid w:val="004B315F"/>
    <w:rsid w:val="004B38F1"/>
    <w:rsid w:val="004B3994"/>
    <w:rsid w:val="004B60D1"/>
    <w:rsid w:val="004B70C7"/>
    <w:rsid w:val="004B70E7"/>
    <w:rsid w:val="004B7CA3"/>
    <w:rsid w:val="004C1B43"/>
    <w:rsid w:val="004C1EC6"/>
    <w:rsid w:val="004C2397"/>
    <w:rsid w:val="004C294D"/>
    <w:rsid w:val="004C3B6F"/>
    <w:rsid w:val="004C4FC0"/>
    <w:rsid w:val="004C5F7C"/>
    <w:rsid w:val="004C6BB3"/>
    <w:rsid w:val="004C7AA7"/>
    <w:rsid w:val="004C7D88"/>
    <w:rsid w:val="004D02A3"/>
    <w:rsid w:val="004D0EE4"/>
    <w:rsid w:val="004D3144"/>
    <w:rsid w:val="004D365B"/>
    <w:rsid w:val="004D383D"/>
    <w:rsid w:val="004D4D55"/>
    <w:rsid w:val="004D5085"/>
    <w:rsid w:val="004D530B"/>
    <w:rsid w:val="004D62BB"/>
    <w:rsid w:val="004D67AD"/>
    <w:rsid w:val="004D6A6E"/>
    <w:rsid w:val="004D6B1F"/>
    <w:rsid w:val="004D6D70"/>
    <w:rsid w:val="004E0B9D"/>
    <w:rsid w:val="004E0C18"/>
    <w:rsid w:val="004E143F"/>
    <w:rsid w:val="004E16A1"/>
    <w:rsid w:val="004E1BDB"/>
    <w:rsid w:val="004E21FE"/>
    <w:rsid w:val="004E239C"/>
    <w:rsid w:val="004E2A80"/>
    <w:rsid w:val="004E3B55"/>
    <w:rsid w:val="004E3F45"/>
    <w:rsid w:val="004E524D"/>
    <w:rsid w:val="004E5772"/>
    <w:rsid w:val="004E64E0"/>
    <w:rsid w:val="004E73CF"/>
    <w:rsid w:val="004F072D"/>
    <w:rsid w:val="004F0881"/>
    <w:rsid w:val="004F0C1D"/>
    <w:rsid w:val="004F0F6A"/>
    <w:rsid w:val="004F14D2"/>
    <w:rsid w:val="004F2229"/>
    <w:rsid w:val="004F2BE1"/>
    <w:rsid w:val="004F36F4"/>
    <w:rsid w:val="004F38F1"/>
    <w:rsid w:val="004F38FC"/>
    <w:rsid w:val="004F3C6B"/>
    <w:rsid w:val="004F3DA1"/>
    <w:rsid w:val="004F3DCE"/>
    <w:rsid w:val="004F5293"/>
    <w:rsid w:val="004F5906"/>
    <w:rsid w:val="004F5F3F"/>
    <w:rsid w:val="004F6C70"/>
    <w:rsid w:val="004F7676"/>
    <w:rsid w:val="00502A00"/>
    <w:rsid w:val="005033AC"/>
    <w:rsid w:val="00503E3E"/>
    <w:rsid w:val="00504C5E"/>
    <w:rsid w:val="00504E0B"/>
    <w:rsid w:val="00505563"/>
    <w:rsid w:val="00505D97"/>
    <w:rsid w:val="00505F77"/>
    <w:rsid w:val="005072D7"/>
    <w:rsid w:val="00507835"/>
    <w:rsid w:val="00510124"/>
    <w:rsid w:val="00513878"/>
    <w:rsid w:val="00514AC3"/>
    <w:rsid w:val="00515224"/>
    <w:rsid w:val="005167F1"/>
    <w:rsid w:val="005168D3"/>
    <w:rsid w:val="00516B56"/>
    <w:rsid w:val="00516B79"/>
    <w:rsid w:val="00520413"/>
    <w:rsid w:val="00520AEB"/>
    <w:rsid w:val="005215EA"/>
    <w:rsid w:val="00521B4F"/>
    <w:rsid w:val="00521F05"/>
    <w:rsid w:val="0052240F"/>
    <w:rsid w:val="00522DDF"/>
    <w:rsid w:val="00522EFA"/>
    <w:rsid w:val="00523F10"/>
    <w:rsid w:val="00524AB7"/>
    <w:rsid w:val="00524C18"/>
    <w:rsid w:val="005251C8"/>
    <w:rsid w:val="00526456"/>
    <w:rsid w:val="00526554"/>
    <w:rsid w:val="00526A20"/>
    <w:rsid w:val="00530195"/>
    <w:rsid w:val="00530D9D"/>
    <w:rsid w:val="00530F77"/>
    <w:rsid w:val="005314F0"/>
    <w:rsid w:val="00531F09"/>
    <w:rsid w:val="00532507"/>
    <w:rsid w:val="0053253F"/>
    <w:rsid w:val="00532D33"/>
    <w:rsid w:val="005334EA"/>
    <w:rsid w:val="00533DAE"/>
    <w:rsid w:val="00534A20"/>
    <w:rsid w:val="00535268"/>
    <w:rsid w:val="00535553"/>
    <w:rsid w:val="005367E2"/>
    <w:rsid w:val="00536D8E"/>
    <w:rsid w:val="00542B26"/>
    <w:rsid w:val="005430F2"/>
    <w:rsid w:val="00543205"/>
    <w:rsid w:val="00543844"/>
    <w:rsid w:val="0054495D"/>
    <w:rsid w:val="00544A22"/>
    <w:rsid w:val="00544C45"/>
    <w:rsid w:val="0054546A"/>
    <w:rsid w:val="00545B79"/>
    <w:rsid w:val="00545BF4"/>
    <w:rsid w:val="00545DD0"/>
    <w:rsid w:val="00550224"/>
    <w:rsid w:val="00550551"/>
    <w:rsid w:val="005509C5"/>
    <w:rsid w:val="00550F8E"/>
    <w:rsid w:val="00552741"/>
    <w:rsid w:val="00552BCF"/>
    <w:rsid w:val="00552EE0"/>
    <w:rsid w:val="005535A1"/>
    <w:rsid w:val="00553862"/>
    <w:rsid w:val="005540F2"/>
    <w:rsid w:val="00554158"/>
    <w:rsid w:val="005542F6"/>
    <w:rsid w:val="00554E2C"/>
    <w:rsid w:val="00556AD7"/>
    <w:rsid w:val="00560BCE"/>
    <w:rsid w:val="005610B7"/>
    <w:rsid w:val="005614F4"/>
    <w:rsid w:val="0056169A"/>
    <w:rsid w:val="00562AC5"/>
    <w:rsid w:val="00563700"/>
    <w:rsid w:val="00564497"/>
    <w:rsid w:val="0056533D"/>
    <w:rsid w:val="00565517"/>
    <w:rsid w:val="00566084"/>
    <w:rsid w:val="0056658C"/>
    <w:rsid w:val="00570A69"/>
    <w:rsid w:val="00571502"/>
    <w:rsid w:val="00571826"/>
    <w:rsid w:val="0057245A"/>
    <w:rsid w:val="00573359"/>
    <w:rsid w:val="005737EB"/>
    <w:rsid w:val="00575B58"/>
    <w:rsid w:val="005770A9"/>
    <w:rsid w:val="005774F5"/>
    <w:rsid w:val="00577B2B"/>
    <w:rsid w:val="00581925"/>
    <w:rsid w:val="005821E7"/>
    <w:rsid w:val="0058290C"/>
    <w:rsid w:val="0058526A"/>
    <w:rsid w:val="00585457"/>
    <w:rsid w:val="00586A02"/>
    <w:rsid w:val="00587AF4"/>
    <w:rsid w:val="00590946"/>
    <w:rsid w:val="00590BB8"/>
    <w:rsid w:val="00591143"/>
    <w:rsid w:val="00591BAC"/>
    <w:rsid w:val="005925BC"/>
    <w:rsid w:val="00592B3D"/>
    <w:rsid w:val="005934D2"/>
    <w:rsid w:val="005937CF"/>
    <w:rsid w:val="005946D8"/>
    <w:rsid w:val="005964B4"/>
    <w:rsid w:val="005968A6"/>
    <w:rsid w:val="00597BD4"/>
    <w:rsid w:val="005A0DE2"/>
    <w:rsid w:val="005A15E9"/>
    <w:rsid w:val="005A2C8D"/>
    <w:rsid w:val="005A33D9"/>
    <w:rsid w:val="005A343D"/>
    <w:rsid w:val="005A3B93"/>
    <w:rsid w:val="005A4AD9"/>
    <w:rsid w:val="005A4E8F"/>
    <w:rsid w:val="005A5505"/>
    <w:rsid w:val="005A55C4"/>
    <w:rsid w:val="005A57DE"/>
    <w:rsid w:val="005A5DDE"/>
    <w:rsid w:val="005A5FDB"/>
    <w:rsid w:val="005A7701"/>
    <w:rsid w:val="005A7C46"/>
    <w:rsid w:val="005A7F4F"/>
    <w:rsid w:val="005B0290"/>
    <w:rsid w:val="005B0A90"/>
    <w:rsid w:val="005B1F11"/>
    <w:rsid w:val="005B30DC"/>
    <w:rsid w:val="005B48A2"/>
    <w:rsid w:val="005B528E"/>
    <w:rsid w:val="005B5CFE"/>
    <w:rsid w:val="005B6E13"/>
    <w:rsid w:val="005B741B"/>
    <w:rsid w:val="005C02EF"/>
    <w:rsid w:val="005C0647"/>
    <w:rsid w:val="005C06B2"/>
    <w:rsid w:val="005C2098"/>
    <w:rsid w:val="005C221B"/>
    <w:rsid w:val="005C22B7"/>
    <w:rsid w:val="005C3402"/>
    <w:rsid w:val="005C379D"/>
    <w:rsid w:val="005C6536"/>
    <w:rsid w:val="005C6AEB"/>
    <w:rsid w:val="005C7B80"/>
    <w:rsid w:val="005D103B"/>
    <w:rsid w:val="005D1758"/>
    <w:rsid w:val="005D1BC8"/>
    <w:rsid w:val="005D262F"/>
    <w:rsid w:val="005D2EEA"/>
    <w:rsid w:val="005D3780"/>
    <w:rsid w:val="005D4241"/>
    <w:rsid w:val="005D4276"/>
    <w:rsid w:val="005D497F"/>
    <w:rsid w:val="005D4B6E"/>
    <w:rsid w:val="005D4D26"/>
    <w:rsid w:val="005D5C55"/>
    <w:rsid w:val="005D5F25"/>
    <w:rsid w:val="005D7905"/>
    <w:rsid w:val="005D7924"/>
    <w:rsid w:val="005E1E78"/>
    <w:rsid w:val="005E33B6"/>
    <w:rsid w:val="005E6E39"/>
    <w:rsid w:val="005E708A"/>
    <w:rsid w:val="005F00BB"/>
    <w:rsid w:val="005F0616"/>
    <w:rsid w:val="005F0DB4"/>
    <w:rsid w:val="005F11F5"/>
    <w:rsid w:val="005F29B8"/>
    <w:rsid w:val="005F29EE"/>
    <w:rsid w:val="005F3103"/>
    <w:rsid w:val="005F3A08"/>
    <w:rsid w:val="005F3D4E"/>
    <w:rsid w:val="005F4469"/>
    <w:rsid w:val="005F4B4F"/>
    <w:rsid w:val="005F4C2B"/>
    <w:rsid w:val="005F5D08"/>
    <w:rsid w:val="00601746"/>
    <w:rsid w:val="00602105"/>
    <w:rsid w:val="006023C6"/>
    <w:rsid w:val="006030C1"/>
    <w:rsid w:val="006033C4"/>
    <w:rsid w:val="0060386C"/>
    <w:rsid w:val="00605600"/>
    <w:rsid w:val="00605CFB"/>
    <w:rsid w:val="00605EB6"/>
    <w:rsid w:val="00606A14"/>
    <w:rsid w:val="00607EA2"/>
    <w:rsid w:val="00607FFD"/>
    <w:rsid w:val="0061090D"/>
    <w:rsid w:val="00611F0A"/>
    <w:rsid w:val="00612318"/>
    <w:rsid w:val="00613982"/>
    <w:rsid w:val="006144C9"/>
    <w:rsid w:val="00614A44"/>
    <w:rsid w:val="00615C94"/>
    <w:rsid w:val="00617F6D"/>
    <w:rsid w:val="006206EC"/>
    <w:rsid w:val="00620CB8"/>
    <w:rsid w:val="0062154C"/>
    <w:rsid w:val="00621879"/>
    <w:rsid w:val="00621CB2"/>
    <w:rsid w:val="0062248F"/>
    <w:rsid w:val="00622EBA"/>
    <w:rsid w:val="006231D4"/>
    <w:rsid w:val="00623662"/>
    <w:rsid w:val="00623BE8"/>
    <w:rsid w:val="00623CE6"/>
    <w:rsid w:val="006241FE"/>
    <w:rsid w:val="006266F8"/>
    <w:rsid w:val="00626777"/>
    <w:rsid w:val="00626B3F"/>
    <w:rsid w:val="00627478"/>
    <w:rsid w:val="00627C4D"/>
    <w:rsid w:val="00627C9E"/>
    <w:rsid w:val="00627DA5"/>
    <w:rsid w:val="006305A1"/>
    <w:rsid w:val="0063086A"/>
    <w:rsid w:val="00630BD7"/>
    <w:rsid w:val="006315B9"/>
    <w:rsid w:val="00633951"/>
    <w:rsid w:val="006340BC"/>
    <w:rsid w:val="006343E7"/>
    <w:rsid w:val="0064082F"/>
    <w:rsid w:val="00640D90"/>
    <w:rsid w:val="00640F31"/>
    <w:rsid w:val="00641B57"/>
    <w:rsid w:val="00641FA6"/>
    <w:rsid w:val="00642203"/>
    <w:rsid w:val="0064416C"/>
    <w:rsid w:val="006448ED"/>
    <w:rsid w:val="006452F9"/>
    <w:rsid w:val="00646411"/>
    <w:rsid w:val="006464B1"/>
    <w:rsid w:val="00646ED4"/>
    <w:rsid w:val="006470B4"/>
    <w:rsid w:val="00650706"/>
    <w:rsid w:val="006510B8"/>
    <w:rsid w:val="00651134"/>
    <w:rsid w:val="00651EE8"/>
    <w:rsid w:val="006526F4"/>
    <w:rsid w:val="00652A09"/>
    <w:rsid w:val="00653EBF"/>
    <w:rsid w:val="00654A68"/>
    <w:rsid w:val="00654A84"/>
    <w:rsid w:val="00654BA2"/>
    <w:rsid w:val="00655331"/>
    <w:rsid w:val="00655CC2"/>
    <w:rsid w:val="00656A9C"/>
    <w:rsid w:val="0065741B"/>
    <w:rsid w:val="00660611"/>
    <w:rsid w:val="00660E4D"/>
    <w:rsid w:val="0066156E"/>
    <w:rsid w:val="00662A30"/>
    <w:rsid w:val="00664273"/>
    <w:rsid w:val="006651A6"/>
    <w:rsid w:val="006653C3"/>
    <w:rsid w:val="006664AE"/>
    <w:rsid w:val="00666A9D"/>
    <w:rsid w:val="00667334"/>
    <w:rsid w:val="006700F8"/>
    <w:rsid w:val="00670B9F"/>
    <w:rsid w:val="006715BF"/>
    <w:rsid w:val="006717B7"/>
    <w:rsid w:val="006717DA"/>
    <w:rsid w:val="00671A02"/>
    <w:rsid w:val="006720F2"/>
    <w:rsid w:val="006737D1"/>
    <w:rsid w:val="0067425F"/>
    <w:rsid w:val="0067492D"/>
    <w:rsid w:val="00674FB9"/>
    <w:rsid w:val="00676850"/>
    <w:rsid w:val="00676E29"/>
    <w:rsid w:val="006804FC"/>
    <w:rsid w:val="00680B97"/>
    <w:rsid w:val="00681684"/>
    <w:rsid w:val="006827BC"/>
    <w:rsid w:val="00683DFE"/>
    <w:rsid w:val="00683E7F"/>
    <w:rsid w:val="00684EFD"/>
    <w:rsid w:val="0068556C"/>
    <w:rsid w:val="00685F87"/>
    <w:rsid w:val="006863AB"/>
    <w:rsid w:val="006863BC"/>
    <w:rsid w:val="00686AFE"/>
    <w:rsid w:val="00686F8C"/>
    <w:rsid w:val="0068754C"/>
    <w:rsid w:val="006875AD"/>
    <w:rsid w:val="00687629"/>
    <w:rsid w:val="00690756"/>
    <w:rsid w:val="00691BD3"/>
    <w:rsid w:val="0069337E"/>
    <w:rsid w:val="006943C1"/>
    <w:rsid w:val="006945A1"/>
    <w:rsid w:val="006945BF"/>
    <w:rsid w:val="00694656"/>
    <w:rsid w:val="00694CB6"/>
    <w:rsid w:val="006950DF"/>
    <w:rsid w:val="00695B6B"/>
    <w:rsid w:val="00695ED8"/>
    <w:rsid w:val="006969CE"/>
    <w:rsid w:val="00696C9C"/>
    <w:rsid w:val="006A0A03"/>
    <w:rsid w:val="006A0AC3"/>
    <w:rsid w:val="006A0AEC"/>
    <w:rsid w:val="006A21A1"/>
    <w:rsid w:val="006A227B"/>
    <w:rsid w:val="006A24E0"/>
    <w:rsid w:val="006A2546"/>
    <w:rsid w:val="006A2615"/>
    <w:rsid w:val="006A27FD"/>
    <w:rsid w:val="006A37EA"/>
    <w:rsid w:val="006A3A2C"/>
    <w:rsid w:val="006A4A4B"/>
    <w:rsid w:val="006A70C6"/>
    <w:rsid w:val="006A738A"/>
    <w:rsid w:val="006A7E03"/>
    <w:rsid w:val="006B02A3"/>
    <w:rsid w:val="006B039C"/>
    <w:rsid w:val="006B0463"/>
    <w:rsid w:val="006B3C83"/>
    <w:rsid w:val="006B45BD"/>
    <w:rsid w:val="006B4A2F"/>
    <w:rsid w:val="006B510A"/>
    <w:rsid w:val="006B5688"/>
    <w:rsid w:val="006B59E5"/>
    <w:rsid w:val="006B5BD9"/>
    <w:rsid w:val="006B6407"/>
    <w:rsid w:val="006B7675"/>
    <w:rsid w:val="006B7821"/>
    <w:rsid w:val="006C0B54"/>
    <w:rsid w:val="006C0C3E"/>
    <w:rsid w:val="006C11C0"/>
    <w:rsid w:val="006C1481"/>
    <w:rsid w:val="006C1702"/>
    <w:rsid w:val="006C188F"/>
    <w:rsid w:val="006C18B9"/>
    <w:rsid w:val="006C3FA1"/>
    <w:rsid w:val="006C5127"/>
    <w:rsid w:val="006C547E"/>
    <w:rsid w:val="006C55EB"/>
    <w:rsid w:val="006C6921"/>
    <w:rsid w:val="006C7F66"/>
    <w:rsid w:val="006D019C"/>
    <w:rsid w:val="006D0D42"/>
    <w:rsid w:val="006D256C"/>
    <w:rsid w:val="006D280A"/>
    <w:rsid w:val="006D2C3C"/>
    <w:rsid w:val="006D381B"/>
    <w:rsid w:val="006D40B9"/>
    <w:rsid w:val="006D51AE"/>
    <w:rsid w:val="006D5564"/>
    <w:rsid w:val="006D56D6"/>
    <w:rsid w:val="006D5849"/>
    <w:rsid w:val="006D5C81"/>
    <w:rsid w:val="006D63D2"/>
    <w:rsid w:val="006D71F3"/>
    <w:rsid w:val="006E094B"/>
    <w:rsid w:val="006E11AE"/>
    <w:rsid w:val="006E17E2"/>
    <w:rsid w:val="006E1C44"/>
    <w:rsid w:val="006E2222"/>
    <w:rsid w:val="006E2398"/>
    <w:rsid w:val="006E32FA"/>
    <w:rsid w:val="006E3706"/>
    <w:rsid w:val="006E3807"/>
    <w:rsid w:val="006E7796"/>
    <w:rsid w:val="006E7B75"/>
    <w:rsid w:val="006E7B93"/>
    <w:rsid w:val="006E7D08"/>
    <w:rsid w:val="006F04B9"/>
    <w:rsid w:val="006F0931"/>
    <w:rsid w:val="006F148E"/>
    <w:rsid w:val="006F1FFB"/>
    <w:rsid w:val="006F2864"/>
    <w:rsid w:val="006F602F"/>
    <w:rsid w:val="006F6688"/>
    <w:rsid w:val="006F7278"/>
    <w:rsid w:val="006F73D4"/>
    <w:rsid w:val="007003E7"/>
    <w:rsid w:val="0070221C"/>
    <w:rsid w:val="007035EA"/>
    <w:rsid w:val="007038F6"/>
    <w:rsid w:val="00703C91"/>
    <w:rsid w:val="00704230"/>
    <w:rsid w:val="00704B7B"/>
    <w:rsid w:val="00704E4E"/>
    <w:rsid w:val="007054BB"/>
    <w:rsid w:val="00705594"/>
    <w:rsid w:val="00706A71"/>
    <w:rsid w:val="00707492"/>
    <w:rsid w:val="00707500"/>
    <w:rsid w:val="00710905"/>
    <w:rsid w:val="007113D6"/>
    <w:rsid w:val="00711456"/>
    <w:rsid w:val="00711779"/>
    <w:rsid w:val="00711D2F"/>
    <w:rsid w:val="0071269E"/>
    <w:rsid w:val="00713746"/>
    <w:rsid w:val="007139B6"/>
    <w:rsid w:val="0071441F"/>
    <w:rsid w:val="0071465E"/>
    <w:rsid w:val="00714AD4"/>
    <w:rsid w:val="0071645F"/>
    <w:rsid w:val="00717904"/>
    <w:rsid w:val="007203DE"/>
    <w:rsid w:val="00721447"/>
    <w:rsid w:val="007216FF"/>
    <w:rsid w:val="0072195E"/>
    <w:rsid w:val="00721CB0"/>
    <w:rsid w:val="00721DEC"/>
    <w:rsid w:val="00722386"/>
    <w:rsid w:val="00722DD7"/>
    <w:rsid w:val="00724384"/>
    <w:rsid w:val="007246CC"/>
    <w:rsid w:val="00724CA8"/>
    <w:rsid w:val="00724FFE"/>
    <w:rsid w:val="00725409"/>
    <w:rsid w:val="00725AC2"/>
    <w:rsid w:val="00726CF8"/>
    <w:rsid w:val="007277D4"/>
    <w:rsid w:val="00727C26"/>
    <w:rsid w:val="00731C33"/>
    <w:rsid w:val="00733020"/>
    <w:rsid w:val="00733A9F"/>
    <w:rsid w:val="0073406D"/>
    <w:rsid w:val="007353FF"/>
    <w:rsid w:val="00735751"/>
    <w:rsid w:val="00736E3F"/>
    <w:rsid w:val="00736FE0"/>
    <w:rsid w:val="0073750D"/>
    <w:rsid w:val="00737EFD"/>
    <w:rsid w:val="00740819"/>
    <w:rsid w:val="00740BA3"/>
    <w:rsid w:val="00740F8B"/>
    <w:rsid w:val="007410F1"/>
    <w:rsid w:val="00741776"/>
    <w:rsid w:val="00741FEB"/>
    <w:rsid w:val="007420C4"/>
    <w:rsid w:val="00742DF6"/>
    <w:rsid w:val="00743049"/>
    <w:rsid w:val="0074307A"/>
    <w:rsid w:val="00743A86"/>
    <w:rsid w:val="00743DC4"/>
    <w:rsid w:val="0074413A"/>
    <w:rsid w:val="007441A4"/>
    <w:rsid w:val="00744443"/>
    <w:rsid w:val="00744CC2"/>
    <w:rsid w:val="00744EEB"/>
    <w:rsid w:val="00745B53"/>
    <w:rsid w:val="00746A51"/>
    <w:rsid w:val="00747237"/>
    <w:rsid w:val="007475BC"/>
    <w:rsid w:val="00747804"/>
    <w:rsid w:val="007501DB"/>
    <w:rsid w:val="00750298"/>
    <w:rsid w:val="00751491"/>
    <w:rsid w:val="0075192C"/>
    <w:rsid w:val="00752E6D"/>
    <w:rsid w:val="00753396"/>
    <w:rsid w:val="007537E9"/>
    <w:rsid w:val="00753B52"/>
    <w:rsid w:val="00753BD1"/>
    <w:rsid w:val="00753D61"/>
    <w:rsid w:val="00753E37"/>
    <w:rsid w:val="00754393"/>
    <w:rsid w:val="00754629"/>
    <w:rsid w:val="0075464D"/>
    <w:rsid w:val="00754E0D"/>
    <w:rsid w:val="00755015"/>
    <w:rsid w:val="00755CC5"/>
    <w:rsid w:val="0075653A"/>
    <w:rsid w:val="0075675D"/>
    <w:rsid w:val="0075683A"/>
    <w:rsid w:val="00760AE9"/>
    <w:rsid w:val="00762219"/>
    <w:rsid w:val="00762810"/>
    <w:rsid w:val="00763696"/>
    <w:rsid w:val="00763FC1"/>
    <w:rsid w:val="00764132"/>
    <w:rsid w:val="00764F64"/>
    <w:rsid w:val="00765754"/>
    <w:rsid w:val="0076716E"/>
    <w:rsid w:val="007676CC"/>
    <w:rsid w:val="00767E56"/>
    <w:rsid w:val="007702D5"/>
    <w:rsid w:val="00771556"/>
    <w:rsid w:val="0077177B"/>
    <w:rsid w:val="00771DEA"/>
    <w:rsid w:val="007723FA"/>
    <w:rsid w:val="00773811"/>
    <w:rsid w:val="00774DDF"/>
    <w:rsid w:val="00776380"/>
    <w:rsid w:val="00777568"/>
    <w:rsid w:val="00777592"/>
    <w:rsid w:val="007775FF"/>
    <w:rsid w:val="0077780F"/>
    <w:rsid w:val="007778D5"/>
    <w:rsid w:val="00777ACE"/>
    <w:rsid w:val="0078149A"/>
    <w:rsid w:val="00781A5C"/>
    <w:rsid w:val="0078330B"/>
    <w:rsid w:val="00783AA9"/>
    <w:rsid w:val="00783C8E"/>
    <w:rsid w:val="00784730"/>
    <w:rsid w:val="007848CA"/>
    <w:rsid w:val="00784AF3"/>
    <w:rsid w:val="00784DC7"/>
    <w:rsid w:val="007859CE"/>
    <w:rsid w:val="0078637A"/>
    <w:rsid w:val="0078750D"/>
    <w:rsid w:val="00787F94"/>
    <w:rsid w:val="00790B87"/>
    <w:rsid w:val="007912B7"/>
    <w:rsid w:val="007917D9"/>
    <w:rsid w:val="00791849"/>
    <w:rsid w:val="00791CAF"/>
    <w:rsid w:val="007921EC"/>
    <w:rsid w:val="007926F2"/>
    <w:rsid w:val="00792A75"/>
    <w:rsid w:val="00792E8C"/>
    <w:rsid w:val="007934FC"/>
    <w:rsid w:val="00793EBF"/>
    <w:rsid w:val="00795623"/>
    <w:rsid w:val="00796628"/>
    <w:rsid w:val="00796EDA"/>
    <w:rsid w:val="007A10E1"/>
    <w:rsid w:val="007A15BA"/>
    <w:rsid w:val="007A171B"/>
    <w:rsid w:val="007A1A98"/>
    <w:rsid w:val="007A36AE"/>
    <w:rsid w:val="007A4132"/>
    <w:rsid w:val="007A4A0D"/>
    <w:rsid w:val="007A4D23"/>
    <w:rsid w:val="007A539D"/>
    <w:rsid w:val="007A54ED"/>
    <w:rsid w:val="007A5F06"/>
    <w:rsid w:val="007A6042"/>
    <w:rsid w:val="007A6766"/>
    <w:rsid w:val="007A7CDA"/>
    <w:rsid w:val="007B00E2"/>
    <w:rsid w:val="007B2169"/>
    <w:rsid w:val="007B25CA"/>
    <w:rsid w:val="007B2FBA"/>
    <w:rsid w:val="007B35AC"/>
    <w:rsid w:val="007B3EB9"/>
    <w:rsid w:val="007B406A"/>
    <w:rsid w:val="007B4202"/>
    <w:rsid w:val="007B4E95"/>
    <w:rsid w:val="007B5130"/>
    <w:rsid w:val="007B5446"/>
    <w:rsid w:val="007B64C9"/>
    <w:rsid w:val="007B6A98"/>
    <w:rsid w:val="007B6BC8"/>
    <w:rsid w:val="007B6C55"/>
    <w:rsid w:val="007C0C32"/>
    <w:rsid w:val="007C0F85"/>
    <w:rsid w:val="007C1822"/>
    <w:rsid w:val="007C1A3B"/>
    <w:rsid w:val="007C26EE"/>
    <w:rsid w:val="007C295F"/>
    <w:rsid w:val="007C385E"/>
    <w:rsid w:val="007C72BC"/>
    <w:rsid w:val="007C72C5"/>
    <w:rsid w:val="007C7C67"/>
    <w:rsid w:val="007D0502"/>
    <w:rsid w:val="007D0FED"/>
    <w:rsid w:val="007D0FFC"/>
    <w:rsid w:val="007D11BF"/>
    <w:rsid w:val="007D1945"/>
    <w:rsid w:val="007D28F2"/>
    <w:rsid w:val="007D4313"/>
    <w:rsid w:val="007D46D9"/>
    <w:rsid w:val="007D4826"/>
    <w:rsid w:val="007D5EA0"/>
    <w:rsid w:val="007D734C"/>
    <w:rsid w:val="007D77B9"/>
    <w:rsid w:val="007E0C41"/>
    <w:rsid w:val="007E10F6"/>
    <w:rsid w:val="007E2B40"/>
    <w:rsid w:val="007E36AE"/>
    <w:rsid w:val="007E490C"/>
    <w:rsid w:val="007E590D"/>
    <w:rsid w:val="007E5C9C"/>
    <w:rsid w:val="007E5EA5"/>
    <w:rsid w:val="007F050A"/>
    <w:rsid w:val="007F149B"/>
    <w:rsid w:val="007F1537"/>
    <w:rsid w:val="007F1699"/>
    <w:rsid w:val="007F2DDA"/>
    <w:rsid w:val="007F301E"/>
    <w:rsid w:val="007F3107"/>
    <w:rsid w:val="007F418A"/>
    <w:rsid w:val="007F4EC2"/>
    <w:rsid w:val="007F5888"/>
    <w:rsid w:val="007F5930"/>
    <w:rsid w:val="007F6DE3"/>
    <w:rsid w:val="007F76B0"/>
    <w:rsid w:val="007F77CA"/>
    <w:rsid w:val="007F7F5B"/>
    <w:rsid w:val="008008BC"/>
    <w:rsid w:val="008016EA"/>
    <w:rsid w:val="00802CBB"/>
    <w:rsid w:val="00803847"/>
    <w:rsid w:val="00803D8E"/>
    <w:rsid w:val="00803E4D"/>
    <w:rsid w:val="00804554"/>
    <w:rsid w:val="00805211"/>
    <w:rsid w:val="00805D2A"/>
    <w:rsid w:val="00805F1B"/>
    <w:rsid w:val="008072EF"/>
    <w:rsid w:val="008074B4"/>
    <w:rsid w:val="008075F6"/>
    <w:rsid w:val="0081115F"/>
    <w:rsid w:val="00811676"/>
    <w:rsid w:val="00812AAB"/>
    <w:rsid w:val="00812EE0"/>
    <w:rsid w:val="0081414C"/>
    <w:rsid w:val="00814C7D"/>
    <w:rsid w:val="008150B7"/>
    <w:rsid w:val="00815372"/>
    <w:rsid w:val="00815816"/>
    <w:rsid w:val="00816508"/>
    <w:rsid w:val="00816771"/>
    <w:rsid w:val="0081686B"/>
    <w:rsid w:val="00817AF9"/>
    <w:rsid w:val="0082114A"/>
    <w:rsid w:val="008214AC"/>
    <w:rsid w:val="008219FB"/>
    <w:rsid w:val="008223F8"/>
    <w:rsid w:val="00822774"/>
    <w:rsid w:val="00823E5E"/>
    <w:rsid w:val="00825DC3"/>
    <w:rsid w:val="00826BDE"/>
    <w:rsid w:val="00826FB7"/>
    <w:rsid w:val="008276E7"/>
    <w:rsid w:val="00830098"/>
    <w:rsid w:val="00830A31"/>
    <w:rsid w:val="00830E5D"/>
    <w:rsid w:val="00831441"/>
    <w:rsid w:val="00831AF8"/>
    <w:rsid w:val="00831D8C"/>
    <w:rsid w:val="00831E03"/>
    <w:rsid w:val="00832C2C"/>
    <w:rsid w:val="00834451"/>
    <w:rsid w:val="008348C4"/>
    <w:rsid w:val="0083536A"/>
    <w:rsid w:val="00835FDA"/>
    <w:rsid w:val="0083680B"/>
    <w:rsid w:val="00837132"/>
    <w:rsid w:val="008378A0"/>
    <w:rsid w:val="008401C9"/>
    <w:rsid w:val="00840612"/>
    <w:rsid w:val="00840FB4"/>
    <w:rsid w:val="008410CA"/>
    <w:rsid w:val="008424C4"/>
    <w:rsid w:val="008436A7"/>
    <w:rsid w:val="0084419C"/>
    <w:rsid w:val="00844FB1"/>
    <w:rsid w:val="0084545B"/>
    <w:rsid w:val="0084556C"/>
    <w:rsid w:val="008459C0"/>
    <w:rsid w:val="00845B08"/>
    <w:rsid w:val="008464F8"/>
    <w:rsid w:val="008474C4"/>
    <w:rsid w:val="00850B9E"/>
    <w:rsid w:val="00850FA6"/>
    <w:rsid w:val="0085280C"/>
    <w:rsid w:val="00852992"/>
    <w:rsid w:val="008532C9"/>
    <w:rsid w:val="0085361F"/>
    <w:rsid w:val="00854C7D"/>
    <w:rsid w:val="00855C34"/>
    <w:rsid w:val="00856346"/>
    <w:rsid w:val="00856390"/>
    <w:rsid w:val="008571FF"/>
    <w:rsid w:val="00860436"/>
    <w:rsid w:val="0086096F"/>
    <w:rsid w:val="00860C9A"/>
    <w:rsid w:val="00861505"/>
    <w:rsid w:val="00861A6F"/>
    <w:rsid w:val="00862034"/>
    <w:rsid w:val="00862045"/>
    <w:rsid w:val="00862EE1"/>
    <w:rsid w:val="00863215"/>
    <w:rsid w:val="00863CD3"/>
    <w:rsid w:val="00864E6C"/>
    <w:rsid w:val="0086520E"/>
    <w:rsid w:val="00866228"/>
    <w:rsid w:val="00867524"/>
    <w:rsid w:val="00867534"/>
    <w:rsid w:val="00870506"/>
    <w:rsid w:val="008708AC"/>
    <w:rsid w:val="00871008"/>
    <w:rsid w:val="00871697"/>
    <w:rsid w:val="00872702"/>
    <w:rsid w:val="008728B9"/>
    <w:rsid w:val="00872B22"/>
    <w:rsid w:val="00872D7A"/>
    <w:rsid w:val="00873ADD"/>
    <w:rsid w:val="00873DD9"/>
    <w:rsid w:val="00873E99"/>
    <w:rsid w:val="00873ED8"/>
    <w:rsid w:val="008741A3"/>
    <w:rsid w:val="008747DD"/>
    <w:rsid w:val="0087582F"/>
    <w:rsid w:val="00875E40"/>
    <w:rsid w:val="00875FE2"/>
    <w:rsid w:val="00876591"/>
    <w:rsid w:val="00876690"/>
    <w:rsid w:val="00876C63"/>
    <w:rsid w:val="00876D29"/>
    <w:rsid w:val="008775C8"/>
    <w:rsid w:val="00880320"/>
    <w:rsid w:val="008803D1"/>
    <w:rsid w:val="008807EE"/>
    <w:rsid w:val="008835D7"/>
    <w:rsid w:val="008836C5"/>
    <w:rsid w:val="0088384D"/>
    <w:rsid w:val="00883E67"/>
    <w:rsid w:val="00884007"/>
    <w:rsid w:val="00884DCC"/>
    <w:rsid w:val="0088540E"/>
    <w:rsid w:val="00886D19"/>
    <w:rsid w:val="00887587"/>
    <w:rsid w:val="00890860"/>
    <w:rsid w:val="00891FA2"/>
    <w:rsid w:val="00892724"/>
    <w:rsid w:val="00892817"/>
    <w:rsid w:val="00892F13"/>
    <w:rsid w:val="008931EA"/>
    <w:rsid w:val="0089390A"/>
    <w:rsid w:val="00894BE1"/>
    <w:rsid w:val="00894D52"/>
    <w:rsid w:val="0089513F"/>
    <w:rsid w:val="008953DA"/>
    <w:rsid w:val="00895C80"/>
    <w:rsid w:val="008A0248"/>
    <w:rsid w:val="008A0475"/>
    <w:rsid w:val="008A0AAF"/>
    <w:rsid w:val="008A1FC9"/>
    <w:rsid w:val="008A316F"/>
    <w:rsid w:val="008A3CA9"/>
    <w:rsid w:val="008A4342"/>
    <w:rsid w:val="008A4A5F"/>
    <w:rsid w:val="008A524C"/>
    <w:rsid w:val="008A56DA"/>
    <w:rsid w:val="008A5AF0"/>
    <w:rsid w:val="008A5CD3"/>
    <w:rsid w:val="008A60AC"/>
    <w:rsid w:val="008A6487"/>
    <w:rsid w:val="008A65BE"/>
    <w:rsid w:val="008A661D"/>
    <w:rsid w:val="008A6EC3"/>
    <w:rsid w:val="008A71A4"/>
    <w:rsid w:val="008A765F"/>
    <w:rsid w:val="008A7B40"/>
    <w:rsid w:val="008B0892"/>
    <w:rsid w:val="008B0B21"/>
    <w:rsid w:val="008B2488"/>
    <w:rsid w:val="008B2AD9"/>
    <w:rsid w:val="008B2FD7"/>
    <w:rsid w:val="008B5A1F"/>
    <w:rsid w:val="008B6C5C"/>
    <w:rsid w:val="008B72D0"/>
    <w:rsid w:val="008B7307"/>
    <w:rsid w:val="008B7365"/>
    <w:rsid w:val="008B78E0"/>
    <w:rsid w:val="008C0052"/>
    <w:rsid w:val="008C02C5"/>
    <w:rsid w:val="008C03A5"/>
    <w:rsid w:val="008C051E"/>
    <w:rsid w:val="008C1D19"/>
    <w:rsid w:val="008C25A1"/>
    <w:rsid w:val="008C32C5"/>
    <w:rsid w:val="008C5292"/>
    <w:rsid w:val="008C58DC"/>
    <w:rsid w:val="008C5A95"/>
    <w:rsid w:val="008C5D9B"/>
    <w:rsid w:val="008C609D"/>
    <w:rsid w:val="008C6CE8"/>
    <w:rsid w:val="008C6DA7"/>
    <w:rsid w:val="008C7B01"/>
    <w:rsid w:val="008C7E45"/>
    <w:rsid w:val="008D1FC8"/>
    <w:rsid w:val="008D2AF5"/>
    <w:rsid w:val="008D3FCA"/>
    <w:rsid w:val="008D408F"/>
    <w:rsid w:val="008D7100"/>
    <w:rsid w:val="008E0541"/>
    <w:rsid w:val="008E1B0B"/>
    <w:rsid w:val="008E326C"/>
    <w:rsid w:val="008E3F43"/>
    <w:rsid w:val="008E471E"/>
    <w:rsid w:val="008E583C"/>
    <w:rsid w:val="008E5AC6"/>
    <w:rsid w:val="008F0E3B"/>
    <w:rsid w:val="008F0FB1"/>
    <w:rsid w:val="008F160E"/>
    <w:rsid w:val="008F1645"/>
    <w:rsid w:val="008F1BD6"/>
    <w:rsid w:val="008F1E66"/>
    <w:rsid w:val="008F2722"/>
    <w:rsid w:val="008F3D34"/>
    <w:rsid w:val="008F5C53"/>
    <w:rsid w:val="008F76BD"/>
    <w:rsid w:val="009000E4"/>
    <w:rsid w:val="0090112D"/>
    <w:rsid w:val="009037A3"/>
    <w:rsid w:val="00904379"/>
    <w:rsid w:val="009048F5"/>
    <w:rsid w:val="00904CAE"/>
    <w:rsid w:val="009055A6"/>
    <w:rsid w:val="00905D6A"/>
    <w:rsid w:val="00907834"/>
    <w:rsid w:val="00907EBB"/>
    <w:rsid w:val="009104A4"/>
    <w:rsid w:val="00910A1F"/>
    <w:rsid w:val="00911103"/>
    <w:rsid w:val="00912792"/>
    <w:rsid w:val="00913645"/>
    <w:rsid w:val="00913F42"/>
    <w:rsid w:val="00914921"/>
    <w:rsid w:val="009173A0"/>
    <w:rsid w:val="00917F80"/>
    <w:rsid w:val="009207D3"/>
    <w:rsid w:val="00920A7E"/>
    <w:rsid w:val="00920BCF"/>
    <w:rsid w:val="00920CF1"/>
    <w:rsid w:val="00920D0A"/>
    <w:rsid w:val="00921AD1"/>
    <w:rsid w:val="00921FB4"/>
    <w:rsid w:val="00922557"/>
    <w:rsid w:val="0092375F"/>
    <w:rsid w:val="00923AEB"/>
    <w:rsid w:val="009244DB"/>
    <w:rsid w:val="00924E21"/>
    <w:rsid w:val="0092599B"/>
    <w:rsid w:val="00925A76"/>
    <w:rsid w:val="009267ED"/>
    <w:rsid w:val="009269F6"/>
    <w:rsid w:val="00926B1E"/>
    <w:rsid w:val="00926C4D"/>
    <w:rsid w:val="00931714"/>
    <w:rsid w:val="0093248F"/>
    <w:rsid w:val="00932B74"/>
    <w:rsid w:val="00934CCE"/>
    <w:rsid w:val="00935824"/>
    <w:rsid w:val="009359E2"/>
    <w:rsid w:val="009360D9"/>
    <w:rsid w:val="00937C47"/>
    <w:rsid w:val="00937E6A"/>
    <w:rsid w:val="0094094B"/>
    <w:rsid w:val="00940C90"/>
    <w:rsid w:val="009410E0"/>
    <w:rsid w:val="0094202C"/>
    <w:rsid w:val="00942840"/>
    <w:rsid w:val="00942BAA"/>
    <w:rsid w:val="00942BD5"/>
    <w:rsid w:val="009437C5"/>
    <w:rsid w:val="00944FAA"/>
    <w:rsid w:val="009462ED"/>
    <w:rsid w:val="0094681A"/>
    <w:rsid w:val="00946EE2"/>
    <w:rsid w:val="00947511"/>
    <w:rsid w:val="00947914"/>
    <w:rsid w:val="0094794E"/>
    <w:rsid w:val="00947E25"/>
    <w:rsid w:val="009501B8"/>
    <w:rsid w:val="009503AB"/>
    <w:rsid w:val="00950947"/>
    <w:rsid w:val="00950BB5"/>
    <w:rsid w:val="00951347"/>
    <w:rsid w:val="009515B5"/>
    <w:rsid w:val="0095201D"/>
    <w:rsid w:val="00952184"/>
    <w:rsid w:val="00952592"/>
    <w:rsid w:val="0095293C"/>
    <w:rsid w:val="00952C49"/>
    <w:rsid w:val="00953064"/>
    <w:rsid w:val="0095350C"/>
    <w:rsid w:val="00953DAC"/>
    <w:rsid w:val="00954C51"/>
    <w:rsid w:val="0095565D"/>
    <w:rsid w:val="00955F94"/>
    <w:rsid w:val="00956025"/>
    <w:rsid w:val="00956659"/>
    <w:rsid w:val="009566A0"/>
    <w:rsid w:val="00956830"/>
    <w:rsid w:val="009574AF"/>
    <w:rsid w:val="00957D68"/>
    <w:rsid w:val="009608E9"/>
    <w:rsid w:val="00960D77"/>
    <w:rsid w:val="00961364"/>
    <w:rsid w:val="009613AC"/>
    <w:rsid w:val="009615C3"/>
    <w:rsid w:val="00962326"/>
    <w:rsid w:val="00962864"/>
    <w:rsid w:val="00964777"/>
    <w:rsid w:val="0096490C"/>
    <w:rsid w:val="00965250"/>
    <w:rsid w:val="0096628B"/>
    <w:rsid w:val="00966EEF"/>
    <w:rsid w:val="00967A87"/>
    <w:rsid w:val="00967AE9"/>
    <w:rsid w:val="009710EA"/>
    <w:rsid w:val="009716BB"/>
    <w:rsid w:val="00971743"/>
    <w:rsid w:val="0097180F"/>
    <w:rsid w:val="00972581"/>
    <w:rsid w:val="009734E0"/>
    <w:rsid w:val="0097797C"/>
    <w:rsid w:val="00977FF7"/>
    <w:rsid w:val="00980503"/>
    <w:rsid w:val="009810E9"/>
    <w:rsid w:val="00981C08"/>
    <w:rsid w:val="00981C3C"/>
    <w:rsid w:val="00982002"/>
    <w:rsid w:val="00982121"/>
    <w:rsid w:val="00982FE4"/>
    <w:rsid w:val="009833DB"/>
    <w:rsid w:val="00983E9E"/>
    <w:rsid w:val="00984015"/>
    <w:rsid w:val="009855FB"/>
    <w:rsid w:val="00985E82"/>
    <w:rsid w:val="00986F19"/>
    <w:rsid w:val="00987FF0"/>
    <w:rsid w:val="0099033C"/>
    <w:rsid w:val="00991803"/>
    <w:rsid w:val="00992875"/>
    <w:rsid w:val="00993F93"/>
    <w:rsid w:val="00995A40"/>
    <w:rsid w:val="009960CA"/>
    <w:rsid w:val="009961CC"/>
    <w:rsid w:val="009974DC"/>
    <w:rsid w:val="009975F9"/>
    <w:rsid w:val="009A032A"/>
    <w:rsid w:val="009A08A4"/>
    <w:rsid w:val="009A1DE9"/>
    <w:rsid w:val="009A2200"/>
    <w:rsid w:val="009A2A1F"/>
    <w:rsid w:val="009A3584"/>
    <w:rsid w:val="009A4665"/>
    <w:rsid w:val="009A69D6"/>
    <w:rsid w:val="009A6B89"/>
    <w:rsid w:val="009A7343"/>
    <w:rsid w:val="009A779E"/>
    <w:rsid w:val="009B0830"/>
    <w:rsid w:val="009B09E8"/>
    <w:rsid w:val="009B482B"/>
    <w:rsid w:val="009B5618"/>
    <w:rsid w:val="009B5DC0"/>
    <w:rsid w:val="009B5FD8"/>
    <w:rsid w:val="009B6FE9"/>
    <w:rsid w:val="009B776C"/>
    <w:rsid w:val="009B7ACF"/>
    <w:rsid w:val="009B7DE8"/>
    <w:rsid w:val="009C061F"/>
    <w:rsid w:val="009C0998"/>
    <w:rsid w:val="009C1FC5"/>
    <w:rsid w:val="009C2114"/>
    <w:rsid w:val="009C2F7B"/>
    <w:rsid w:val="009C305B"/>
    <w:rsid w:val="009C5027"/>
    <w:rsid w:val="009C5287"/>
    <w:rsid w:val="009C530D"/>
    <w:rsid w:val="009C5BC7"/>
    <w:rsid w:val="009C6A20"/>
    <w:rsid w:val="009C71C9"/>
    <w:rsid w:val="009D0BFC"/>
    <w:rsid w:val="009D0E39"/>
    <w:rsid w:val="009D1106"/>
    <w:rsid w:val="009D30C4"/>
    <w:rsid w:val="009D3EDC"/>
    <w:rsid w:val="009D520D"/>
    <w:rsid w:val="009D537A"/>
    <w:rsid w:val="009D6189"/>
    <w:rsid w:val="009D6239"/>
    <w:rsid w:val="009D6D3D"/>
    <w:rsid w:val="009E00AA"/>
    <w:rsid w:val="009E0B8F"/>
    <w:rsid w:val="009E0BF9"/>
    <w:rsid w:val="009E1A87"/>
    <w:rsid w:val="009E36C1"/>
    <w:rsid w:val="009E3C3F"/>
    <w:rsid w:val="009E424F"/>
    <w:rsid w:val="009E464E"/>
    <w:rsid w:val="009E46B0"/>
    <w:rsid w:val="009E638C"/>
    <w:rsid w:val="009E669B"/>
    <w:rsid w:val="009E6A66"/>
    <w:rsid w:val="009E7907"/>
    <w:rsid w:val="009E7AF8"/>
    <w:rsid w:val="009E7D14"/>
    <w:rsid w:val="009F00E7"/>
    <w:rsid w:val="009F13FE"/>
    <w:rsid w:val="009F2942"/>
    <w:rsid w:val="009F2BAE"/>
    <w:rsid w:val="009F2CC3"/>
    <w:rsid w:val="009F3018"/>
    <w:rsid w:val="009F4332"/>
    <w:rsid w:val="009F435E"/>
    <w:rsid w:val="009F46B0"/>
    <w:rsid w:val="009F53AE"/>
    <w:rsid w:val="009F5DFF"/>
    <w:rsid w:val="009F71DC"/>
    <w:rsid w:val="009F76AD"/>
    <w:rsid w:val="00A00193"/>
    <w:rsid w:val="00A00292"/>
    <w:rsid w:val="00A0033C"/>
    <w:rsid w:val="00A00820"/>
    <w:rsid w:val="00A01594"/>
    <w:rsid w:val="00A031F9"/>
    <w:rsid w:val="00A03E05"/>
    <w:rsid w:val="00A03F45"/>
    <w:rsid w:val="00A04ACE"/>
    <w:rsid w:val="00A059B2"/>
    <w:rsid w:val="00A06A7D"/>
    <w:rsid w:val="00A06DE5"/>
    <w:rsid w:val="00A07192"/>
    <w:rsid w:val="00A072AA"/>
    <w:rsid w:val="00A07451"/>
    <w:rsid w:val="00A076E9"/>
    <w:rsid w:val="00A1047A"/>
    <w:rsid w:val="00A10A20"/>
    <w:rsid w:val="00A123EF"/>
    <w:rsid w:val="00A12B58"/>
    <w:rsid w:val="00A12E6C"/>
    <w:rsid w:val="00A151A5"/>
    <w:rsid w:val="00A1572B"/>
    <w:rsid w:val="00A15CF7"/>
    <w:rsid w:val="00A204FE"/>
    <w:rsid w:val="00A20534"/>
    <w:rsid w:val="00A2091B"/>
    <w:rsid w:val="00A20CBC"/>
    <w:rsid w:val="00A21DE3"/>
    <w:rsid w:val="00A22AB0"/>
    <w:rsid w:val="00A24F4F"/>
    <w:rsid w:val="00A25924"/>
    <w:rsid w:val="00A2674B"/>
    <w:rsid w:val="00A2704D"/>
    <w:rsid w:val="00A30841"/>
    <w:rsid w:val="00A30CD9"/>
    <w:rsid w:val="00A320CD"/>
    <w:rsid w:val="00A32C16"/>
    <w:rsid w:val="00A33A38"/>
    <w:rsid w:val="00A3451C"/>
    <w:rsid w:val="00A3479E"/>
    <w:rsid w:val="00A34A05"/>
    <w:rsid w:val="00A36326"/>
    <w:rsid w:val="00A363F2"/>
    <w:rsid w:val="00A37D17"/>
    <w:rsid w:val="00A37F22"/>
    <w:rsid w:val="00A40067"/>
    <w:rsid w:val="00A40BDD"/>
    <w:rsid w:val="00A413E6"/>
    <w:rsid w:val="00A415C5"/>
    <w:rsid w:val="00A41C09"/>
    <w:rsid w:val="00A41C35"/>
    <w:rsid w:val="00A425B3"/>
    <w:rsid w:val="00A42834"/>
    <w:rsid w:val="00A42AE8"/>
    <w:rsid w:val="00A42CA2"/>
    <w:rsid w:val="00A4306E"/>
    <w:rsid w:val="00A4388D"/>
    <w:rsid w:val="00A43A78"/>
    <w:rsid w:val="00A44C9A"/>
    <w:rsid w:val="00A44EE2"/>
    <w:rsid w:val="00A45649"/>
    <w:rsid w:val="00A458CC"/>
    <w:rsid w:val="00A46B3A"/>
    <w:rsid w:val="00A5060A"/>
    <w:rsid w:val="00A5125D"/>
    <w:rsid w:val="00A52590"/>
    <w:rsid w:val="00A566C0"/>
    <w:rsid w:val="00A569A5"/>
    <w:rsid w:val="00A56CC7"/>
    <w:rsid w:val="00A60821"/>
    <w:rsid w:val="00A61354"/>
    <w:rsid w:val="00A62789"/>
    <w:rsid w:val="00A646E7"/>
    <w:rsid w:val="00A654D7"/>
    <w:rsid w:val="00A65588"/>
    <w:rsid w:val="00A66490"/>
    <w:rsid w:val="00A67848"/>
    <w:rsid w:val="00A7042C"/>
    <w:rsid w:val="00A71AED"/>
    <w:rsid w:val="00A72040"/>
    <w:rsid w:val="00A735CA"/>
    <w:rsid w:val="00A7380D"/>
    <w:rsid w:val="00A755C1"/>
    <w:rsid w:val="00A75D5D"/>
    <w:rsid w:val="00A76000"/>
    <w:rsid w:val="00A762FC"/>
    <w:rsid w:val="00A76FFB"/>
    <w:rsid w:val="00A770D2"/>
    <w:rsid w:val="00A77273"/>
    <w:rsid w:val="00A802B2"/>
    <w:rsid w:val="00A804CF"/>
    <w:rsid w:val="00A81A20"/>
    <w:rsid w:val="00A822CB"/>
    <w:rsid w:val="00A825F4"/>
    <w:rsid w:val="00A828FB"/>
    <w:rsid w:val="00A832B0"/>
    <w:rsid w:val="00A836E1"/>
    <w:rsid w:val="00A83869"/>
    <w:rsid w:val="00A83996"/>
    <w:rsid w:val="00A83E17"/>
    <w:rsid w:val="00A84A10"/>
    <w:rsid w:val="00A84D5F"/>
    <w:rsid w:val="00A860D9"/>
    <w:rsid w:val="00A87A61"/>
    <w:rsid w:val="00A90540"/>
    <w:rsid w:val="00A90CE1"/>
    <w:rsid w:val="00A915CF"/>
    <w:rsid w:val="00A918D5"/>
    <w:rsid w:val="00A91B3F"/>
    <w:rsid w:val="00A931C3"/>
    <w:rsid w:val="00A935CF"/>
    <w:rsid w:val="00A937DC"/>
    <w:rsid w:val="00A9404B"/>
    <w:rsid w:val="00A94C29"/>
    <w:rsid w:val="00A95218"/>
    <w:rsid w:val="00A955D0"/>
    <w:rsid w:val="00A97C5A"/>
    <w:rsid w:val="00AA0AF7"/>
    <w:rsid w:val="00AA0AFB"/>
    <w:rsid w:val="00AA1156"/>
    <w:rsid w:val="00AA1715"/>
    <w:rsid w:val="00AA1FFE"/>
    <w:rsid w:val="00AA265D"/>
    <w:rsid w:val="00AA29C5"/>
    <w:rsid w:val="00AA3276"/>
    <w:rsid w:val="00AA3375"/>
    <w:rsid w:val="00AA3831"/>
    <w:rsid w:val="00AA47E3"/>
    <w:rsid w:val="00AA50DA"/>
    <w:rsid w:val="00AA5963"/>
    <w:rsid w:val="00AA79A1"/>
    <w:rsid w:val="00AB07CA"/>
    <w:rsid w:val="00AB0D47"/>
    <w:rsid w:val="00AB1974"/>
    <w:rsid w:val="00AB25C5"/>
    <w:rsid w:val="00AB2E6E"/>
    <w:rsid w:val="00AB2FB9"/>
    <w:rsid w:val="00AB5B44"/>
    <w:rsid w:val="00AB6047"/>
    <w:rsid w:val="00AB611B"/>
    <w:rsid w:val="00AB6A6E"/>
    <w:rsid w:val="00AC0119"/>
    <w:rsid w:val="00AC09D8"/>
    <w:rsid w:val="00AC1303"/>
    <w:rsid w:val="00AC14FE"/>
    <w:rsid w:val="00AC193A"/>
    <w:rsid w:val="00AC1CD9"/>
    <w:rsid w:val="00AC1D5E"/>
    <w:rsid w:val="00AC2AE9"/>
    <w:rsid w:val="00AC3ECD"/>
    <w:rsid w:val="00AC4564"/>
    <w:rsid w:val="00AC4C71"/>
    <w:rsid w:val="00AC4DED"/>
    <w:rsid w:val="00AC4F6C"/>
    <w:rsid w:val="00AC53DE"/>
    <w:rsid w:val="00AC55DB"/>
    <w:rsid w:val="00AC5802"/>
    <w:rsid w:val="00AC7372"/>
    <w:rsid w:val="00AD1B9B"/>
    <w:rsid w:val="00AD31D5"/>
    <w:rsid w:val="00AD3AB8"/>
    <w:rsid w:val="00AD418C"/>
    <w:rsid w:val="00AD4594"/>
    <w:rsid w:val="00AD45A9"/>
    <w:rsid w:val="00AD4A1C"/>
    <w:rsid w:val="00AD4D17"/>
    <w:rsid w:val="00AD5340"/>
    <w:rsid w:val="00AD5776"/>
    <w:rsid w:val="00AD57CE"/>
    <w:rsid w:val="00AE21C6"/>
    <w:rsid w:val="00AE2B5C"/>
    <w:rsid w:val="00AE33CC"/>
    <w:rsid w:val="00AE47DA"/>
    <w:rsid w:val="00AE4E53"/>
    <w:rsid w:val="00AE60A0"/>
    <w:rsid w:val="00AE7DC8"/>
    <w:rsid w:val="00AF027B"/>
    <w:rsid w:val="00AF0AC9"/>
    <w:rsid w:val="00AF0D69"/>
    <w:rsid w:val="00AF0DFD"/>
    <w:rsid w:val="00AF120C"/>
    <w:rsid w:val="00AF1935"/>
    <w:rsid w:val="00AF2AF8"/>
    <w:rsid w:val="00AF2C26"/>
    <w:rsid w:val="00AF30E5"/>
    <w:rsid w:val="00AF3870"/>
    <w:rsid w:val="00AF3FA6"/>
    <w:rsid w:val="00AF4ACC"/>
    <w:rsid w:val="00AF4C5B"/>
    <w:rsid w:val="00AF562C"/>
    <w:rsid w:val="00AF577B"/>
    <w:rsid w:val="00AF5C4B"/>
    <w:rsid w:val="00AF5E14"/>
    <w:rsid w:val="00AF681D"/>
    <w:rsid w:val="00AF68D0"/>
    <w:rsid w:val="00AF6AC0"/>
    <w:rsid w:val="00AF6EFD"/>
    <w:rsid w:val="00AF7058"/>
    <w:rsid w:val="00AF79A7"/>
    <w:rsid w:val="00AF7A49"/>
    <w:rsid w:val="00AF7AB5"/>
    <w:rsid w:val="00AF7F4B"/>
    <w:rsid w:val="00B0054C"/>
    <w:rsid w:val="00B00809"/>
    <w:rsid w:val="00B00B20"/>
    <w:rsid w:val="00B029BD"/>
    <w:rsid w:val="00B036EA"/>
    <w:rsid w:val="00B04D69"/>
    <w:rsid w:val="00B05FEB"/>
    <w:rsid w:val="00B06BAE"/>
    <w:rsid w:val="00B07EB9"/>
    <w:rsid w:val="00B07F98"/>
    <w:rsid w:val="00B07F9E"/>
    <w:rsid w:val="00B10026"/>
    <w:rsid w:val="00B117DF"/>
    <w:rsid w:val="00B126B2"/>
    <w:rsid w:val="00B132A0"/>
    <w:rsid w:val="00B133F9"/>
    <w:rsid w:val="00B13564"/>
    <w:rsid w:val="00B13CC3"/>
    <w:rsid w:val="00B13D8E"/>
    <w:rsid w:val="00B13DB0"/>
    <w:rsid w:val="00B143C3"/>
    <w:rsid w:val="00B1536B"/>
    <w:rsid w:val="00B1541B"/>
    <w:rsid w:val="00B15AAB"/>
    <w:rsid w:val="00B15AE4"/>
    <w:rsid w:val="00B15D7C"/>
    <w:rsid w:val="00B16693"/>
    <w:rsid w:val="00B16F8B"/>
    <w:rsid w:val="00B1714F"/>
    <w:rsid w:val="00B1762D"/>
    <w:rsid w:val="00B17705"/>
    <w:rsid w:val="00B178CB"/>
    <w:rsid w:val="00B1797E"/>
    <w:rsid w:val="00B2029B"/>
    <w:rsid w:val="00B204FE"/>
    <w:rsid w:val="00B2071E"/>
    <w:rsid w:val="00B20E66"/>
    <w:rsid w:val="00B20F1A"/>
    <w:rsid w:val="00B21DAC"/>
    <w:rsid w:val="00B226CA"/>
    <w:rsid w:val="00B24040"/>
    <w:rsid w:val="00B243A6"/>
    <w:rsid w:val="00B25E87"/>
    <w:rsid w:val="00B27782"/>
    <w:rsid w:val="00B27CA5"/>
    <w:rsid w:val="00B27E03"/>
    <w:rsid w:val="00B31486"/>
    <w:rsid w:val="00B315E0"/>
    <w:rsid w:val="00B3188A"/>
    <w:rsid w:val="00B31B19"/>
    <w:rsid w:val="00B322CC"/>
    <w:rsid w:val="00B3428E"/>
    <w:rsid w:val="00B34DBE"/>
    <w:rsid w:val="00B35B1D"/>
    <w:rsid w:val="00B36AFC"/>
    <w:rsid w:val="00B37B2A"/>
    <w:rsid w:val="00B37CCF"/>
    <w:rsid w:val="00B415DB"/>
    <w:rsid w:val="00B41BA5"/>
    <w:rsid w:val="00B422D7"/>
    <w:rsid w:val="00B42BC1"/>
    <w:rsid w:val="00B43066"/>
    <w:rsid w:val="00B430F1"/>
    <w:rsid w:val="00B447D8"/>
    <w:rsid w:val="00B4526E"/>
    <w:rsid w:val="00B45BE8"/>
    <w:rsid w:val="00B46734"/>
    <w:rsid w:val="00B46F4D"/>
    <w:rsid w:val="00B47663"/>
    <w:rsid w:val="00B47E71"/>
    <w:rsid w:val="00B50FF2"/>
    <w:rsid w:val="00B519B2"/>
    <w:rsid w:val="00B519E6"/>
    <w:rsid w:val="00B52A74"/>
    <w:rsid w:val="00B53D64"/>
    <w:rsid w:val="00B543FF"/>
    <w:rsid w:val="00B54EDF"/>
    <w:rsid w:val="00B570DE"/>
    <w:rsid w:val="00B577E0"/>
    <w:rsid w:val="00B57EA4"/>
    <w:rsid w:val="00B6015C"/>
    <w:rsid w:val="00B60772"/>
    <w:rsid w:val="00B6090E"/>
    <w:rsid w:val="00B61B7C"/>
    <w:rsid w:val="00B62A46"/>
    <w:rsid w:val="00B62F6C"/>
    <w:rsid w:val="00B6331A"/>
    <w:rsid w:val="00B6336A"/>
    <w:rsid w:val="00B63BF4"/>
    <w:rsid w:val="00B643C9"/>
    <w:rsid w:val="00B648DA"/>
    <w:rsid w:val="00B65014"/>
    <w:rsid w:val="00B650A5"/>
    <w:rsid w:val="00B66356"/>
    <w:rsid w:val="00B66835"/>
    <w:rsid w:val="00B679B4"/>
    <w:rsid w:val="00B67B44"/>
    <w:rsid w:val="00B67B47"/>
    <w:rsid w:val="00B707CA"/>
    <w:rsid w:val="00B70C7C"/>
    <w:rsid w:val="00B714C0"/>
    <w:rsid w:val="00B7196F"/>
    <w:rsid w:val="00B72202"/>
    <w:rsid w:val="00B72719"/>
    <w:rsid w:val="00B72D46"/>
    <w:rsid w:val="00B72EFB"/>
    <w:rsid w:val="00B735D5"/>
    <w:rsid w:val="00B735E9"/>
    <w:rsid w:val="00B74235"/>
    <w:rsid w:val="00B74A26"/>
    <w:rsid w:val="00B74A6C"/>
    <w:rsid w:val="00B76878"/>
    <w:rsid w:val="00B77289"/>
    <w:rsid w:val="00B8025A"/>
    <w:rsid w:val="00B805B7"/>
    <w:rsid w:val="00B80AE9"/>
    <w:rsid w:val="00B80E1F"/>
    <w:rsid w:val="00B8201A"/>
    <w:rsid w:val="00B82926"/>
    <w:rsid w:val="00B8308A"/>
    <w:rsid w:val="00B835BF"/>
    <w:rsid w:val="00B836A7"/>
    <w:rsid w:val="00B83C57"/>
    <w:rsid w:val="00B84651"/>
    <w:rsid w:val="00B84829"/>
    <w:rsid w:val="00B85457"/>
    <w:rsid w:val="00B856CB"/>
    <w:rsid w:val="00B8593D"/>
    <w:rsid w:val="00B85B86"/>
    <w:rsid w:val="00B85D49"/>
    <w:rsid w:val="00B8624D"/>
    <w:rsid w:val="00B86B5B"/>
    <w:rsid w:val="00B86DD0"/>
    <w:rsid w:val="00B8742C"/>
    <w:rsid w:val="00B87588"/>
    <w:rsid w:val="00B90A33"/>
    <w:rsid w:val="00B9222B"/>
    <w:rsid w:val="00B92BFA"/>
    <w:rsid w:val="00B93AD9"/>
    <w:rsid w:val="00B94893"/>
    <w:rsid w:val="00B95457"/>
    <w:rsid w:val="00B95507"/>
    <w:rsid w:val="00B95DC2"/>
    <w:rsid w:val="00B95E95"/>
    <w:rsid w:val="00B96259"/>
    <w:rsid w:val="00B96733"/>
    <w:rsid w:val="00B96BD1"/>
    <w:rsid w:val="00B974E4"/>
    <w:rsid w:val="00BA02F9"/>
    <w:rsid w:val="00BA08A0"/>
    <w:rsid w:val="00BA1258"/>
    <w:rsid w:val="00BA15B5"/>
    <w:rsid w:val="00BA174B"/>
    <w:rsid w:val="00BA1ECB"/>
    <w:rsid w:val="00BA2FCA"/>
    <w:rsid w:val="00BA6077"/>
    <w:rsid w:val="00BA6214"/>
    <w:rsid w:val="00BA695A"/>
    <w:rsid w:val="00BA7681"/>
    <w:rsid w:val="00BB0181"/>
    <w:rsid w:val="00BB262A"/>
    <w:rsid w:val="00BB3A0F"/>
    <w:rsid w:val="00BB3F1D"/>
    <w:rsid w:val="00BB4120"/>
    <w:rsid w:val="00BB4BA6"/>
    <w:rsid w:val="00BB4BF5"/>
    <w:rsid w:val="00BB54D8"/>
    <w:rsid w:val="00BB54EF"/>
    <w:rsid w:val="00BB5D97"/>
    <w:rsid w:val="00BB6417"/>
    <w:rsid w:val="00BC04C1"/>
    <w:rsid w:val="00BC195A"/>
    <w:rsid w:val="00BC2D66"/>
    <w:rsid w:val="00BC2DF0"/>
    <w:rsid w:val="00BC30EF"/>
    <w:rsid w:val="00BC316A"/>
    <w:rsid w:val="00BC39BB"/>
    <w:rsid w:val="00BC63E9"/>
    <w:rsid w:val="00BC6E4A"/>
    <w:rsid w:val="00BC7B93"/>
    <w:rsid w:val="00BD0831"/>
    <w:rsid w:val="00BD0ED6"/>
    <w:rsid w:val="00BD11A4"/>
    <w:rsid w:val="00BD1C0C"/>
    <w:rsid w:val="00BD36E5"/>
    <w:rsid w:val="00BD41A5"/>
    <w:rsid w:val="00BD429F"/>
    <w:rsid w:val="00BD4B02"/>
    <w:rsid w:val="00BD4DB9"/>
    <w:rsid w:val="00BD501C"/>
    <w:rsid w:val="00BD5224"/>
    <w:rsid w:val="00BD565A"/>
    <w:rsid w:val="00BD5929"/>
    <w:rsid w:val="00BD5FA8"/>
    <w:rsid w:val="00BD666F"/>
    <w:rsid w:val="00BD67F9"/>
    <w:rsid w:val="00BD6A6F"/>
    <w:rsid w:val="00BD70FD"/>
    <w:rsid w:val="00BD7692"/>
    <w:rsid w:val="00BD774B"/>
    <w:rsid w:val="00BE0A33"/>
    <w:rsid w:val="00BE0EDB"/>
    <w:rsid w:val="00BE0F7A"/>
    <w:rsid w:val="00BE263A"/>
    <w:rsid w:val="00BE339B"/>
    <w:rsid w:val="00BE4971"/>
    <w:rsid w:val="00BE5717"/>
    <w:rsid w:val="00BE5D65"/>
    <w:rsid w:val="00BE774A"/>
    <w:rsid w:val="00BF1079"/>
    <w:rsid w:val="00BF167A"/>
    <w:rsid w:val="00BF1ECF"/>
    <w:rsid w:val="00BF217B"/>
    <w:rsid w:val="00BF2DB9"/>
    <w:rsid w:val="00BF30EC"/>
    <w:rsid w:val="00BF381C"/>
    <w:rsid w:val="00BF42D3"/>
    <w:rsid w:val="00BF46F5"/>
    <w:rsid w:val="00BF4E2D"/>
    <w:rsid w:val="00BF4EA2"/>
    <w:rsid w:val="00BF4F89"/>
    <w:rsid w:val="00BF5E3A"/>
    <w:rsid w:val="00BF6B10"/>
    <w:rsid w:val="00BF6EE8"/>
    <w:rsid w:val="00C001EE"/>
    <w:rsid w:val="00C00CCA"/>
    <w:rsid w:val="00C00DFB"/>
    <w:rsid w:val="00C00FAB"/>
    <w:rsid w:val="00C02744"/>
    <w:rsid w:val="00C03679"/>
    <w:rsid w:val="00C0378B"/>
    <w:rsid w:val="00C03D85"/>
    <w:rsid w:val="00C04BB2"/>
    <w:rsid w:val="00C055CF"/>
    <w:rsid w:val="00C05EF8"/>
    <w:rsid w:val="00C06FDA"/>
    <w:rsid w:val="00C10396"/>
    <w:rsid w:val="00C118B1"/>
    <w:rsid w:val="00C11CFF"/>
    <w:rsid w:val="00C11E13"/>
    <w:rsid w:val="00C122CB"/>
    <w:rsid w:val="00C12B98"/>
    <w:rsid w:val="00C130D1"/>
    <w:rsid w:val="00C153AE"/>
    <w:rsid w:val="00C153C7"/>
    <w:rsid w:val="00C159F8"/>
    <w:rsid w:val="00C1637E"/>
    <w:rsid w:val="00C16A83"/>
    <w:rsid w:val="00C16B9A"/>
    <w:rsid w:val="00C17237"/>
    <w:rsid w:val="00C17843"/>
    <w:rsid w:val="00C20527"/>
    <w:rsid w:val="00C20D47"/>
    <w:rsid w:val="00C214D5"/>
    <w:rsid w:val="00C24073"/>
    <w:rsid w:val="00C2561F"/>
    <w:rsid w:val="00C30BD1"/>
    <w:rsid w:val="00C30D71"/>
    <w:rsid w:val="00C31A7F"/>
    <w:rsid w:val="00C31DAA"/>
    <w:rsid w:val="00C31F81"/>
    <w:rsid w:val="00C328A3"/>
    <w:rsid w:val="00C32C22"/>
    <w:rsid w:val="00C345A6"/>
    <w:rsid w:val="00C348A7"/>
    <w:rsid w:val="00C348BF"/>
    <w:rsid w:val="00C34928"/>
    <w:rsid w:val="00C34F3D"/>
    <w:rsid w:val="00C35A39"/>
    <w:rsid w:val="00C3652D"/>
    <w:rsid w:val="00C36BEC"/>
    <w:rsid w:val="00C4017D"/>
    <w:rsid w:val="00C406A7"/>
    <w:rsid w:val="00C40CDD"/>
    <w:rsid w:val="00C40E46"/>
    <w:rsid w:val="00C40FA9"/>
    <w:rsid w:val="00C42081"/>
    <w:rsid w:val="00C42EDD"/>
    <w:rsid w:val="00C438BB"/>
    <w:rsid w:val="00C43B42"/>
    <w:rsid w:val="00C45108"/>
    <w:rsid w:val="00C4568B"/>
    <w:rsid w:val="00C45B4F"/>
    <w:rsid w:val="00C46266"/>
    <w:rsid w:val="00C46703"/>
    <w:rsid w:val="00C46A71"/>
    <w:rsid w:val="00C478D5"/>
    <w:rsid w:val="00C47A34"/>
    <w:rsid w:val="00C50BF5"/>
    <w:rsid w:val="00C50F3C"/>
    <w:rsid w:val="00C51F74"/>
    <w:rsid w:val="00C529B5"/>
    <w:rsid w:val="00C532C0"/>
    <w:rsid w:val="00C550F5"/>
    <w:rsid w:val="00C56999"/>
    <w:rsid w:val="00C57913"/>
    <w:rsid w:val="00C57DD4"/>
    <w:rsid w:val="00C604F8"/>
    <w:rsid w:val="00C6085F"/>
    <w:rsid w:val="00C61678"/>
    <w:rsid w:val="00C61E0D"/>
    <w:rsid w:val="00C626CB"/>
    <w:rsid w:val="00C62977"/>
    <w:rsid w:val="00C62F63"/>
    <w:rsid w:val="00C63663"/>
    <w:rsid w:val="00C638B0"/>
    <w:rsid w:val="00C63DE3"/>
    <w:rsid w:val="00C63FEB"/>
    <w:rsid w:val="00C645C3"/>
    <w:rsid w:val="00C64B39"/>
    <w:rsid w:val="00C650C6"/>
    <w:rsid w:val="00C66599"/>
    <w:rsid w:val="00C66A65"/>
    <w:rsid w:val="00C66AB5"/>
    <w:rsid w:val="00C67332"/>
    <w:rsid w:val="00C675F3"/>
    <w:rsid w:val="00C705A0"/>
    <w:rsid w:val="00C708D4"/>
    <w:rsid w:val="00C71060"/>
    <w:rsid w:val="00C7119C"/>
    <w:rsid w:val="00C71413"/>
    <w:rsid w:val="00C71ACA"/>
    <w:rsid w:val="00C720FC"/>
    <w:rsid w:val="00C72F4B"/>
    <w:rsid w:val="00C732D0"/>
    <w:rsid w:val="00C7378C"/>
    <w:rsid w:val="00C73985"/>
    <w:rsid w:val="00C750DB"/>
    <w:rsid w:val="00C75175"/>
    <w:rsid w:val="00C75569"/>
    <w:rsid w:val="00C7558D"/>
    <w:rsid w:val="00C756A3"/>
    <w:rsid w:val="00C7688C"/>
    <w:rsid w:val="00C76FC2"/>
    <w:rsid w:val="00C77D32"/>
    <w:rsid w:val="00C77EE4"/>
    <w:rsid w:val="00C8005B"/>
    <w:rsid w:val="00C80823"/>
    <w:rsid w:val="00C81832"/>
    <w:rsid w:val="00C81D3B"/>
    <w:rsid w:val="00C81D98"/>
    <w:rsid w:val="00C852BC"/>
    <w:rsid w:val="00C85672"/>
    <w:rsid w:val="00C8580E"/>
    <w:rsid w:val="00C86F6F"/>
    <w:rsid w:val="00C873F7"/>
    <w:rsid w:val="00C9074F"/>
    <w:rsid w:val="00C90870"/>
    <w:rsid w:val="00C9091A"/>
    <w:rsid w:val="00C92F5F"/>
    <w:rsid w:val="00C939E5"/>
    <w:rsid w:val="00C93EF0"/>
    <w:rsid w:val="00C9419F"/>
    <w:rsid w:val="00C95B72"/>
    <w:rsid w:val="00C974F6"/>
    <w:rsid w:val="00CA0731"/>
    <w:rsid w:val="00CA20BF"/>
    <w:rsid w:val="00CA27F7"/>
    <w:rsid w:val="00CA2952"/>
    <w:rsid w:val="00CA2F6D"/>
    <w:rsid w:val="00CA3285"/>
    <w:rsid w:val="00CA38D2"/>
    <w:rsid w:val="00CA52EC"/>
    <w:rsid w:val="00CA7578"/>
    <w:rsid w:val="00CB0630"/>
    <w:rsid w:val="00CB07E0"/>
    <w:rsid w:val="00CB1892"/>
    <w:rsid w:val="00CB2447"/>
    <w:rsid w:val="00CB25CB"/>
    <w:rsid w:val="00CB4DE3"/>
    <w:rsid w:val="00CB568D"/>
    <w:rsid w:val="00CC231B"/>
    <w:rsid w:val="00CC2396"/>
    <w:rsid w:val="00CC28D4"/>
    <w:rsid w:val="00CC30FE"/>
    <w:rsid w:val="00CC356D"/>
    <w:rsid w:val="00CC4ABE"/>
    <w:rsid w:val="00CC4AC5"/>
    <w:rsid w:val="00CC4BA9"/>
    <w:rsid w:val="00CC502D"/>
    <w:rsid w:val="00CC57F2"/>
    <w:rsid w:val="00CC5A6C"/>
    <w:rsid w:val="00CC5AC7"/>
    <w:rsid w:val="00CC7449"/>
    <w:rsid w:val="00CD03E7"/>
    <w:rsid w:val="00CD0BD8"/>
    <w:rsid w:val="00CD0DFB"/>
    <w:rsid w:val="00CD100F"/>
    <w:rsid w:val="00CD131B"/>
    <w:rsid w:val="00CD1323"/>
    <w:rsid w:val="00CD1407"/>
    <w:rsid w:val="00CD1E4F"/>
    <w:rsid w:val="00CD295E"/>
    <w:rsid w:val="00CD2EAC"/>
    <w:rsid w:val="00CD412F"/>
    <w:rsid w:val="00CD589C"/>
    <w:rsid w:val="00CE08B9"/>
    <w:rsid w:val="00CE0A5D"/>
    <w:rsid w:val="00CE24A9"/>
    <w:rsid w:val="00CE2544"/>
    <w:rsid w:val="00CE36C9"/>
    <w:rsid w:val="00CE401A"/>
    <w:rsid w:val="00CE40C7"/>
    <w:rsid w:val="00CE40F8"/>
    <w:rsid w:val="00CE60D0"/>
    <w:rsid w:val="00CE629B"/>
    <w:rsid w:val="00CE6327"/>
    <w:rsid w:val="00CE66A6"/>
    <w:rsid w:val="00CE77A3"/>
    <w:rsid w:val="00CF01B6"/>
    <w:rsid w:val="00CF14F6"/>
    <w:rsid w:val="00CF1503"/>
    <w:rsid w:val="00CF2526"/>
    <w:rsid w:val="00CF25EF"/>
    <w:rsid w:val="00CF26D8"/>
    <w:rsid w:val="00CF3BDF"/>
    <w:rsid w:val="00CF3D0E"/>
    <w:rsid w:val="00CF44EC"/>
    <w:rsid w:val="00CF51C3"/>
    <w:rsid w:val="00CF6EDB"/>
    <w:rsid w:val="00CF720D"/>
    <w:rsid w:val="00CF7609"/>
    <w:rsid w:val="00D004CF"/>
    <w:rsid w:val="00D004DB"/>
    <w:rsid w:val="00D00D3B"/>
    <w:rsid w:val="00D033E6"/>
    <w:rsid w:val="00D036DD"/>
    <w:rsid w:val="00D04074"/>
    <w:rsid w:val="00D052D9"/>
    <w:rsid w:val="00D05F41"/>
    <w:rsid w:val="00D06D16"/>
    <w:rsid w:val="00D07E51"/>
    <w:rsid w:val="00D103FB"/>
    <w:rsid w:val="00D10BFF"/>
    <w:rsid w:val="00D10EE4"/>
    <w:rsid w:val="00D10FF0"/>
    <w:rsid w:val="00D11B7D"/>
    <w:rsid w:val="00D130C1"/>
    <w:rsid w:val="00D141AD"/>
    <w:rsid w:val="00D1430C"/>
    <w:rsid w:val="00D1465F"/>
    <w:rsid w:val="00D14A94"/>
    <w:rsid w:val="00D14FA5"/>
    <w:rsid w:val="00D15D71"/>
    <w:rsid w:val="00D16162"/>
    <w:rsid w:val="00D164BB"/>
    <w:rsid w:val="00D1694D"/>
    <w:rsid w:val="00D169AE"/>
    <w:rsid w:val="00D175E0"/>
    <w:rsid w:val="00D176CA"/>
    <w:rsid w:val="00D24510"/>
    <w:rsid w:val="00D24932"/>
    <w:rsid w:val="00D2498D"/>
    <w:rsid w:val="00D25534"/>
    <w:rsid w:val="00D255DE"/>
    <w:rsid w:val="00D25E03"/>
    <w:rsid w:val="00D2634E"/>
    <w:rsid w:val="00D26E55"/>
    <w:rsid w:val="00D27D1F"/>
    <w:rsid w:val="00D30308"/>
    <w:rsid w:val="00D3143C"/>
    <w:rsid w:val="00D316BF"/>
    <w:rsid w:val="00D317AD"/>
    <w:rsid w:val="00D31B5A"/>
    <w:rsid w:val="00D35569"/>
    <w:rsid w:val="00D35DE8"/>
    <w:rsid w:val="00D3604C"/>
    <w:rsid w:val="00D3626D"/>
    <w:rsid w:val="00D36EAF"/>
    <w:rsid w:val="00D37224"/>
    <w:rsid w:val="00D443A0"/>
    <w:rsid w:val="00D45D76"/>
    <w:rsid w:val="00D45F2F"/>
    <w:rsid w:val="00D461B9"/>
    <w:rsid w:val="00D46379"/>
    <w:rsid w:val="00D468A2"/>
    <w:rsid w:val="00D46933"/>
    <w:rsid w:val="00D50374"/>
    <w:rsid w:val="00D50577"/>
    <w:rsid w:val="00D51A8E"/>
    <w:rsid w:val="00D51EAD"/>
    <w:rsid w:val="00D51EBF"/>
    <w:rsid w:val="00D520E7"/>
    <w:rsid w:val="00D52323"/>
    <w:rsid w:val="00D52B4D"/>
    <w:rsid w:val="00D52C10"/>
    <w:rsid w:val="00D542F5"/>
    <w:rsid w:val="00D5465A"/>
    <w:rsid w:val="00D54C49"/>
    <w:rsid w:val="00D55EF1"/>
    <w:rsid w:val="00D56B23"/>
    <w:rsid w:val="00D56CBA"/>
    <w:rsid w:val="00D57950"/>
    <w:rsid w:val="00D60040"/>
    <w:rsid w:val="00D61272"/>
    <w:rsid w:val="00D6335D"/>
    <w:rsid w:val="00D64014"/>
    <w:rsid w:val="00D6456B"/>
    <w:rsid w:val="00D65255"/>
    <w:rsid w:val="00D65702"/>
    <w:rsid w:val="00D65884"/>
    <w:rsid w:val="00D65D6A"/>
    <w:rsid w:val="00D66B01"/>
    <w:rsid w:val="00D6702F"/>
    <w:rsid w:val="00D71E4D"/>
    <w:rsid w:val="00D7226F"/>
    <w:rsid w:val="00D725DB"/>
    <w:rsid w:val="00D73399"/>
    <w:rsid w:val="00D73D96"/>
    <w:rsid w:val="00D73FE1"/>
    <w:rsid w:val="00D74494"/>
    <w:rsid w:val="00D75510"/>
    <w:rsid w:val="00D758C7"/>
    <w:rsid w:val="00D76593"/>
    <w:rsid w:val="00D76C2B"/>
    <w:rsid w:val="00D7731A"/>
    <w:rsid w:val="00D777DF"/>
    <w:rsid w:val="00D7797C"/>
    <w:rsid w:val="00D77C92"/>
    <w:rsid w:val="00D77E43"/>
    <w:rsid w:val="00D80AC7"/>
    <w:rsid w:val="00D81DFE"/>
    <w:rsid w:val="00D83148"/>
    <w:rsid w:val="00D84ADB"/>
    <w:rsid w:val="00D87512"/>
    <w:rsid w:val="00D879A9"/>
    <w:rsid w:val="00D87DDB"/>
    <w:rsid w:val="00D90AAF"/>
    <w:rsid w:val="00D914BD"/>
    <w:rsid w:val="00D916A1"/>
    <w:rsid w:val="00D921AE"/>
    <w:rsid w:val="00D93A4F"/>
    <w:rsid w:val="00D93E44"/>
    <w:rsid w:val="00D943CA"/>
    <w:rsid w:val="00D953BC"/>
    <w:rsid w:val="00D9578B"/>
    <w:rsid w:val="00D957E9"/>
    <w:rsid w:val="00D95AD0"/>
    <w:rsid w:val="00D973E2"/>
    <w:rsid w:val="00D974AA"/>
    <w:rsid w:val="00D97943"/>
    <w:rsid w:val="00DA1310"/>
    <w:rsid w:val="00DA1B59"/>
    <w:rsid w:val="00DA23DA"/>
    <w:rsid w:val="00DA3C00"/>
    <w:rsid w:val="00DA3DBD"/>
    <w:rsid w:val="00DA4081"/>
    <w:rsid w:val="00DA4482"/>
    <w:rsid w:val="00DA51DC"/>
    <w:rsid w:val="00DA5FC1"/>
    <w:rsid w:val="00DA618D"/>
    <w:rsid w:val="00DA696A"/>
    <w:rsid w:val="00DA7BEA"/>
    <w:rsid w:val="00DA7E21"/>
    <w:rsid w:val="00DB016D"/>
    <w:rsid w:val="00DB1913"/>
    <w:rsid w:val="00DB1A8F"/>
    <w:rsid w:val="00DB3A84"/>
    <w:rsid w:val="00DB41AE"/>
    <w:rsid w:val="00DB5462"/>
    <w:rsid w:val="00DB6EAE"/>
    <w:rsid w:val="00DB704F"/>
    <w:rsid w:val="00DC0B7B"/>
    <w:rsid w:val="00DC0CA4"/>
    <w:rsid w:val="00DC108A"/>
    <w:rsid w:val="00DC1630"/>
    <w:rsid w:val="00DC1A74"/>
    <w:rsid w:val="00DC2354"/>
    <w:rsid w:val="00DC3F63"/>
    <w:rsid w:val="00DC43AC"/>
    <w:rsid w:val="00DC4877"/>
    <w:rsid w:val="00DC4A02"/>
    <w:rsid w:val="00DC5290"/>
    <w:rsid w:val="00DC560F"/>
    <w:rsid w:val="00DC574C"/>
    <w:rsid w:val="00DC63C6"/>
    <w:rsid w:val="00DC6EE6"/>
    <w:rsid w:val="00DC7274"/>
    <w:rsid w:val="00DC7EBC"/>
    <w:rsid w:val="00DD045C"/>
    <w:rsid w:val="00DD0BEA"/>
    <w:rsid w:val="00DD234E"/>
    <w:rsid w:val="00DD27CD"/>
    <w:rsid w:val="00DD282B"/>
    <w:rsid w:val="00DD2C91"/>
    <w:rsid w:val="00DD36CF"/>
    <w:rsid w:val="00DD3700"/>
    <w:rsid w:val="00DD3E33"/>
    <w:rsid w:val="00DD4A6F"/>
    <w:rsid w:val="00DD4EEE"/>
    <w:rsid w:val="00DD5342"/>
    <w:rsid w:val="00DD70C8"/>
    <w:rsid w:val="00DE0682"/>
    <w:rsid w:val="00DE11DC"/>
    <w:rsid w:val="00DE2745"/>
    <w:rsid w:val="00DE2AF5"/>
    <w:rsid w:val="00DE2E5A"/>
    <w:rsid w:val="00DE2FAF"/>
    <w:rsid w:val="00DE4A71"/>
    <w:rsid w:val="00DE5428"/>
    <w:rsid w:val="00DE614D"/>
    <w:rsid w:val="00DE618B"/>
    <w:rsid w:val="00DE7440"/>
    <w:rsid w:val="00DE7E95"/>
    <w:rsid w:val="00DF05D8"/>
    <w:rsid w:val="00DF0998"/>
    <w:rsid w:val="00DF2127"/>
    <w:rsid w:val="00DF324D"/>
    <w:rsid w:val="00DF32C1"/>
    <w:rsid w:val="00DF35A9"/>
    <w:rsid w:val="00DF3813"/>
    <w:rsid w:val="00DF3E33"/>
    <w:rsid w:val="00DF406E"/>
    <w:rsid w:val="00DF5244"/>
    <w:rsid w:val="00DF77FF"/>
    <w:rsid w:val="00DF7B9E"/>
    <w:rsid w:val="00E00FD4"/>
    <w:rsid w:val="00E0183F"/>
    <w:rsid w:val="00E0258A"/>
    <w:rsid w:val="00E0273F"/>
    <w:rsid w:val="00E045B4"/>
    <w:rsid w:val="00E045DA"/>
    <w:rsid w:val="00E0461D"/>
    <w:rsid w:val="00E06AEA"/>
    <w:rsid w:val="00E07657"/>
    <w:rsid w:val="00E07F16"/>
    <w:rsid w:val="00E1046E"/>
    <w:rsid w:val="00E1050E"/>
    <w:rsid w:val="00E10FBF"/>
    <w:rsid w:val="00E11249"/>
    <w:rsid w:val="00E11933"/>
    <w:rsid w:val="00E12586"/>
    <w:rsid w:val="00E125FD"/>
    <w:rsid w:val="00E1310B"/>
    <w:rsid w:val="00E13EEC"/>
    <w:rsid w:val="00E13F21"/>
    <w:rsid w:val="00E14CA1"/>
    <w:rsid w:val="00E14E05"/>
    <w:rsid w:val="00E16AC7"/>
    <w:rsid w:val="00E222D9"/>
    <w:rsid w:val="00E23AE8"/>
    <w:rsid w:val="00E243D7"/>
    <w:rsid w:val="00E24D75"/>
    <w:rsid w:val="00E253CC"/>
    <w:rsid w:val="00E25A1D"/>
    <w:rsid w:val="00E26EE4"/>
    <w:rsid w:val="00E273EF"/>
    <w:rsid w:val="00E30567"/>
    <w:rsid w:val="00E31865"/>
    <w:rsid w:val="00E3227A"/>
    <w:rsid w:val="00E3271F"/>
    <w:rsid w:val="00E33060"/>
    <w:rsid w:val="00E343FF"/>
    <w:rsid w:val="00E34634"/>
    <w:rsid w:val="00E34FF2"/>
    <w:rsid w:val="00E35F14"/>
    <w:rsid w:val="00E36347"/>
    <w:rsid w:val="00E37D49"/>
    <w:rsid w:val="00E4001F"/>
    <w:rsid w:val="00E405C7"/>
    <w:rsid w:val="00E40DA2"/>
    <w:rsid w:val="00E418A5"/>
    <w:rsid w:val="00E41B30"/>
    <w:rsid w:val="00E426D5"/>
    <w:rsid w:val="00E4433D"/>
    <w:rsid w:val="00E44AD9"/>
    <w:rsid w:val="00E45091"/>
    <w:rsid w:val="00E45B12"/>
    <w:rsid w:val="00E473F1"/>
    <w:rsid w:val="00E50E1F"/>
    <w:rsid w:val="00E510EA"/>
    <w:rsid w:val="00E53604"/>
    <w:rsid w:val="00E53D39"/>
    <w:rsid w:val="00E54034"/>
    <w:rsid w:val="00E54123"/>
    <w:rsid w:val="00E54A6C"/>
    <w:rsid w:val="00E56E13"/>
    <w:rsid w:val="00E576B8"/>
    <w:rsid w:val="00E57919"/>
    <w:rsid w:val="00E6043C"/>
    <w:rsid w:val="00E6054C"/>
    <w:rsid w:val="00E60709"/>
    <w:rsid w:val="00E60B40"/>
    <w:rsid w:val="00E61D1E"/>
    <w:rsid w:val="00E6228C"/>
    <w:rsid w:val="00E6384B"/>
    <w:rsid w:val="00E64696"/>
    <w:rsid w:val="00E64D23"/>
    <w:rsid w:val="00E65392"/>
    <w:rsid w:val="00E65928"/>
    <w:rsid w:val="00E65956"/>
    <w:rsid w:val="00E65D21"/>
    <w:rsid w:val="00E65DB2"/>
    <w:rsid w:val="00E66BE7"/>
    <w:rsid w:val="00E67BF4"/>
    <w:rsid w:val="00E67E8D"/>
    <w:rsid w:val="00E67EA2"/>
    <w:rsid w:val="00E70B02"/>
    <w:rsid w:val="00E717A2"/>
    <w:rsid w:val="00E71B45"/>
    <w:rsid w:val="00E73197"/>
    <w:rsid w:val="00E7490E"/>
    <w:rsid w:val="00E75B4C"/>
    <w:rsid w:val="00E77235"/>
    <w:rsid w:val="00E77465"/>
    <w:rsid w:val="00E7768C"/>
    <w:rsid w:val="00E80081"/>
    <w:rsid w:val="00E801F0"/>
    <w:rsid w:val="00E80259"/>
    <w:rsid w:val="00E807D7"/>
    <w:rsid w:val="00E80D03"/>
    <w:rsid w:val="00E80F99"/>
    <w:rsid w:val="00E81551"/>
    <w:rsid w:val="00E81596"/>
    <w:rsid w:val="00E8223E"/>
    <w:rsid w:val="00E82862"/>
    <w:rsid w:val="00E82B46"/>
    <w:rsid w:val="00E833C6"/>
    <w:rsid w:val="00E84831"/>
    <w:rsid w:val="00E84D70"/>
    <w:rsid w:val="00E858D6"/>
    <w:rsid w:val="00E8633C"/>
    <w:rsid w:val="00E86CB3"/>
    <w:rsid w:val="00E9080D"/>
    <w:rsid w:val="00E90D17"/>
    <w:rsid w:val="00E91002"/>
    <w:rsid w:val="00E91B4D"/>
    <w:rsid w:val="00E927EE"/>
    <w:rsid w:val="00E92E43"/>
    <w:rsid w:val="00E9313A"/>
    <w:rsid w:val="00E93ADB"/>
    <w:rsid w:val="00E9455B"/>
    <w:rsid w:val="00E958B8"/>
    <w:rsid w:val="00E963C1"/>
    <w:rsid w:val="00E96700"/>
    <w:rsid w:val="00EA0F50"/>
    <w:rsid w:val="00EA1693"/>
    <w:rsid w:val="00EA1D97"/>
    <w:rsid w:val="00EA217E"/>
    <w:rsid w:val="00EA24A7"/>
    <w:rsid w:val="00EA3469"/>
    <w:rsid w:val="00EA354D"/>
    <w:rsid w:val="00EA46AF"/>
    <w:rsid w:val="00EA4B18"/>
    <w:rsid w:val="00EA53E6"/>
    <w:rsid w:val="00EA7671"/>
    <w:rsid w:val="00EA7B45"/>
    <w:rsid w:val="00EB052E"/>
    <w:rsid w:val="00EB0889"/>
    <w:rsid w:val="00EB0E19"/>
    <w:rsid w:val="00EB1105"/>
    <w:rsid w:val="00EB1EB7"/>
    <w:rsid w:val="00EB3726"/>
    <w:rsid w:val="00EB49EC"/>
    <w:rsid w:val="00EB5004"/>
    <w:rsid w:val="00EB624F"/>
    <w:rsid w:val="00EB6C35"/>
    <w:rsid w:val="00EB6E82"/>
    <w:rsid w:val="00EB7BC9"/>
    <w:rsid w:val="00EC0445"/>
    <w:rsid w:val="00EC09A8"/>
    <w:rsid w:val="00EC0BE9"/>
    <w:rsid w:val="00EC1F61"/>
    <w:rsid w:val="00EC2DA8"/>
    <w:rsid w:val="00EC38D3"/>
    <w:rsid w:val="00EC41FF"/>
    <w:rsid w:val="00EC4AEA"/>
    <w:rsid w:val="00EC5844"/>
    <w:rsid w:val="00EC592E"/>
    <w:rsid w:val="00EC5DE8"/>
    <w:rsid w:val="00EC6283"/>
    <w:rsid w:val="00EC7090"/>
    <w:rsid w:val="00EC7141"/>
    <w:rsid w:val="00EC7C97"/>
    <w:rsid w:val="00EC7D25"/>
    <w:rsid w:val="00ED05EF"/>
    <w:rsid w:val="00ED15BF"/>
    <w:rsid w:val="00ED162A"/>
    <w:rsid w:val="00ED21FA"/>
    <w:rsid w:val="00ED2978"/>
    <w:rsid w:val="00ED3ABA"/>
    <w:rsid w:val="00ED3DB6"/>
    <w:rsid w:val="00ED45F5"/>
    <w:rsid w:val="00ED4E0B"/>
    <w:rsid w:val="00ED514F"/>
    <w:rsid w:val="00ED619A"/>
    <w:rsid w:val="00ED657F"/>
    <w:rsid w:val="00ED66E6"/>
    <w:rsid w:val="00ED749D"/>
    <w:rsid w:val="00EE05EE"/>
    <w:rsid w:val="00EE14D1"/>
    <w:rsid w:val="00EE1EBF"/>
    <w:rsid w:val="00EE33AC"/>
    <w:rsid w:val="00EE3A94"/>
    <w:rsid w:val="00EE3CFC"/>
    <w:rsid w:val="00EE5F60"/>
    <w:rsid w:val="00EF30D4"/>
    <w:rsid w:val="00EF3A1D"/>
    <w:rsid w:val="00EF3B9C"/>
    <w:rsid w:val="00EF3FB3"/>
    <w:rsid w:val="00EF4095"/>
    <w:rsid w:val="00EF448B"/>
    <w:rsid w:val="00EF4693"/>
    <w:rsid w:val="00EF4826"/>
    <w:rsid w:val="00EF51A1"/>
    <w:rsid w:val="00EF5305"/>
    <w:rsid w:val="00EF544D"/>
    <w:rsid w:val="00EF5A0B"/>
    <w:rsid w:val="00EF6345"/>
    <w:rsid w:val="00F000C8"/>
    <w:rsid w:val="00F0030A"/>
    <w:rsid w:val="00F00FF8"/>
    <w:rsid w:val="00F015A5"/>
    <w:rsid w:val="00F023C2"/>
    <w:rsid w:val="00F024F6"/>
    <w:rsid w:val="00F029A9"/>
    <w:rsid w:val="00F0312C"/>
    <w:rsid w:val="00F038F5"/>
    <w:rsid w:val="00F03C6A"/>
    <w:rsid w:val="00F0444A"/>
    <w:rsid w:val="00F04A67"/>
    <w:rsid w:val="00F0588F"/>
    <w:rsid w:val="00F05A92"/>
    <w:rsid w:val="00F06FE6"/>
    <w:rsid w:val="00F11922"/>
    <w:rsid w:val="00F11B9D"/>
    <w:rsid w:val="00F11EF5"/>
    <w:rsid w:val="00F12B43"/>
    <w:rsid w:val="00F130A9"/>
    <w:rsid w:val="00F13231"/>
    <w:rsid w:val="00F14772"/>
    <w:rsid w:val="00F155B4"/>
    <w:rsid w:val="00F156A8"/>
    <w:rsid w:val="00F169DF"/>
    <w:rsid w:val="00F17216"/>
    <w:rsid w:val="00F1736D"/>
    <w:rsid w:val="00F17A72"/>
    <w:rsid w:val="00F2010C"/>
    <w:rsid w:val="00F20A59"/>
    <w:rsid w:val="00F20A5B"/>
    <w:rsid w:val="00F20A9E"/>
    <w:rsid w:val="00F215EB"/>
    <w:rsid w:val="00F216CA"/>
    <w:rsid w:val="00F22B81"/>
    <w:rsid w:val="00F23A1F"/>
    <w:rsid w:val="00F243D3"/>
    <w:rsid w:val="00F2451A"/>
    <w:rsid w:val="00F24B82"/>
    <w:rsid w:val="00F25BE4"/>
    <w:rsid w:val="00F26CAF"/>
    <w:rsid w:val="00F271B5"/>
    <w:rsid w:val="00F2738C"/>
    <w:rsid w:val="00F27BE6"/>
    <w:rsid w:val="00F27D08"/>
    <w:rsid w:val="00F3124F"/>
    <w:rsid w:val="00F320EF"/>
    <w:rsid w:val="00F32881"/>
    <w:rsid w:val="00F32EA0"/>
    <w:rsid w:val="00F33D7B"/>
    <w:rsid w:val="00F34098"/>
    <w:rsid w:val="00F3436B"/>
    <w:rsid w:val="00F3494A"/>
    <w:rsid w:val="00F3622B"/>
    <w:rsid w:val="00F40732"/>
    <w:rsid w:val="00F41466"/>
    <w:rsid w:val="00F41AA2"/>
    <w:rsid w:val="00F42472"/>
    <w:rsid w:val="00F425D6"/>
    <w:rsid w:val="00F42A3E"/>
    <w:rsid w:val="00F42C12"/>
    <w:rsid w:val="00F43247"/>
    <w:rsid w:val="00F445B9"/>
    <w:rsid w:val="00F4499C"/>
    <w:rsid w:val="00F461E3"/>
    <w:rsid w:val="00F46671"/>
    <w:rsid w:val="00F46AE3"/>
    <w:rsid w:val="00F470C2"/>
    <w:rsid w:val="00F471B2"/>
    <w:rsid w:val="00F473D7"/>
    <w:rsid w:val="00F47637"/>
    <w:rsid w:val="00F47E93"/>
    <w:rsid w:val="00F539E1"/>
    <w:rsid w:val="00F54528"/>
    <w:rsid w:val="00F5525C"/>
    <w:rsid w:val="00F557E0"/>
    <w:rsid w:val="00F55F21"/>
    <w:rsid w:val="00F56079"/>
    <w:rsid w:val="00F6037C"/>
    <w:rsid w:val="00F6064A"/>
    <w:rsid w:val="00F61B76"/>
    <w:rsid w:val="00F62F81"/>
    <w:rsid w:val="00F633A7"/>
    <w:rsid w:val="00F65309"/>
    <w:rsid w:val="00F66151"/>
    <w:rsid w:val="00F663F9"/>
    <w:rsid w:val="00F66AD3"/>
    <w:rsid w:val="00F674B8"/>
    <w:rsid w:val="00F67C80"/>
    <w:rsid w:val="00F67F95"/>
    <w:rsid w:val="00F72C09"/>
    <w:rsid w:val="00F73C0B"/>
    <w:rsid w:val="00F73D46"/>
    <w:rsid w:val="00F749D2"/>
    <w:rsid w:val="00F74B5A"/>
    <w:rsid w:val="00F74DE8"/>
    <w:rsid w:val="00F74FB5"/>
    <w:rsid w:val="00F753E5"/>
    <w:rsid w:val="00F756BC"/>
    <w:rsid w:val="00F769DE"/>
    <w:rsid w:val="00F774BA"/>
    <w:rsid w:val="00F776C8"/>
    <w:rsid w:val="00F80796"/>
    <w:rsid w:val="00F82556"/>
    <w:rsid w:val="00F828DC"/>
    <w:rsid w:val="00F8413C"/>
    <w:rsid w:val="00F84349"/>
    <w:rsid w:val="00F84421"/>
    <w:rsid w:val="00F84A08"/>
    <w:rsid w:val="00F85D27"/>
    <w:rsid w:val="00F8678C"/>
    <w:rsid w:val="00F86A25"/>
    <w:rsid w:val="00F86CF0"/>
    <w:rsid w:val="00F87222"/>
    <w:rsid w:val="00F91000"/>
    <w:rsid w:val="00F91582"/>
    <w:rsid w:val="00F92CCE"/>
    <w:rsid w:val="00F9363C"/>
    <w:rsid w:val="00F9386D"/>
    <w:rsid w:val="00F94FCC"/>
    <w:rsid w:val="00F9555D"/>
    <w:rsid w:val="00F959A3"/>
    <w:rsid w:val="00F977D6"/>
    <w:rsid w:val="00FA0860"/>
    <w:rsid w:val="00FA2C59"/>
    <w:rsid w:val="00FA2FF8"/>
    <w:rsid w:val="00FA3D5C"/>
    <w:rsid w:val="00FA54A1"/>
    <w:rsid w:val="00FA6FAD"/>
    <w:rsid w:val="00FB0C72"/>
    <w:rsid w:val="00FB0F73"/>
    <w:rsid w:val="00FB2169"/>
    <w:rsid w:val="00FB22A8"/>
    <w:rsid w:val="00FB2787"/>
    <w:rsid w:val="00FB2930"/>
    <w:rsid w:val="00FB389A"/>
    <w:rsid w:val="00FB392D"/>
    <w:rsid w:val="00FB46E9"/>
    <w:rsid w:val="00FB47CA"/>
    <w:rsid w:val="00FB4879"/>
    <w:rsid w:val="00FB51D8"/>
    <w:rsid w:val="00FB5A13"/>
    <w:rsid w:val="00FB5C67"/>
    <w:rsid w:val="00FB6992"/>
    <w:rsid w:val="00FB7111"/>
    <w:rsid w:val="00FB7306"/>
    <w:rsid w:val="00FB7C84"/>
    <w:rsid w:val="00FC1532"/>
    <w:rsid w:val="00FC1D97"/>
    <w:rsid w:val="00FC218F"/>
    <w:rsid w:val="00FC297E"/>
    <w:rsid w:val="00FC2E46"/>
    <w:rsid w:val="00FC32CF"/>
    <w:rsid w:val="00FC3834"/>
    <w:rsid w:val="00FC4345"/>
    <w:rsid w:val="00FC5A71"/>
    <w:rsid w:val="00FC5B95"/>
    <w:rsid w:val="00FC7F10"/>
    <w:rsid w:val="00FD16D2"/>
    <w:rsid w:val="00FD192A"/>
    <w:rsid w:val="00FD1E7A"/>
    <w:rsid w:val="00FD2047"/>
    <w:rsid w:val="00FD3CE5"/>
    <w:rsid w:val="00FD4B28"/>
    <w:rsid w:val="00FD4F1F"/>
    <w:rsid w:val="00FD5726"/>
    <w:rsid w:val="00FD59F9"/>
    <w:rsid w:val="00FD5FAC"/>
    <w:rsid w:val="00FD6804"/>
    <w:rsid w:val="00FD72A9"/>
    <w:rsid w:val="00FE04DE"/>
    <w:rsid w:val="00FE0866"/>
    <w:rsid w:val="00FE0B94"/>
    <w:rsid w:val="00FE1935"/>
    <w:rsid w:val="00FE2FAC"/>
    <w:rsid w:val="00FE3D78"/>
    <w:rsid w:val="00FE3E8C"/>
    <w:rsid w:val="00FE4618"/>
    <w:rsid w:val="00FE51FE"/>
    <w:rsid w:val="00FE542D"/>
    <w:rsid w:val="00FE566F"/>
    <w:rsid w:val="00FE5A17"/>
    <w:rsid w:val="00FE6669"/>
    <w:rsid w:val="00FE669E"/>
    <w:rsid w:val="00FE68B2"/>
    <w:rsid w:val="00FE7E03"/>
    <w:rsid w:val="00FE7FBF"/>
    <w:rsid w:val="00FF1DEC"/>
    <w:rsid w:val="00FF2E32"/>
    <w:rsid w:val="00FF32E2"/>
    <w:rsid w:val="00FF3527"/>
    <w:rsid w:val="00FF3DD4"/>
    <w:rsid w:val="00FF4845"/>
    <w:rsid w:val="00FF6085"/>
    <w:rsid w:val="00FF7393"/>
    <w:rsid w:val="01141682"/>
    <w:rsid w:val="012376D2"/>
    <w:rsid w:val="01C37D3B"/>
    <w:rsid w:val="01CE1E41"/>
    <w:rsid w:val="021E3CAF"/>
    <w:rsid w:val="02875515"/>
    <w:rsid w:val="02AE00DB"/>
    <w:rsid w:val="02B52267"/>
    <w:rsid w:val="02D67E65"/>
    <w:rsid w:val="031E4DAE"/>
    <w:rsid w:val="031E5C5F"/>
    <w:rsid w:val="03237200"/>
    <w:rsid w:val="03266AEE"/>
    <w:rsid w:val="03624F58"/>
    <w:rsid w:val="03B51758"/>
    <w:rsid w:val="03C816CF"/>
    <w:rsid w:val="03F72FC9"/>
    <w:rsid w:val="043C2013"/>
    <w:rsid w:val="0459471C"/>
    <w:rsid w:val="04976304"/>
    <w:rsid w:val="04AE7150"/>
    <w:rsid w:val="04E137DB"/>
    <w:rsid w:val="050526FA"/>
    <w:rsid w:val="052B4FE1"/>
    <w:rsid w:val="052F1FF6"/>
    <w:rsid w:val="05566D01"/>
    <w:rsid w:val="05636018"/>
    <w:rsid w:val="05647D7A"/>
    <w:rsid w:val="06BB07BE"/>
    <w:rsid w:val="06C67893"/>
    <w:rsid w:val="07473A5D"/>
    <w:rsid w:val="077B22EA"/>
    <w:rsid w:val="07D53997"/>
    <w:rsid w:val="07FB6F43"/>
    <w:rsid w:val="07FC0FCD"/>
    <w:rsid w:val="084E096D"/>
    <w:rsid w:val="084E1B1F"/>
    <w:rsid w:val="08787533"/>
    <w:rsid w:val="08843819"/>
    <w:rsid w:val="08967303"/>
    <w:rsid w:val="08BE73AF"/>
    <w:rsid w:val="08C80B0A"/>
    <w:rsid w:val="091763C9"/>
    <w:rsid w:val="092A063B"/>
    <w:rsid w:val="09391085"/>
    <w:rsid w:val="099045EF"/>
    <w:rsid w:val="09B233CD"/>
    <w:rsid w:val="0A2F13E9"/>
    <w:rsid w:val="0A9C6E51"/>
    <w:rsid w:val="0AA014B6"/>
    <w:rsid w:val="0AA34DBF"/>
    <w:rsid w:val="0AC3702D"/>
    <w:rsid w:val="0AC85D64"/>
    <w:rsid w:val="0B223D8A"/>
    <w:rsid w:val="0B5A1C9F"/>
    <w:rsid w:val="0B6A0392"/>
    <w:rsid w:val="0B80262E"/>
    <w:rsid w:val="0B955A3E"/>
    <w:rsid w:val="0C1828B5"/>
    <w:rsid w:val="0C461F48"/>
    <w:rsid w:val="0C574D49"/>
    <w:rsid w:val="0C8B6E94"/>
    <w:rsid w:val="0CAD400E"/>
    <w:rsid w:val="0CDA4168"/>
    <w:rsid w:val="0D5F0A75"/>
    <w:rsid w:val="0D6519A0"/>
    <w:rsid w:val="0D6D3235"/>
    <w:rsid w:val="0DB11C41"/>
    <w:rsid w:val="0DBB581B"/>
    <w:rsid w:val="0DE80EE8"/>
    <w:rsid w:val="0DF525C4"/>
    <w:rsid w:val="0E10704D"/>
    <w:rsid w:val="0E3E4655"/>
    <w:rsid w:val="0E5920E7"/>
    <w:rsid w:val="0E6B61E3"/>
    <w:rsid w:val="0E752C00"/>
    <w:rsid w:val="0E854A6F"/>
    <w:rsid w:val="0E8A34F9"/>
    <w:rsid w:val="0EA50DE6"/>
    <w:rsid w:val="0EA524E9"/>
    <w:rsid w:val="0ECF3B22"/>
    <w:rsid w:val="0EF1216C"/>
    <w:rsid w:val="0F613479"/>
    <w:rsid w:val="0F657449"/>
    <w:rsid w:val="0FC14035"/>
    <w:rsid w:val="0FEE5658"/>
    <w:rsid w:val="10051EC5"/>
    <w:rsid w:val="103839B4"/>
    <w:rsid w:val="10B012A9"/>
    <w:rsid w:val="10B70713"/>
    <w:rsid w:val="11593C7F"/>
    <w:rsid w:val="11CB18D2"/>
    <w:rsid w:val="12134897"/>
    <w:rsid w:val="12291166"/>
    <w:rsid w:val="12515233"/>
    <w:rsid w:val="12A22ADF"/>
    <w:rsid w:val="12BD3C5C"/>
    <w:rsid w:val="12F7027C"/>
    <w:rsid w:val="13455983"/>
    <w:rsid w:val="13517CC0"/>
    <w:rsid w:val="135A0906"/>
    <w:rsid w:val="138779AE"/>
    <w:rsid w:val="13C52AAE"/>
    <w:rsid w:val="13C97E25"/>
    <w:rsid w:val="14171C8B"/>
    <w:rsid w:val="143274C9"/>
    <w:rsid w:val="14A434E0"/>
    <w:rsid w:val="14DF6110"/>
    <w:rsid w:val="1528608C"/>
    <w:rsid w:val="15501E1E"/>
    <w:rsid w:val="1587547C"/>
    <w:rsid w:val="159E7E8C"/>
    <w:rsid w:val="15A7229C"/>
    <w:rsid w:val="15D90C8A"/>
    <w:rsid w:val="15EB2AA3"/>
    <w:rsid w:val="15ED6E5B"/>
    <w:rsid w:val="16BF4667"/>
    <w:rsid w:val="16ED0D40"/>
    <w:rsid w:val="16F72DA7"/>
    <w:rsid w:val="17402564"/>
    <w:rsid w:val="174C4EAD"/>
    <w:rsid w:val="176B55AA"/>
    <w:rsid w:val="17CD0CBA"/>
    <w:rsid w:val="17F9008E"/>
    <w:rsid w:val="180D4388"/>
    <w:rsid w:val="18146F22"/>
    <w:rsid w:val="182D20DD"/>
    <w:rsid w:val="184B79C4"/>
    <w:rsid w:val="18BE6797"/>
    <w:rsid w:val="18BF308D"/>
    <w:rsid w:val="18C3723D"/>
    <w:rsid w:val="18CF701F"/>
    <w:rsid w:val="197A45EC"/>
    <w:rsid w:val="19C6102A"/>
    <w:rsid w:val="19FE6AF4"/>
    <w:rsid w:val="1A113284"/>
    <w:rsid w:val="1A527A71"/>
    <w:rsid w:val="1A8C6ADF"/>
    <w:rsid w:val="1B1E73FC"/>
    <w:rsid w:val="1B890A8D"/>
    <w:rsid w:val="1B9B30DC"/>
    <w:rsid w:val="1B9F614F"/>
    <w:rsid w:val="1BB55F74"/>
    <w:rsid w:val="1BB75560"/>
    <w:rsid w:val="1BEC21A6"/>
    <w:rsid w:val="1C623F45"/>
    <w:rsid w:val="1CA44B6C"/>
    <w:rsid w:val="1CBB3E41"/>
    <w:rsid w:val="1CD1459C"/>
    <w:rsid w:val="1D32089C"/>
    <w:rsid w:val="1D614C1A"/>
    <w:rsid w:val="1D9306F3"/>
    <w:rsid w:val="1D9774B5"/>
    <w:rsid w:val="1DAF703C"/>
    <w:rsid w:val="1DBD1D5C"/>
    <w:rsid w:val="1DE9738F"/>
    <w:rsid w:val="1E537680"/>
    <w:rsid w:val="1E813453"/>
    <w:rsid w:val="1F0063A0"/>
    <w:rsid w:val="1F1A0523"/>
    <w:rsid w:val="1F262B00"/>
    <w:rsid w:val="1F5C59AE"/>
    <w:rsid w:val="1F746D95"/>
    <w:rsid w:val="1F85026E"/>
    <w:rsid w:val="1FB90B01"/>
    <w:rsid w:val="20225215"/>
    <w:rsid w:val="20692EA6"/>
    <w:rsid w:val="20711BDC"/>
    <w:rsid w:val="20862AA6"/>
    <w:rsid w:val="2089786B"/>
    <w:rsid w:val="20DE1C74"/>
    <w:rsid w:val="20E069E9"/>
    <w:rsid w:val="20EA348D"/>
    <w:rsid w:val="20F71399"/>
    <w:rsid w:val="210530B9"/>
    <w:rsid w:val="21A74BBD"/>
    <w:rsid w:val="220E01F7"/>
    <w:rsid w:val="22505154"/>
    <w:rsid w:val="22520A9A"/>
    <w:rsid w:val="2253451E"/>
    <w:rsid w:val="22585CCC"/>
    <w:rsid w:val="22697BA0"/>
    <w:rsid w:val="22B4769D"/>
    <w:rsid w:val="22E30DDA"/>
    <w:rsid w:val="232A3DD0"/>
    <w:rsid w:val="23410B8C"/>
    <w:rsid w:val="23F80B9D"/>
    <w:rsid w:val="24105A5C"/>
    <w:rsid w:val="24311BB9"/>
    <w:rsid w:val="249A1E5D"/>
    <w:rsid w:val="25041475"/>
    <w:rsid w:val="25182BB5"/>
    <w:rsid w:val="252166A1"/>
    <w:rsid w:val="253F6C12"/>
    <w:rsid w:val="25941A51"/>
    <w:rsid w:val="260E3D27"/>
    <w:rsid w:val="267943EA"/>
    <w:rsid w:val="26905FFE"/>
    <w:rsid w:val="26D13969"/>
    <w:rsid w:val="27224C4B"/>
    <w:rsid w:val="276E1BCB"/>
    <w:rsid w:val="28427901"/>
    <w:rsid w:val="287559EF"/>
    <w:rsid w:val="28C063DB"/>
    <w:rsid w:val="28CD7D84"/>
    <w:rsid w:val="28D33CB2"/>
    <w:rsid w:val="28E87B36"/>
    <w:rsid w:val="28ED4EE4"/>
    <w:rsid w:val="29081513"/>
    <w:rsid w:val="29172FD4"/>
    <w:rsid w:val="294D6625"/>
    <w:rsid w:val="29626085"/>
    <w:rsid w:val="297F284D"/>
    <w:rsid w:val="29D66D38"/>
    <w:rsid w:val="2A9F6BC5"/>
    <w:rsid w:val="2B421D7D"/>
    <w:rsid w:val="2B833402"/>
    <w:rsid w:val="2B883185"/>
    <w:rsid w:val="2B8D7E0A"/>
    <w:rsid w:val="2BA723F2"/>
    <w:rsid w:val="2BB452DC"/>
    <w:rsid w:val="2BD6239B"/>
    <w:rsid w:val="2BDA1609"/>
    <w:rsid w:val="2BDD3D42"/>
    <w:rsid w:val="2BE2375D"/>
    <w:rsid w:val="2BF56642"/>
    <w:rsid w:val="2C617C60"/>
    <w:rsid w:val="2CA64733"/>
    <w:rsid w:val="2CE95809"/>
    <w:rsid w:val="2CEE0CB8"/>
    <w:rsid w:val="2CF80617"/>
    <w:rsid w:val="2D1A7223"/>
    <w:rsid w:val="2D304A2A"/>
    <w:rsid w:val="2D3173CA"/>
    <w:rsid w:val="2D901EA0"/>
    <w:rsid w:val="2E231C25"/>
    <w:rsid w:val="2E48223F"/>
    <w:rsid w:val="2E9B6D6C"/>
    <w:rsid w:val="2EA010A4"/>
    <w:rsid w:val="2F374B68"/>
    <w:rsid w:val="300C0872"/>
    <w:rsid w:val="302117A6"/>
    <w:rsid w:val="30792E42"/>
    <w:rsid w:val="308204C4"/>
    <w:rsid w:val="30940B84"/>
    <w:rsid w:val="309F22E1"/>
    <w:rsid w:val="30A55B1E"/>
    <w:rsid w:val="31102253"/>
    <w:rsid w:val="314C5156"/>
    <w:rsid w:val="315B7931"/>
    <w:rsid w:val="31672C9F"/>
    <w:rsid w:val="31D92292"/>
    <w:rsid w:val="32C7559A"/>
    <w:rsid w:val="33330880"/>
    <w:rsid w:val="336059F0"/>
    <w:rsid w:val="33610A5D"/>
    <w:rsid w:val="33DA4726"/>
    <w:rsid w:val="3426750C"/>
    <w:rsid w:val="34904885"/>
    <w:rsid w:val="34EA695C"/>
    <w:rsid w:val="34FE35C2"/>
    <w:rsid w:val="3534616F"/>
    <w:rsid w:val="354C679A"/>
    <w:rsid w:val="35616B9F"/>
    <w:rsid w:val="35757AA0"/>
    <w:rsid w:val="35996519"/>
    <w:rsid w:val="35EF420C"/>
    <w:rsid w:val="36051FE0"/>
    <w:rsid w:val="360B7B5B"/>
    <w:rsid w:val="361E4162"/>
    <w:rsid w:val="36412DAC"/>
    <w:rsid w:val="365F7161"/>
    <w:rsid w:val="36CE7A3E"/>
    <w:rsid w:val="372E1E41"/>
    <w:rsid w:val="373E2AAC"/>
    <w:rsid w:val="375619D5"/>
    <w:rsid w:val="379876CE"/>
    <w:rsid w:val="38223566"/>
    <w:rsid w:val="38856FFF"/>
    <w:rsid w:val="389C237E"/>
    <w:rsid w:val="38A9464D"/>
    <w:rsid w:val="38C220A1"/>
    <w:rsid w:val="38F158F4"/>
    <w:rsid w:val="38F575A7"/>
    <w:rsid w:val="39127064"/>
    <w:rsid w:val="39320F46"/>
    <w:rsid w:val="395664C6"/>
    <w:rsid w:val="399E2102"/>
    <w:rsid w:val="399F71EF"/>
    <w:rsid w:val="39C06EFA"/>
    <w:rsid w:val="39D44991"/>
    <w:rsid w:val="39E162EE"/>
    <w:rsid w:val="3A9F6AF6"/>
    <w:rsid w:val="3AA85C3A"/>
    <w:rsid w:val="3AB5688D"/>
    <w:rsid w:val="3ACF232A"/>
    <w:rsid w:val="3AEF166E"/>
    <w:rsid w:val="3B515042"/>
    <w:rsid w:val="3B8A6551"/>
    <w:rsid w:val="3C2953EF"/>
    <w:rsid w:val="3CAE4EA6"/>
    <w:rsid w:val="3CFA3833"/>
    <w:rsid w:val="3D2E57AD"/>
    <w:rsid w:val="3D4412A5"/>
    <w:rsid w:val="3D684877"/>
    <w:rsid w:val="3D8460D0"/>
    <w:rsid w:val="3D8E2B75"/>
    <w:rsid w:val="3DB25BD3"/>
    <w:rsid w:val="3DD37305"/>
    <w:rsid w:val="3DD92CFC"/>
    <w:rsid w:val="3E247DB3"/>
    <w:rsid w:val="3ED9503E"/>
    <w:rsid w:val="3EEC7888"/>
    <w:rsid w:val="3F332FE1"/>
    <w:rsid w:val="3F666DCD"/>
    <w:rsid w:val="400634B0"/>
    <w:rsid w:val="40292F74"/>
    <w:rsid w:val="407720E7"/>
    <w:rsid w:val="409B3F08"/>
    <w:rsid w:val="4128427C"/>
    <w:rsid w:val="41530EB8"/>
    <w:rsid w:val="415F6847"/>
    <w:rsid w:val="416214F6"/>
    <w:rsid w:val="41751091"/>
    <w:rsid w:val="41B05287"/>
    <w:rsid w:val="41F25F02"/>
    <w:rsid w:val="423D44AC"/>
    <w:rsid w:val="424C2F5D"/>
    <w:rsid w:val="427E2D06"/>
    <w:rsid w:val="42941666"/>
    <w:rsid w:val="42A212EA"/>
    <w:rsid w:val="42B26E1F"/>
    <w:rsid w:val="42E62D7C"/>
    <w:rsid w:val="430941A3"/>
    <w:rsid w:val="4348021F"/>
    <w:rsid w:val="436B59F6"/>
    <w:rsid w:val="437A3566"/>
    <w:rsid w:val="43E603C2"/>
    <w:rsid w:val="440345C7"/>
    <w:rsid w:val="4448598B"/>
    <w:rsid w:val="44543CC8"/>
    <w:rsid w:val="44962538"/>
    <w:rsid w:val="453F579B"/>
    <w:rsid w:val="45404200"/>
    <w:rsid w:val="45691ABC"/>
    <w:rsid w:val="457D2025"/>
    <w:rsid w:val="45B11478"/>
    <w:rsid w:val="45EE2038"/>
    <w:rsid w:val="45F036FD"/>
    <w:rsid w:val="46640BA5"/>
    <w:rsid w:val="468A17D0"/>
    <w:rsid w:val="46E3016A"/>
    <w:rsid w:val="477C689E"/>
    <w:rsid w:val="477D27AB"/>
    <w:rsid w:val="478C45C5"/>
    <w:rsid w:val="4794173C"/>
    <w:rsid w:val="48155C3A"/>
    <w:rsid w:val="482301F4"/>
    <w:rsid w:val="4856652A"/>
    <w:rsid w:val="486026B1"/>
    <w:rsid w:val="48AE6976"/>
    <w:rsid w:val="48D45AB6"/>
    <w:rsid w:val="494C607E"/>
    <w:rsid w:val="496E1F26"/>
    <w:rsid w:val="499805C1"/>
    <w:rsid w:val="49BF0C53"/>
    <w:rsid w:val="49D926F7"/>
    <w:rsid w:val="4A225555"/>
    <w:rsid w:val="4A387DED"/>
    <w:rsid w:val="4AAA050A"/>
    <w:rsid w:val="4AE549E8"/>
    <w:rsid w:val="4B4D4E4A"/>
    <w:rsid w:val="4B993EDE"/>
    <w:rsid w:val="4B9F2953"/>
    <w:rsid w:val="4BC154F3"/>
    <w:rsid w:val="4BE87106"/>
    <w:rsid w:val="4BEA2315"/>
    <w:rsid w:val="4C5D275C"/>
    <w:rsid w:val="4C6951E0"/>
    <w:rsid w:val="4D10183F"/>
    <w:rsid w:val="4D430D3F"/>
    <w:rsid w:val="4DF3000D"/>
    <w:rsid w:val="4DF936EE"/>
    <w:rsid w:val="4E2843BF"/>
    <w:rsid w:val="4F222836"/>
    <w:rsid w:val="4F5C548F"/>
    <w:rsid w:val="4FCC3FBE"/>
    <w:rsid w:val="4FEA6335"/>
    <w:rsid w:val="50021E65"/>
    <w:rsid w:val="500526EC"/>
    <w:rsid w:val="507508BD"/>
    <w:rsid w:val="509B3F3A"/>
    <w:rsid w:val="50BE388B"/>
    <w:rsid w:val="5104034D"/>
    <w:rsid w:val="51810D59"/>
    <w:rsid w:val="51B46942"/>
    <w:rsid w:val="51CC6976"/>
    <w:rsid w:val="52603F84"/>
    <w:rsid w:val="52FC638C"/>
    <w:rsid w:val="532852B9"/>
    <w:rsid w:val="536A036F"/>
    <w:rsid w:val="539E4C76"/>
    <w:rsid w:val="53BE4DCE"/>
    <w:rsid w:val="53DE53B5"/>
    <w:rsid w:val="541C1B5A"/>
    <w:rsid w:val="5430378B"/>
    <w:rsid w:val="544F672E"/>
    <w:rsid w:val="5461036E"/>
    <w:rsid w:val="54656061"/>
    <w:rsid w:val="547866C4"/>
    <w:rsid w:val="54913BE3"/>
    <w:rsid w:val="54A574A2"/>
    <w:rsid w:val="54AE40C5"/>
    <w:rsid w:val="54B64270"/>
    <w:rsid w:val="550C6337"/>
    <w:rsid w:val="551B65F6"/>
    <w:rsid w:val="554C20A2"/>
    <w:rsid w:val="559734CC"/>
    <w:rsid w:val="559A686A"/>
    <w:rsid w:val="55AF0310"/>
    <w:rsid w:val="55EF45CB"/>
    <w:rsid w:val="55F0244D"/>
    <w:rsid w:val="56287421"/>
    <w:rsid w:val="565B7B03"/>
    <w:rsid w:val="56840DA0"/>
    <w:rsid w:val="56B37159"/>
    <w:rsid w:val="56D96763"/>
    <w:rsid w:val="570254BB"/>
    <w:rsid w:val="57521EFF"/>
    <w:rsid w:val="575C09C2"/>
    <w:rsid w:val="577F6C10"/>
    <w:rsid w:val="57874633"/>
    <w:rsid w:val="57F81C62"/>
    <w:rsid w:val="580F56D5"/>
    <w:rsid w:val="58241C0F"/>
    <w:rsid w:val="586945D4"/>
    <w:rsid w:val="58B97342"/>
    <w:rsid w:val="58EE03F4"/>
    <w:rsid w:val="59476A85"/>
    <w:rsid w:val="59707FA4"/>
    <w:rsid w:val="599E36DD"/>
    <w:rsid w:val="59A11AD6"/>
    <w:rsid w:val="5A0231AD"/>
    <w:rsid w:val="5A05703D"/>
    <w:rsid w:val="5A7A1DAF"/>
    <w:rsid w:val="5A992C0B"/>
    <w:rsid w:val="5AC77A49"/>
    <w:rsid w:val="5AD36F3F"/>
    <w:rsid w:val="5AED4EA7"/>
    <w:rsid w:val="5B336072"/>
    <w:rsid w:val="5B542B1D"/>
    <w:rsid w:val="5B6C63FA"/>
    <w:rsid w:val="5B9238E6"/>
    <w:rsid w:val="5B970384"/>
    <w:rsid w:val="5C1E38FF"/>
    <w:rsid w:val="5C217097"/>
    <w:rsid w:val="5C403964"/>
    <w:rsid w:val="5C5A5CEA"/>
    <w:rsid w:val="5C6851C3"/>
    <w:rsid w:val="5CAD54FE"/>
    <w:rsid w:val="5CF15A04"/>
    <w:rsid w:val="5D6368A8"/>
    <w:rsid w:val="5DBC597D"/>
    <w:rsid w:val="5DE3292E"/>
    <w:rsid w:val="5DF834F7"/>
    <w:rsid w:val="5E5E7D60"/>
    <w:rsid w:val="5E943C98"/>
    <w:rsid w:val="5E9506DF"/>
    <w:rsid w:val="5ECD5544"/>
    <w:rsid w:val="5ED15240"/>
    <w:rsid w:val="5F050BEB"/>
    <w:rsid w:val="5F114CB1"/>
    <w:rsid w:val="5F382615"/>
    <w:rsid w:val="5FC9160E"/>
    <w:rsid w:val="5FD06BD6"/>
    <w:rsid w:val="6037628E"/>
    <w:rsid w:val="608205AF"/>
    <w:rsid w:val="6083298C"/>
    <w:rsid w:val="60872DA2"/>
    <w:rsid w:val="60A502B9"/>
    <w:rsid w:val="60C32AF1"/>
    <w:rsid w:val="60FC6CD9"/>
    <w:rsid w:val="616B75CA"/>
    <w:rsid w:val="6182157B"/>
    <w:rsid w:val="61906424"/>
    <w:rsid w:val="61AC2785"/>
    <w:rsid w:val="623D6281"/>
    <w:rsid w:val="62400FAF"/>
    <w:rsid w:val="62C30E05"/>
    <w:rsid w:val="631E2CD7"/>
    <w:rsid w:val="63224A0B"/>
    <w:rsid w:val="632C079E"/>
    <w:rsid w:val="63B55347"/>
    <w:rsid w:val="63CF2AF2"/>
    <w:rsid w:val="64003768"/>
    <w:rsid w:val="6400443B"/>
    <w:rsid w:val="64430BFE"/>
    <w:rsid w:val="644E0749"/>
    <w:rsid w:val="64B26DFA"/>
    <w:rsid w:val="64BC5B93"/>
    <w:rsid w:val="64BC7CE8"/>
    <w:rsid w:val="64FC68D1"/>
    <w:rsid w:val="65B052D2"/>
    <w:rsid w:val="65BF6897"/>
    <w:rsid w:val="66182DF3"/>
    <w:rsid w:val="666C197C"/>
    <w:rsid w:val="669B57C4"/>
    <w:rsid w:val="66EA3ED0"/>
    <w:rsid w:val="67037391"/>
    <w:rsid w:val="675D3614"/>
    <w:rsid w:val="676E72A0"/>
    <w:rsid w:val="67B45786"/>
    <w:rsid w:val="67C826CD"/>
    <w:rsid w:val="67D11B2A"/>
    <w:rsid w:val="67D619E7"/>
    <w:rsid w:val="6845550A"/>
    <w:rsid w:val="6855330E"/>
    <w:rsid w:val="6889563F"/>
    <w:rsid w:val="689C10EA"/>
    <w:rsid w:val="68E84D65"/>
    <w:rsid w:val="692F2B84"/>
    <w:rsid w:val="698D482D"/>
    <w:rsid w:val="69B83793"/>
    <w:rsid w:val="6A765BF8"/>
    <w:rsid w:val="6A8F799C"/>
    <w:rsid w:val="6AEC1758"/>
    <w:rsid w:val="6AEE4A8E"/>
    <w:rsid w:val="6B062E29"/>
    <w:rsid w:val="6B312773"/>
    <w:rsid w:val="6B3E6F87"/>
    <w:rsid w:val="6B444D73"/>
    <w:rsid w:val="6B56777C"/>
    <w:rsid w:val="6B79583B"/>
    <w:rsid w:val="6B795B14"/>
    <w:rsid w:val="6B872DD5"/>
    <w:rsid w:val="6BE40013"/>
    <w:rsid w:val="6C06359D"/>
    <w:rsid w:val="6C5C43AC"/>
    <w:rsid w:val="6C814171"/>
    <w:rsid w:val="6CF60816"/>
    <w:rsid w:val="6D0F3F59"/>
    <w:rsid w:val="6D3379AC"/>
    <w:rsid w:val="6D3A6D43"/>
    <w:rsid w:val="6DBC36C7"/>
    <w:rsid w:val="6DE206B2"/>
    <w:rsid w:val="6EA157D1"/>
    <w:rsid w:val="6EB61AA3"/>
    <w:rsid w:val="6F0E7B6D"/>
    <w:rsid w:val="6F25073B"/>
    <w:rsid w:val="6F982B02"/>
    <w:rsid w:val="6F9B0334"/>
    <w:rsid w:val="6F9E7904"/>
    <w:rsid w:val="6FB43F7B"/>
    <w:rsid w:val="70676DBC"/>
    <w:rsid w:val="715E67AD"/>
    <w:rsid w:val="71AE5D7A"/>
    <w:rsid w:val="71BF1179"/>
    <w:rsid w:val="71F058C5"/>
    <w:rsid w:val="71FC036F"/>
    <w:rsid w:val="71FD268F"/>
    <w:rsid w:val="7200288B"/>
    <w:rsid w:val="723A5249"/>
    <w:rsid w:val="72F11C5A"/>
    <w:rsid w:val="73034D9E"/>
    <w:rsid w:val="73054944"/>
    <w:rsid w:val="73CC4AFE"/>
    <w:rsid w:val="73DF6622"/>
    <w:rsid w:val="73EE1153"/>
    <w:rsid w:val="7496575D"/>
    <w:rsid w:val="74D14DBB"/>
    <w:rsid w:val="753E4ED4"/>
    <w:rsid w:val="757F0453"/>
    <w:rsid w:val="75C261F4"/>
    <w:rsid w:val="767275D6"/>
    <w:rsid w:val="76DF61EF"/>
    <w:rsid w:val="76F8271F"/>
    <w:rsid w:val="76FC37BE"/>
    <w:rsid w:val="77106D1A"/>
    <w:rsid w:val="77227C3A"/>
    <w:rsid w:val="77383F3E"/>
    <w:rsid w:val="773942EF"/>
    <w:rsid w:val="778C2EE4"/>
    <w:rsid w:val="779145C8"/>
    <w:rsid w:val="77B149B4"/>
    <w:rsid w:val="784E17CA"/>
    <w:rsid w:val="78C50D88"/>
    <w:rsid w:val="78C72141"/>
    <w:rsid w:val="78D51B2B"/>
    <w:rsid w:val="78DC7AFE"/>
    <w:rsid w:val="79163DE2"/>
    <w:rsid w:val="79B41884"/>
    <w:rsid w:val="7A871BA8"/>
    <w:rsid w:val="7AFD0E89"/>
    <w:rsid w:val="7B1E75B0"/>
    <w:rsid w:val="7B6107D6"/>
    <w:rsid w:val="7B7D7ADE"/>
    <w:rsid w:val="7BA36832"/>
    <w:rsid w:val="7BAA4A8D"/>
    <w:rsid w:val="7C0633C0"/>
    <w:rsid w:val="7C0C2234"/>
    <w:rsid w:val="7C315560"/>
    <w:rsid w:val="7C3F2DCB"/>
    <w:rsid w:val="7C456AE0"/>
    <w:rsid w:val="7C4A0FCF"/>
    <w:rsid w:val="7CA9244C"/>
    <w:rsid w:val="7D0F22BD"/>
    <w:rsid w:val="7D4030D7"/>
    <w:rsid w:val="7D611840"/>
    <w:rsid w:val="7D7A42C4"/>
    <w:rsid w:val="7DF64181"/>
    <w:rsid w:val="7E2D3623"/>
    <w:rsid w:val="7E3A34F7"/>
    <w:rsid w:val="7E470470"/>
    <w:rsid w:val="7E5C1E73"/>
    <w:rsid w:val="7E6C3E0F"/>
    <w:rsid w:val="7ED50127"/>
    <w:rsid w:val="7F5A2A37"/>
    <w:rsid w:val="7F9E00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4508ED"/>
  <w15:chartTrackingRefBased/>
  <w15:docId w15:val="{B0F15A44-42E6-469E-BFC6-9A62E4765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0"/>
    <w:lsdException w:name="Normal Indent" w:uiPriority="0"/>
    <w:lsdException w:name="footnote text" w:semiHidden="1" w:uiPriority="0"/>
    <w:lsdException w:name="annotation text" w:semiHidden="1" w:uiPriority="0"/>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uiPriority="0"/>
    <w:lsdException w:name="Body Text Indent 2" w:uiPriority="0"/>
    <w:lsdException w:name="Body Text Indent 3" w:uiPriority="0"/>
    <w:lsdException w:name="Block Text" w:semiHidden="1" w:unhideWhenUsed="1"/>
    <w:lsdException w:name="Strong" w:uiPriority="22" w:qFormat="1"/>
    <w:lsdException w:name="Emphasis" w:uiPriority="20" w:qFormat="1"/>
    <w:lsdException w:name="Document Map" w:semiHidden="1" w:uiPriority="0"/>
    <w:lsdException w:name="Plain Text" w:uiPriority="0"/>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widowControl w:val="0"/>
      <w:adjustRightInd w:val="0"/>
      <w:spacing w:line="360" w:lineRule="atLeast"/>
      <w:textAlignment w:val="baseline"/>
    </w:pPr>
    <w:rPr>
      <w:sz w:val="24"/>
    </w:rPr>
  </w:style>
  <w:style w:type="paragraph" w:styleId="10">
    <w:name w:val="heading 1"/>
    <w:basedOn w:val="a1"/>
    <w:next w:val="a1"/>
    <w:link w:val="11"/>
    <w:qFormat/>
    <w:pPr>
      <w:keepNext/>
      <w:numPr>
        <w:numId w:val="1"/>
      </w:numPr>
      <w:tabs>
        <w:tab w:val="left" w:pos="720"/>
      </w:tabs>
      <w:spacing w:line="300" w:lineRule="auto"/>
      <w:jc w:val="both"/>
      <w:outlineLvl w:val="0"/>
    </w:pPr>
    <w:rPr>
      <w:rFonts w:ascii="Arial" w:eastAsia="仿宋_GB2312" w:hAnsi="Arial"/>
      <w:b/>
      <w:sz w:val="28"/>
      <w:lang w:val="x-none" w:eastAsia="x-none"/>
    </w:rPr>
  </w:style>
  <w:style w:type="paragraph" w:styleId="20">
    <w:name w:val="heading 2"/>
    <w:basedOn w:val="a1"/>
    <w:next w:val="a1"/>
    <w:qFormat/>
    <w:pPr>
      <w:keepNext/>
      <w:numPr>
        <w:numId w:val="2"/>
      </w:numPr>
      <w:tabs>
        <w:tab w:val="left" w:pos="360"/>
      </w:tabs>
      <w:spacing w:line="300" w:lineRule="auto"/>
      <w:outlineLvl w:val="1"/>
    </w:pPr>
    <w:rPr>
      <w:rFonts w:ascii="Arial" w:eastAsia="仿宋_GB2312" w:hAnsi="Arial" w:cs="Arial"/>
      <w:b/>
      <w:bCs/>
      <w:sz w:val="28"/>
    </w:rPr>
  </w:style>
  <w:style w:type="paragraph" w:styleId="3">
    <w:name w:val="heading 3"/>
    <w:basedOn w:val="a1"/>
    <w:next w:val="a1"/>
    <w:link w:val="30"/>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1"/>
    <w:next w:val="a1"/>
    <w:qFormat/>
    <w:pPr>
      <w:keepNext/>
      <w:numPr>
        <w:numId w:val="4"/>
      </w:numPr>
      <w:tabs>
        <w:tab w:val="clear" w:pos="1605"/>
      </w:tabs>
      <w:spacing w:line="440" w:lineRule="atLeast"/>
      <w:ind w:right="-22"/>
      <w:outlineLvl w:val="3"/>
    </w:pPr>
    <w:rPr>
      <w:rFonts w:ascii="仿宋_GB2312" w:eastAsia="仿宋_GB2312"/>
      <w:sz w:val="28"/>
    </w:rPr>
  </w:style>
  <w:style w:type="paragraph" w:styleId="5">
    <w:name w:val="heading 5"/>
    <w:basedOn w:val="a1"/>
    <w:next w:val="a1"/>
    <w:qFormat/>
    <w:pPr>
      <w:keepNext/>
      <w:spacing w:line="500" w:lineRule="exact"/>
      <w:jc w:val="center"/>
      <w:outlineLvl w:val="4"/>
    </w:pPr>
    <w:rPr>
      <w:rFonts w:ascii="楷体_GB2312" w:eastAsia="楷体_GB2312"/>
      <w:color w:val="000000"/>
      <w:sz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标题 1 字符"/>
    <w:link w:val="10"/>
    <w:rPr>
      <w:rFonts w:ascii="Arial" w:eastAsia="仿宋_GB2312" w:hAnsi="Arial" w:cs="Arial"/>
      <w:b/>
      <w:sz w:val="28"/>
    </w:rPr>
  </w:style>
  <w:style w:type="character" w:customStyle="1" w:styleId="30">
    <w:name w:val="标题 3 字符"/>
    <w:link w:val="3"/>
    <w:rPr>
      <w:rFonts w:ascii="仿宋_GB2312" w:eastAsia="仿宋_GB2312" w:hAnsi="Arial" w:cs="Arial"/>
      <w:sz w:val="28"/>
    </w:rPr>
  </w:style>
  <w:style w:type="paragraph" w:styleId="TOC7">
    <w:name w:val="toc 7"/>
    <w:basedOn w:val="a1"/>
    <w:next w:val="a1"/>
    <w:uiPriority w:val="39"/>
    <w:pPr>
      <w:ind w:leftChars="1200" w:left="2520"/>
    </w:pPr>
  </w:style>
  <w:style w:type="paragraph" w:styleId="a5">
    <w:name w:val="Normal Indent"/>
    <w:basedOn w:val="a1"/>
    <w:pPr>
      <w:adjustRightInd/>
      <w:spacing w:line="240" w:lineRule="auto"/>
      <w:ind w:firstLineChars="200" w:firstLine="560"/>
      <w:jc w:val="both"/>
      <w:textAlignment w:val="auto"/>
    </w:pPr>
    <w:rPr>
      <w:rFonts w:eastAsia="GungsuhChe"/>
      <w:color w:val="FF0000"/>
      <w:kern w:val="2"/>
      <w:sz w:val="28"/>
      <w:szCs w:val="24"/>
    </w:rPr>
  </w:style>
  <w:style w:type="paragraph" w:styleId="a6">
    <w:name w:val="caption"/>
    <w:basedOn w:val="a1"/>
    <w:next w:val="a1"/>
    <w:qFormat/>
    <w:pPr>
      <w:adjustRightInd/>
      <w:spacing w:line="240" w:lineRule="auto"/>
      <w:jc w:val="both"/>
      <w:textAlignment w:val="auto"/>
    </w:pPr>
    <w:rPr>
      <w:rFonts w:ascii="Arial" w:eastAsia="黑体" w:hAnsi="Arial" w:cs="Arial"/>
      <w:kern w:val="2"/>
      <w:sz w:val="20"/>
    </w:rPr>
  </w:style>
  <w:style w:type="paragraph" w:styleId="a7">
    <w:name w:val="Document Map"/>
    <w:basedOn w:val="a1"/>
    <w:link w:val="a8"/>
    <w:semiHidden/>
    <w:pPr>
      <w:shd w:val="clear" w:color="auto" w:fill="000080"/>
    </w:pPr>
    <w:rPr>
      <w:lang w:val="x-none" w:eastAsia="x-none"/>
    </w:rPr>
  </w:style>
  <w:style w:type="character" w:customStyle="1" w:styleId="a8">
    <w:name w:val="文档结构图 字符"/>
    <w:link w:val="a7"/>
    <w:semiHidden/>
    <w:rPr>
      <w:sz w:val="24"/>
      <w:shd w:val="clear" w:color="auto" w:fill="000080"/>
    </w:rPr>
  </w:style>
  <w:style w:type="paragraph" w:styleId="a9">
    <w:name w:val="annotation text"/>
    <w:basedOn w:val="a1"/>
    <w:link w:val="aa"/>
    <w:semiHidden/>
    <w:rPr>
      <w:lang w:val="x-none" w:eastAsia="x-none"/>
    </w:rPr>
  </w:style>
  <w:style w:type="character" w:customStyle="1" w:styleId="aa">
    <w:name w:val="批注文字 字符"/>
    <w:link w:val="a9"/>
    <w:semiHidden/>
    <w:rPr>
      <w:sz w:val="24"/>
    </w:rPr>
  </w:style>
  <w:style w:type="paragraph" w:styleId="31">
    <w:name w:val="Body Text 3"/>
    <w:basedOn w:val="a1"/>
    <w:link w:val="32"/>
    <w:pPr>
      <w:spacing w:line="312" w:lineRule="atLeast"/>
      <w:jc w:val="both"/>
    </w:pPr>
    <w:rPr>
      <w:rFonts w:ascii="仿宋_GB2312" w:eastAsia="仿宋_GB2312"/>
      <w:color w:val="FF6600"/>
      <w:spacing w:val="50"/>
      <w:sz w:val="21"/>
      <w:lang w:val="x-none" w:eastAsia="x-none"/>
    </w:rPr>
  </w:style>
  <w:style w:type="character" w:customStyle="1" w:styleId="32">
    <w:name w:val="正文文本 3 字符"/>
    <w:link w:val="31"/>
    <w:rPr>
      <w:rFonts w:ascii="仿宋_GB2312" w:eastAsia="仿宋_GB2312"/>
      <w:color w:val="FF6600"/>
      <w:spacing w:val="50"/>
      <w:sz w:val="21"/>
    </w:rPr>
  </w:style>
  <w:style w:type="paragraph" w:styleId="ab">
    <w:name w:val="Body Text"/>
    <w:basedOn w:val="a1"/>
    <w:link w:val="ac"/>
    <w:rPr>
      <w:rFonts w:eastAsia="隶书"/>
      <w:sz w:val="52"/>
      <w:lang w:val="x-none" w:eastAsia="x-none"/>
    </w:rPr>
  </w:style>
  <w:style w:type="character" w:customStyle="1" w:styleId="ac">
    <w:name w:val="正文文本 字符"/>
    <w:link w:val="ab"/>
    <w:rPr>
      <w:rFonts w:eastAsia="隶书"/>
      <w:sz w:val="52"/>
    </w:rPr>
  </w:style>
  <w:style w:type="paragraph" w:styleId="ad">
    <w:name w:val="Body Text Indent"/>
    <w:basedOn w:val="a1"/>
    <w:link w:val="ae"/>
    <w:pPr>
      <w:spacing w:before="120" w:line="360" w:lineRule="auto"/>
      <w:ind w:left="1145"/>
    </w:pPr>
    <w:rPr>
      <w:rFonts w:ascii="楷体_GB2312" w:eastAsia="楷体_GB2312"/>
      <w:kern w:val="2"/>
      <w:sz w:val="28"/>
      <w:lang w:val="x-none" w:eastAsia="x-none"/>
    </w:rPr>
  </w:style>
  <w:style w:type="character" w:customStyle="1" w:styleId="ae">
    <w:name w:val="正文文本缩进 字符"/>
    <w:link w:val="ad"/>
    <w:rPr>
      <w:rFonts w:ascii="楷体_GB2312" w:eastAsia="楷体_GB2312"/>
      <w:kern w:val="2"/>
      <w:sz w:val="28"/>
    </w:rPr>
  </w:style>
  <w:style w:type="paragraph" w:styleId="TOC5">
    <w:name w:val="toc 5"/>
    <w:basedOn w:val="a1"/>
    <w:next w:val="a1"/>
    <w:uiPriority w:val="39"/>
    <w:pPr>
      <w:ind w:leftChars="800" w:left="1680"/>
    </w:pPr>
  </w:style>
  <w:style w:type="paragraph" w:styleId="TOC3">
    <w:name w:val="toc 3"/>
    <w:basedOn w:val="a1"/>
    <w:next w:val="a1"/>
    <w:pPr>
      <w:ind w:leftChars="400" w:left="840"/>
    </w:pPr>
  </w:style>
  <w:style w:type="paragraph" w:styleId="af">
    <w:name w:val="Plain Text"/>
    <w:basedOn w:val="a1"/>
    <w:link w:val="af0"/>
    <w:pPr>
      <w:adjustRightInd/>
      <w:spacing w:line="240" w:lineRule="auto"/>
      <w:jc w:val="both"/>
      <w:textAlignment w:val="auto"/>
    </w:pPr>
    <w:rPr>
      <w:rFonts w:ascii="宋体" w:hAnsi="Courier New"/>
      <w:kern w:val="2"/>
      <w:sz w:val="21"/>
      <w:lang w:val="x-none" w:eastAsia="x-none"/>
    </w:rPr>
  </w:style>
  <w:style w:type="character" w:customStyle="1" w:styleId="af0">
    <w:name w:val="纯文本 字符"/>
    <w:link w:val="af"/>
    <w:rPr>
      <w:rFonts w:ascii="宋体" w:hAnsi="Courier New"/>
      <w:kern w:val="2"/>
      <w:sz w:val="21"/>
    </w:rPr>
  </w:style>
  <w:style w:type="paragraph" w:styleId="TOC8">
    <w:name w:val="toc 8"/>
    <w:basedOn w:val="a1"/>
    <w:next w:val="a1"/>
    <w:uiPriority w:val="39"/>
    <w:pPr>
      <w:ind w:leftChars="1400" w:left="2940"/>
    </w:pPr>
  </w:style>
  <w:style w:type="paragraph" w:styleId="af1">
    <w:name w:val="Date"/>
    <w:basedOn w:val="a1"/>
    <w:next w:val="a1"/>
    <w:link w:val="af2"/>
    <w:pPr>
      <w:jc w:val="both"/>
    </w:pPr>
    <w:rPr>
      <w:rFonts w:ascii="楷体_GB2312" w:eastAsia="楷体_GB2312"/>
      <w:b/>
      <w:sz w:val="28"/>
      <w:lang w:val="x-none" w:eastAsia="x-none"/>
    </w:rPr>
  </w:style>
  <w:style w:type="character" w:customStyle="1" w:styleId="af2">
    <w:name w:val="日期 字符"/>
    <w:link w:val="af1"/>
    <w:rPr>
      <w:rFonts w:ascii="楷体_GB2312" w:eastAsia="楷体_GB2312"/>
      <w:b/>
      <w:sz w:val="28"/>
    </w:rPr>
  </w:style>
  <w:style w:type="paragraph" w:styleId="21">
    <w:name w:val="Body Text Indent 2"/>
    <w:basedOn w:val="a1"/>
    <w:link w:val="22"/>
    <w:pPr>
      <w:spacing w:before="120" w:line="360" w:lineRule="auto"/>
      <w:ind w:left="600" w:firstLine="480"/>
    </w:pPr>
    <w:rPr>
      <w:rFonts w:ascii="楷体_GB2312" w:eastAsia="楷体_GB2312"/>
      <w:kern w:val="2"/>
      <w:sz w:val="28"/>
      <w:lang w:val="x-none" w:eastAsia="x-none"/>
    </w:rPr>
  </w:style>
  <w:style w:type="character" w:customStyle="1" w:styleId="22">
    <w:name w:val="正文文本缩进 2 字符"/>
    <w:link w:val="21"/>
    <w:rPr>
      <w:rFonts w:ascii="楷体_GB2312" w:eastAsia="楷体_GB2312"/>
      <w:kern w:val="2"/>
      <w:sz w:val="28"/>
    </w:rPr>
  </w:style>
  <w:style w:type="paragraph" w:styleId="af3">
    <w:name w:val="Balloon Text"/>
    <w:basedOn w:val="a1"/>
    <w:link w:val="af4"/>
    <w:uiPriority w:val="99"/>
    <w:semiHidden/>
    <w:rPr>
      <w:sz w:val="18"/>
      <w:szCs w:val="18"/>
      <w:lang w:val="x-none" w:eastAsia="x-none"/>
    </w:rPr>
  </w:style>
  <w:style w:type="character" w:customStyle="1" w:styleId="af4">
    <w:name w:val="批注框文本 字符"/>
    <w:link w:val="af3"/>
    <w:uiPriority w:val="99"/>
    <w:semiHidden/>
    <w:rPr>
      <w:sz w:val="18"/>
      <w:szCs w:val="18"/>
    </w:rPr>
  </w:style>
  <w:style w:type="paragraph" w:styleId="af5">
    <w:name w:val="footer"/>
    <w:basedOn w:val="a1"/>
    <w:link w:val="af6"/>
    <w:uiPriority w:val="99"/>
    <w:pPr>
      <w:tabs>
        <w:tab w:val="center" w:pos="4153"/>
        <w:tab w:val="right" w:pos="8306"/>
      </w:tabs>
      <w:spacing w:line="240" w:lineRule="atLeast"/>
    </w:pPr>
    <w:rPr>
      <w:sz w:val="18"/>
      <w:lang w:val="x-none" w:eastAsia="x-none"/>
    </w:rPr>
  </w:style>
  <w:style w:type="character" w:customStyle="1" w:styleId="af6">
    <w:name w:val="页脚 字符"/>
    <w:link w:val="af5"/>
    <w:uiPriority w:val="99"/>
    <w:rPr>
      <w:sz w:val="18"/>
    </w:rPr>
  </w:style>
  <w:style w:type="paragraph" w:styleId="af7">
    <w:name w:val="header"/>
    <w:basedOn w:val="a1"/>
    <w:link w:val="af8"/>
    <w:uiPriority w:val="99"/>
    <w:pPr>
      <w:pBdr>
        <w:bottom w:val="single" w:sz="6" w:space="1" w:color="auto"/>
      </w:pBdr>
      <w:tabs>
        <w:tab w:val="center" w:pos="4153"/>
        <w:tab w:val="right" w:pos="8306"/>
      </w:tabs>
      <w:snapToGrid w:val="0"/>
      <w:spacing w:line="240" w:lineRule="atLeast"/>
      <w:jc w:val="center"/>
    </w:pPr>
    <w:rPr>
      <w:sz w:val="18"/>
      <w:lang w:val="x-none" w:eastAsia="x-none"/>
    </w:rPr>
  </w:style>
  <w:style w:type="character" w:customStyle="1" w:styleId="af8">
    <w:name w:val="页眉 字符"/>
    <w:link w:val="af7"/>
    <w:uiPriority w:val="99"/>
    <w:rPr>
      <w:sz w:val="18"/>
    </w:rPr>
  </w:style>
  <w:style w:type="paragraph" w:styleId="TOC1">
    <w:name w:val="toc 1"/>
    <w:basedOn w:val="a1"/>
    <w:next w:val="a1"/>
    <w:uiPriority w:val="39"/>
    <w:pPr>
      <w:tabs>
        <w:tab w:val="right" w:leader="dot" w:pos="8647"/>
      </w:tabs>
      <w:spacing w:line="500" w:lineRule="exact"/>
    </w:pPr>
    <w:rPr>
      <w:rFonts w:ascii="楷体_GB2312" w:eastAsia="楷体_GB2312"/>
      <w:b/>
      <w:bCs/>
      <w:sz w:val="30"/>
      <w:szCs w:val="30"/>
    </w:rPr>
  </w:style>
  <w:style w:type="paragraph" w:styleId="TOC4">
    <w:name w:val="toc 4"/>
    <w:basedOn w:val="a1"/>
    <w:next w:val="a1"/>
    <w:uiPriority w:val="39"/>
    <w:pPr>
      <w:ind w:leftChars="600" w:left="1260"/>
    </w:pPr>
  </w:style>
  <w:style w:type="paragraph" w:styleId="af9">
    <w:name w:val="footnote text"/>
    <w:basedOn w:val="a1"/>
    <w:link w:val="afa"/>
    <w:semiHidden/>
    <w:pPr>
      <w:adjustRightInd/>
      <w:snapToGrid w:val="0"/>
      <w:spacing w:line="240" w:lineRule="auto"/>
      <w:textAlignment w:val="auto"/>
    </w:pPr>
    <w:rPr>
      <w:kern w:val="2"/>
      <w:sz w:val="18"/>
      <w:szCs w:val="18"/>
      <w:lang w:val="x-none" w:eastAsia="x-none"/>
    </w:rPr>
  </w:style>
  <w:style w:type="character" w:customStyle="1" w:styleId="afa">
    <w:name w:val="脚注文本 字符"/>
    <w:link w:val="af9"/>
    <w:semiHidden/>
    <w:rPr>
      <w:kern w:val="2"/>
      <w:sz w:val="18"/>
      <w:szCs w:val="18"/>
    </w:rPr>
  </w:style>
  <w:style w:type="paragraph" w:styleId="TOC6">
    <w:name w:val="toc 6"/>
    <w:basedOn w:val="a1"/>
    <w:next w:val="a1"/>
    <w:uiPriority w:val="39"/>
    <w:pPr>
      <w:ind w:leftChars="1000" w:left="2100"/>
    </w:pPr>
  </w:style>
  <w:style w:type="paragraph" w:styleId="33">
    <w:name w:val="Body Text Indent 3"/>
    <w:basedOn w:val="a1"/>
    <w:link w:val="34"/>
    <w:pPr>
      <w:spacing w:line="360" w:lineRule="auto"/>
      <w:ind w:left="600" w:firstLine="555"/>
      <w:outlineLvl w:val="0"/>
    </w:pPr>
    <w:rPr>
      <w:rFonts w:ascii="楷体_GB2312" w:eastAsia="楷体_GB2312"/>
      <w:kern w:val="2"/>
      <w:sz w:val="28"/>
      <w:lang w:val="x-none" w:eastAsia="x-none"/>
    </w:rPr>
  </w:style>
  <w:style w:type="character" w:customStyle="1" w:styleId="34">
    <w:name w:val="正文文本缩进 3 字符"/>
    <w:link w:val="33"/>
    <w:rPr>
      <w:rFonts w:ascii="楷体_GB2312" w:eastAsia="楷体_GB2312"/>
      <w:kern w:val="2"/>
      <w:sz w:val="28"/>
    </w:rPr>
  </w:style>
  <w:style w:type="paragraph" w:styleId="TOC2">
    <w:name w:val="toc 2"/>
    <w:basedOn w:val="a1"/>
    <w:next w:val="a1"/>
    <w:uiPriority w:val="39"/>
    <w:pPr>
      <w:ind w:leftChars="200" w:left="420"/>
    </w:pPr>
  </w:style>
  <w:style w:type="paragraph" w:styleId="TOC9">
    <w:name w:val="toc 9"/>
    <w:basedOn w:val="a1"/>
    <w:next w:val="a1"/>
    <w:pPr>
      <w:ind w:leftChars="1600" w:left="3360"/>
    </w:pPr>
  </w:style>
  <w:style w:type="paragraph" w:styleId="23">
    <w:name w:val="Body Text 2"/>
    <w:basedOn w:val="a1"/>
    <w:semiHidden/>
    <w:pPr>
      <w:spacing w:line="360" w:lineRule="auto"/>
      <w:ind w:right="2"/>
    </w:pPr>
    <w:rPr>
      <w:rFonts w:eastAsia="仿宋_GB2312"/>
      <w:sz w:val="28"/>
    </w:rPr>
  </w:style>
  <w:style w:type="paragraph" w:styleId="afb">
    <w:name w:val="Normal (Web)"/>
    <w:basedOn w:val="a1"/>
    <w:uiPriority w:val="99"/>
    <w:pPr>
      <w:widowControl/>
      <w:adjustRightInd/>
      <w:spacing w:line="360" w:lineRule="auto"/>
      <w:textAlignment w:val="auto"/>
    </w:pPr>
    <w:rPr>
      <w:rFonts w:ascii="宋体" w:hAnsi="宋体"/>
      <w:sz w:val="18"/>
      <w:szCs w:val="18"/>
    </w:rPr>
  </w:style>
  <w:style w:type="paragraph" w:styleId="afc">
    <w:name w:val="annotation subject"/>
    <w:basedOn w:val="a9"/>
    <w:next w:val="a9"/>
    <w:link w:val="afd"/>
    <w:semiHidden/>
    <w:rPr>
      <w:b/>
      <w:bCs/>
    </w:rPr>
  </w:style>
  <w:style w:type="character" w:customStyle="1" w:styleId="afd">
    <w:name w:val="批注主题 字符"/>
    <w:link w:val="afc"/>
    <w:semiHidden/>
    <w:rPr>
      <w:b/>
      <w:bCs/>
      <w:sz w:val="24"/>
    </w:rPr>
  </w:style>
  <w:style w:type="paragraph" w:styleId="afe">
    <w:name w:val="Body Text First Indent"/>
    <w:basedOn w:val="ab"/>
    <w:semiHidden/>
    <w:pPr>
      <w:adjustRightInd/>
      <w:spacing w:after="120" w:line="240" w:lineRule="auto"/>
      <w:ind w:firstLine="420"/>
      <w:jc w:val="both"/>
      <w:textAlignment w:val="auto"/>
    </w:pPr>
    <w:rPr>
      <w:rFonts w:eastAsia="宋体"/>
      <w:kern w:val="2"/>
      <w:sz w:val="21"/>
    </w:rPr>
  </w:style>
  <w:style w:type="table" w:styleId="aff">
    <w:name w:val="Table Grid"/>
    <w:basedOn w:val="a3"/>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0">
    <w:name w:val="Strong"/>
    <w:uiPriority w:val="22"/>
    <w:qFormat/>
    <w:rPr>
      <w:b/>
      <w:bCs/>
    </w:rPr>
  </w:style>
  <w:style w:type="character" w:styleId="aff1">
    <w:name w:val="page number"/>
  </w:style>
  <w:style w:type="character" w:styleId="aff2">
    <w:name w:val="FollowedHyperlink"/>
    <w:uiPriority w:val="99"/>
    <w:rPr>
      <w:color w:val="800080"/>
      <w:u w:val="single"/>
    </w:rPr>
  </w:style>
  <w:style w:type="character" w:styleId="aff3">
    <w:name w:val="Hyperlink"/>
    <w:uiPriority w:val="99"/>
    <w:rPr>
      <w:color w:val="0000FF"/>
      <w:u w:val="single"/>
    </w:rPr>
  </w:style>
  <w:style w:type="character" w:styleId="aff4">
    <w:name w:val="annotation reference"/>
    <w:semiHidden/>
    <w:rPr>
      <w:sz w:val="21"/>
      <w:szCs w:val="21"/>
    </w:rPr>
  </w:style>
  <w:style w:type="character" w:styleId="aff5">
    <w:name w:val="footnote reference"/>
    <w:semiHidden/>
    <w:rPr>
      <w:vertAlign w:val="superscript"/>
    </w:rPr>
  </w:style>
  <w:style w:type="character" w:customStyle="1" w:styleId="CharChar">
    <w:name w:val="市场分析报告_正文 Char Char"/>
    <w:link w:val="aff6"/>
    <w:rPr>
      <w:rFonts w:eastAsia="仿宋_GB2312"/>
      <w:kern w:val="2"/>
      <w:sz w:val="24"/>
      <w:szCs w:val="24"/>
    </w:rPr>
  </w:style>
  <w:style w:type="paragraph" w:customStyle="1" w:styleId="aff6">
    <w:name w:val="市场分析报告_正文"/>
    <w:basedOn w:val="a1"/>
    <w:link w:val="CharChar"/>
    <w:pPr>
      <w:adjustRightInd/>
      <w:spacing w:line="360" w:lineRule="auto"/>
      <w:ind w:firstLineChars="200" w:firstLine="200"/>
      <w:jc w:val="both"/>
      <w:textAlignment w:val="auto"/>
    </w:pPr>
    <w:rPr>
      <w:rFonts w:eastAsia="仿宋_GB2312"/>
      <w:kern w:val="2"/>
      <w:szCs w:val="24"/>
      <w:lang w:val="x-none" w:eastAsia="x-none"/>
    </w:rPr>
  </w:style>
  <w:style w:type="character" w:customStyle="1" w:styleId="8CharChar">
    <w:name w:val="8三菱报告_正文 Char Char"/>
    <w:rPr>
      <w:rFonts w:eastAsia="仿宋_GB2312"/>
      <w:sz w:val="24"/>
      <w:szCs w:val="24"/>
    </w:rPr>
  </w:style>
  <w:style w:type="character" w:customStyle="1" w:styleId="hei141">
    <w:name w:val="hei141"/>
  </w:style>
  <w:style w:type="character" w:customStyle="1" w:styleId="menulist1">
    <w:name w:val="menulist1"/>
    <w:rPr>
      <w:vanish/>
      <w:bdr w:val="single" w:sz="6" w:space="0" w:color="CCCCCC"/>
      <w:shd w:val="clear" w:color="auto" w:fill="F6F6F6"/>
    </w:rPr>
  </w:style>
  <w:style w:type="character" w:customStyle="1" w:styleId="Char">
    <w:name w:val="市场分析报告_正文 Char"/>
    <w:rPr>
      <w:rFonts w:ascii="仿宋_GB2312" w:eastAsia="仿宋_GB2312"/>
      <w:kern w:val="2"/>
      <w:sz w:val="24"/>
      <w:szCs w:val="24"/>
    </w:rPr>
  </w:style>
  <w:style w:type="character" w:customStyle="1" w:styleId="-Char">
    <w:name w:val="模板-正文称谓 Char"/>
    <w:link w:val="-0"/>
    <w:rPr>
      <w:rFonts w:ascii="楷体" w:eastAsia="楷体" w:hAnsi="楷体"/>
      <w:snapToGrid/>
      <w:kern w:val="2"/>
      <w:sz w:val="28"/>
      <w:szCs w:val="28"/>
    </w:rPr>
  </w:style>
  <w:style w:type="paragraph" w:customStyle="1" w:styleId="-0">
    <w:name w:val="模板-正文称谓"/>
    <w:basedOn w:val="-1"/>
    <w:link w:val="-Char"/>
    <w:qFormat/>
    <w:pPr>
      <w:jc w:val="left"/>
    </w:pPr>
  </w:style>
  <w:style w:type="paragraph" w:customStyle="1" w:styleId="-1">
    <w:name w:val="模板-正文"/>
    <w:link w:val="-CharCharChar"/>
    <w:qFormat/>
    <w:pPr>
      <w:widowControl w:val="0"/>
      <w:tabs>
        <w:tab w:val="left" w:pos="1134"/>
      </w:tabs>
      <w:adjustRightInd w:val="0"/>
      <w:snapToGrid w:val="0"/>
      <w:spacing w:beforeLines="50" w:afterLines="50" w:line="360" w:lineRule="auto"/>
      <w:ind w:firstLine="420"/>
      <w:jc w:val="both"/>
    </w:pPr>
    <w:rPr>
      <w:rFonts w:ascii="楷体" w:eastAsia="楷体" w:hAnsi="楷体"/>
      <w:kern w:val="2"/>
      <w:sz w:val="28"/>
      <w:szCs w:val="28"/>
    </w:rPr>
  </w:style>
  <w:style w:type="character" w:customStyle="1" w:styleId="-CharCharChar">
    <w:name w:val="模板-正文 Char Char Char"/>
    <w:link w:val="-1"/>
    <w:rPr>
      <w:rFonts w:ascii="楷体" w:eastAsia="楷体" w:hAnsi="楷体"/>
      <w:kern w:val="2"/>
      <w:sz w:val="28"/>
      <w:szCs w:val="28"/>
      <w:lang w:bidi="ar-SA"/>
    </w:rPr>
  </w:style>
  <w:style w:type="character" w:customStyle="1" w:styleId="3CharChar">
    <w:name w:val="3三菱银行_一级标题 Char Char"/>
    <w:link w:val="35"/>
    <w:rPr>
      <w:rFonts w:eastAsia="黑体"/>
      <w:b/>
      <w:bCs/>
      <w:kern w:val="44"/>
      <w:sz w:val="32"/>
      <w:szCs w:val="44"/>
    </w:rPr>
  </w:style>
  <w:style w:type="paragraph" w:customStyle="1" w:styleId="35">
    <w:name w:val="3三菱银行_一级标题"/>
    <w:basedOn w:val="10"/>
    <w:next w:val="50"/>
    <w:link w:val="3CharChar"/>
    <w:pPr>
      <w:keepLines/>
      <w:numPr>
        <w:numId w:val="0"/>
      </w:numPr>
      <w:tabs>
        <w:tab w:val="left" w:pos="720"/>
      </w:tabs>
      <w:adjustRightInd/>
      <w:snapToGrid w:val="0"/>
      <w:spacing w:line="360" w:lineRule="auto"/>
      <w:jc w:val="center"/>
      <w:textAlignment w:val="auto"/>
    </w:pPr>
    <w:rPr>
      <w:rFonts w:ascii="Times New Roman" w:eastAsia="黑体" w:hAnsi="Times New Roman"/>
      <w:bCs/>
      <w:kern w:val="44"/>
      <w:sz w:val="32"/>
      <w:szCs w:val="44"/>
    </w:rPr>
  </w:style>
  <w:style w:type="paragraph" w:customStyle="1" w:styleId="50">
    <w:name w:val="5三菱报告_二级标题"/>
    <w:basedOn w:val="20"/>
    <w:next w:val="a1"/>
    <w:pPr>
      <w:keepLines/>
      <w:numPr>
        <w:numId w:val="0"/>
      </w:numPr>
      <w:tabs>
        <w:tab w:val="left" w:pos="360"/>
      </w:tabs>
      <w:adjustRightInd/>
      <w:spacing w:before="100" w:beforeAutospacing="1" w:after="100" w:afterAutospacing="1" w:line="360" w:lineRule="auto"/>
      <w:textAlignment w:val="auto"/>
    </w:pPr>
    <w:rPr>
      <w:rFonts w:cs="Times New Roman"/>
      <w:kern w:val="2"/>
      <w:szCs w:val="32"/>
    </w:rPr>
  </w:style>
  <w:style w:type="character" w:customStyle="1" w:styleId="Char0">
    <w:name w:val="估价报告模板_深发展银行处置抵押物相关提示 Char"/>
    <w:link w:val="aff7"/>
    <w:rPr>
      <w:rFonts w:ascii="仿宋_GB2312" w:eastAsia="仿宋_GB2312" w:cs="宋体"/>
      <w:kern w:val="2"/>
      <w:sz w:val="28"/>
    </w:rPr>
  </w:style>
  <w:style w:type="paragraph" w:customStyle="1" w:styleId="aff7">
    <w:name w:val="估价报告模板_深发展银行处置抵押物相关提示"/>
    <w:basedOn w:val="a1"/>
    <w:link w:val="Char0"/>
    <w:pPr>
      <w:adjustRightInd/>
      <w:spacing w:line="440" w:lineRule="exact"/>
      <w:ind w:firstLineChars="200" w:firstLine="560"/>
      <w:textAlignment w:val="auto"/>
    </w:pPr>
    <w:rPr>
      <w:rFonts w:ascii="仿宋_GB2312" w:eastAsia="仿宋_GB2312"/>
      <w:kern w:val="2"/>
      <w:sz w:val="28"/>
      <w:lang w:val="x-none" w:eastAsia="x-none"/>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Char1">
    <w:name w:val="公司正文 Char"/>
    <w:link w:val="aff8"/>
    <w:rPr>
      <w:rFonts w:ascii="仿宋_GB2312" w:eastAsia="仿宋_GB2312" w:hAnsi="Courier New"/>
      <w:snapToGrid/>
      <w:color w:val="000000"/>
      <w:sz w:val="28"/>
    </w:rPr>
  </w:style>
  <w:style w:type="paragraph" w:customStyle="1" w:styleId="aff8">
    <w:name w:val="公司正文"/>
    <w:basedOn w:val="a1"/>
    <w:link w:val="Char1"/>
    <w:pPr>
      <w:snapToGrid w:val="0"/>
      <w:spacing w:line="360" w:lineRule="auto"/>
      <w:ind w:firstLineChars="200" w:firstLine="560"/>
      <w:textAlignment w:val="auto"/>
    </w:pPr>
    <w:rPr>
      <w:rFonts w:ascii="仿宋_GB2312" w:eastAsia="仿宋_GB2312" w:hAnsi="Courier New"/>
      <w:color w:val="000000"/>
      <w:sz w:val="28"/>
      <w:lang w:val="x-none" w:eastAsia="x-none"/>
    </w:rPr>
  </w:style>
  <w:style w:type="character" w:customStyle="1" w:styleId="8Char">
    <w:name w:val="8三菱报告_正文 Char"/>
    <w:link w:val="8"/>
    <w:rPr>
      <w:rFonts w:eastAsia="仿宋_GB2312"/>
      <w:kern w:val="2"/>
      <w:sz w:val="24"/>
      <w:szCs w:val="24"/>
    </w:rPr>
  </w:style>
  <w:style w:type="paragraph" w:customStyle="1" w:styleId="8">
    <w:name w:val="8三菱报告_正文"/>
    <w:basedOn w:val="a1"/>
    <w:link w:val="8Char"/>
    <w:pPr>
      <w:adjustRightInd/>
      <w:spacing w:line="360" w:lineRule="auto"/>
      <w:ind w:firstLineChars="200" w:firstLine="200"/>
      <w:jc w:val="both"/>
      <w:textAlignment w:val="auto"/>
    </w:pPr>
    <w:rPr>
      <w:rFonts w:eastAsia="仿宋_GB2312"/>
      <w:kern w:val="2"/>
      <w:szCs w:val="24"/>
      <w:lang w:val="x-none" w:eastAsia="x-none"/>
    </w:rPr>
  </w:style>
  <w:style w:type="character" w:customStyle="1" w:styleId="Char2">
    <w:name w:val="页脚 Char"/>
    <w:uiPriority w:val="99"/>
  </w:style>
  <w:style w:type="character" w:customStyle="1" w:styleId="nr1">
    <w:name w:val="nr1"/>
    <w:rPr>
      <w:rFonts w:ascii="楷体_GB2312" w:eastAsia="楷体_GB2312" w:hint="eastAsia"/>
      <w:color w:val="000000"/>
      <w:sz w:val="24"/>
      <w:szCs w:val="24"/>
    </w:rPr>
  </w:style>
  <w:style w:type="character" w:customStyle="1" w:styleId="grame">
    <w:name w:val="grame"/>
  </w:style>
  <w:style w:type="character" w:customStyle="1" w:styleId="-Char0">
    <w:name w:val="模板-正文 Char"/>
    <w:locked/>
    <w:rPr>
      <w:rFonts w:ascii="Times New Roman" w:eastAsia="楷体_GB2312" w:hAnsi="Times New Roman"/>
      <w:sz w:val="28"/>
    </w:rPr>
  </w:style>
  <w:style w:type="character" w:customStyle="1" w:styleId="GB2312Char">
    <w:name w:val="样式 仿宋_GB2312 四号 加粗 Char"/>
    <w:link w:val="GB2312"/>
    <w:rPr>
      <w:rFonts w:ascii="仿宋_GB2312" w:eastAsia="仿宋_GB2312"/>
      <w:b/>
      <w:kern w:val="2"/>
      <w:sz w:val="28"/>
      <w:szCs w:val="28"/>
      <w:lang w:val="en-US" w:eastAsia="zh-CN" w:bidi="ar-SA"/>
    </w:rPr>
  </w:style>
  <w:style w:type="paragraph" w:customStyle="1" w:styleId="GB2312">
    <w:name w:val="样式 仿宋_GB2312 四号 加粗"/>
    <w:link w:val="GB2312Char"/>
    <w:pPr>
      <w:autoSpaceDE w:val="0"/>
      <w:autoSpaceDN w:val="0"/>
      <w:adjustRightInd w:val="0"/>
      <w:jc w:val="center"/>
    </w:pPr>
    <w:rPr>
      <w:rFonts w:ascii="仿宋_GB2312" w:eastAsia="仿宋_GB2312"/>
      <w:b/>
      <w:kern w:val="2"/>
      <w:sz w:val="28"/>
      <w:szCs w:val="28"/>
    </w:rPr>
  </w:style>
  <w:style w:type="character" w:customStyle="1" w:styleId="aff9">
    <w:name w:val="无间隔 字符"/>
    <w:link w:val="affa"/>
    <w:uiPriority w:val="1"/>
    <w:rPr>
      <w:sz w:val="22"/>
      <w:szCs w:val="22"/>
      <w:lang w:val="en-US" w:eastAsia="zh-CN" w:bidi="ar-SA"/>
    </w:rPr>
  </w:style>
  <w:style w:type="paragraph" w:styleId="affa">
    <w:name w:val="No Spacing"/>
    <w:link w:val="aff9"/>
    <w:uiPriority w:val="1"/>
    <w:qFormat/>
    <w:rPr>
      <w:sz w:val="22"/>
      <w:szCs w:val="22"/>
    </w:rPr>
  </w:style>
  <w:style w:type="character" w:customStyle="1" w:styleId="5Char">
    <w:name w:val="标题 5 Char"/>
    <w:rPr>
      <w:rFonts w:ascii="楷体_GB2312" w:eastAsia="楷体_GB2312"/>
      <w:color w:val="000000"/>
      <w:sz w:val="28"/>
    </w:rPr>
  </w:style>
  <w:style w:type="character" w:customStyle="1" w:styleId="CharCharCharCharChar1">
    <w:name w:val="Char Char Char Char Char1"/>
    <w:link w:val="CharCharCharChar"/>
    <w:rPr>
      <w:rFonts w:ascii="宋体" w:hAnsi="宋体" w:cs="Courier New"/>
      <w:kern w:val="2"/>
      <w:sz w:val="32"/>
      <w:szCs w:val="32"/>
    </w:rPr>
  </w:style>
  <w:style w:type="paragraph" w:customStyle="1" w:styleId="CharCharCharChar">
    <w:name w:val="Char Char Char Char"/>
    <w:basedOn w:val="a1"/>
    <w:link w:val="CharCharCharCharChar1"/>
    <w:pPr>
      <w:adjustRightInd/>
      <w:spacing w:line="240" w:lineRule="auto"/>
      <w:jc w:val="both"/>
      <w:textAlignment w:val="auto"/>
    </w:pPr>
    <w:rPr>
      <w:rFonts w:ascii="宋体" w:hAnsi="宋体"/>
      <w:kern w:val="2"/>
      <w:sz w:val="32"/>
      <w:szCs w:val="32"/>
      <w:lang w:val="x-none" w:eastAsia="x-none"/>
    </w:rPr>
  </w:style>
  <w:style w:type="character" w:customStyle="1" w:styleId="Char3">
    <w:name w:val="市场分析报告_题注 Char"/>
    <w:link w:val="affb"/>
    <w:rPr>
      <w:rFonts w:ascii="仿宋_GB2312" w:eastAsia="仿宋_GB2312" w:cs="宋体"/>
      <w:kern w:val="2"/>
      <w:sz w:val="21"/>
    </w:rPr>
  </w:style>
  <w:style w:type="paragraph" w:customStyle="1" w:styleId="affb">
    <w:name w:val="市场分析报告_题注"/>
    <w:basedOn w:val="a1"/>
    <w:link w:val="Char3"/>
    <w:pPr>
      <w:adjustRightInd/>
      <w:spacing w:line="360" w:lineRule="auto"/>
      <w:jc w:val="center"/>
      <w:textAlignment w:val="auto"/>
    </w:pPr>
    <w:rPr>
      <w:rFonts w:ascii="仿宋_GB2312" w:eastAsia="仿宋_GB2312"/>
      <w:kern w:val="2"/>
      <w:sz w:val="21"/>
      <w:lang w:val="x-none" w:eastAsia="x-none"/>
    </w:rPr>
  </w:style>
  <w:style w:type="character" w:customStyle="1" w:styleId="CharChar0">
    <w:name w:val="九城市三级标题 Char Char"/>
    <w:link w:val="affc"/>
    <w:rPr>
      <w:rFonts w:ascii="仿宋_GB2312" w:eastAsia="仿宋_GB2312" w:hAnsi="仿宋_GB2312"/>
      <w:b/>
      <w:bCs/>
      <w:kern w:val="2"/>
      <w:sz w:val="24"/>
      <w:szCs w:val="24"/>
    </w:rPr>
  </w:style>
  <w:style w:type="paragraph" w:customStyle="1" w:styleId="affc">
    <w:name w:val="九城市三级标题"/>
    <w:basedOn w:val="a1"/>
    <w:link w:val="CharChar0"/>
    <w:pPr>
      <w:adjustRightInd/>
      <w:spacing w:line="360" w:lineRule="auto"/>
      <w:jc w:val="both"/>
      <w:textAlignment w:val="auto"/>
      <w:outlineLvl w:val="2"/>
    </w:pPr>
    <w:rPr>
      <w:rFonts w:ascii="仿宋_GB2312" w:eastAsia="仿宋_GB2312" w:hAnsi="仿宋_GB2312"/>
      <w:b/>
      <w:bCs/>
      <w:kern w:val="2"/>
      <w:szCs w:val="24"/>
      <w:lang w:val="x-none" w:eastAsia="x-none"/>
    </w:rPr>
  </w:style>
  <w:style w:type="character" w:customStyle="1" w:styleId="CharCharChar">
    <w:name w:val="报告正文 Char Char Char"/>
    <w:link w:val="CharChar1"/>
    <w:rPr>
      <w:rFonts w:ascii="华文细黑" w:eastAsia="华文细黑"/>
      <w:kern w:val="2"/>
      <w:sz w:val="22"/>
    </w:rPr>
  </w:style>
  <w:style w:type="paragraph" w:customStyle="1" w:styleId="CharChar1">
    <w:name w:val="报告正文 Char Char"/>
    <w:basedOn w:val="a1"/>
    <w:link w:val="CharCharChar"/>
    <w:pPr>
      <w:snapToGrid w:val="0"/>
      <w:spacing w:line="336" w:lineRule="auto"/>
      <w:ind w:left="2603"/>
      <w:jc w:val="both"/>
      <w:textAlignment w:val="auto"/>
    </w:pPr>
    <w:rPr>
      <w:rFonts w:ascii="华文细黑" w:eastAsia="华文细黑"/>
      <w:kern w:val="2"/>
      <w:sz w:val="22"/>
      <w:lang w:val="x-none" w:eastAsia="x-none"/>
    </w:rPr>
  </w:style>
  <w:style w:type="character" w:customStyle="1" w:styleId="Char4">
    <w:name w:val="纯文本 Char"/>
    <w:aliases w:val="普通文字 Char2,普通文字 Char Char,普通文字 Char3,普通文字 Char Char2,普通文字 Char Char Char Char Char Char Char2,普通文字 Char Char Char Char Char Char3,普通文字 Char Char Char Char Char3,普通文字 Char Char Char Char Char Char Char C Char2"/>
    <w:uiPriority w:val="99"/>
    <w:rPr>
      <w:rFonts w:ascii="宋体" w:eastAsia="宋体" w:hAnsi="Courier New" w:cs="Courier New"/>
    </w:rPr>
  </w:style>
  <w:style w:type="character" w:customStyle="1" w:styleId="Char5">
    <w:name w:val="九城市正文 Char"/>
    <w:link w:val="affd"/>
    <w:rPr>
      <w:rFonts w:ascii="仿宋_GB2312" w:eastAsia="仿宋_GB2312" w:hAnsi="仿宋_GB2312" w:cs="宋体"/>
      <w:kern w:val="2"/>
      <w:sz w:val="24"/>
    </w:rPr>
  </w:style>
  <w:style w:type="paragraph" w:customStyle="1" w:styleId="affd">
    <w:name w:val="九城市正文"/>
    <w:basedOn w:val="a1"/>
    <w:link w:val="Char5"/>
    <w:pPr>
      <w:adjustRightInd/>
      <w:spacing w:line="360" w:lineRule="auto"/>
      <w:ind w:firstLineChars="200" w:firstLine="480"/>
      <w:jc w:val="both"/>
      <w:textAlignment w:val="auto"/>
    </w:pPr>
    <w:rPr>
      <w:rFonts w:ascii="仿宋_GB2312" w:eastAsia="仿宋_GB2312" w:hAnsi="仿宋_GB2312"/>
      <w:kern w:val="2"/>
      <w:lang w:val="x-none" w:eastAsia="x-none"/>
    </w:rPr>
  </w:style>
  <w:style w:type="character" w:customStyle="1" w:styleId="3Char">
    <w:name w:val="正文文本 3 Char"/>
    <w:rPr>
      <w:sz w:val="16"/>
      <w:szCs w:val="16"/>
    </w:rPr>
  </w:style>
  <w:style w:type="character" w:customStyle="1" w:styleId="2Char">
    <w:name w:val="市场分析报告_2级 Char"/>
    <w:link w:val="24"/>
    <w:rPr>
      <w:rFonts w:ascii="仿宋_GB2312" w:eastAsia="仿宋_GB2312" w:cs="宋体"/>
      <w:b/>
      <w:kern w:val="2"/>
      <w:sz w:val="24"/>
    </w:rPr>
  </w:style>
  <w:style w:type="paragraph" w:customStyle="1" w:styleId="24">
    <w:name w:val="市场分析报告_2级"/>
    <w:basedOn w:val="a1"/>
    <w:link w:val="2Char"/>
    <w:pPr>
      <w:adjustRightInd/>
      <w:spacing w:line="300" w:lineRule="auto"/>
      <w:textAlignment w:val="auto"/>
      <w:outlineLvl w:val="1"/>
    </w:pPr>
    <w:rPr>
      <w:rFonts w:ascii="仿宋_GB2312" w:eastAsia="仿宋_GB2312"/>
      <w:b/>
      <w:kern w:val="2"/>
      <w:lang w:val="x-none" w:eastAsia="x-none"/>
    </w:rPr>
  </w:style>
  <w:style w:type="character" w:customStyle="1" w:styleId="CharChar2">
    <w:name w:val="九城市正文 Char Char"/>
    <w:rPr>
      <w:rFonts w:ascii="仿宋_GB2312" w:eastAsia="仿宋_GB2312" w:hAnsi="仿宋_GB2312" w:cs="宋体"/>
      <w:sz w:val="24"/>
    </w:rPr>
  </w:style>
  <w:style w:type="character" w:customStyle="1" w:styleId="CharChar3">
    <w:name w:val="Char Char"/>
    <w:rPr>
      <w:rFonts w:ascii="宋体" w:hAnsi="Courier New"/>
      <w:kern w:val="2"/>
      <w:sz w:val="21"/>
    </w:rPr>
  </w:style>
  <w:style w:type="character" w:customStyle="1" w:styleId="-Char1">
    <w:name w:val="公司报告正文-带项目编号 Char"/>
    <w:link w:val="-"/>
    <w:rPr>
      <w:rFonts w:ascii="仿宋_GB2312" w:eastAsia="仿宋_GB2312" w:hAnsi="Courier New"/>
      <w:color w:val="000000"/>
      <w:kern w:val="2"/>
      <w:sz w:val="28"/>
    </w:rPr>
  </w:style>
  <w:style w:type="paragraph" w:customStyle="1" w:styleId="-">
    <w:name w:val="公司报告正文-带项目编号"/>
    <w:basedOn w:val="af"/>
    <w:link w:val="-Char1"/>
    <w:pPr>
      <w:numPr>
        <w:ilvl w:val="1"/>
        <w:numId w:val="5"/>
      </w:numPr>
      <w:tabs>
        <w:tab w:val="left" w:pos="284"/>
      </w:tabs>
      <w:adjustRightInd w:val="0"/>
      <w:snapToGrid w:val="0"/>
      <w:spacing w:line="360" w:lineRule="auto"/>
      <w:ind w:firstLineChars="200" w:firstLine="200"/>
    </w:pPr>
    <w:rPr>
      <w:rFonts w:ascii="仿宋_GB2312" w:eastAsia="仿宋_GB2312"/>
      <w:color w:val="000000"/>
      <w:sz w:val="28"/>
    </w:rPr>
  </w:style>
  <w:style w:type="character" w:customStyle="1" w:styleId="CharCharCharCharChar16">
    <w:name w:val="Char Char Char Char Char16"/>
    <w:rPr>
      <w:rFonts w:ascii="宋体" w:eastAsia="宋体" w:cs="Courier New"/>
      <w:kern w:val="2"/>
      <w:sz w:val="32"/>
      <w:szCs w:val="32"/>
    </w:rPr>
  </w:style>
  <w:style w:type="character" w:customStyle="1" w:styleId="text1">
    <w:name w:val="text1"/>
    <w:rPr>
      <w:spacing w:val="10"/>
      <w:sz w:val="28"/>
      <w:szCs w:val="28"/>
    </w:rPr>
  </w:style>
  <w:style w:type="character" w:customStyle="1" w:styleId="Char6">
    <w:name w:val="页眉 Char"/>
    <w:uiPriority w:val="99"/>
  </w:style>
  <w:style w:type="character" w:customStyle="1" w:styleId="apple-style-span">
    <w:name w:val="apple-style-span"/>
  </w:style>
  <w:style w:type="character" w:customStyle="1" w:styleId="t12h291">
    <w:name w:val="t12h291"/>
    <w:rPr>
      <w:color w:val="000000"/>
      <w:sz w:val="24"/>
      <w:szCs w:val="24"/>
    </w:rPr>
  </w:style>
  <w:style w:type="character" w:customStyle="1" w:styleId="keylink1">
    <w:name w:val="keylink1"/>
    <w:rPr>
      <w:color w:val="0056A9"/>
    </w:rPr>
  </w:style>
  <w:style w:type="paragraph" w:customStyle="1" w:styleId="-2">
    <w:name w:val="模板-表格字体右对齐"/>
    <w:basedOn w:val="-3"/>
    <w:qFormat/>
  </w:style>
  <w:style w:type="paragraph" w:customStyle="1" w:styleId="-3">
    <w:name w:val="模板-税费表格内字体居中"/>
    <w:qFormat/>
    <w:pPr>
      <w:spacing w:line="240" w:lineRule="exact"/>
      <w:ind w:hanging="1147"/>
      <w:jc w:val="right"/>
    </w:pPr>
    <w:rPr>
      <w:rFonts w:eastAsia="微软雅黑"/>
      <w:kern w:val="2"/>
      <w:sz w:val="18"/>
      <w:szCs w:val="21"/>
    </w:rPr>
  </w:style>
  <w:style w:type="paragraph" w:customStyle="1" w:styleId="Char7">
    <w:name w:val="Char"/>
    <w:basedOn w:val="a1"/>
    <w:pPr>
      <w:adjustRightInd/>
      <w:spacing w:line="240" w:lineRule="auto"/>
      <w:jc w:val="both"/>
      <w:textAlignment w:val="auto"/>
    </w:pPr>
    <w:rPr>
      <w:rFonts w:ascii="Tahoma" w:hAnsi="Tahoma"/>
      <w:kern w:val="2"/>
    </w:rPr>
  </w:style>
  <w:style w:type="paragraph" w:customStyle="1" w:styleId="affe">
    <w:name w:val="银行报告_正文"/>
    <w:basedOn w:val="a1"/>
    <w:pPr>
      <w:adjustRightInd/>
      <w:spacing w:line="240" w:lineRule="auto"/>
      <w:ind w:firstLineChars="200" w:firstLine="482"/>
      <w:jc w:val="both"/>
      <w:textAlignment w:val="auto"/>
    </w:pPr>
    <w:rPr>
      <w:rFonts w:ascii="宋体" w:hAnsi="宋体" w:cs="Courier New"/>
      <w:kern w:val="2"/>
      <w:sz w:val="32"/>
      <w:szCs w:val="32"/>
    </w:rPr>
  </w:style>
  <w:style w:type="paragraph" w:customStyle="1" w:styleId="xl564">
    <w:name w:val="xl564"/>
    <w:basedOn w:val="a1"/>
    <w:pPr>
      <w:widowControl/>
      <w:pBdr>
        <w:top w:val="single" w:sz="8" w:space="0" w:color="auto"/>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sz w:val="20"/>
    </w:rPr>
  </w:style>
  <w:style w:type="paragraph" w:customStyle="1" w:styleId="-10">
    <w:name w:val="模板-眉首内容1"/>
    <w:qFormat/>
    <w:pPr>
      <w:spacing w:line="360" w:lineRule="auto"/>
      <w:jc w:val="distribute"/>
    </w:pPr>
    <w:rPr>
      <w:rFonts w:eastAsia="楷体_GB2312"/>
      <w:b/>
      <w:kern w:val="2"/>
      <w:sz w:val="32"/>
      <w:szCs w:val="21"/>
    </w:rPr>
  </w:style>
  <w:style w:type="paragraph" w:customStyle="1" w:styleId="-4">
    <w:name w:val="模板-表格下段落"/>
    <w:qFormat/>
    <w:pPr>
      <w:spacing w:line="40" w:lineRule="exact"/>
    </w:pPr>
    <w:rPr>
      <w:kern w:val="2"/>
      <w:sz w:val="21"/>
      <w:szCs w:val="21"/>
    </w:rPr>
  </w:style>
  <w:style w:type="paragraph" w:customStyle="1" w:styleId="afff">
    <w:name w:val="标准"/>
    <w:basedOn w:val="a1"/>
    <w:pPr>
      <w:autoSpaceDE w:val="0"/>
      <w:autoSpaceDN w:val="0"/>
      <w:spacing w:line="480" w:lineRule="atLeast"/>
      <w:jc w:val="both"/>
      <w:textAlignment w:val="bottom"/>
    </w:pPr>
    <w:rPr>
      <w:rFonts w:ascii="昆仑仿宋" w:eastAsia="昆仑仿宋"/>
      <w:spacing w:val="40"/>
      <w:sz w:val="28"/>
    </w:rPr>
  </w:style>
  <w:style w:type="paragraph" w:customStyle="1" w:styleId="xl549">
    <w:name w:val="xl549"/>
    <w:basedOn w:val="a1"/>
    <w:pPr>
      <w:widowControl/>
      <w:pBdr>
        <w:top w:val="single" w:sz="4" w:space="0" w:color="auto"/>
        <w:left w:val="single" w:sz="4" w:space="0" w:color="auto"/>
        <w:bottom w:val="single" w:sz="4" w:space="0" w:color="auto"/>
        <w:right w:val="single" w:sz="4" w:space="0" w:color="auto"/>
      </w:pBdr>
      <w:shd w:val="clear" w:color="000000" w:fill="99CC00"/>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afff0">
    <w:name w:val="每周快报_二级标题"/>
    <w:basedOn w:val="20"/>
    <w:next w:val="a1"/>
    <w:pPr>
      <w:keepLines/>
      <w:numPr>
        <w:numId w:val="0"/>
      </w:numPr>
      <w:tabs>
        <w:tab w:val="left" w:pos="360"/>
      </w:tabs>
      <w:adjustRightInd/>
      <w:spacing w:line="360" w:lineRule="auto"/>
      <w:ind w:firstLineChars="200" w:firstLine="200"/>
      <w:jc w:val="both"/>
      <w:textAlignment w:val="auto"/>
    </w:pPr>
    <w:rPr>
      <w:rFonts w:ascii="Times New Roman" w:hAnsi="Times New Roman" w:cs="Times New Roman"/>
      <w:kern w:val="2"/>
      <w:sz w:val="24"/>
      <w:szCs w:val="32"/>
    </w:rPr>
  </w:style>
  <w:style w:type="paragraph" w:styleId="afff1">
    <w:name w:val="Revision"/>
    <w:uiPriority w:val="99"/>
    <w:semiHidden/>
    <w:rPr>
      <w:kern w:val="2"/>
      <w:sz w:val="21"/>
      <w:szCs w:val="21"/>
    </w:rPr>
  </w:style>
  <w:style w:type="paragraph" w:customStyle="1" w:styleId="xl84">
    <w:name w:val="xl84"/>
    <w:basedOn w:val="a1"/>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5">
    <w:name w:val="模板-称谓"/>
    <w:basedOn w:val="-1"/>
    <w:pPr>
      <w:tabs>
        <w:tab w:val="left" w:pos="5040"/>
      </w:tabs>
    </w:pPr>
    <w:rPr>
      <w:kern w:val="0"/>
      <w:szCs w:val="20"/>
    </w:rPr>
  </w:style>
  <w:style w:type="paragraph" w:customStyle="1" w:styleId="xl77">
    <w:name w:val="xl77"/>
    <w:basedOn w:val="a1"/>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553">
    <w:name w:val="xl553"/>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6">
    <w:name w:val="模板-一级标题"/>
    <w:qFormat/>
    <w:pPr>
      <w:spacing w:beforeLines="50" w:line="360" w:lineRule="auto"/>
      <w:jc w:val="center"/>
      <w:outlineLvl w:val="0"/>
    </w:pPr>
    <w:rPr>
      <w:rFonts w:eastAsia="楷体_GB2312"/>
      <w:b/>
      <w:kern w:val="2"/>
      <w:sz w:val="32"/>
      <w:szCs w:val="21"/>
    </w:rPr>
  </w:style>
  <w:style w:type="paragraph" w:customStyle="1" w:styleId="xl86">
    <w:name w:val="xl86"/>
    <w:basedOn w:val="a1"/>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79">
    <w:name w:val="xl79"/>
    <w:basedOn w:val="a1"/>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562">
    <w:name w:val="xl562"/>
    <w:basedOn w:val="a1"/>
    <w:pPr>
      <w:widowControl/>
      <w:pBdr>
        <w:left w:val="single" w:sz="8" w:space="0" w:color="auto"/>
        <w:bottom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25">
    <w:name w:val="样式2"/>
    <w:basedOn w:val="a1"/>
    <w:pPr>
      <w:adjustRightInd/>
      <w:spacing w:line="360" w:lineRule="auto"/>
      <w:jc w:val="both"/>
      <w:textAlignment w:val="auto"/>
    </w:pPr>
    <w:rPr>
      <w:rFonts w:ascii="宋体"/>
      <w:kern w:val="10"/>
      <w:szCs w:val="24"/>
    </w:rPr>
  </w:style>
  <w:style w:type="paragraph" w:customStyle="1" w:styleId="xl78">
    <w:name w:val="xl78"/>
    <w:basedOn w:val="a1"/>
    <w:pPr>
      <w:widowControl/>
      <w:pBdr>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7">
    <w:name w:val="模板-表下空行"/>
    <w:basedOn w:val="a1"/>
    <w:pPr>
      <w:widowControl/>
      <w:adjustRightInd/>
      <w:spacing w:line="20" w:lineRule="exact"/>
      <w:textAlignment w:val="auto"/>
    </w:pPr>
    <w:rPr>
      <w:kern w:val="2"/>
      <w:sz w:val="10"/>
      <w:szCs w:val="10"/>
    </w:rPr>
  </w:style>
  <w:style w:type="paragraph" w:customStyle="1" w:styleId="xl75">
    <w:name w:val="xl75"/>
    <w:basedOn w:val="a1"/>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font5">
    <w:name w:val="font5"/>
    <w:basedOn w:val="a1"/>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8">
    <w:name w:val="模板-表格内字体空两格"/>
    <w:basedOn w:val="-3"/>
    <w:qFormat/>
    <w:pPr>
      <w:ind w:firstLineChars="200" w:firstLine="360"/>
      <w:jc w:val="both"/>
    </w:pPr>
  </w:style>
  <w:style w:type="paragraph" w:customStyle="1" w:styleId="a">
    <w:name w:val="模板_正文"/>
    <w:basedOn w:val="a1"/>
    <w:pPr>
      <w:numPr>
        <w:numId w:val="6"/>
      </w:numPr>
      <w:tabs>
        <w:tab w:val="left" w:pos="980"/>
      </w:tabs>
      <w:autoSpaceDE w:val="0"/>
      <w:autoSpaceDN w:val="0"/>
      <w:snapToGrid w:val="0"/>
      <w:spacing w:line="360" w:lineRule="auto"/>
      <w:ind w:right="-113"/>
      <w:jc w:val="both"/>
      <w:textAlignment w:val="bottom"/>
    </w:pPr>
    <w:rPr>
      <w:rFonts w:ascii="仿宋_GB2312" w:eastAsia="仿宋_GB2312" w:hAnsi="仿宋_GB2312" w:cs="宋体"/>
      <w:color w:val="000000"/>
      <w:kern w:val="2"/>
      <w:sz w:val="28"/>
      <w:szCs w:val="24"/>
    </w:rPr>
  </w:style>
  <w:style w:type="paragraph" w:customStyle="1" w:styleId="-9">
    <w:name w:val="模板-落款"/>
    <w:basedOn w:val="-1"/>
    <w:pPr>
      <w:tabs>
        <w:tab w:val="left" w:pos="5040"/>
      </w:tabs>
      <w:spacing w:line="500" w:lineRule="exact"/>
      <w:ind w:firstLineChars="1600" w:firstLine="4480"/>
    </w:pPr>
    <w:rPr>
      <w:kern w:val="0"/>
      <w:szCs w:val="20"/>
    </w:rPr>
  </w:style>
  <w:style w:type="paragraph" w:customStyle="1" w:styleId="xl85">
    <w:name w:val="xl85"/>
    <w:basedOn w:val="a1"/>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550">
    <w:name w:val="xl550"/>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szCs w:val="24"/>
    </w:rPr>
  </w:style>
  <w:style w:type="paragraph" w:customStyle="1" w:styleId="-a">
    <w:name w:val="模板-估价结果"/>
    <w:basedOn w:val="-1"/>
    <w:qFormat/>
    <w:pPr>
      <w:spacing w:beforeLines="0" w:line="480" w:lineRule="exact"/>
      <w:ind w:firstLine="440"/>
    </w:pPr>
    <w:rPr>
      <w:b/>
      <w:sz w:val="22"/>
      <w:szCs w:val="22"/>
    </w:rPr>
  </w:style>
  <w:style w:type="paragraph" w:customStyle="1" w:styleId="xl568">
    <w:name w:val="xl568"/>
    <w:basedOn w:val="a1"/>
    <w:pPr>
      <w:widowControl/>
      <w:pBdr>
        <w:left w:val="single" w:sz="8" w:space="0" w:color="auto"/>
        <w:bottom w:val="single" w:sz="8" w:space="0" w:color="auto"/>
        <w:right w:val="single" w:sz="8" w:space="0" w:color="auto"/>
      </w:pBdr>
      <w:adjustRightInd/>
      <w:spacing w:before="100" w:beforeAutospacing="1" w:after="100" w:afterAutospacing="1" w:line="240" w:lineRule="auto"/>
      <w:jc w:val="center"/>
      <w:textAlignment w:val="center"/>
    </w:pPr>
    <w:rPr>
      <w:rFonts w:ascii="宋体" w:hAnsi="宋体" w:cs="宋体"/>
      <w:szCs w:val="24"/>
    </w:rPr>
  </w:style>
  <w:style w:type="paragraph" w:customStyle="1" w:styleId="xl87">
    <w:name w:val="xl87"/>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570">
    <w:name w:val="xl570"/>
    <w:basedOn w:val="a1"/>
    <w:pPr>
      <w:widowControl/>
      <w:pBdr>
        <w:top w:val="single" w:sz="8" w:space="0" w:color="auto"/>
        <w:bottom w:val="single" w:sz="8" w:space="0" w:color="auto"/>
        <w:right w:val="single" w:sz="8" w:space="0" w:color="auto"/>
      </w:pBdr>
      <w:adjustRightInd/>
      <w:spacing w:before="100" w:beforeAutospacing="1" w:after="100" w:afterAutospacing="1" w:line="240" w:lineRule="auto"/>
      <w:textAlignment w:val="auto"/>
    </w:pPr>
    <w:rPr>
      <w:rFonts w:ascii="宋体" w:hAnsi="宋体" w:cs="宋体"/>
      <w:szCs w:val="24"/>
    </w:rPr>
  </w:style>
  <w:style w:type="paragraph" w:customStyle="1" w:styleId="xl71">
    <w:name w:val="xl71"/>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560">
    <w:name w:val="xl560"/>
    <w:basedOn w:val="a1"/>
    <w:pPr>
      <w:widowControl/>
      <w:pBdr>
        <w:top w:val="single" w:sz="4" w:space="0" w:color="auto"/>
        <w:left w:val="single" w:sz="4" w:space="0" w:color="auto"/>
        <w:bottom w:val="single" w:sz="4" w:space="0" w:color="auto"/>
        <w:right w:val="single" w:sz="4" w:space="0" w:color="auto"/>
      </w:pBdr>
      <w:shd w:val="clear" w:color="000000" w:fill="33CCCC"/>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Char8">
    <w:name w:val="报告正文 Char"/>
    <w:basedOn w:val="a1"/>
    <w:pPr>
      <w:snapToGrid w:val="0"/>
      <w:spacing w:line="336" w:lineRule="auto"/>
      <w:ind w:left="2603"/>
      <w:jc w:val="both"/>
      <w:textAlignment w:val="auto"/>
    </w:pPr>
    <w:rPr>
      <w:rFonts w:ascii="华文细黑" w:eastAsia="华文细黑" w:cs="宋体"/>
      <w:kern w:val="2"/>
      <w:sz w:val="22"/>
    </w:rPr>
  </w:style>
  <w:style w:type="paragraph" w:customStyle="1" w:styleId="xl544">
    <w:name w:val="xl544"/>
    <w:basedOn w:val="a1"/>
    <w:pPr>
      <w:widowControl/>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xl559">
    <w:name w:val="xl559"/>
    <w:basedOn w:val="a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556">
    <w:name w:val="xl556"/>
    <w:basedOn w:val="a1"/>
    <w:pPr>
      <w:widowControl/>
      <w:shd w:val="clear" w:color="000000" w:fill="33CCCC"/>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font0">
    <w:name w:val="font0"/>
    <w:basedOn w:val="a1"/>
    <w:pPr>
      <w:widowControl/>
      <w:adjustRightInd/>
      <w:spacing w:before="100" w:beforeAutospacing="1" w:after="100" w:afterAutospacing="1" w:line="240" w:lineRule="auto"/>
      <w:textAlignment w:val="auto"/>
    </w:pPr>
    <w:rPr>
      <w:rFonts w:ascii="宋体" w:hAnsi="宋体" w:cs="宋体"/>
      <w:szCs w:val="24"/>
    </w:rPr>
  </w:style>
  <w:style w:type="paragraph" w:customStyle="1" w:styleId="-20">
    <w:name w:val="模板-眉首内容2"/>
    <w:basedOn w:val="-10"/>
    <w:qFormat/>
    <w:pPr>
      <w:jc w:val="both"/>
    </w:pPr>
    <w:rPr>
      <w:rFonts w:ascii="楷体" w:eastAsia="楷体" w:hAnsi="楷体"/>
    </w:rPr>
  </w:style>
  <w:style w:type="paragraph" w:customStyle="1" w:styleId="xl88">
    <w:name w:val="xl88"/>
    <w:basedOn w:val="a1"/>
    <w:pPr>
      <w:widowControl/>
      <w:pBdr>
        <w:top w:val="single" w:sz="4" w:space="0" w:color="auto"/>
        <w:left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宋体" w:hAnsi="宋体" w:cs="宋体"/>
      <w:sz w:val="18"/>
      <w:szCs w:val="18"/>
    </w:rPr>
  </w:style>
  <w:style w:type="paragraph" w:customStyle="1" w:styleId="-b">
    <w:name w:val="国寿-正文"/>
    <w:qFormat/>
    <w:pPr>
      <w:widowControl w:val="0"/>
      <w:spacing w:line="500" w:lineRule="exact"/>
      <w:ind w:firstLineChars="200" w:firstLine="560"/>
    </w:pPr>
    <w:rPr>
      <w:rFonts w:eastAsia="楷体_GB2312"/>
      <w:kern w:val="2"/>
      <w:sz w:val="28"/>
      <w:szCs w:val="24"/>
    </w:rPr>
  </w:style>
  <w:style w:type="paragraph" w:customStyle="1" w:styleId="-c">
    <w:name w:val="模板-估价对象"/>
    <w:basedOn w:val="-a"/>
    <w:qFormat/>
    <w:pPr>
      <w:spacing w:line="520" w:lineRule="exact"/>
    </w:pPr>
  </w:style>
  <w:style w:type="paragraph" w:customStyle="1" w:styleId="xl81">
    <w:name w:val="xl81"/>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宋体" w:hAnsi="宋体" w:cs="宋体"/>
      <w:sz w:val="18"/>
      <w:szCs w:val="18"/>
    </w:rPr>
  </w:style>
  <w:style w:type="paragraph" w:customStyle="1" w:styleId="xl539">
    <w:name w:val="xl539"/>
    <w:basedOn w:val="a1"/>
    <w:pPr>
      <w:widowControl/>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d">
    <w:name w:val="模板-表字体（中）"/>
    <w:pPr>
      <w:spacing w:line="240" w:lineRule="exact"/>
      <w:jc w:val="center"/>
    </w:pPr>
    <w:rPr>
      <w:kern w:val="2"/>
      <w:sz w:val="18"/>
      <w:szCs w:val="18"/>
    </w:rPr>
  </w:style>
  <w:style w:type="paragraph" w:customStyle="1" w:styleId="40">
    <w:name w:val="4三菱银行_二级标题编码"/>
    <w:basedOn w:val="50"/>
    <w:next w:val="50"/>
    <w:pPr>
      <w:tabs>
        <w:tab w:val="left" w:pos="920"/>
        <w:tab w:val="left" w:pos="1320"/>
      </w:tabs>
      <w:spacing w:before="0" w:beforeAutospacing="0" w:after="0" w:afterAutospacing="0"/>
      <w:ind w:left="920" w:hanging="360"/>
    </w:pPr>
  </w:style>
  <w:style w:type="paragraph" w:customStyle="1" w:styleId="-e">
    <w:name w:val="模板-正文落款"/>
    <w:basedOn w:val="-1"/>
    <w:qFormat/>
    <w:pPr>
      <w:ind w:firstLineChars="1500" w:firstLine="4200"/>
    </w:pPr>
  </w:style>
  <w:style w:type="paragraph" w:customStyle="1" w:styleId="xl76">
    <w:name w:val="xl76"/>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548">
    <w:name w:val="xl548"/>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sz w:val="22"/>
      <w:szCs w:val="22"/>
    </w:rPr>
  </w:style>
  <w:style w:type="paragraph" w:customStyle="1" w:styleId="xl89">
    <w:name w:val="xl89"/>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宋体" w:hAnsi="宋体" w:cs="宋体"/>
      <w:color w:val="000000"/>
      <w:sz w:val="18"/>
      <w:szCs w:val="18"/>
    </w:rPr>
  </w:style>
  <w:style w:type="paragraph" w:customStyle="1" w:styleId="-f">
    <w:name w:val="模板-附件字体"/>
    <w:basedOn w:val="-6"/>
    <w:qFormat/>
    <w:pPr>
      <w:outlineLvl w:val="9"/>
    </w:pPr>
  </w:style>
  <w:style w:type="paragraph" w:customStyle="1" w:styleId="xl554">
    <w:name w:val="xl554"/>
    <w:basedOn w:val="a1"/>
    <w:pPr>
      <w:widowControl/>
      <w:shd w:val="clear" w:color="000000" w:fill="FFFF00"/>
      <w:adjustRightInd/>
      <w:spacing w:before="100" w:beforeAutospacing="1" w:after="100" w:afterAutospacing="1" w:line="240" w:lineRule="auto"/>
      <w:textAlignment w:val="auto"/>
    </w:pPr>
    <w:rPr>
      <w:rFonts w:ascii="宋体" w:hAnsi="宋体" w:cs="宋体"/>
      <w:color w:val="000000"/>
      <w:sz w:val="22"/>
      <w:szCs w:val="22"/>
    </w:rPr>
  </w:style>
  <w:style w:type="paragraph" w:customStyle="1" w:styleId="xl538">
    <w:name w:val="xl538"/>
    <w:basedOn w:val="a1"/>
    <w:pPr>
      <w:widowControl/>
      <w:shd w:val="clear" w:color="000000" w:fill="FFFF00"/>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xl546">
    <w:name w:val="xl546"/>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CharChar1Char">
    <w:name w:val="Char Char1 Char"/>
    <w:basedOn w:val="a1"/>
    <w:pPr>
      <w:adjustRightInd/>
      <w:spacing w:line="240" w:lineRule="auto"/>
      <w:jc w:val="both"/>
      <w:textAlignment w:val="auto"/>
    </w:pPr>
    <w:rPr>
      <w:rFonts w:ascii="宋体" w:hAnsi="宋体" w:cs="Courier New"/>
      <w:kern w:val="2"/>
      <w:sz w:val="32"/>
      <w:szCs w:val="32"/>
    </w:rPr>
  </w:style>
  <w:style w:type="paragraph" w:customStyle="1" w:styleId="xl74">
    <w:name w:val="xl74"/>
    <w:basedOn w:val="a1"/>
    <w:pPr>
      <w:widowControl/>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36">
    <w:name w:val="市场分析报告_3级"/>
    <w:basedOn w:val="a1"/>
    <w:pPr>
      <w:adjustRightInd/>
      <w:spacing w:line="300" w:lineRule="auto"/>
      <w:textAlignment w:val="auto"/>
      <w:outlineLvl w:val="2"/>
    </w:pPr>
    <w:rPr>
      <w:rFonts w:ascii="仿宋_GB2312" w:eastAsia="仿宋_GB2312" w:cs="宋体"/>
      <w:kern w:val="2"/>
    </w:rPr>
  </w:style>
  <w:style w:type="paragraph" w:customStyle="1" w:styleId="xl540">
    <w:name w:val="xl540"/>
    <w:basedOn w:val="a1"/>
    <w:pPr>
      <w:widowControl/>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xl561">
    <w:name w:val="xl561"/>
    <w:basedOn w:val="a1"/>
    <w:pPr>
      <w:widowControl/>
      <w:pBdr>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xl90">
    <w:name w:val="xl90"/>
    <w:basedOn w:val="a1"/>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80">
    <w:name w:val="xl80"/>
    <w:basedOn w:val="a1"/>
    <w:pPr>
      <w:widowControl/>
      <w:pBdr>
        <w:left w:val="single" w:sz="4" w:space="0" w:color="auto"/>
        <w:bottom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ff2">
    <w:name w:val="九城市题注"/>
    <w:basedOn w:val="a6"/>
    <w:pPr>
      <w:jc w:val="center"/>
    </w:pPr>
  </w:style>
  <w:style w:type="paragraph" w:customStyle="1" w:styleId="xl82">
    <w:name w:val="xl82"/>
    <w:basedOn w:val="a1"/>
    <w:pPr>
      <w:widowControl/>
      <w:pBdr>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567">
    <w:name w:val="xl567"/>
    <w:basedOn w:val="a1"/>
    <w:pPr>
      <w:widowControl/>
      <w:pBdr>
        <w:left w:val="single" w:sz="8" w:space="0" w:color="auto"/>
        <w:right w:val="single" w:sz="8" w:space="0" w:color="auto"/>
      </w:pBdr>
      <w:adjustRightInd/>
      <w:spacing w:before="100" w:beforeAutospacing="1" w:after="100" w:afterAutospacing="1" w:line="240" w:lineRule="auto"/>
      <w:jc w:val="center"/>
      <w:textAlignment w:val="center"/>
    </w:pPr>
    <w:rPr>
      <w:rFonts w:ascii="宋体" w:hAnsi="宋体" w:cs="宋体"/>
      <w:szCs w:val="24"/>
    </w:rPr>
  </w:style>
  <w:style w:type="paragraph" w:customStyle="1" w:styleId="9">
    <w:name w:val="9三菱报告_题注"/>
    <w:basedOn w:val="8"/>
    <w:next w:val="8"/>
    <w:pPr>
      <w:ind w:firstLineChars="0" w:firstLine="0"/>
      <w:jc w:val="center"/>
    </w:pPr>
    <w:rPr>
      <w:rFonts w:eastAsia="黑体"/>
      <w:sz w:val="20"/>
      <w:szCs w:val="20"/>
    </w:rPr>
  </w:style>
  <w:style w:type="paragraph" w:customStyle="1" w:styleId="-f0">
    <w:name w:val="模板-二级标题"/>
    <w:qFormat/>
    <w:pPr>
      <w:widowControl w:val="0"/>
      <w:spacing w:line="360" w:lineRule="auto"/>
      <w:outlineLvl w:val="1"/>
    </w:pPr>
    <w:rPr>
      <w:rFonts w:eastAsia="楷体_GB2312"/>
      <w:b/>
      <w:kern w:val="2"/>
      <w:sz w:val="30"/>
      <w:szCs w:val="21"/>
    </w:rPr>
  </w:style>
  <w:style w:type="paragraph" w:customStyle="1" w:styleId="-f1">
    <w:name w:val="模板-眉首"/>
    <w:qFormat/>
    <w:pPr>
      <w:spacing w:line="360" w:lineRule="auto"/>
      <w:jc w:val="center"/>
    </w:pPr>
    <w:rPr>
      <w:rFonts w:ascii="微软雅黑" w:eastAsia="微软雅黑" w:hAnsi="微软雅黑"/>
      <w:b/>
      <w:kern w:val="2"/>
      <w:sz w:val="44"/>
      <w:szCs w:val="21"/>
    </w:rPr>
  </w:style>
  <w:style w:type="paragraph" w:customStyle="1" w:styleId="1121215">
    <w:name w:val="样式 标题 1 + 宋体 四号 居中 段前: 12 磅 段后: 12 磅 行距: 1.5 倍行距"/>
    <w:basedOn w:val="10"/>
    <w:pPr>
      <w:keepLines/>
      <w:numPr>
        <w:numId w:val="0"/>
      </w:numPr>
      <w:tabs>
        <w:tab w:val="left" w:pos="720"/>
      </w:tabs>
      <w:adjustRightInd/>
      <w:spacing w:before="120" w:after="240" w:line="360" w:lineRule="auto"/>
      <w:jc w:val="center"/>
      <w:textAlignment w:val="auto"/>
    </w:pPr>
    <w:rPr>
      <w:rFonts w:ascii="宋体" w:eastAsia="宋体" w:hAnsi="宋体"/>
      <w:bCs/>
    </w:rPr>
  </w:style>
  <w:style w:type="paragraph" w:customStyle="1" w:styleId="xl557">
    <w:name w:val="xl557"/>
    <w:basedOn w:val="a1"/>
    <w:pPr>
      <w:widowControl/>
      <w:shd w:val="clear" w:color="000000" w:fill="99CC00"/>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xl569">
    <w:name w:val="xl569"/>
    <w:basedOn w:val="a1"/>
    <w:pPr>
      <w:widowControl/>
      <w:pBdr>
        <w:top w:val="single" w:sz="8" w:space="0" w:color="auto"/>
        <w:bottom w:val="single" w:sz="8" w:space="0" w:color="auto"/>
      </w:pBdr>
      <w:adjustRightInd/>
      <w:spacing w:before="100" w:beforeAutospacing="1" w:after="100" w:afterAutospacing="1" w:line="240" w:lineRule="auto"/>
      <w:textAlignment w:val="auto"/>
    </w:pPr>
    <w:rPr>
      <w:rFonts w:ascii="宋体" w:hAnsi="宋体" w:cs="宋体"/>
      <w:szCs w:val="24"/>
    </w:rPr>
  </w:style>
  <w:style w:type="paragraph" w:customStyle="1" w:styleId="xl563">
    <w:name w:val="xl563"/>
    <w:basedOn w:val="a1"/>
    <w:pPr>
      <w:widowControl/>
      <w:pBdr>
        <w:top w:val="single" w:sz="8" w:space="0" w:color="auto"/>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xl30">
    <w:name w:val="xl30"/>
    <w:basedOn w:val="a1"/>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1"/>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2">
    <w:name w:val="模板-目录字体"/>
    <w:basedOn w:val="-6"/>
    <w:pPr>
      <w:spacing w:before="120"/>
      <w:outlineLvl w:val="9"/>
    </w:pPr>
    <w:rPr>
      <w:rFonts w:ascii="楷体" w:eastAsia="楷体" w:hAnsi="楷体"/>
    </w:rPr>
  </w:style>
  <w:style w:type="paragraph" w:styleId="afff3">
    <w:name w:val="List Paragraph"/>
    <w:basedOn w:val="a1"/>
    <w:qFormat/>
    <w:pPr>
      <w:ind w:firstLineChars="200" w:firstLine="420"/>
    </w:pPr>
  </w:style>
  <w:style w:type="paragraph" w:customStyle="1" w:styleId="-21">
    <w:name w:val="模板-估价机构2"/>
    <w:basedOn w:val="-f3"/>
    <w:qFormat/>
    <w:rPr>
      <w:rFonts w:ascii="宋体" w:eastAsia="宋体" w:hAnsi="宋体"/>
      <w:color w:val="FF0000"/>
      <w:sz w:val="21"/>
    </w:rPr>
  </w:style>
  <w:style w:type="paragraph" w:customStyle="1" w:styleId="-f3">
    <w:name w:val="模板-估价机构"/>
    <w:qFormat/>
    <w:pPr>
      <w:spacing w:line="360" w:lineRule="auto"/>
      <w:ind w:firstLineChars="200" w:firstLine="560"/>
      <w:jc w:val="both"/>
    </w:pPr>
    <w:rPr>
      <w:rFonts w:ascii="楷体" w:eastAsia="楷体" w:hAnsi="楷体"/>
      <w:kern w:val="2"/>
      <w:sz w:val="28"/>
      <w:szCs w:val="28"/>
    </w:rPr>
  </w:style>
  <w:style w:type="paragraph" w:customStyle="1" w:styleId="xl70">
    <w:name w:val="xl70"/>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571">
    <w:name w:val="xl571"/>
    <w:basedOn w:val="a1"/>
    <w:pPr>
      <w:widowControl/>
      <w:pBdr>
        <w:top w:val="single" w:sz="8" w:space="0" w:color="auto"/>
        <w:left w:val="single" w:sz="8" w:space="0" w:color="auto"/>
        <w:bottom w:val="single" w:sz="8" w:space="0" w:color="auto"/>
      </w:pBdr>
      <w:shd w:val="clear" w:color="000000" w:fill="FFFFFF"/>
      <w:adjustRightInd/>
      <w:spacing w:before="100" w:beforeAutospacing="1" w:after="100" w:afterAutospacing="1" w:line="240" w:lineRule="auto"/>
      <w:jc w:val="center"/>
      <w:textAlignment w:val="auto"/>
    </w:pPr>
    <w:rPr>
      <w:rFonts w:ascii="Calibri" w:hAnsi="Calibri" w:cs="Calibri"/>
      <w:sz w:val="21"/>
      <w:szCs w:val="21"/>
    </w:rPr>
  </w:style>
  <w:style w:type="paragraph" w:customStyle="1" w:styleId="1">
    <w:name w:val="每周快报_编号1"/>
    <w:basedOn w:val="a1"/>
    <w:next w:val="a1"/>
    <w:pPr>
      <w:keepNext/>
      <w:keepLines/>
      <w:numPr>
        <w:numId w:val="7"/>
      </w:numPr>
      <w:tabs>
        <w:tab w:val="left" w:pos="397"/>
      </w:tabs>
      <w:adjustRightInd/>
      <w:spacing w:line="360" w:lineRule="auto"/>
      <w:jc w:val="both"/>
      <w:textAlignment w:val="auto"/>
      <w:outlineLvl w:val="0"/>
    </w:pPr>
    <w:rPr>
      <w:rFonts w:eastAsia="仿宋_GB2312"/>
      <w:bCs/>
      <w:kern w:val="44"/>
      <w:sz w:val="30"/>
      <w:szCs w:val="44"/>
    </w:rPr>
  </w:style>
  <w:style w:type="paragraph" w:customStyle="1" w:styleId="a0">
    <w:name w:val="每周快报_正文"/>
    <w:basedOn w:val="a1"/>
    <w:next w:val="a1"/>
    <w:pPr>
      <w:numPr>
        <w:numId w:val="8"/>
      </w:numPr>
      <w:tabs>
        <w:tab w:val="clear" w:pos="620"/>
      </w:tabs>
      <w:adjustRightInd/>
      <w:spacing w:line="360" w:lineRule="auto"/>
      <w:ind w:left="0" w:firstLine="397"/>
      <w:jc w:val="both"/>
      <w:textAlignment w:val="auto"/>
    </w:pPr>
    <w:rPr>
      <w:rFonts w:eastAsia="仿宋_GB2312"/>
      <w:kern w:val="2"/>
      <w:sz w:val="21"/>
      <w:szCs w:val="24"/>
    </w:rPr>
  </w:style>
  <w:style w:type="paragraph" w:customStyle="1" w:styleId="12">
    <w:name w:val="无间隔1"/>
    <w:qFormat/>
    <w:pPr>
      <w:widowControl w:val="0"/>
      <w:jc w:val="both"/>
    </w:pPr>
    <w:rPr>
      <w:kern w:val="2"/>
      <w:sz w:val="24"/>
      <w:szCs w:val="22"/>
    </w:rPr>
  </w:style>
  <w:style w:type="paragraph" w:customStyle="1" w:styleId="xl552">
    <w:name w:val="xl552"/>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CharCharChar1CharCharCharChar">
    <w:name w:val="Char Char Char1 Char Char Char Char"/>
    <w:basedOn w:val="a1"/>
    <w:pPr>
      <w:adjustRightInd/>
      <w:spacing w:line="240" w:lineRule="auto"/>
      <w:jc w:val="both"/>
      <w:textAlignment w:val="auto"/>
    </w:pPr>
    <w:rPr>
      <w:rFonts w:ascii="宋体" w:hAnsi="宋体" w:cs="Courier New"/>
      <w:kern w:val="2"/>
      <w:sz w:val="32"/>
      <w:szCs w:val="32"/>
    </w:rPr>
  </w:style>
  <w:style w:type="paragraph" w:customStyle="1" w:styleId="font6">
    <w:name w:val="font6"/>
    <w:basedOn w:val="a1"/>
    <w:pPr>
      <w:widowControl/>
      <w:adjustRightInd/>
      <w:spacing w:before="100" w:beforeAutospacing="1" w:after="100" w:afterAutospacing="1" w:line="240" w:lineRule="auto"/>
      <w:textAlignment w:val="auto"/>
    </w:pPr>
    <w:rPr>
      <w:rFonts w:ascii="新宋体" w:eastAsia="新宋体" w:hAnsi="新宋体" w:cs="宋体"/>
      <w:b/>
      <w:bCs/>
      <w:sz w:val="20"/>
    </w:rPr>
  </w:style>
  <w:style w:type="paragraph" w:customStyle="1" w:styleId="xl543">
    <w:name w:val="xl543"/>
    <w:basedOn w:val="a1"/>
    <w:pPr>
      <w:widowControl/>
      <w:shd w:val="clear" w:color="000000" w:fill="99CC00"/>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2">
    <w:name w:val="2三菱银行_一级标题编码"/>
    <w:basedOn w:val="35"/>
    <w:next w:val="35"/>
    <w:pPr>
      <w:numPr>
        <w:numId w:val="9"/>
      </w:numPr>
      <w:tabs>
        <w:tab w:val="clear" w:pos="522"/>
        <w:tab w:val="left" w:pos="360"/>
      </w:tabs>
      <w:ind w:left="0" w:firstLine="0"/>
    </w:pPr>
  </w:style>
  <w:style w:type="paragraph" w:customStyle="1" w:styleId="afff4">
    <w:name w:val="市场分析报告_图"/>
    <w:basedOn w:val="a1"/>
    <w:pPr>
      <w:adjustRightInd/>
      <w:spacing w:afterLines="50" w:line="360" w:lineRule="auto"/>
      <w:jc w:val="center"/>
      <w:textAlignment w:val="auto"/>
    </w:pPr>
    <w:rPr>
      <w:kern w:val="2"/>
      <w:sz w:val="21"/>
      <w:szCs w:val="28"/>
    </w:rPr>
  </w:style>
  <w:style w:type="paragraph" w:customStyle="1" w:styleId="xl25">
    <w:name w:val="xl25"/>
    <w:basedOn w:val="a1"/>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26">
    <w:name w:val="样式 市场分析报告_正文 + 首行缩进:  2 字符"/>
    <w:basedOn w:val="a1"/>
    <w:pPr>
      <w:adjustRightInd/>
      <w:spacing w:line="276" w:lineRule="auto"/>
      <w:ind w:firstLineChars="200" w:firstLine="200"/>
      <w:textAlignment w:val="auto"/>
    </w:pPr>
    <w:rPr>
      <w:rFonts w:ascii="仿宋_GB2312" w:eastAsia="仿宋_GB2312" w:cs="宋体"/>
      <w:kern w:val="2"/>
    </w:rPr>
  </w:style>
  <w:style w:type="paragraph" w:customStyle="1" w:styleId="-f4">
    <w:name w:val="模板-估价师签字"/>
    <w:pPr>
      <w:spacing w:line="500" w:lineRule="exact"/>
      <w:jc w:val="center"/>
    </w:pPr>
    <w:rPr>
      <w:rFonts w:eastAsia="楷体_GB2312"/>
      <w:sz w:val="28"/>
    </w:rPr>
  </w:style>
  <w:style w:type="paragraph" w:customStyle="1" w:styleId="CharCharCharCharCharCharCharCharCharCharCharCharCharCharChar">
    <w:name w:val="Char Char Char Char Char Char Char Char Char Char Char Char Char Char Char"/>
    <w:basedOn w:val="a1"/>
    <w:pPr>
      <w:adjustRightInd/>
      <w:spacing w:line="240" w:lineRule="auto"/>
      <w:jc w:val="both"/>
      <w:textAlignment w:val="auto"/>
    </w:pPr>
    <w:rPr>
      <w:rFonts w:ascii="宋体" w:hAnsi="宋体" w:cs="Courier New"/>
      <w:kern w:val="2"/>
      <w:sz w:val="32"/>
      <w:szCs w:val="32"/>
    </w:rPr>
  </w:style>
  <w:style w:type="paragraph" w:customStyle="1" w:styleId="13">
    <w:name w:val="正文1"/>
    <w:pPr>
      <w:widowControl w:val="0"/>
      <w:adjustRightInd w:val="0"/>
      <w:spacing w:line="360" w:lineRule="atLeast"/>
      <w:textAlignment w:val="baseline"/>
    </w:pPr>
    <w:rPr>
      <w:rFonts w:ascii="宋体"/>
      <w:sz w:val="34"/>
    </w:rPr>
  </w:style>
  <w:style w:type="paragraph" w:customStyle="1" w:styleId="41">
    <w:name w:val="样式4"/>
    <w:basedOn w:val="ab"/>
    <w:pPr>
      <w:adjustRightInd/>
      <w:spacing w:after="120" w:line="240" w:lineRule="auto"/>
      <w:jc w:val="center"/>
      <w:textAlignment w:val="auto"/>
    </w:pPr>
    <w:rPr>
      <w:rFonts w:ascii="仿宋_GB2312" w:eastAsia="仿宋_GB2312"/>
      <w:kern w:val="2"/>
      <w:sz w:val="44"/>
      <w:szCs w:val="44"/>
    </w:rPr>
  </w:style>
  <w:style w:type="paragraph" w:customStyle="1" w:styleId="xl541">
    <w:name w:val="xl541"/>
    <w:basedOn w:val="a1"/>
    <w:pPr>
      <w:widowControl/>
      <w:adjustRightInd/>
      <w:spacing w:before="100" w:beforeAutospacing="1" w:after="100" w:afterAutospacing="1" w:line="240" w:lineRule="auto"/>
      <w:jc w:val="center"/>
      <w:textAlignment w:val="center"/>
    </w:pPr>
    <w:rPr>
      <w:rFonts w:ascii="宋体" w:hAnsi="宋体" w:cs="宋体"/>
      <w:b/>
      <w:bCs/>
      <w:color w:val="FF0000"/>
      <w:sz w:val="22"/>
      <w:szCs w:val="22"/>
    </w:rPr>
  </w:style>
  <w:style w:type="paragraph" w:customStyle="1" w:styleId="xl28">
    <w:name w:val="xl28"/>
    <w:basedOn w:val="a1"/>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font7">
    <w:name w:val="font7"/>
    <w:basedOn w:val="a1"/>
    <w:pPr>
      <w:widowControl/>
      <w:adjustRightInd/>
      <w:spacing w:before="100" w:beforeAutospacing="1" w:after="100" w:afterAutospacing="1" w:line="240" w:lineRule="auto"/>
      <w:textAlignment w:val="auto"/>
    </w:pPr>
    <w:rPr>
      <w:rFonts w:ascii="宋体" w:hAnsi="宋体" w:cs="宋体"/>
      <w:sz w:val="18"/>
      <w:szCs w:val="18"/>
    </w:rPr>
  </w:style>
  <w:style w:type="paragraph" w:customStyle="1" w:styleId="xl83">
    <w:name w:val="xl83"/>
    <w:basedOn w:val="a1"/>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72">
    <w:name w:val="xl72"/>
    <w:basedOn w:val="a1"/>
    <w:pPr>
      <w:widowControl/>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537">
    <w:name w:val="xl537"/>
    <w:basedOn w:val="a1"/>
    <w:pPr>
      <w:widowControl/>
      <w:adjustRightInd/>
      <w:spacing w:before="100" w:beforeAutospacing="1" w:after="100" w:afterAutospacing="1" w:line="240" w:lineRule="auto"/>
      <w:textAlignment w:val="auto"/>
    </w:pPr>
    <w:rPr>
      <w:rFonts w:ascii="宋体" w:hAnsi="宋体" w:cs="宋体"/>
      <w:color w:val="000000"/>
      <w:sz w:val="22"/>
      <w:szCs w:val="22"/>
    </w:rPr>
  </w:style>
  <w:style w:type="paragraph" w:customStyle="1" w:styleId="xl542">
    <w:name w:val="xl542"/>
    <w:basedOn w:val="a1"/>
    <w:pPr>
      <w:widowControl/>
      <w:shd w:val="clear" w:color="000000" w:fill="33CCCC"/>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p">
    <w:name w:val="p"/>
    <w:basedOn w:val="a1"/>
    <w:pPr>
      <w:widowControl/>
      <w:adjustRightInd/>
      <w:spacing w:before="100" w:beforeAutospacing="1" w:after="100" w:afterAutospacing="1" w:line="240" w:lineRule="auto"/>
      <w:textAlignment w:val="auto"/>
    </w:pPr>
    <w:rPr>
      <w:rFonts w:ascii="宋体" w:hAnsi="宋体" w:cs="宋体"/>
      <w:szCs w:val="24"/>
    </w:rPr>
  </w:style>
  <w:style w:type="paragraph" w:customStyle="1" w:styleId="xl69">
    <w:name w:val="xl69"/>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67">
    <w:name w:val="xl67"/>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f5">
    <w:name w:val="模板-正文估价师签字"/>
    <w:basedOn w:val="-1"/>
    <w:qFormat/>
    <w:pPr>
      <w:jc w:val="center"/>
    </w:pPr>
  </w:style>
  <w:style w:type="paragraph" w:customStyle="1" w:styleId="xl545">
    <w:name w:val="xl545"/>
    <w:basedOn w:val="a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547">
    <w:name w:val="xl547"/>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68">
    <w:name w:val="xl68"/>
    <w:basedOn w:val="a1"/>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565">
    <w:name w:val="xl565"/>
    <w:basedOn w:val="a1"/>
    <w:pPr>
      <w:widowControl/>
      <w:pBdr>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sz w:val="20"/>
    </w:rPr>
  </w:style>
  <w:style w:type="paragraph" w:customStyle="1" w:styleId="xl558">
    <w:name w:val="xl558"/>
    <w:basedOn w:val="a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73">
    <w:name w:val="xl73"/>
    <w:basedOn w:val="a1"/>
    <w:pPr>
      <w:widowControl/>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37">
    <w:name w:val="样式3"/>
    <w:basedOn w:val="20"/>
    <w:pPr>
      <w:widowControl/>
      <w:numPr>
        <w:numId w:val="0"/>
      </w:numPr>
      <w:tabs>
        <w:tab w:val="left" w:pos="360"/>
      </w:tabs>
      <w:snapToGrid w:val="0"/>
      <w:spacing w:line="360" w:lineRule="auto"/>
      <w:ind w:left="920" w:hanging="360"/>
      <w:jc w:val="both"/>
      <w:textAlignment w:val="bottom"/>
    </w:pPr>
    <w:rPr>
      <w:rFonts w:ascii="仿宋_GB2312" w:hAnsi="Algerian" w:cs="Times New Roman"/>
      <w:b w:val="0"/>
      <w:bCs w:val="0"/>
      <w:snapToGrid w:val="0"/>
    </w:rPr>
  </w:style>
  <w:style w:type="paragraph" w:customStyle="1" w:styleId="xl566">
    <w:name w:val="xl566"/>
    <w:basedOn w:val="a1"/>
    <w:pPr>
      <w:widowControl/>
      <w:pBdr>
        <w:left w:val="single" w:sz="8" w:space="0" w:color="auto"/>
        <w:bottom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sz w:val="20"/>
    </w:rPr>
  </w:style>
  <w:style w:type="paragraph" w:customStyle="1" w:styleId="xl555">
    <w:name w:val="xl555"/>
    <w:basedOn w:val="a1"/>
    <w:pPr>
      <w:widowControl/>
      <w:adjustRightInd/>
      <w:spacing w:before="100" w:beforeAutospacing="1" w:after="100" w:afterAutospacing="1" w:line="240" w:lineRule="auto"/>
      <w:textAlignment w:val="auto"/>
    </w:pPr>
    <w:rPr>
      <w:rFonts w:ascii="宋体" w:hAnsi="宋体" w:cs="宋体"/>
      <w:color w:val="000000"/>
      <w:sz w:val="22"/>
      <w:szCs w:val="22"/>
    </w:rPr>
  </w:style>
  <w:style w:type="paragraph" w:customStyle="1" w:styleId="xl551">
    <w:name w:val="xl551"/>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character" w:customStyle="1" w:styleId="font11">
    <w:name w:val="font11"/>
    <w:rPr>
      <w:rFonts w:ascii="MingLiU" w:eastAsia="MingLiU" w:hAnsi="MingLiU" w:cs="MingLiU" w:hint="default"/>
      <w:i w:val="0"/>
      <w:iCs w:val="0"/>
      <w:color w:val="000000"/>
      <w:sz w:val="26"/>
      <w:szCs w:val="26"/>
      <w:u w:val="none"/>
    </w:rPr>
  </w:style>
  <w:style w:type="character" w:customStyle="1" w:styleId="font31">
    <w:name w:val="font31"/>
    <w:rPr>
      <w:rFonts w:ascii="MingLiU" w:eastAsia="MingLiU" w:hAnsi="MingLiU" w:cs="MingLiU" w:hint="default"/>
      <w:i w:val="0"/>
      <w:iCs w:val="0"/>
      <w:color w:val="000000"/>
      <w:sz w:val="18"/>
      <w:szCs w:val="18"/>
      <w:u w:val="none"/>
    </w:rPr>
  </w:style>
  <w:style w:type="character" w:customStyle="1" w:styleId="font21">
    <w:name w:val="font21"/>
    <w:rPr>
      <w:rFonts w:ascii="宋体" w:eastAsia="宋体" w:hAnsi="宋体" w:cs="宋体" w:hint="eastAsia"/>
      <w:i w:val="0"/>
      <w:iCs w:val="0"/>
      <w:color w:val="000000"/>
      <w:sz w:val="18"/>
      <w:szCs w:val="18"/>
      <w:u w:val="none"/>
    </w:rPr>
  </w:style>
  <w:style w:type="paragraph" w:customStyle="1" w:styleId="ztext-empty-paragraph">
    <w:name w:val="ztext-empty-paragraph"/>
    <w:basedOn w:val="a1"/>
    <w:rsid w:val="008E0541"/>
    <w:pPr>
      <w:widowControl/>
      <w:adjustRightInd/>
      <w:spacing w:before="100" w:beforeAutospacing="1" w:after="100" w:afterAutospacing="1" w:line="240" w:lineRule="auto"/>
      <w:textAlignment w:val="auto"/>
    </w:pPr>
    <w:rPr>
      <w:rFonts w:ascii="宋体" w:hAnsi="宋体" w:cs="宋体"/>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698022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image" Target="media/image8.png"/><Relationship Id="rId33"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c:ext xmlns:c16="http://schemas.microsoft.com/office/drawing/2014/chart" uri="{C3380CC4-5D6E-409C-BE32-E72D297353CC}">
              <c16:uniqueId val="{00000001-BBAE-4148-B3AF-0A75A8EA4DDE}"/>
            </c:ext>
          </c:extLst>
        </c:ser>
        <c:dLbls>
          <c:showLegendKey val="0"/>
          <c:showVal val="0"/>
          <c:showCatName val="0"/>
          <c:showSerName val="0"/>
          <c:showPercent val="0"/>
          <c:showBubbleSize val="0"/>
        </c:dLbls>
        <c:gapWidth val="150"/>
        <c:axId val="313157120"/>
        <c:axId val="313159040"/>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AE-4148-B3AF-0A75A8EA4DDE}"/>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BAE-4148-B3AF-0A75A8EA4DDE}"/>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BAE-4148-B3AF-0A75A8EA4DDE}"/>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BAE-4148-B3AF-0A75A8EA4DDE}"/>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BAE-4148-B3AF-0A75A8EA4DD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c:ext xmlns:c16="http://schemas.microsoft.com/office/drawing/2014/chart" uri="{C3380CC4-5D6E-409C-BE32-E72D297353CC}">
              <c16:uniqueId val="{00000007-BBAE-4148-B3AF-0A75A8EA4DDE}"/>
            </c:ext>
          </c:extLst>
        </c:ser>
        <c:dLbls>
          <c:showLegendKey val="0"/>
          <c:showVal val="0"/>
          <c:showCatName val="0"/>
          <c:showSerName val="0"/>
          <c:showPercent val="0"/>
          <c:showBubbleSize val="0"/>
        </c:dLbls>
        <c:marker val="1"/>
        <c:smooth val="0"/>
        <c:axId val="313324672"/>
        <c:axId val="313228672"/>
      </c:lineChart>
      <c:catAx>
        <c:axId val="313157120"/>
        <c:scaling>
          <c:orientation val="minMax"/>
        </c:scaling>
        <c:delete val="0"/>
        <c:axPos val="b"/>
        <c:numFmt formatCode="General" sourceLinked="1"/>
        <c:majorTickMark val="none"/>
        <c:minorTickMark val="none"/>
        <c:tickLblPos val="low"/>
        <c:crossAx val="313159040"/>
        <c:crosses val="autoZero"/>
        <c:auto val="1"/>
        <c:lblAlgn val="ctr"/>
        <c:lblOffset val="100"/>
        <c:noMultiLvlLbl val="0"/>
      </c:catAx>
      <c:valAx>
        <c:axId val="313159040"/>
        <c:scaling>
          <c:orientation val="minMax"/>
          <c:max val="2500"/>
          <c:min val="-500"/>
        </c:scaling>
        <c:delete val="0"/>
        <c:axPos val="l"/>
        <c:majorGridlines/>
        <c:numFmt formatCode="General" sourceLinked="1"/>
        <c:majorTickMark val="out"/>
        <c:minorTickMark val="none"/>
        <c:tickLblPos val="nextTo"/>
        <c:crossAx val="313157120"/>
        <c:crosses val="autoZero"/>
        <c:crossBetween val="between"/>
        <c:majorUnit val="500"/>
      </c:valAx>
      <c:valAx>
        <c:axId val="313228672"/>
        <c:scaling>
          <c:orientation val="minMax"/>
          <c:max val="5.000000000000001E-2"/>
          <c:min val="-1.0000000000000002E-2"/>
        </c:scaling>
        <c:delete val="0"/>
        <c:axPos val="r"/>
        <c:numFmt formatCode="0.00%" sourceLinked="1"/>
        <c:majorTickMark val="out"/>
        <c:minorTickMark val="none"/>
        <c:tickLblPos val="nextTo"/>
        <c:crossAx val="313324672"/>
        <c:crosses val="max"/>
        <c:crossBetween val="between"/>
      </c:valAx>
      <c:catAx>
        <c:axId val="313324672"/>
        <c:scaling>
          <c:orientation val="minMax"/>
        </c:scaling>
        <c:delete val="1"/>
        <c:axPos val="b"/>
        <c:numFmt formatCode="General" sourceLinked="1"/>
        <c:majorTickMark val="out"/>
        <c:minorTickMark val="none"/>
        <c:tickLblPos val="nextTo"/>
        <c:crossAx val="313228672"/>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29E7F6-BE27-493A-9141-CE000EAC4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90</Pages>
  <Words>11390</Words>
  <Characters>64929</Characters>
  <Application>Microsoft Office Word</Application>
  <DocSecurity>0</DocSecurity>
  <Lines>541</Lines>
  <Paragraphs>152</Paragraphs>
  <ScaleCrop>false</ScaleCrop>
  <Company>Sky123.Org</Company>
  <LinksUpToDate>false</LinksUpToDate>
  <CharactersWithSpaces>76167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Administrator</cp:lastModifiedBy>
  <cp:revision>9</cp:revision>
  <cp:lastPrinted>2022-09-07T08:10:00Z</cp:lastPrinted>
  <dcterms:created xsi:type="dcterms:W3CDTF">2024-07-09T02:36:00Z</dcterms:created>
  <dcterms:modified xsi:type="dcterms:W3CDTF">2024-07-09T06:26:00Z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46BF2AF66EB4473F9D6FEA9A5FD1CF1B</vt:lpwstr>
  </property>
</Properties>
</file>