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1B3C44" w14:textId="77777777" w:rsidR="00802761" w:rsidRPr="001F629F" w:rsidRDefault="00802761">
      <w:pPr>
        <w:spacing w:line="300" w:lineRule="exact"/>
        <w:rPr>
          <w:rFonts w:ascii="Arial" w:hAnsi="Arial"/>
        </w:rPr>
      </w:pPr>
    </w:p>
    <w:p w14:paraId="1EE3CD67" w14:textId="77777777" w:rsidR="00802761" w:rsidRPr="001F629F" w:rsidRDefault="00802761">
      <w:pPr>
        <w:spacing w:line="300" w:lineRule="exact"/>
        <w:rPr>
          <w:rFonts w:ascii="Arial" w:hAnsi="Arial"/>
        </w:rPr>
      </w:pPr>
    </w:p>
    <w:p w14:paraId="244BB3F3" w14:textId="77777777" w:rsidR="00C862FC" w:rsidRPr="001F629F" w:rsidRDefault="00C862FC" w:rsidP="00C862FC">
      <w:pPr>
        <w:spacing w:line="300" w:lineRule="exact"/>
        <w:rPr>
          <w:rFonts w:ascii="Arial" w:hAnsi="Arial"/>
        </w:rPr>
      </w:pPr>
    </w:p>
    <w:p w14:paraId="2BF008A5" w14:textId="77777777" w:rsidR="00CA0A41" w:rsidRDefault="00CA0A41" w:rsidP="00CA0A41">
      <w:pPr>
        <w:spacing w:line="300" w:lineRule="exact"/>
        <w:jc w:val="center"/>
        <w:rPr>
          <w:rFonts w:ascii="Arial" w:hAnsi="Arial"/>
        </w:rPr>
      </w:pPr>
    </w:p>
    <w:p w14:paraId="3288799C" w14:textId="77777777" w:rsidR="00CA0A41" w:rsidRDefault="00CA0A41" w:rsidP="00CA0A41">
      <w:pPr>
        <w:spacing w:line="300" w:lineRule="exact"/>
        <w:jc w:val="center"/>
        <w:rPr>
          <w:rFonts w:ascii="Arial" w:hAnsi="Arial"/>
        </w:rPr>
      </w:pPr>
    </w:p>
    <w:p w14:paraId="38AE1D14" w14:textId="77777777" w:rsidR="00CA0A41" w:rsidRDefault="00CA0A41" w:rsidP="00CA0A41">
      <w:pPr>
        <w:spacing w:line="300" w:lineRule="exact"/>
        <w:jc w:val="center"/>
        <w:rPr>
          <w:rFonts w:ascii="Arial" w:hAnsi="Arial"/>
          <w:sz w:val="40"/>
        </w:rPr>
      </w:pPr>
    </w:p>
    <w:p w14:paraId="79E1C028" w14:textId="79BED09F" w:rsidR="00C862FC" w:rsidRPr="00CA0A41" w:rsidRDefault="00C862FC" w:rsidP="00CA0A41">
      <w:pPr>
        <w:spacing w:line="300" w:lineRule="exact"/>
        <w:jc w:val="center"/>
        <w:rPr>
          <w:rFonts w:ascii="Arial" w:hAnsi="Arial"/>
          <w:sz w:val="40"/>
        </w:rPr>
      </w:pPr>
    </w:p>
    <w:p w14:paraId="60B758F9" w14:textId="28566F48" w:rsidR="00C862FC" w:rsidRDefault="00CA0A41" w:rsidP="00CA0A41">
      <w:pPr>
        <w:spacing w:line="360" w:lineRule="auto"/>
        <w:jc w:val="center"/>
        <w:rPr>
          <w:rFonts w:ascii="Arial" w:hAnsi="Arial"/>
        </w:rPr>
      </w:pPr>
      <w:r w:rsidRPr="00CA0A41">
        <w:rPr>
          <w:rFonts w:ascii="Arial" w:hAnsi="Arial"/>
          <w:sz w:val="40"/>
        </w:rPr>
        <w:t>房地产评估报告</w:t>
      </w:r>
    </w:p>
    <w:p w14:paraId="74DD4330" w14:textId="77777777" w:rsidR="00127950" w:rsidRDefault="00127950" w:rsidP="00C862FC">
      <w:pPr>
        <w:spacing w:line="300" w:lineRule="exact"/>
        <w:rPr>
          <w:rFonts w:ascii="Arial" w:hAnsi="Arial"/>
        </w:rPr>
      </w:pPr>
    </w:p>
    <w:p w14:paraId="67677681" w14:textId="77777777" w:rsidR="00127950" w:rsidRPr="001F629F" w:rsidRDefault="00127950" w:rsidP="00C862FC">
      <w:pPr>
        <w:spacing w:line="300" w:lineRule="exact"/>
        <w:rPr>
          <w:rFonts w:ascii="Arial" w:hAnsi="Arial"/>
        </w:rPr>
      </w:pPr>
    </w:p>
    <w:p w14:paraId="073A2CA0" w14:textId="77777777" w:rsidR="00C862FC" w:rsidRPr="001F629F" w:rsidRDefault="00C862FC" w:rsidP="00C862FC">
      <w:pPr>
        <w:spacing w:line="300" w:lineRule="exact"/>
        <w:rPr>
          <w:rFonts w:ascii="Arial" w:hAnsi="Arial"/>
        </w:rPr>
      </w:pPr>
    </w:p>
    <w:p w14:paraId="5DCEAFF8" w14:textId="77777777" w:rsidR="00C862FC" w:rsidRPr="001F629F" w:rsidRDefault="00C862FC" w:rsidP="00C862FC">
      <w:pPr>
        <w:spacing w:line="300" w:lineRule="exact"/>
        <w:rPr>
          <w:rFonts w:ascii="Arial" w:hAnsi="Arial"/>
        </w:rPr>
      </w:pPr>
    </w:p>
    <w:p w14:paraId="5D419F9F" w14:textId="77777777" w:rsidR="00C862FC" w:rsidRPr="001F629F" w:rsidRDefault="00C862FC" w:rsidP="00C862FC">
      <w:pPr>
        <w:spacing w:line="300" w:lineRule="exact"/>
        <w:rPr>
          <w:rFonts w:ascii="Arial" w:hAnsi="Arial"/>
        </w:rPr>
      </w:pPr>
    </w:p>
    <w:p w14:paraId="3995917F" w14:textId="77777777" w:rsidR="00C862FC" w:rsidRPr="001F629F" w:rsidRDefault="00C862FC" w:rsidP="00C862FC">
      <w:pPr>
        <w:spacing w:line="300" w:lineRule="exact"/>
        <w:rPr>
          <w:rFonts w:ascii="Arial" w:hAnsi="Arial"/>
        </w:rPr>
      </w:pPr>
    </w:p>
    <w:p w14:paraId="39FB7CD8" w14:textId="77777777" w:rsidR="00C862FC" w:rsidRPr="001F629F" w:rsidRDefault="00C862FC" w:rsidP="00C862FC">
      <w:pPr>
        <w:spacing w:line="300" w:lineRule="exact"/>
        <w:rPr>
          <w:rFonts w:ascii="Arial" w:hAnsi="Arial"/>
        </w:rPr>
      </w:pPr>
    </w:p>
    <w:p w14:paraId="7FF13DC9" w14:textId="77777777" w:rsidR="00C862FC" w:rsidRPr="001F629F" w:rsidRDefault="00C862FC" w:rsidP="00C862FC">
      <w:pPr>
        <w:spacing w:line="300" w:lineRule="exact"/>
        <w:rPr>
          <w:rFonts w:ascii="Arial" w:hAnsi="Arial"/>
        </w:rPr>
      </w:pPr>
    </w:p>
    <w:p w14:paraId="71B4857C" w14:textId="77777777" w:rsidR="00C862FC" w:rsidRPr="001F629F" w:rsidRDefault="00C862FC" w:rsidP="00C862FC">
      <w:pPr>
        <w:spacing w:line="300" w:lineRule="exact"/>
        <w:rPr>
          <w:rFonts w:ascii="Arial" w:hAnsi="Arial"/>
        </w:rPr>
      </w:pPr>
    </w:p>
    <w:p w14:paraId="3571E760" w14:textId="77777777" w:rsidR="00C862FC" w:rsidRPr="001F629F" w:rsidRDefault="00C862FC" w:rsidP="00C862FC">
      <w:pPr>
        <w:spacing w:line="300" w:lineRule="exact"/>
        <w:rPr>
          <w:rFonts w:ascii="Arial" w:hAnsi="Arial"/>
        </w:rPr>
      </w:pPr>
    </w:p>
    <w:p w14:paraId="6DC61521" w14:textId="77777777" w:rsidR="00C862FC" w:rsidRPr="001F629F" w:rsidRDefault="00C862FC" w:rsidP="00C862FC">
      <w:pPr>
        <w:spacing w:line="300" w:lineRule="exact"/>
        <w:rPr>
          <w:rFonts w:ascii="Arial" w:hAnsi="Arial"/>
        </w:rPr>
      </w:pPr>
    </w:p>
    <w:p w14:paraId="63258939" w14:textId="77777777" w:rsidR="00C862FC" w:rsidRPr="001F629F" w:rsidRDefault="00C862FC" w:rsidP="00C862FC">
      <w:pPr>
        <w:spacing w:line="300" w:lineRule="exact"/>
        <w:rPr>
          <w:rFonts w:ascii="Arial" w:hAnsi="Arial"/>
        </w:rPr>
      </w:pPr>
    </w:p>
    <w:p w14:paraId="320E41D3" w14:textId="77777777" w:rsidR="00C862FC" w:rsidRPr="001F629F" w:rsidRDefault="00C862FC" w:rsidP="00C862FC">
      <w:pPr>
        <w:spacing w:line="300" w:lineRule="exact"/>
        <w:rPr>
          <w:rFonts w:ascii="Arial" w:hAnsi="Arial"/>
        </w:rPr>
      </w:pPr>
    </w:p>
    <w:p w14:paraId="680007A1" w14:textId="77777777" w:rsidR="00C862FC" w:rsidRDefault="00C862FC" w:rsidP="00C862FC">
      <w:pPr>
        <w:spacing w:line="300" w:lineRule="exact"/>
        <w:rPr>
          <w:rFonts w:ascii="Arial" w:hAnsi="Arial"/>
        </w:rPr>
      </w:pPr>
    </w:p>
    <w:p w14:paraId="6B335615" w14:textId="77777777" w:rsidR="00FE4C86" w:rsidRPr="001F629F" w:rsidRDefault="00FE4C86" w:rsidP="00C862FC">
      <w:pPr>
        <w:spacing w:line="300" w:lineRule="exact"/>
        <w:rPr>
          <w:rFonts w:ascii="Arial" w:hAnsi="Arial"/>
        </w:rPr>
      </w:pPr>
    </w:p>
    <w:p w14:paraId="64318C5E" w14:textId="77777777" w:rsidR="00C862FC" w:rsidRPr="001F629F" w:rsidRDefault="00C862FC" w:rsidP="00C862FC">
      <w:pPr>
        <w:spacing w:line="300" w:lineRule="exact"/>
        <w:rPr>
          <w:rFonts w:ascii="Arial" w:hAnsi="Arial"/>
        </w:rPr>
      </w:pPr>
    </w:p>
    <w:p w14:paraId="5BE2ED08" w14:textId="77777777" w:rsidR="00C862FC" w:rsidRPr="001F629F" w:rsidRDefault="00C862FC" w:rsidP="00C862FC">
      <w:pPr>
        <w:spacing w:line="300" w:lineRule="exact"/>
        <w:rPr>
          <w:rFonts w:ascii="Arial" w:hAnsi="Arial"/>
        </w:rPr>
      </w:pPr>
    </w:p>
    <w:p w14:paraId="2BAC218D" w14:textId="77777777" w:rsidR="00C862FC" w:rsidRPr="00911BE0" w:rsidRDefault="00C862FC" w:rsidP="00C862FC">
      <w:pPr>
        <w:numPr>
          <w:ilvl w:val="0"/>
          <w:numId w:val="5"/>
        </w:numPr>
        <w:spacing w:line="300" w:lineRule="exact"/>
        <w:ind w:right="-93"/>
        <w:jc w:val="both"/>
        <w:outlineLvl w:val="0"/>
        <w:rPr>
          <w:rFonts w:ascii="Arial" w:eastAsia="方正黑体简体" w:hAnsi="Arial" w:cs="Arial"/>
          <w:b/>
          <w:bCs/>
          <w:sz w:val="21"/>
          <w:szCs w:val="21"/>
        </w:rPr>
      </w:pPr>
      <w:r w:rsidRPr="00911BE0">
        <w:rPr>
          <w:rFonts w:ascii="Arial" w:eastAsia="方正黑体简体" w:hAnsi="Arial" w:cs="Arial" w:hint="eastAsia"/>
          <w:b/>
          <w:bCs/>
          <w:sz w:val="21"/>
          <w:szCs w:val="21"/>
        </w:rPr>
        <w:t>估价项目名称：</w:t>
      </w:r>
    </w:p>
    <w:p w14:paraId="058FE94E" w14:textId="1193D1DC" w:rsidR="00C862FC" w:rsidRPr="00911BE0" w:rsidRDefault="004F40E4" w:rsidP="00C862FC">
      <w:pPr>
        <w:spacing w:line="300" w:lineRule="exact"/>
        <w:ind w:left="360"/>
        <w:jc w:val="both"/>
        <w:rPr>
          <w:rFonts w:ascii="Arial" w:eastAsia="方正黑体简体" w:hAnsi="Arial" w:cs="Arial"/>
          <w:sz w:val="21"/>
          <w:szCs w:val="21"/>
        </w:rPr>
      </w:pPr>
      <w:r>
        <w:rPr>
          <w:rFonts w:ascii="Arial" w:eastAsia="方正黑体简体" w:hAnsi="Arial" w:cs="Arial"/>
          <w:sz w:val="21"/>
          <w:szCs w:val="21"/>
        </w:rPr>
        <w:t>北京市</w:t>
      </w:r>
      <w:proofErr w:type="gramStart"/>
      <w:r>
        <w:rPr>
          <w:rFonts w:ascii="Arial" w:eastAsia="方正黑体简体" w:hAnsi="Arial" w:cs="Arial"/>
          <w:sz w:val="21"/>
          <w:szCs w:val="21"/>
        </w:rPr>
        <w:t>大兴区</w:t>
      </w:r>
      <w:r w:rsidR="00475DCE">
        <w:rPr>
          <w:rFonts w:ascii="Arial" w:eastAsia="方正黑体简体" w:hAnsi="Arial" w:cs="Arial"/>
          <w:sz w:val="21"/>
          <w:szCs w:val="21"/>
        </w:rPr>
        <w:t>瀛海镇</w:t>
      </w:r>
      <w:proofErr w:type="gramEnd"/>
      <w:r w:rsidR="00475DCE">
        <w:rPr>
          <w:rFonts w:ascii="Arial" w:eastAsia="方正黑体简体" w:hAnsi="Arial" w:cs="Arial"/>
          <w:sz w:val="21"/>
          <w:szCs w:val="21"/>
        </w:rPr>
        <w:t>集体经营性建设用地入市试点（一期）</w:t>
      </w:r>
      <w:r w:rsidR="00475DCE">
        <w:rPr>
          <w:rFonts w:ascii="Arial" w:eastAsia="方正黑体简体" w:hAnsi="Arial" w:cs="Arial"/>
          <w:sz w:val="21"/>
          <w:szCs w:val="21"/>
        </w:rPr>
        <w:t>YZ00-0803-0015</w:t>
      </w:r>
      <w:r w:rsidR="00475DCE">
        <w:rPr>
          <w:rFonts w:ascii="Arial" w:eastAsia="方正黑体简体" w:hAnsi="Arial" w:cs="Arial"/>
          <w:sz w:val="21"/>
          <w:szCs w:val="21"/>
        </w:rPr>
        <w:t>地块（</w:t>
      </w:r>
      <w:proofErr w:type="gramStart"/>
      <w:r w:rsidR="00475DCE">
        <w:rPr>
          <w:rFonts w:ascii="Arial" w:eastAsia="方正黑体简体" w:hAnsi="Arial" w:cs="Arial"/>
          <w:sz w:val="21"/>
          <w:szCs w:val="21"/>
        </w:rPr>
        <w:t>瀛坤路</w:t>
      </w:r>
      <w:proofErr w:type="gramEnd"/>
      <w:r w:rsidR="00475DCE">
        <w:rPr>
          <w:rFonts w:ascii="Arial" w:eastAsia="方正黑体简体" w:hAnsi="Arial" w:cs="Arial"/>
          <w:sz w:val="21"/>
          <w:szCs w:val="21"/>
        </w:rPr>
        <w:t>12</w:t>
      </w:r>
      <w:r w:rsidR="00475DCE">
        <w:rPr>
          <w:rFonts w:ascii="Arial" w:eastAsia="方正黑体简体" w:hAnsi="Arial" w:cs="Arial"/>
          <w:sz w:val="21"/>
          <w:szCs w:val="21"/>
        </w:rPr>
        <w:t>号院）</w:t>
      </w:r>
      <w:r>
        <w:rPr>
          <w:rFonts w:ascii="Arial" w:eastAsia="方正黑体简体" w:hAnsi="Arial" w:cs="Arial"/>
          <w:sz w:val="21"/>
          <w:szCs w:val="21"/>
        </w:rPr>
        <w:t>人才公寓项目住宅、</w:t>
      </w:r>
      <w:r w:rsidR="00FE4C86">
        <w:rPr>
          <w:rFonts w:ascii="Arial" w:eastAsia="方正黑体简体" w:hAnsi="Arial" w:cs="Arial"/>
          <w:sz w:val="21"/>
          <w:szCs w:val="21"/>
        </w:rPr>
        <w:t>车位、仓储用房市场</w:t>
      </w:r>
      <w:r w:rsidR="00C862FC" w:rsidRPr="00911BE0">
        <w:rPr>
          <w:rFonts w:ascii="Arial" w:eastAsia="方正黑体简体" w:hAnsi="Arial" w:cs="Arial" w:hint="eastAsia"/>
          <w:sz w:val="21"/>
          <w:szCs w:val="21"/>
        </w:rPr>
        <w:t>租金</w:t>
      </w:r>
      <w:r w:rsidR="00C862FC" w:rsidRPr="00911BE0">
        <w:rPr>
          <w:rFonts w:ascii="Arial" w:eastAsia="方正黑体简体" w:hAnsi="Arial" w:cs="Arial"/>
          <w:sz w:val="21"/>
          <w:szCs w:val="21"/>
        </w:rPr>
        <w:t>评估</w:t>
      </w:r>
    </w:p>
    <w:p w14:paraId="7CF608F5" w14:textId="77777777" w:rsidR="00C862FC" w:rsidRPr="00911BE0" w:rsidRDefault="00C862FC" w:rsidP="00C862FC">
      <w:pPr>
        <w:spacing w:line="300" w:lineRule="exact"/>
        <w:rPr>
          <w:rFonts w:ascii="Arial" w:eastAsia="方正黑体简体" w:hAnsi="Arial" w:cs="Arial"/>
          <w:b/>
          <w:bCs/>
          <w:sz w:val="21"/>
          <w:szCs w:val="21"/>
        </w:rPr>
      </w:pPr>
    </w:p>
    <w:p w14:paraId="05C2A4FB"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估价委托人：</w:t>
      </w:r>
    </w:p>
    <w:p w14:paraId="173FDBF8" w14:textId="54DCDB14" w:rsidR="00C862FC" w:rsidRPr="00911BE0" w:rsidRDefault="0017517B" w:rsidP="00C862FC">
      <w:pPr>
        <w:spacing w:line="300" w:lineRule="exact"/>
        <w:ind w:left="360"/>
        <w:jc w:val="both"/>
        <w:rPr>
          <w:rFonts w:ascii="Arial" w:eastAsia="方正黑体简体" w:hAnsi="Arial" w:cs="Arial"/>
          <w:sz w:val="21"/>
          <w:szCs w:val="21"/>
        </w:rPr>
      </w:pPr>
      <w:r>
        <w:rPr>
          <w:rFonts w:ascii="Arial" w:eastAsia="方正黑体简体" w:hAnsi="Arial" w:cs="Arial" w:hint="eastAsia"/>
          <w:sz w:val="21"/>
          <w:szCs w:val="21"/>
        </w:rPr>
        <w:t>北京海创英才安居置业有限公司</w:t>
      </w:r>
    </w:p>
    <w:p w14:paraId="07E68812" w14:textId="77777777" w:rsidR="00C862FC" w:rsidRPr="00911BE0" w:rsidRDefault="00C862FC" w:rsidP="00C862FC">
      <w:pPr>
        <w:spacing w:line="300" w:lineRule="exact"/>
        <w:ind w:left="360"/>
        <w:jc w:val="both"/>
        <w:rPr>
          <w:rFonts w:ascii="Arial" w:eastAsia="方正黑体简体" w:hAnsi="Arial" w:cs="Arial"/>
          <w:sz w:val="21"/>
          <w:szCs w:val="21"/>
        </w:rPr>
      </w:pPr>
    </w:p>
    <w:p w14:paraId="31FEDF40"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房地产估价机构：</w:t>
      </w:r>
    </w:p>
    <w:p w14:paraId="19C76362" w14:textId="77777777" w:rsidR="00C862FC" w:rsidRPr="00911BE0" w:rsidRDefault="00C862FC" w:rsidP="00C862FC">
      <w:pPr>
        <w:spacing w:line="300" w:lineRule="exact"/>
        <w:ind w:left="360"/>
        <w:jc w:val="both"/>
        <w:rPr>
          <w:rFonts w:ascii="Arial" w:eastAsia="方正黑体简体" w:hAnsi="Arial" w:cs="Arial"/>
          <w:sz w:val="21"/>
          <w:szCs w:val="21"/>
        </w:rPr>
      </w:pPr>
      <w:proofErr w:type="gramStart"/>
      <w:r w:rsidRPr="00911BE0">
        <w:rPr>
          <w:rFonts w:ascii="Arial" w:eastAsia="方正黑体简体" w:hAnsi="Arial" w:cs="Arial" w:hint="eastAsia"/>
          <w:sz w:val="21"/>
          <w:szCs w:val="21"/>
        </w:rPr>
        <w:t>北京康正宏</w:t>
      </w:r>
      <w:proofErr w:type="gramEnd"/>
      <w:r w:rsidRPr="00911BE0">
        <w:rPr>
          <w:rFonts w:ascii="Arial" w:eastAsia="方正黑体简体" w:hAnsi="Arial" w:cs="Arial" w:hint="eastAsia"/>
          <w:sz w:val="21"/>
          <w:szCs w:val="21"/>
        </w:rPr>
        <w:t>基房地产评估有限公司</w:t>
      </w:r>
    </w:p>
    <w:p w14:paraId="113C64DF" w14:textId="77777777" w:rsidR="00C862FC" w:rsidRPr="00911BE0" w:rsidRDefault="00C862FC" w:rsidP="00C862FC">
      <w:pPr>
        <w:spacing w:line="300" w:lineRule="exact"/>
        <w:jc w:val="both"/>
        <w:rPr>
          <w:rFonts w:ascii="Arial" w:eastAsia="方正黑体简体" w:hAnsi="Arial" w:cs="Arial"/>
          <w:b/>
          <w:sz w:val="21"/>
          <w:szCs w:val="21"/>
        </w:rPr>
      </w:pPr>
    </w:p>
    <w:p w14:paraId="54F67050"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注册房地产估价师：</w:t>
      </w:r>
    </w:p>
    <w:p w14:paraId="0D3F9AD6" w14:textId="7F3CF212" w:rsidR="00C862FC" w:rsidRPr="00911BE0" w:rsidRDefault="00FE4C86" w:rsidP="00C862FC">
      <w:pPr>
        <w:spacing w:line="300" w:lineRule="exact"/>
        <w:ind w:left="360"/>
        <w:jc w:val="both"/>
        <w:rPr>
          <w:rFonts w:ascii="Arial" w:eastAsia="方正黑体简体" w:hAnsi="Arial" w:cs="Arial"/>
          <w:sz w:val="21"/>
          <w:szCs w:val="21"/>
        </w:rPr>
      </w:pPr>
      <w:r>
        <w:rPr>
          <w:rFonts w:ascii="Arial" w:eastAsia="方正黑体简体" w:hAnsi="Arial" w:cs="Arial" w:hint="eastAsia"/>
          <w:sz w:val="21"/>
          <w:szCs w:val="21"/>
        </w:rPr>
        <w:t>常</w:t>
      </w:r>
      <w:r>
        <w:rPr>
          <w:rFonts w:ascii="Arial" w:eastAsia="方正黑体简体" w:hAnsi="Arial" w:cs="Arial" w:hint="eastAsia"/>
          <w:sz w:val="21"/>
          <w:szCs w:val="21"/>
        </w:rPr>
        <w:t xml:space="preserve">  </w:t>
      </w:r>
      <w:r>
        <w:rPr>
          <w:rFonts w:ascii="Arial" w:eastAsia="方正黑体简体" w:hAnsi="Arial" w:cs="Arial" w:hint="eastAsia"/>
          <w:sz w:val="21"/>
          <w:szCs w:val="21"/>
        </w:rPr>
        <w:t>畅</w:t>
      </w:r>
      <w:r w:rsidR="00C862FC" w:rsidRPr="00911BE0">
        <w:rPr>
          <w:rFonts w:ascii="Arial" w:eastAsia="方正黑体简体" w:hAnsi="Arial" w:cs="Arial" w:hint="eastAsia"/>
          <w:sz w:val="21"/>
          <w:szCs w:val="21"/>
        </w:rPr>
        <w:t>（注册号：</w:t>
      </w:r>
      <w:r>
        <w:rPr>
          <w:rFonts w:ascii="Arial" w:eastAsia="方正黑体简体" w:hAnsi="Arial" w:cs="Arial"/>
          <w:sz w:val="21"/>
          <w:szCs w:val="21"/>
        </w:rPr>
        <w:t>1120250061</w:t>
      </w:r>
      <w:r w:rsidR="00C862FC" w:rsidRPr="00911BE0">
        <w:rPr>
          <w:rFonts w:ascii="Arial" w:eastAsia="方正黑体简体" w:hAnsi="Arial" w:cs="Arial" w:hint="eastAsia"/>
          <w:sz w:val="21"/>
          <w:szCs w:val="21"/>
        </w:rPr>
        <w:t>）、</w:t>
      </w:r>
      <w:r w:rsidR="00C862FC" w:rsidRPr="00911BE0">
        <w:rPr>
          <w:rFonts w:ascii="Arial" w:eastAsia="方正黑体简体" w:hAnsi="Arial" w:hint="eastAsia"/>
          <w:sz w:val="21"/>
          <w:szCs w:val="21"/>
        </w:rPr>
        <w:t>许皓源</w:t>
      </w:r>
      <w:r w:rsidR="00C862FC" w:rsidRPr="00911BE0">
        <w:rPr>
          <w:rFonts w:ascii="Arial" w:eastAsia="方正黑体简体" w:hAnsi="Arial"/>
          <w:sz w:val="21"/>
          <w:szCs w:val="21"/>
        </w:rPr>
        <w:t>（注册号：</w:t>
      </w:r>
      <w:r w:rsidR="00C862FC" w:rsidRPr="00911BE0">
        <w:rPr>
          <w:rFonts w:ascii="Arial" w:eastAsia="方正黑体简体" w:hAnsi="Arial"/>
          <w:sz w:val="21"/>
          <w:szCs w:val="21"/>
        </w:rPr>
        <w:t>1119980019</w:t>
      </w:r>
      <w:r w:rsidR="00C862FC" w:rsidRPr="00911BE0">
        <w:rPr>
          <w:rFonts w:ascii="Arial" w:eastAsia="方正黑体简体" w:hAnsi="Arial" w:hint="eastAsia"/>
          <w:sz w:val="21"/>
          <w:szCs w:val="21"/>
        </w:rPr>
        <w:t>）</w:t>
      </w:r>
    </w:p>
    <w:p w14:paraId="5C23BB30" w14:textId="77777777" w:rsidR="00C862FC" w:rsidRPr="00911BE0" w:rsidRDefault="00C862FC" w:rsidP="00C862FC">
      <w:pPr>
        <w:spacing w:line="300" w:lineRule="exact"/>
        <w:jc w:val="both"/>
        <w:rPr>
          <w:rFonts w:ascii="Arial" w:eastAsia="方正黑体简体" w:hAnsi="Arial" w:cs="Arial"/>
          <w:b/>
          <w:sz w:val="21"/>
          <w:szCs w:val="21"/>
        </w:rPr>
      </w:pPr>
    </w:p>
    <w:p w14:paraId="61D10A29"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b/>
          <w:sz w:val="21"/>
          <w:szCs w:val="21"/>
        </w:rPr>
        <w:t>估价报告出具日期：</w:t>
      </w:r>
    </w:p>
    <w:p w14:paraId="2B7FAC0D" w14:textId="0723B463" w:rsidR="00C862FC" w:rsidRPr="00911BE0" w:rsidRDefault="00FE4C86" w:rsidP="00C862FC">
      <w:pPr>
        <w:spacing w:line="300" w:lineRule="exact"/>
        <w:ind w:left="360"/>
        <w:jc w:val="both"/>
        <w:rPr>
          <w:rFonts w:ascii="Arial" w:eastAsia="方正黑体简体" w:hAnsi="Arial" w:cs="Arial"/>
          <w:sz w:val="21"/>
          <w:szCs w:val="21"/>
        </w:rPr>
      </w:pPr>
      <w:r>
        <w:rPr>
          <w:rFonts w:ascii="Arial" w:eastAsia="方正黑体简体" w:hAnsi="Arial" w:cs="Arial"/>
          <w:sz w:val="21"/>
          <w:szCs w:val="21"/>
        </w:rPr>
        <w:t>2026</w:t>
      </w:r>
      <w:r>
        <w:rPr>
          <w:rFonts w:ascii="Arial" w:eastAsia="方正黑体简体" w:hAnsi="Arial" w:cs="Arial"/>
          <w:sz w:val="21"/>
          <w:szCs w:val="21"/>
        </w:rPr>
        <w:t>年</w:t>
      </w:r>
      <w:r>
        <w:rPr>
          <w:rFonts w:ascii="Arial" w:eastAsia="方正黑体简体" w:hAnsi="Arial" w:cs="Arial"/>
          <w:sz w:val="21"/>
          <w:szCs w:val="21"/>
        </w:rPr>
        <w:t>3</w:t>
      </w:r>
      <w:r>
        <w:rPr>
          <w:rFonts w:ascii="Arial" w:eastAsia="方正黑体简体" w:hAnsi="Arial" w:cs="Arial"/>
          <w:sz w:val="21"/>
          <w:szCs w:val="21"/>
        </w:rPr>
        <w:t>月</w:t>
      </w:r>
      <w:r w:rsidR="002F1030">
        <w:rPr>
          <w:rFonts w:ascii="Arial" w:eastAsia="方正黑体简体" w:hAnsi="Arial" w:cs="Arial"/>
          <w:sz w:val="21"/>
          <w:szCs w:val="21"/>
        </w:rPr>
        <w:t>31</w:t>
      </w:r>
      <w:r>
        <w:rPr>
          <w:rFonts w:ascii="Arial" w:eastAsia="方正黑体简体" w:hAnsi="Arial" w:cs="Arial"/>
          <w:sz w:val="21"/>
          <w:szCs w:val="21"/>
        </w:rPr>
        <w:t>日</w:t>
      </w:r>
    </w:p>
    <w:p w14:paraId="5BF82A70" w14:textId="77777777" w:rsidR="00C862FC" w:rsidRPr="00911BE0" w:rsidRDefault="00C862FC" w:rsidP="00C862FC">
      <w:pPr>
        <w:spacing w:line="300" w:lineRule="exact"/>
        <w:jc w:val="both"/>
        <w:rPr>
          <w:rFonts w:ascii="Arial" w:eastAsia="方正黑体简体" w:hAnsi="Arial" w:cs="Arial"/>
          <w:b/>
          <w:sz w:val="21"/>
          <w:szCs w:val="21"/>
        </w:rPr>
      </w:pPr>
    </w:p>
    <w:p w14:paraId="5A8101F9" w14:textId="77777777" w:rsidR="00C862FC" w:rsidRPr="00911BE0" w:rsidRDefault="00C862FC" w:rsidP="00C862FC">
      <w:pPr>
        <w:numPr>
          <w:ilvl w:val="0"/>
          <w:numId w:val="5"/>
        </w:numPr>
        <w:spacing w:line="300" w:lineRule="exact"/>
        <w:jc w:val="both"/>
        <w:outlineLvl w:val="0"/>
        <w:rPr>
          <w:rFonts w:ascii="Arial" w:eastAsia="方正黑体简体" w:hAnsi="Arial" w:cs="Arial"/>
          <w:sz w:val="21"/>
          <w:szCs w:val="21"/>
        </w:rPr>
      </w:pPr>
      <w:r w:rsidRPr="00911BE0">
        <w:rPr>
          <w:rFonts w:ascii="Arial" w:eastAsia="方正黑体简体" w:hAnsi="Arial" w:cs="Arial" w:hint="eastAsia"/>
          <w:b/>
          <w:sz w:val="21"/>
          <w:szCs w:val="21"/>
        </w:rPr>
        <w:t>估价报告编号：</w:t>
      </w:r>
    </w:p>
    <w:p w14:paraId="22358DE4" w14:textId="57DD9894" w:rsidR="00C862FC" w:rsidRPr="00911BE0" w:rsidRDefault="00C862FC" w:rsidP="00C862FC">
      <w:pPr>
        <w:spacing w:line="300" w:lineRule="exact"/>
        <w:ind w:left="360"/>
        <w:jc w:val="both"/>
        <w:rPr>
          <w:rFonts w:ascii="Arial" w:eastAsia="方正黑体简体" w:hAnsi="Arial" w:cs="Arial"/>
          <w:sz w:val="21"/>
          <w:szCs w:val="21"/>
        </w:rPr>
        <w:sectPr w:rsidR="00C862FC" w:rsidRPr="00911BE0" w:rsidSect="00374269">
          <w:headerReference w:type="default" r:id="rId8"/>
          <w:footerReference w:type="even" r:id="rId9"/>
          <w:footerReference w:type="default" r:id="rId10"/>
          <w:headerReference w:type="first" r:id="rId11"/>
          <w:footerReference w:type="first" r:id="rId12"/>
          <w:pgSz w:w="11907" w:h="16840"/>
          <w:pgMar w:top="1843" w:right="1134" w:bottom="1134" w:left="1134" w:header="850" w:footer="1134" w:gutter="340"/>
          <w:cols w:space="720"/>
          <w:titlePg/>
          <w:docGrid w:linePitch="326"/>
        </w:sectPr>
      </w:pPr>
      <w:proofErr w:type="gramStart"/>
      <w:r w:rsidRPr="00911BE0">
        <w:rPr>
          <w:rFonts w:ascii="Arial" w:eastAsia="方正黑体简体" w:hAnsi="Arial" w:cs="Arial" w:hint="eastAsia"/>
          <w:sz w:val="21"/>
          <w:szCs w:val="21"/>
        </w:rPr>
        <w:t>康正评</w:t>
      </w:r>
      <w:proofErr w:type="gramEnd"/>
      <w:r w:rsidRPr="00911BE0">
        <w:rPr>
          <w:rFonts w:ascii="Arial" w:eastAsia="方正黑体简体" w:hAnsi="Arial" w:cs="Arial" w:hint="eastAsia"/>
          <w:sz w:val="21"/>
          <w:szCs w:val="21"/>
        </w:rPr>
        <w:t>字</w:t>
      </w:r>
      <w:r w:rsidR="00FE4C86">
        <w:rPr>
          <w:rFonts w:ascii="Arial" w:eastAsia="方正黑体简体" w:hAnsi="Arial" w:cs="Arial"/>
          <w:sz w:val="21"/>
          <w:szCs w:val="21"/>
        </w:rPr>
        <w:t>2025-1-0977-F01ZLGJ6</w:t>
      </w:r>
      <w:r w:rsidRPr="00911BE0">
        <w:rPr>
          <w:rFonts w:ascii="Arial" w:eastAsia="方正黑体简体" w:hAnsi="Arial" w:cs="Arial" w:hint="eastAsia"/>
          <w:sz w:val="21"/>
          <w:szCs w:val="21"/>
        </w:rPr>
        <w:t>号</w:t>
      </w:r>
    </w:p>
    <w:p w14:paraId="7B9134E6" w14:textId="77777777" w:rsidR="00C862FC" w:rsidRPr="00911BE0" w:rsidRDefault="00C862FC" w:rsidP="00C862FC">
      <w:pPr>
        <w:pStyle w:val="1"/>
        <w:spacing w:line="480" w:lineRule="auto"/>
        <w:jc w:val="center"/>
        <w:rPr>
          <w:rFonts w:eastAsia="方正黑体简体"/>
          <w:b w:val="0"/>
          <w:kern w:val="2"/>
          <w:sz w:val="32"/>
          <w:szCs w:val="32"/>
        </w:rPr>
      </w:pPr>
      <w:bookmarkStart w:id="0" w:name="_Toc379795040"/>
      <w:bookmarkStart w:id="1" w:name="_Toc477252437"/>
      <w:bookmarkStart w:id="2" w:name="_Toc155267082"/>
      <w:r w:rsidRPr="00911BE0">
        <w:rPr>
          <w:rFonts w:eastAsia="方正黑体简体"/>
          <w:b w:val="0"/>
          <w:kern w:val="2"/>
          <w:sz w:val="32"/>
          <w:szCs w:val="32"/>
        </w:rPr>
        <w:lastRenderedPageBreak/>
        <w:t>致估价委托人函</w:t>
      </w:r>
      <w:bookmarkEnd w:id="0"/>
      <w:bookmarkEnd w:id="1"/>
      <w:bookmarkEnd w:id="2"/>
    </w:p>
    <w:p w14:paraId="0CA749ED" w14:textId="625594FB" w:rsidR="00C862FC" w:rsidRPr="00911BE0" w:rsidRDefault="0017517B" w:rsidP="00C862FC">
      <w:pPr>
        <w:overflowPunct w:val="0"/>
        <w:spacing w:beforeLines="50" w:before="120" w:line="480" w:lineRule="auto"/>
        <w:jc w:val="both"/>
        <w:textAlignment w:val="auto"/>
        <w:rPr>
          <w:rFonts w:ascii="Arial" w:hAnsi="Arial" w:cs="Arial"/>
          <w:b/>
          <w:bCs/>
          <w:sz w:val="21"/>
          <w:szCs w:val="21"/>
        </w:rPr>
      </w:pPr>
      <w:r>
        <w:rPr>
          <w:rFonts w:ascii="Arial" w:hAnsi="Arial" w:cs="Arial" w:hint="eastAsia"/>
          <w:b/>
          <w:bCs/>
          <w:sz w:val="21"/>
          <w:szCs w:val="21"/>
        </w:rPr>
        <w:t>北京海创英才安居置业有限公司</w:t>
      </w:r>
      <w:r w:rsidR="00C862FC" w:rsidRPr="00911BE0">
        <w:rPr>
          <w:rFonts w:ascii="Arial" w:hAnsi="Arial" w:cs="Arial"/>
          <w:b/>
          <w:bCs/>
          <w:sz w:val="21"/>
          <w:szCs w:val="21"/>
        </w:rPr>
        <w:t>：</w:t>
      </w:r>
    </w:p>
    <w:p w14:paraId="08CBD202" w14:textId="0E267314"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kern w:val="2"/>
          <w:sz w:val="21"/>
          <w:szCs w:val="21"/>
        </w:rPr>
        <w:t>受贵单</w:t>
      </w:r>
      <w:r w:rsidRPr="00A019E2">
        <w:rPr>
          <w:rFonts w:ascii="Arial" w:hAnsi="Arial" w:cs="Arial"/>
          <w:kern w:val="2"/>
          <w:sz w:val="21"/>
          <w:szCs w:val="21"/>
        </w:rPr>
        <w:t>位委托，我公司对</w:t>
      </w:r>
      <w:r w:rsidR="004F40E4">
        <w:rPr>
          <w:rFonts w:ascii="Arial" w:hAnsi="Arial" w:cs="Arial" w:hint="eastAsia"/>
          <w:kern w:val="2"/>
          <w:sz w:val="21"/>
          <w:szCs w:val="21"/>
        </w:rPr>
        <w:t>北京市</w:t>
      </w:r>
      <w:proofErr w:type="gramStart"/>
      <w:r w:rsidR="004F40E4">
        <w:rPr>
          <w:rFonts w:ascii="Arial" w:hAnsi="Arial" w:cs="Arial" w:hint="eastAsia"/>
          <w:kern w:val="2"/>
          <w:sz w:val="21"/>
          <w:szCs w:val="21"/>
        </w:rPr>
        <w:t>大兴区</w:t>
      </w:r>
      <w:r w:rsidR="00475DCE">
        <w:rPr>
          <w:rFonts w:ascii="Arial" w:hAnsi="Arial" w:cs="Arial" w:hint="eastAsia"/>
          <w:kern w:val="2"/>
          <w:sz w:val="21"/>
          <w:szCs w:val="21"/>
        </w:rPr>
        <w:t>瀛海镇</w:t>
      </w:r>
      <w:proofErr w:type="gramEnd"/>
      <w:r w:rsidR="00475DCE">
        <w:rPr>
          <w:rFonts w:ascii="Arial" w:hAnsi="Arial" w:cs="Arial" w:hint="eastAsia"/>
          <w:kern w:val="2"/>
          <w:sz w:val="21"/>
          <w:szCs w:val="21"/>
        </w:rPr>
        <w:t>集体经营性建设用地入市试点（一期）</w:t>
      </w:r>
      <w:r w:rsidR="00475DCE">
        <w:rPr>
          <w:rFonts w:ascii="Arial" w:hAnsi="Arial" w:cs="Arial" w:hint="eastAsia"/>
          <w:kern w:val="2"/>
          <w:sz w:val="21"/>
          <w:szCs w:val="21"/>
        </w:rPr>
        <w:t>YZ00-0803-0015</w:t>
      </w:r>
      <w:r w:rsidR="00475DCE">
        <w:rPr>
          <w:rFonts w:ascii="Arial" w:hAnsi="Arial" w:cs="Arial" w:hint="eastAsia"/>
          <w:kern w:val="2"/>
          <w:sz w:val="21"/>
          <w:szCs w:val="21"/>
        </w:rPr>
        <w:t>地块（</w:t>
      </w:r>
      <w:proofErr w:type="gramStart"/>
      <w:r w:rsidR="00475DCE">
        <w:rPr>
          <w:rFonts w:ascii="Arial" w:hAnsi="Arial" w:cs="Arial" w:hint="eastAsia"/>
          <w:kern w:val="2"/>
          <w:sz w:val="21"/>
          <w:szCs w:val="21"/>
        </w:rPr>
        <w:t>瀛坤路</w:t>
      </w:r>
      <w:proofErr w:type="gramEnd"/>
      <w:r w:rsidR="00475DCE">
        <w:rPr>
          <w:rFonts w:ascii="Arial" w:hAnsi="Arial" w:cs="Arial" w:hint="eastAsia"/>
          <w:kern w:val="2"/>
          <w:sz w:val="21"/>
          <w:szCs w:val="21"/>
        </w:rPr>
        <w:t>12</w:t>
      </w:r>
      <w:r w:rsidR="00475DCE">
        <w:rPr>
          <w:rFonts w:ascii="Arial" w:hAnsi="Arial" w:cs="Arial" w:hint="eastAsia"/>
          <w:kern w:val="2"/>
          <w:sz w:val="21"/>
          <w:szCs w:val="21"/>
        </w:rPr>
        <w:t>号院）</w:t>
      </w:r>
      <w:r w:rsidR="004F40E4">
        <w:rPr>
          <w:rFonts w:ascii="Arial" w:hAnsi="Arial" w:cs="Arial" w:hint="eastAsia"/>
          <w:kern w:val="2"/>
          <w:sz w:val="21"/>
          <w:szCs w:val="21"/>
        </w:rPr>
        <w:t>人才公寓项目住宅、</w:t>
      </w:r>
      <w:r w:rsidR="00FE4C86">
        <w:rPr>
          <w:rFonts w:ascii="Arial" w:hAnsi="Arial" w:cs="Arial" w:hint="eastAsia"/>
          <w:kern w:val="2"/>
          <w:sz w:val="21"/>
          <w:szCs w:val="21"/>
        </w:rPr>
        <w:t>车位、仓储用房市场</w:t>
      </w:r>
      <w:r w:rsidRPr="00911BE0">
        <w:rPr>
          <w:rFonts w:ascii="Arial" w:hAnsi="Arial" w:cs="Arial" w:hint="eastAsia"/>
          <w:kern w:val="2"/>
          <w:sz w:val="21"/>
          <w:szCs w:val="21"/>
        </w:rPr>
        <w:t>租金</w:t>
      </w:r>
      <w:r w:rsidRPr="00911BE0">
        <w:rPr>
          <w:rFonts w:ascii="Arial" w:hAnsi="Arial" w:cs="Arial"/>
          <w:kern w:val="2"/>
          <w:sz w:val="21"/>
          <w:szCs w:val="21"/>
        </w:rPr>
        <w:t>进行了评估。</w:t>
      </w:r>
    </w:p>
    <w:p w14:paraId="0E444017" w14:textId="26CD9215"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估价目的：</w:t>
      </w:r>
      <w:r w:rsidR="004F40E4">
        <w:rPr>
          <w:rFonts w:ascii="Arial" w:hAnsi="Arial" w:cs="Arial" w:hint="eastAsia"/>
          <w:sz w:val="21"/>
          <w:szCs w:val="21"/>
        </w:rPr>
        <w:t>为估价委托人确定房地产市场租金提供价格参考依据</w:t>
      </w:r>
      <w:r w:rsidRPr="00911BE0">
        <w:rPr>
          <w:rFonts w:ascii="Arial" w:hAnsi="Arial" w:cs="Arial"/>
          <w:sz w:val="21"/>
          <w:szCs w:val="21"/>
        </w:rPr>
        <w:t>。</w:t>
      </w:r>
    </w:p>
    <w:p w14:paraId="6B5B7005" w14:textId="65B03B5B" w:rsidR="00C862FC" w:rsidRPr="00911BE0" w:rsidRDefault="00C862FC" w:rsidP="00345551">
      <w:pPr>
        <w:overflowPunct w:val="0"/>
        <w:spacing w:line="480" w:lineRule="auto"/>
        <w:ind w:firstLineChars="200" w:firstLine="422"/>
        <w:jc w:val="both"/>
        <w:textAlignment w:val="auto"/>
        <w:rPr>
          <w:rFonts w:ascii="Arial" w:hAnsi="Arial" w:cs="Arial"/>
          <w:b/>
          <w:bCs/>
          <w:sz w:val="21"/>
          <w:szCs w:val="21"/>
        </w:rPr>
      </w:pPr>
      <w:r w:rsidRPr="00911BE0">
        <w:rPr>
          <w:rFonts w:ascii="Arial" w:hAnsi="Arial" w:cs="Arial"/>
          <w:b/>
          <w:bCs/>
          <w:sz w:val="21"/>
          <w:szCs w:val="21"/>
        </w:rPr>
        <w:t>估价对象：</w:t>
      </w:r>
      <w:r w:rsidR="003C66D4" w:rsidRPr="00911BE0">
        <w:rPr>
          <w:rFonts w:ascii="Arial" w:hAnsi="Arial" w:cs="Arial" w:hint="eastAsia"/>
          <w:kern w:val="2"/>
          <w:sz w:val="21"/>
          <w:szCs w:val="21"/>
        </w:rPr>
        <w:t>估价对象所在项目现状四至为</w:t>
      </w:r>
      <w:r w:rsidR="003C66D4">
        <w:rPr>
          <w:rFonts w:ascii="Arial" w:hAnsi="Arial" w:cs="Arial" w:hint="eastAsia"/>
          <w:kern w:val="2"/>
          <w:sz w:val="21"/>
          <w:szCs w:val="21"/>
        </w:rPr>
        <w:t>东至</w:t>
      </w:r>
      <w:proofErr w:type="gramStart"/>
      <w:r w:rsidR="003C66D4">
        <w:rPr>
          <w:rFonts w:ascii="Arial" w:hAnsi="Arial" w:cs="Arial" w:hint="eastAsia"/>
          <w:kern w:val="2"/>
          <w:sz w:val="21"/>
          <w:szCs w:val="21"/>
        </w:rPr>
        <w:t>瀛祥</w:t>
      </w:r>
      <w:proofErr w:type="gramEnd"/>
      <w:r w:rsidR="003C66D4">
        <w:rPr>
          <w:rFonts w:ascii="Arial" w:hAnsi="Arial" w:cs="Arial" w:hint="eastAsia"/>
          <w:kern w:val="2"/>
          <w:sz w:val="21"/>
          <w:szCs w:val="21"/>
        </w:rPr>
        <w:t>路，南至瀛瑞街，西至</w:t>
      </w:r>
      <w:proofErr w:type="gramStart"/>
      <w:r w:rsidR="003C66D4">
        <w:rPr>
          <w:rFonts w:ascii="Arial" w:hAnsi="Arial" w:cs="Arial" w:hint="eastAsia"/>
          <w:kern w:val="2"/>
          <w:sz w:val="21"/>
          <w:szCs w:val="21"/>
        </w:rPr>
        <w:t>瀛</w:t>
      </w:r>
      <w:proofErr w:type="gramEnd"/>
      <w:r w:rsidR="003C66D4">
        <w:rPr>
          <w:rFonts w:ascii="Arial" w:hAnsi="Arial" w:cs="Arial" w:hint="eastAsia"/>
          <w:kern w:val="2"/>
          <w:sz w:val="21"/>
          <w:szCs w:val="21"/>
        </w:rPr>
        <w:t>坤路，北至绿化用地，权利人为北京海创英才安居置业有限公司。</w:t>
      </w:r>
    </w:p>
    <w:p w14:paraId="2DE55C77" w14:textId="5981E0C8"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1</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00475DCE">
        <w:rPr>
          <w:rFonts w:ascii="Arial" w:hAnsi="Arial" w:cs="Arial" w:hint="eastAsia"/>
          <w:kern w:val="2"/>
          <w:sz w:val="21"/>
          <w:szCs w:val="21"/>
        </w:rPr>
        <w:t>《不动产权证书》</w:t>
      </w:r>
      <w:r w:rsidR="00475DCE">
        <w:rPr>
          <w:rFonts w:ascii="Arial" w:hAnsi="Arial" w:cs="Arial" w:hint="eastAsia"/>
          <w:kern w:val="2"/>
          <w:sz w:val="21"/>
          <w:szCs w:val="21"/>
        </w:rPr>
        <w:t>[</w:t>
      </w:r>
      <w:r w:rsidR="00475DCE">
        <w:rPr>
          <w:rFonts w:ascii="Arial" w:hAnsi="Arial" w:cs="Arial" w:hint="eastAsia"/>
          <w:kern w:val="2"/>
          <w:sz w:val="21"/>
          <w:szCs w:val="21"/>
        </w:rPr>
        <w:t>京（</w:t>
      </w:r>
      <w:r w:rsidR="00475DCE">
        <w:rPr>
          <w:rFonts w:ascii="Arial" w:hAnsi="Arial" w:cs="Arial" w:hint="eastAsia"/>
          <w:kern w:val="2"/>
          <w:sz w:val="21"/>
          <w:szCs w:val="21"/>
        </w:rPr>
        <w:t>2023</w:t>
      </w:r>
      <w:r w:rsidR="00475DCE">
        <w:rPr>
          <w:rFonts w:ascii="Arial" w:hAnsi="Arial" w:cs="Arial" w:hint="eastAsia"/>
          <w:kern w:val="2"/>
          <w:sz w:val="21"/>
          <w:szCs w:val="21"/>
        </w:rPr>
        <w:t>）大不动产权第</w:t>
      </w:r>
      <w:r w:rsidR="00475DCE">
        <w:rPr>
          <w:rFonts w:ascii="Arial" w:hAnsi="Arial" w:cs="Arial" w:hint="eastAsia"/>
          <w:kern w:val="2"/>
          <w:sz w:val="21"/>
          <w:szCs w:val="21"/>
        </w:rPr>
        <w:t>0013904</w:t>
      </w:r>
      <w:r w:rsidR="00475DCE">
        <w:rPr>
          <w:rFonts w:ascii="Arial" w:hAnsi="Arial" w:cs="Arial" w:hint="eastAsia"/>
          <w:kern w:val="2"/>
          <w:sz w:val="21"/>
          <w:szCs w:val="21"/>
        </w:rPr>
        <w:t>号</w:t>
      </w:r>
      <w:r w:rsidR="00475DCE">
        <w:rPr>
          <w:rFonts w:ascii="Arial" w:hAnsi="Arial" w:cs="Arial" w:hint="eastAsia"/>
          <w:kern w:val="2"/>
          <w:sz w:val="21"/>
          <w:szCs w:val="21"/>
        </w:rPr>
        <w:t>]</w:t>
      </w:r>
      <w:r w:rsidR="00475DCE">
        <w:rPr>
          <w:rFonts w:ascii="Arial" w:hAnsi="Arial" w:cs="Arial" w:hint="eastAsia"/>
          <w:kern w:val="2"/>
          <w:sz w:val="21"/>
          <w:szCs w:val="21"/>
        </w:rPr>
        <w:t>、《乡村建设规划许可证》</w:t>
      </w:r>
      <w:r w:rsidR="00475DCE">
        <w:rPr>
          <w:rFonts w:ascii="Arial" w:hAnsi="Arial" w:cs="Arial" w:hint="eastAsia"/>
          <w:kern w:val="2"/>
          <w:sz w:val="21"/>
          <w:szCs w:val="21"/>
        </w:rPr>
        <w:t>[2023</w:t>
      </w:r>
      <w:proofErr w:type="gramStart"/>
      <w:r w:rsidR="00475DCE">
        <w:rPr>
          <w:rFonts w:ascii="Arial" w:hAnsi="Arial" w:cs="Arial" w:hint="eastAsia"/>
          <w:kern w:val="2"/>
          <w:sz w:val="21"/>
          <w:szCs w:val="21"/>
        </w:rPr>
        <w:t>规</w:t>
      </w:r>
      <w:proofErr w:type="gramEnd"/>
      <w:r w:rsidR="00475DCE">
        <w:rPr>
          <w:rFonts w:ascii="Arial" w:hAnsi="Arial" w:cs="Arial" w:hint="eastAsia"/>
          <w:kern w:val="2"/>
          <w:sz w:val="21"/>
          <w:szCs w:val="21"/>
        </w:rPr>
        <w:t>自（开）乡建字</w:t>
      </w:r>
      <w:r w:rsidR="00475DCE">
        <w:rPr>
          <w:rFonts w:ascii="Arial" w:hAnsi="Arial" w:cs="Arial" w:hint="eastAsia"/>
          <w:kern w:val="2"/>
          <w:sz w:val="21"/>
          <w:szCs w:val="21"/>
        </w:rPr>
        <w:t>0001</w:t>
      </w:r>
      <w:r w:rsidR="00475DCE">
        <w:rPr>
          <w:rFonts w:ascii="Arial" w:hAnsi="Arial" w:cs="Arial" w:hint="eastAsia"/>
          <w:kern w:val="2"/>
          <w:sz w:val="21"/>
          <w:szCs w:val="21"/>
        </w:rPr>
        <w:t>号</w:t>
      </w:r>
      <w:r w:rsidR="00475DCE">
        <w:rPr>
          <w:rFonts w:ascii="Arial" w:hAnsi="Arial" w:cs="Arial" w:hint="eastAsia"/>
          <w:kern w:val="2"/>
          <w:sz w:val="21"/>
          <w:szCs w:val="21"/>
        </w:rPr>
        <w:t>]</w:t>
      </w:r>
      <w:r w:rsidR="00475DCE">
        <w:rPr>
          <w:rFonts w:ascii="Arial" w:hAnsi="Arial" w:cs="Arial" w:hint="eastAsia"/>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w:t>
      </w:r>
      <w:r w:rsidR="009A55BE">
        <w:rPr>
          <w:rFonts w:ascii="Arial" w:hAnsi="Arial" w:cs="Arial" w:hint="eastAsia"/>
          <w:kern w:val="2"/>
          <w:sz w:val="21"/>
          <w:szCs w:val="21"/>
        </w:rPr>
        <w:t>北京市</w:t>
      </w:r>
      <w:proofErr w:type="gramStart"/>
      <w:r w:rsidR="009A55BE">
        <w:rPr>
          <w:rFonts w:ascii="Arial" w:hAnsi="Arial" w:cs="Arial" w:hint="eastAsia"/>
          <w:kern w:val="2"/>
          <w:sz w:val="21"/>
          <w:szCs w:val="21"/>
        </w:rPr>
        <w:t>大兴区瀛海镇</w:t>
      </w:r>
      <w:proofErr w:type="gramEnd"/>
      <w:r w:rsidR="009A55BE">
        <w:rPr>
          <w:rFonts w:ascii="Arial" w:hAnsi="Arial" w:cs="Arial" w:hint="eastAsia"/>
          <w:kern w:val="2"/>
          <w:sz w:val="21"/>
          <w:szCs w:val="21"/>
        </w:rPr>
        <w:t>集体经营性建设用地入市试点（一期）</w:t>
      </w:r>
      <w:r w:rsidR="009A55BE">
        <w:rPr>
          <w:rFonts w:ascii="Arial" w:hAnsi="Arial" w:cs="Arial" w:hint="eastAsia"/>
          <w:kern w:val="2"/>
          <w:sz w:val="21"/>
          <w:szCs w:val="21"/>
        </w:rPr>
        <w:t>YZ00-0803-0015</w:t>
      </w:r>
      <w:r w:rsidR="009A55BE">
        <w:rPr>
          <w:rFonts w:ascii="Arial" w:hAnsi="Arial" w:cs="Arial" w:hint="eastAsia"/>
          <w:kern w:val="2"/>
          <w:sz w:val="21"/>
          <w:szCs w:val="21"/>
        </w:rPr>
        <w:t>地块（</w:t>
      </w:r>
      <w:proofErr w:type="gramStart"/>
      <w:r w:rsidR="009A55BE">
        <w:rPr>
          <w:rFonts w:ascii="Arial" w:hAnsi="Arial" w:cs="Arial" w:hint="eastAsia"/>
          <w:kern w:val="2"/>
          <w:sz w:val="21"/>
          <w:szCs w:val="21"/>
        </w:rPr>
        <w:t>瀛坤路</w:t>
      </w:r>
      <w:proofErr w:type="gramEnd"/>
      <w:r w:rsidR="009A55BE">
        <w:rPr>
          <w:rFonts w:ascii="Arial" w:hAnsi="Arial" w:cs="Arial" w:hint="eastAsia"/>
          <w:kern w:val="2"/>
          <w:sz w:val="21"/>
          <w:szCs w:val="21"/>
        </w:rPr>
        <w:t>12</w:t>
      </w:r>
      <w:r w:rsidR="009A55BE">
        <w:rPr>
          <w:rFonts w:ascii="Arial" w:hAnsi="Arial" w:cs="Arial" w:hint="eastAsia"/>
          <w:kern w:val="2"/>
          <w:sz w:val="21"/>
          <w:szCs w:val="21"/>
        </w:rPr>
        <w:t>号院）共</w:t>
      </w:r>
      <w:r w:rsidR="009A55BE">
        <w:rPr>
          <w:rFonts w:ascii="Arial" w:hAnsi="Arial" w:cs="Arial" w:hint="eastAsia"/>
          <w:kern w:val="2"/>
          <w:sz w:val="21"/>
          <w:szCs w:val="21"/>
        </w:rPr>
        <w:t>638</w:t>
      </w:r>
      <w:r w:rsidR="009A55BE">
        <w:rPr>
          <w:rFonts w:ascii="Arial" w:hAnsi="Arial" w:cs="Arial" w:hint="eastAsia"/>
          <w:kern w:val="2"/>
          <w:sz w:val="21"/>
          <w:szCs w:val="21"/>
        </w:rPr>
        <w:t>套人才公寓</w:t>
      </w:r>
      <w:r w:rsidR="00F972D4" w:rsidRPr="00911BE0">
        <w:rPr>
          <w:rFonts w:ascii="Arial" w:hAnsi="Arial" w:cs="Arial" w:hint="eastAsia"/>
          <w:kern w:val="2"/>
          <w:sz w:val="21"/>
          <w:szCs w:val="21"/>
        </w:rPr>
        <w:t>。</w:t>
      </w:r>
      <w:r w:rsidRPr="00911BE0">
        <w:rPr>
          <w:rFonts w:ascii="Arial" w:hAnsi="Arial" w:cs="Arial" w:hint="eastAsia"/>
          <w:sz w:val="21"/>
          <w:szCs w:val="21"/>
        </w:rPr>
        <w:t>根据委托方介绍及</w:t>
      </w:r>
      <w:r w:rsidR="00E54DFC">
        <w:rPr>
          <w:rFonts w:ascii="Arial" w:hAnsi="Arial" w:cs="Arial" w:hint="eastAsia"/>
          <w:sz w:val="21"/>
          <w:szCs w:val="21"/>
        </w:rPr>
        <w:t>《亦嘉•麒麟赋</w:t>
      </w:r>
      <w:r w:rsidR="00E54DFC">
        <w:rPr>
          <w:rFonts w:ascii="Arial" w:hAnsi="Arial" w:cs="Arial" w:hint="eastAsia"/>
          <w:sz w:val="21"/>
          <w:szCs w:val="21"/>
        </w:rPr>
        <w:t>C</w:t>
      </w:r>
      <w:r w:rsidR="00E54DFC">
        <w:rPr>
          <w:rFonts w:ascii="Arial" w:hAnsi="Arial" w:cs="Arial" w:hint="eastAsia"/>
          <w:sz w:val="21"/>
          <w:szCs w:val="21"/>
        </w:rPr>
        <w:t>区房源表》</w:t>
      </w:r>
      <w:r w:rsidR="000A3C11">
        <w:rPr>
          <w:rFonts w:ascii="Arial" w:hAnsi="Arial" w:cs="Arial" w:hint="eastAsia"/>
          <w:kern w:val="2"/>
          <w:sz w:val="21"/>
          <w:szCs w:val="21"/>
        </w:rPr>
        <w:t>，</w:t>
      </w:r>
      <w:r w:rsidR="00A902A2">
        <w:rPr>
          <w:rFonts w:ascii="Arial" w:hAnsi="Arial" w:cs="Arial" w:hint="eastAsia"/>
          <w:kern w:val="2"/>
          <w:sz w:val="21"/>
          <w:szCs w:val="21"/>
        </w:rPr>
        <w:t>建筑</w:t>
      </w:r>
      <w:r w:rsidR="00362A51">
        <w:rPr>
          <w:rFonts w:ascii="Arial" w:hAnsi="Arial" w:cs="Arial" w:hint="eastAsia"/>
          <w:kern w:val="2"/>
          <w:sz w:val="21"/>
          <w:szCs w:val="21"/>
        </w:rPr>
        <w:t>面积为</w:t>
      </w:r>
      <w:r w:rsidR="000A3C11">
        <w:rPr>
          <w:rFonts w:ascii="Arial" w:hAnsi="Arial" w:cs="Arial" w:hint="eastAsia"/>
          <w:kern w:val="2"/>
          <w:sz w:val="21"/>
          <w:szCs w:val="21"/>
        </w:rPr>
        <w:t>67030.57</w:t>
      </w:r>
      <w:r w:rsidR="00362A51">
        <w:rPr>
          <w:rFonts w:ascii="Arial" w:hAnsi="Arial" w:cs="Arial" w:hint="eastAsia"/>
          <w:kern w:val="2"/>
          <w:sz w:val="21"/>
          <w:szCs w:val="21"/>
        </w:rPr>
        <w:t>平方米。</w:t>
      </w:r>
      <w:r w:rsidRPr="00911BE0">
        <w:rPr>
          <w:rFonts w:ascii="Arial" w:hAnsi="Arial" w:cs="Arial" w:hint="eastAsia"/>
          <w:sz w:val="21"/>
          <w:szCs w:val="21"/>
        </w:rPr>
        <w:t>具体情况如下：</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843"/>
        <w:gridCol w:w="1134"/>
        <w:gridCol w:w="1977"/>
      </w:tblGrid>
      <w:tr w:rsidR="000A3C11" w:rsidRPr="00852975" w14:paraId="36F254C0" w14:textId="77777777" w:rsidTr="004A49CC">
        <w:trPr>
          <w:trHeight w:val="284"/>
          <w:jc w:val="center"/>
        </w:trPr>
        <w:tc>
          <w:tcPr>
            <w:tcW w:w="1413" w:type="dxa"/>
            <w:noWrap/>
            <w:vAlign w:val="center"/>
            <w:hideMark/>
          </w:tcPr>
          <w:p w14:paraId="7659E191" w14:textId="77777777" w:rsidR="000A3C11" w:rsidRPr="00852975" w:rsidRDefault="000A3C11" w:rsidP="00CA0A41">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712F7268" w14:textId="77777777" w:rsidR="000A3C11" w:rsidRPr="00852975" w:rsidRDefault="000A3C11" w:rsidP="00CA0A41">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建筑面积区间</w:t>
            </w:r>
            <w:r>
              <w:rPr>
                <w:rFonts w:ascii="Arial" w:eastAsia="华文细黑" w:hAnsi="Arial" w:cs="Arial" w:hint="eastAsia"/>
                <w:sz w:val="18"/>
                <w:szCs w:val="18"/>
              </w:rPr>
              <w:t>（㎡）</w:t>
            </w:r>
          </w:p>
        </w:tc>
        <w:tc>
          <w:tcPr>
            <w:tcW w:w="1843" w:type="dxa"/>
            <w:vAlign w:val="center"/>
          </w:tcPr>
          <w:p w14:paraId="4444EE00" w14:textId="77777777" w:rsidR="000A3C11" w:rsidRPr="00852975" w:rsidRDefault="000A3C11" w:rsidP="00CA0A41">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134" w:type="dxa"/>
            <w:noWrap/>
            <w:vAlign w:val="center"/>
            <w:hideMark/>
          </w:tcPr>
          <w:p w14:paraId="236B5755" w14:textId="77777777" w:rsidR="000A3C11" w:rsidRPr="00852975" w:rsidRDefault="000A3C11" w:rsidP="00CA0A41">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68022FD8" w14:textId="77777777" w:rsidR="000A3C11" w:rsidRPr="00852975" w:rsidRDefault="000A3C11" w:rsidP="00CA0A41">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4A49CC" w:rsidRPr="00852975" w14:paraId="0EEE266D" w14:textId="77777777" w:rsidTr="004A49CC">
        <w:trPr>
          <w:trHeight w:val="284"/>
          <w:jc w:val="center"/>
        </w:trPr>
        <w:tc>
          <w:tcPr>
            <w:tcW w:w="1413" w:type="dxa"/>
            <w:noWrap/>
            <w:vAlign w:val="center"/>
            <w:hideMark/>
          </w:tcPr>
          <w:p w14:paraId="09AA1714" w14:textId="7D8E7C40"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两室两厅</w:t>
            </w:r>
          </w:p>
        </w:tc>
        <w:tc>
          <w:tcPr>
            <w:tcW w:w="1984" w:type="dxa"/>
            <w:vAlign w:val="center"/>
          </w:tcPr>
          <w:p w14:paraId="5D441F20" w14:textId="63706AE0"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color w:val="000000"/>
                <w:sz w:val="18"/>
                <w:szCs w:val="18"/>
              </w:rPr>
              <w:t>83.83-100.</w:t>
            </w:r>
            <w:r w:rsidRPr="00852975">
              <w:rPr>
                <w:rFonts w:ascii="Arial" w:eastAsia="华文细黑" w:hAnsi="Arial" w:cs="Arial"/>
                <w:color w:val="000000"/>
                <w:sz w:val="18"/>
                <w:szCs w:val="18"/>
              </w:rPr>
              <w:t>9</w:t>
            </w:r>
          </w:p>
        </w:tc>
        <w:tc>
          <w:tcPr>
            <w:tcW w:w="1843" w:type="dxa"/>
            <w:vAlign w:val="center"/>
          </w:tcPr>
          <w:p w14:paraId="196AE5B2" w14:textId="2485AF97" w:rsidR="004A49CC" w:rsidRPr="00852975" w:rsidRDefault="004A49CC" w:rsidP="004A49CC">
            <w:pPr>
              <w:spacing w:line="240" w:lineRule="atLeast"/>
              <w:jc w:val="center"/>
              <w:rPr>
                <w:rFonts w:ascii="Arial" w:eastAsia="华文细黑" w:hAnsi="Arial" w:cs="Arial"/>
                <w:sz w:val="18"/>
                <w:szCs w:val="18"/>
              </w:rPr>
            </w:pPr>
            <w:r>
              <w:rPr>
                <w:rFonts w:ascii="Arial" w:eastAsia="华文细黑" w:hAnsi="Arial" w:cs="Arial" w:hint="eastAsia"/>
                <w:color w:val="000000"/>
                <w:sz w:val="18"/>
                <w:szCs w:val="18"/>
              </w:rPr>
              <w:t>东</w:t>
            </w:r>
            <w:r>
              <w:rPr>
                <w:rFonts w:ascii="Arial" w:eastAsia="华文细黑" w:hAnsi="Arial" w:cs="Arial"/>
                <w:color w:val="000000"/>
                <w:sz w:val="18"/>
                <w:szCs w:val="18"/>
              </w:rPr>
              <w:t>、东西、东西北、东西南、南、南北东、南北西、西</w:t>
            </w:r>
          </w:p>
        </w:tc>
        <w:tc>
          <w:tcPr>
            <w:tcW w:w="1134" w:type="dxa"/>
            <w:noWrap/>
            <w:vAlign w:val="center"/>
            <w:hideMark/>
          </w:tcPr>
          <w:p w14:paraId="34FA93B0" w14:textId="4ABB22D5"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415</w:t>
            </w:r>
          </w:p>
        </w:tc>
        <w:tc>
          <w:tcPr>
            <w:tcW w:w="1977" w:type="dxa"/>
            <w:vAlign w:val="center"/>
          </w:tcPr>
          <w:p w14:paraId="0C009F5B" w14:textId="5128C9D4"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36380.83</w:t>
            </w:r>
          </w:p>
        </w:tc>
      </w:tr>
      <w:tr w:rsidR="004A49CC" w:rsidRPr="00852975" w14:paraId="37F0F131" w14:textId="77777777" w:rsidTr="004A49CC">
        <w:trPr>
          <w:trHeight w:val="284"/>
          <w:jc w:val="center"/>
        </w:trPr>
        <w:tc>
          <w:tcPr>
            <w:tcW w:w="1413" w:type="dxa"/>
            <w:noWrap/>
            <w:vAlign w:val="center"/>
            <w:hideMark/>
          </w:tcPr>
          <w:p w14:paraId="6144D832" w14:textId="15793E4A"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三室两厅</w:t>
            </w:r>
          </w:p>
        </w:tc>
        <w:tc>
          <w:tcPr>
            <w:tcW w:w="1984" w:type="dxa"/>
            <w:vAlign w:val="center"/>
          </w:tcPr>
          <w:p w14:paraId="2926E3A3" w14:textId="64205A70"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color w:val="000000"/>
                <w:sz w:val="18"/>
                <w:szCs w:val="18"/>
              </w:rPr>
              <w:t>114.68</w:t>
            </w:r>
            <w:r w:rsidRPr="00852975">
              <w:rPr>
                <w:rFonts w:ascii="Arial" w:eastAsia="华文细黑" w:hAnsi="Arial" w:cs="Arial"/>
                <w:color w:val="000000"/>
                <w:sz w:val="18"/>
                <w:szCs w:val="18"/>
              </w:rPr>
              <w:t>-</w:t>
            </w:r>
            <w:r>
              <w:rPr>
                <w:rFonts w:ascii="Arial" w:eastAsia="华文细黑" w:hAnsi="Arial" w:cs="Arial"/>
                <w:color w:val="000000"/>
                <w:sz w:val="18"/>
                <w:szCs w:val="18"/>
              </w:rPr>
              <w:t>142.47</w:t>
            </w:r>
          </w:p>
        </w:tc>
        <w:tc>
          <w:tcPr>
            <w:tcW w:w="1843" w:type="dxa"/>
            <w:vAlign w:val="center"/>
          </w:tcPr>
          <w:p w14:paraId="53F7A627" w14:textId="400FB60E"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东</w:t>
            </w:r>
            <w:r>
              <w:rPr>
                <w:rFonts w:ascii="Arial" w:eastAsia="华文细黑" w:hAnsi="Arial" w:cs="Arial"/>
                <w:color w:val="000000"/>
                <w:sz w:val="18"/>
                <w:szCs w:val="18"/>
              </w:rPr>
              <w:t>、南北、南北东、南北西、西</w:t>
            </w:r>
          </w:p>
        </w:tc>
        <w:tc>
          <w:tcPr>
            <w:tcW w:w="1134" w:type="dxa"/>
            <w:noWrap/>
            <w:vAlign w:val="center"/>
            <w:hideMark/>
          </w:tcPr>
          <w:p w14:paraId="5EADFA03" w14:textId="65FCDD55"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219</w:t>
            </w:r>
          </w:p>
        </w:tc>
        <w:tc>
          <w:tcPr>
            <w:tcW w:w="1977" w:type="dxa"/>
            <w:vAlign w:val="center"/>
          </w:tcPr>
          <w:p w14:paraId="535D28BE" w14:textId="68AC0202"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30011.42</w:t>
            </w:r>
          </w:p>
        </w:tc>
      </w:tr>
      <w:tr w:rsidR="004A49CC" w:rsidRPr="00852975" w14:paraId="6B24A5DA" w14:textId="77777777" w:rsidTr="004A49CC">
        <w:trPr>
          <w:trHeight w:val="284"/>
          <w:jc w:val="center"/>
        </w:trPr>
        <w:tc>
          <w:tcPr>
            <w:tcW w:w="1413" w:type="dxa"/>
            <w:noWrap/>
            <w:vAlign w:val="center"/>
            <w:hideMark/>
          </w:tcPr>
          <w:p w14:paraId="3161BB6B" w14:textId="1D537858"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四室两厅</w:t>
            </w:r>
          </w:p>
        </w:tc>
        <w:tc>
          <w:tcPr>
            <w:tcW w:w="1984" w:type="dxa"/>
            <w:vAlign w:val="center"/>
          </w:tcPr>
          <w:p w14:paraId="0D5FD0D0" w14:textId="7EFD94CD"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color w:val="000000"/>
                <w:sz w:val="18"/>
                <w:szCs w:val="18"/>
              </w:rPr>
              <w:t>158.18</w:t>
            </w:r>
            <w:r w:rsidRPr="00852975">
              <w:rPr>
                <w:rFonts w:ascii="Arial" w:eastAsia="华文细黑" w:hAnsi="Arial" w:cs="Arial"/>
                <w:color w:val="000000"/>
                <w:sz w:val="18"/>
                <w:szCs w:val="18"/>
              </w:rPr>
              <w:t>-1</w:t>
            </w:r>
            <w:r>
              <w:rPr>
                <w:rFonts w:ascii="Arial" w:eastAsia="华文细黑" w:hAnsi="Arial" w:cs="Arial"/>
                <w:color w:val="000000"/>
                <w:sz w:val="18"/>
                <w:szCs w:val="18"/>
              </w:rPr>
              <w:t>61.1</w:t>
            </w:r>
          </w:p>
        </w:tc>
        <w:tc>
          <w:tcPr>
            <w:tcW w:w="1843" w:type="dxa"/>
            <w:vAlign w:val="center"/>
          </w:tcPr>
          <w:p w14:paraId="2FDA8658" w14:textId="5926CFC8"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南北</w:t>
            </w:r>
            <w:r>
              <w:rPr>
                <w:rFonts w:ascii="Arial" w:eastAsia="华文细黑" w:hAnsi="Arial" w:cs="Arial"/>
                <w:color w:val="000000"/>
                <w:sz w:val="18"/>
                <w:szCs w:val="18"/>
              </w:rPr>
              <w:t>、南北东</w:t>
            </w:r>
          </w:p>
        </w:tc>
        <w:tc>
          <w:tcPr>
            <w:tcW w:w="1134" w:type="dxa"/>
            <w:noWrap/>
            <w:vAlign w:val="center"/>
            <w:hideMark/>
          </w:tcPr>
          <w:p w14:paraId="6D609C15" w14:textId="11E33500"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4</w:t>
            </w:r>
          </w:p>
        </w:tc>
        <w:tc>
          <w:tcPr>
            <w:tcW w:w="1977" w:type="dxa"/>
            <w:vAlign w:val="center"/>
          </w:tcPr>
          <w:p w14:paraId="2E50C1B9" w14:textId="25E4FD38"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638.32</w:t>
            </w:r>
          </w:p>
        </w:tc>
      </w:tr>
      <w:tr w:rsidR="000A3C11" w:rsidRPr="00852975" w14:paraId="33C62709" w14:textId="77777777" w:rsidTr="004A49CC">
        <w:trPr>
          <w:trHeight w:val="284"/>
          <w:jc w:val="center"/>
        </w:trPr>
        <w:tc>
          <w:tcPr>
            <w:tcW w:w="5240" w:type="dxa"/>
            <w:gridSpan w:val="3"/>
            <w:vAlign w:val="center"/>
          </w:tcPr>
          <w:p w14:paraId="3C95CD21" w14:textId="3B440415" w:rsidR="000A3C11" w:rsidRPr="00852975" w:rsidRDefault="004A49CC" w:rsidP="00CA0A41">
            <w:pPr>
              <w:widowControl/>
              <w:adjustRightInd/>
              <w:spacing w:line="240" w:lineRule="atLeast"/>
              <w:jc w:val="center"/>
              <w:textAlignment w:val="auto"/>
              <w:rPr>
                <w:rFonts w:ascii="Arial" w:eastAsia="华文细黑" w:hAnsi="Arial" w:cs="Arial"/>
                <w:color w:val="FF0000"/>
                <w:sz w:val="18"/>
                <w:szCs w:val="18"/>
              </w:rPr>
            </w:pPr>
            <w:r w:rsidRPr="004A49CC">
              <w:rPr>
                <w:rFonts w:ascii="Arial" w:eastAsia="华文细黑" w:hAnsi="Arial" w:cs="Arial"/>
                <w:sz w:val="18"/>
                <w:szCs w:val="18"/>
              </w:rPr>
              <w:t>合计</w:t>
            </w:r>
          </w:p>
        </w:tc>
        <w:tc>
          <w:tcPr>
            <w:tcW w:w="1134" w:type="dxa"/>
            <w:vAlign w:val="center"/>
          </w:tcPr>
          <w:p w14:paraId="59EB2F19" w14:textId="05DB0307" w:rsidR="000A3C11" w:rsidRPr="00852975" w:rsidRDefault="004A49CC" w:rsidP="00CA0A41">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638</w:t>
            </w:r>
          </w:p>
        </w:tc>
        <w:tc>
          <w:tcPr>
            <w:tcW w:w="1977" w:type="dxa"/>
            <w:vAlign w:val="center"/>
          </w:tcPr>
          <w:p w14:paraId="2E7AB032" w14:textId="35E55D96" w:rsidR="000A3C11" w:rsidRPr="00852975" w:rsidRDefault="004A49CC" w:rsidP="00CA0A41">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67030.57</w:t>
            </w:r>
          </w:p>
        </w:tc>
      </w:tr>
    </w:tbl>
    <w:p w14:paraId="41CE1691" w14:textId="72CBCA30" w:rsidR="00C862FC" w:rsidRDefault="00C862FC" w:rsidP="008959B9">
      <w:pPr>
        <w:overflowPunct w:val="0"/>
        <w:spacing w:beforeLines="50" w:before="120"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w:t>
      </w:r>
      <w:r w:rsidR="003C66D4" w:rsidRPr="00911BE0">
        <w:rPr>
          <w:rFonts w:ascii="Arial" w:hAnsi="Arial" w:cs="Arial" w:hint="eastAsia"/>
          <w:sz w:val="21"/>
          <w:szCs w:val="21"/>
        </w:rPr>
        <w:t>《估价委托书》、</w:t>
      </w:r>
      <w:r w:rsidR="003C66D4">
        <w:rPr>
          <w:rFonts w:ascii="Arial" w:hAnsi="Arial" w:cs="Arial" w:hint="eastAsia"/>
          <w:kern w:val="2"/>
          <w:sz w:val="21"/>
          <w:szCs w:val="21"/>
        </w:rPr>
        <w:t>《不动产权证书》</w:t>
      </w:r>
      <w:r w:rsidR="003C66D4">
        <w:rPr>
          <w:rFonts w:ascii="Arial" w:hAnsi="Arial" w:cs="Arial" w:hint="eastAsia"/>
          <w:kern w:val="2"/>
          <w:sz w:val="21"/>
          <w:szCs w:val="21"/>
        </w:rPr>
        <w:t>[</w:t>
      </w:r>
      <w:r w:rsidR="003C66D4">
        <w:rPr>
          <w:rFonts w:ascii="Arial" w:hAnsi="Arial" w:cs="Arial" w:hint="eastAsia"/>
          <w:kern w:val="2"/>
          <w:sz w:val="21"/>
          <w:szCs w:val="21"/>
        </w:rPr>
        <w:t>京（</w:t>
      </w:r>
      <w:r w:rsidR="003C66D4">
        <w:rPr>
          <w:rFonts w:ascii="Arial" w:hAnsi="Arial" w:cs="Arial" w:hint="eastAsia"/>
          <w:kern w:val="2"/>
          <w:sz w:val="21"/>
          <w:szCs w:val="21"/>
        </w:rPr>
        <w:t>2023</w:t>
      </w:r>
      <w:r w:rsidR="003C66D4">
        <w:rPr>
          <w:rFonts w:ascii="Arial" w:hAnsi="Arial" w:cs="Arial" w:hint="eastAsia"/>
          <w:kern w:val="2"/>
          <w:sz w:val="21"/>
          <w:szCs w:val="21"/>
        </w:rPr>
        <w:t>）大不动产权第</w:t>
      </w:r>
      <w:r w:rsidR="003C66D4">
        <w:rPr>
          <w:rFonts w:ascii="Arial" w:hAnsi="Arial" w:cs="Arial" w:hint="eastAsia"/>
          <w:kern w:val="2"/>
          <w:sz w:val="21"/>
          <w:szCs w:val="21"/>
        </w:rPr>
        <w:t>0013904</w:t>
      </w:r>
      <w:r w:rsidR="003C66D4">
        <w:rPr>
          <w:rFonts w:ascii="Arial" w:hAnsi="Arial" w:cs="Arial" w:hint="eastAsia"/>
          <w:kern w:val="2"/>
          <w:sz w:val="21"/>
          <w:szCs w:val="21"/>
        </w:rPr>
        <w:t>号</w:t>
      </w:r>
      <w:r w:rsidR="003C66D4">
        <w:rPr>
          <w:rFonts w:ascii="Arial" w:hAnsi="Arial" w:cs="Arial" w:hint="eastAsia"/>
          <w:kern w:val="2"/>
          <w:sz w:val="21"/>
          <w:szCs w:val="21"/>
        </w:rPr>
        <w:t>]</w:t>
      </w:r>
      <w:r w:rsidR="003C66D4">
        <w:rPr>
          <w:rFonts w:ascii="Arial" w:hAnsi="Arial" w:cs="Arial" w:hint="eastAsia"/>
          <w:kern w:val="2"/>
          <w:sz w:val="21"/>
          <w:szCs w:val="21"/>
        </w:rPr>
        <w:t>、《乡村建设规划许可证》</w:t>
      </w:r>
      <w:r w:rsidR="003C66D4">
        <w:rPr>
          <w:rFonts w:ascii="Arial" w:hAnsi="Arial" w:cs="Arial" w:hint="eastAsia"/>
          <w:kern w:val="2"/>
          <w:sz w:val="21"/>
          <w:szCs w:val="21"/>
        </w:rPr>
        <w:t>[2023</w:t>
      </w:r>
      <w:proofErr w:type="gramStart"/>
      <w:r w:rsidR="003C66D4">
        <w:rPr>
          <w:rFonts w:ascii="Arial" w:hAnsi="Arial" w:cs="Arial" w:hint="eastAsia"/>
          <w:kern w:val="2"/>
          <w:sz w:val="21"/>
          <w:szCs w:val="21"/>
        </w:rPr>
        <w:t>规</w:t>
      </w:r>
      <w:proofErr w:type="gramEnd"/>
      <w:r w:rsidR="003C66D4">
        <w:rPr>
          <w:rFonts w:ascii="Arial" w:hAnsi="Arial" w:cs="Arial" w:hint="eastAsia"/>
          <w:kern w:val="2"/>
          <w:sz w:val="21"/>
          <w:szCs w:val="21"/>
        </w:rPr>
        <w:t>自（开）乡建字</w:t>
      </w:r>
      <w:r w:rsidR="003C66D4">
        <w:rPr>
          <w:rFonts w:ascii="Arial" w:hAnsi="Arial" w:cs="Arial" w:hint="eastAsia"/>
          <w:kern w:val="2"/>
          <w:sz w:val="21"/>
          <w:szCs w:val="21"/>
        </w:rPr>
        <w:t>0001</w:t>
      </w:r>
      <w:r w:rsidR="003C66D4">
        <w:rPr>
          <w:rFonts w:ascii="Arial" w:hAnsi="Arial" w:cs="Arial" w:hint="eastAsia"/>
          <w:kern w:val="2"/>
          <w:sz w:val="21"/>
          <w:szCs w:val="21"/>
        </w:rPr>
        <w:t>号</w:t>
      </w:r>
      <w:r w:rsidR="003C66D4">
        <w:rPr>
          <w:rFonts w:ascii="Arial" w:hAnsi="Arial" w:cs="Arial" w:hint="eastAsia"/>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w:t>
      </w:r>
      <w:r w:rsidR="008959B9">
        <w:rPr>
          <w:rFonts w:ascii="Arial" w:hAnsi="Arial" w:cs="Arial" w:hint="eastAsia"/>
          <w:kern w:val="2"/>
          <w:sz w:val="21"/>
          <w:szCs w:val="21"/>
        </w:rPr>
        <w:t>北京市</w:t>
      </w:r>
      <w:proofErr w:type="gramStart"/>
      <w:r w:rsidR="008959B9">
        <w:rPr>
          <w:rFonts w:ascii="Arial" w:hAnsi="Arial" w:cs="Arial" w:hint="eastAsia"/>
          <w:kern w:val="2"/>
          <w:sz w:val="21"/>
          <w:szCs w:val="21"/>
        </w:rPr>
        <w:t>大兴区瀛海镇</w:t>
      </w:r>
      <w:proofErr w:type="gramEnd"/>
      <w:r w:rsidR="008959B9">
        <w:rPr>
          <w:rFonts w:ascii="Arial" w:hAnsi="Arial" w:cs="Arial" w:hint="eastAsia"/>
          <w:kern w:val="2"/>
          <w:sz w:val="21"/>
          <w:szCs w:val="21"/>
        </w:rPr>
        <w:t>集体经营性建设用地入市试点（一期）</w:t>
      </w:r>
      <w:r w:rsidR="008959B9">
        <w:rPr>
          <w:rFonts w:ascii="Arial" w:hAnsi="Arial" w:cs="Arial" w:hint="eastAsia"/>
          <w:kern w:val="2"/>
          <w:sz w:val="21"/>
          <w:szCs w:val="21"/>
        </w:rPr>
        <w:t>YZ00-0803-0015</w:t>
      </w:r>
      <w:r w:rsidR="008959B9">
        <w:rPr>
          <w:rFonts w:ascii="Arial" w:hAnsi="Arial" w:cs="Arial" w:hint="eastAsia"/>
          <w:kern w:val="2"/>
          <w:sz w:val="21"/>
          <w:szCs w:val="21"/>
        </w:rPr>
        <w:t>地块（</w:t>
      </w:r>
      <w:proofErr w:type="gramStart"/>
      <w:r w:rsidR="008959B9">
        <w:rPr>
          <w:rFonts w:ascii="Arial" w:hAnsi="Arial" w:cs="Arial" w:hint="eastAsia"/>
          <w:kern w:val="2"/>
          <w:sz w:val="21"/>
          <w:szCs w:val="21"/>
        </w:rPr>
        <w:t>瀛坤路</w:t>
      </w:r>
      <w:proofErr w:type="gramEnd"/>
      <w:r w:rsidR="008959B9">
        <w:rPr>
          <w:rFonts w:ascii="Arial" w:hAnsi="Arial" w:cs="Arial" w:hint="eastAsia"/>
          <w:kern w:val="2"/>
          <w:sz w:val="21"/>
          <w:szCs w:val="21"/>
        </w:rPr>
        <w:t>12</w:t>
      </w:r>
      <w:r w:rsidR="008959B9">
        <w:rPr>
          <w:rFonts w:ascii="Arial" w:hAnsi="Arial" w:cs="Arial" w:hint="eastAsia"/>
          <w:kern w:val="2"/>
          <w:sz w:val="21"/>
          <w:szCs w:val="21"/>
        </w:rPr>
        <w:t>号院）共</w:t>
      </w:r>
      <w:r w:rsidR="00F72291">
        <w:rPr>
          <w:rFonts w:ascii="Arial" w:hAnsi="Arial" w:cs="Arial" w:hint="eastAsia"/>
          <w:kern w:val="2"/>
          <w:sz w:val="21"/>
          <w:szCs w:val="21"/>
        </w:rPr>
        <w:t>6</w:t>
      </w:r>
      <w:r w:rsidR="00F72291">
        <w:rPr>
          <w:rFonts w:ascii="Arial" w:hAnsi="Arial" w:cs="Arial"/>
          <w:kern w:val="2"/>
          <w:sz w:val="21"/>
          <w:szCs w:val="21"/>
        </w:rPr>
        <w:t>51</w:t>
      </w:r>
      <w:r w:rsidR="00F72291">
        <w:rPr>
          <w:rFonts w:ascii="Arial" w:hAnsi="Arial" w:cs="Arial"/>
          <w:kern w:val="2"/>
          <w:sz w:val="21"/>
          <w:szCs w:val="21"/>
        </w:rPr>
        <w:t>个车位（其中，</w:t>
      </w:r>
      <w:r w:rsidR="00742043">
        <w:rPr>
          <w:rFonts w:ascii="Arial" w:hAnsi="Arial" w:cs="Arial" w:hint="eastAsia"/>
          <w:kern w:val="2"/>
          <w:sz w:val="21"/>
          <w:szCs w:val="21"/>
        </w:rPr>
        <w:t>638</w:t>
      </w:r>
      <w:r w:rsidR="00742043">
        <w:rPr>
          <w:rFonts w:ascii="Arial" w:hAnsi="Arial" w:cs="Arial" w:hint="eastAsia"/>
          <w:kern w:val="2"/>
          <w:sz w:val="21"/>
          <w:szCs w:val="21"/>
        </w:rPr>
        <w:t>个地下车</w:t>
      </w:r>
      <w:r w:rsidR="00193D9D">
        <w:rPr>
          <w:rFonts w:ascii="Arial" w:hAnsi="Arial" w:cs="Arial" w:hint="eastAsia"/>
          <w:kern w:val="2"/>
          <w:sz w:val="21"/>
          <w:szCs w:val="21"/>
        </w:rPr>
        <w:t>位</w:t>
      </w:r>
      <w:r w:rsidR="00F72291">
        <w:rPr>
          <w:rFonts w:ascii="Arial" w:hAnsi="Arial" w:cs="Arial" w:hint="eastAsia"/>
          <w:kern w:val="2"/>
          <w:sz w:val="21"/>
          <w:szCs w:val="21"/>
        </w:rPr>
        <w:t>，</w:t>
      </w:r>
      <w:r w:rsidR="00F72291">
        <w:rPr>
          <w:rFonts w:ascii="Arial" w:hAnsi="Arial" w:cs="Arial" w:hint="eastAsia"/>
          <w:kern w:val="2"/>
          <w:sz w:val="21"/>
          <w:szCs w:val="21"/>
        </w:rPr>
        <w:t>1</w:t>
      </w:r>
      <w:r w:rsidR="00F72291">
        <w:rPr>
          <w:rFonts w:ascii="Arial" w:hAnsi="Arial" w:cs="Arial"/>
          <w:kern w:val="2"/>
          <w:sz w:val="21"/>
          <w:szCs w:val="21"/>
        </w:rPr>
        <w:t>3</w:t>
      </w:r>
      <w:r w:rsidR="00F72291">
        <w:rPr>
          <w:rFonts w:ascii="Arial" w:hAnsi="Arial" w:cs="Arial"/>
          <w:kern w:val="2"/>
          <w:sz w:val="21"/>
          <w:szCs w:val="21"/>
        </w:rPr>
        <w:t>个地上车位）</w:t>
      </w:r>
      <w:r w:rsidRPr="00911BE0">
        <w:rPr>
          <w:rFonts w:ascii="Arial" w:hAnsi="Arial" w:cs="Arial" w:hint="eastAsia"/>
          <w:kern w:val="2"/>
          <w:sz w:val="21"/>
          <w:szCs w:val="21"/>
        </w:rPr>
        <w:t>。</w:t>
      </w:r>
    </w:p>
    <w:p w14:paraId="68E49923" w14:textId="057FB721" w:rsidR="007062AE" w:rsidRDefault="007062AE" w:rsidP="00345551">
      <w:pPr>
        <w:overflowPunct w:val="0"/>
        <w:spacing w:line="480" w:lineRule="auto"/>
        <w:ind w:firstLineChars="200" w:firstLine="422"/>
        <w:jc w:val="both"/>
        <w:textAlignment w:val="auto"/>
        <w:rPr>
          <w:rFonts w:ascii="Arial" w:hAnsi="Arial" w:cs="Arial"/>
          <w:sz w:val="21"/>
          <w:szCs w:val="21"/>
        </w:rPr>
      </w:pPr>
      <w:r w:rsidRPr="00EC077D">
        <w:rPr>
          <w:rFonts w:ascii="Arial" w:hAnsi="Arial" w:cs="Arial" w:hint="eastAsia"/>
          <w:b/>
          <w:bCs/>
          <w:sz w:val="21"/>
          <w:szCs w:val="21"/>
        </w:rPr>
        <w:t>估价对象</w:t>
      </w:r>
      <w:r w:rsidRPr="00EC077D">
        <w:rPr>
          <w:rFonts w:ascii="Arial" w:hAnsi="Arial" w:cs="Arial" w:hint="eastAsia"/>
          <w:b/>
          <w:bCs/>
          <w:sz w:val="21"/>
          <w:szCs w:val="21"/>
        </w:rPr>
        <w:t>3</w:t>
      </w:r>
      <w:r>
        <w:rPr>
          <w:rFonts w:ascii="Arial" w:hAnsi="Arial" w:cs="Arial" w:hint="eastAsia"/>
          <w:kern w:val="2"/>
          <w:sz w:val="21"/>
          <w:szCs w:val="21"/>
        </w:rPr>
        <w:t>：</w:t>
      </w:r>
      <w:r w:rsidR="003C66D4" w:rsidRPr="00911BE0">
        <w:rPr>
          <w:rFonts w:ascii="Arial" w:hAnsi="Arial" w:cs="Arial" w:hint="eastAsia"/>
          <w:sz w:val="21"/>
          <w:szCs w:val="21"/>
        </w:rPr>
        <w:t>根据估价委托人提供的《估价委托书》、</w:t>
      </w:r>
      <w:r w:rsidR="003C66D4">
        <w:rPr>
          <w:rFonts w:ascii="Arial" w:hAnsi="Arial" w:cs="Arial" w:hint="eastAsia"/>
          <w:kern w:val="2"/>
          <w:sz w:val="21"/>
          <w:szCs w:val="21"/>
        </w:rPr>
        <w:t>《不动产权证书》</w:t>
      </w:r>
      <w:r w:rsidR="003C66D4">
        <w:rPr>
          <w:rFonts w:ascii="Arial" w:hAnsi="Arial" w:cs="Arial" w:hint="eastAsia"/>
          <w:kern w:val="2"/>
          <w:sz w:val="21"/>
          <w:szCs w:val="21"/>
        </w:rPr>
        <w:t>[</w:t>
      </w:r>
      <w:r w:rsidR="003C66D4">
        <w:rPr>
          <w:rFonts w:ascii="Arial" w:hAnsi="Arial" w:cs="Arial" w:hint="eastAsia"/>
          <w:kern w:val="2"/>
          <w:sz w:val="21"/>
          <w:szCs w:val="21"/>
        </w:rPr>
        <w:t>京（</w:t>
      </w:r>
      <w:r w:rsidR="003C66D4">
        <w:rPr>
          <w:rFonts w:ascii="Arial" w:hAnsi="Arial" w:cs="Arial" w:hint="eastAsia"/>
          <w:kern w:val="2"/>
          <w:sz w:val="21"/>
          <w:szCs w:val="21"/>
        </w:rPr>
        <w:t>2023</w:t>
      </w:r>
      <w:r w:rsidR="003C66D4">
        <w:rPr>
          <w:rFonts w:ascii="Arial" w:hAnsi="Arial" w:cs="Arial" w:hint="eastAsia"/>
          <w:kern w:val="2"/>
          <w:sz w:val="21"/>
          <w:szCs w:val="21"/>
        </w:rPr>
        <w:t>）大不动产权第</w:t>
      </w:r>
      <w:r w:rsidR="003C66D4">
        <w:rPr>
          <w:rFonts w:ascii="Arial" w:hAnsi="Arial" w:cs="Arial" w:hint="eastAsia"/>
          <w:kern w:val="2"/>
          <w:sz w:val="21"/>
          <w:szCs w:val="21"/>
        </w:rPr>
        <w:t>0013904</w:t>
      </w:r>
      <w:r w:rsidR="003C66D4">
        <w:rPr>
          <w:rFonts w:ascii="Arial" w:hAnsi="Arial" w:cs="Arial" w:hint="eastAsia"/>
          <w:kern w:val="2"/>
          <w:sz w:val="21"/>
          <w:szCs w:val="21"/>
        </w:rPr>
        <w:t>号</w:t>
      </w:r>
      <w:r w:rsidR="003C66D4">
        <w:rPr>
          <w:rFonts w:ascii="Arial" w:hAnsi="Arial" w:cs="Arial" w:hint="eastAsia"/>
          <w:kern w:val="2"/>
          <w:sz w:val="21"/>
          <w:szCs w:val="21"/>
        </w:rPr>
        <w:t>]</w:t>
      </w:r>
      <w:r w:rsidR="003C66D4">
        <w:rPr>
          <w:rFonts w:ascii="Arial" w:hAnsi="Arial" w:cs="Arial" w:hint="eastAsia"/>
          <w:kern w:val="2"/>
          <w:sz w:val="21"/>
          <w:szCs w:val="21"/>
        </w:rPr>
        <w:t>、《乡村建设规划许可证》</w:t>
      </w:r>
      <w:r w:rsidR="003C66D4">
        <w:rPr>
          <w:rFonts w:ascii="Arial" w:hAnsi="Arial" w:cs="Arial" w:hint="eastAsia"/>
          <w:kern w:val="2"/>
          <w:sz w:val="21"/>
          <w:szCs w:val="21"/>
        </w:rPr>
        <w:t>[2023</w:t>
      </w:r>
      <w:proofErr w:type="gramStart"/>
      <w:r w:rsidR="003C66D4">
        <w:rPr>
          <w:rFonts w:ascii="Arial" w:hAnsi="Arial" w:cs="Arial" w:hint="eastAsia"/>
          <w:kern w:val="2"/>
          <w:sz w:val="21"/>
          <w:szCs w:val="21"/>
        </w:rPr>
        <w:t>规</w:t>
      </w:r>
      <w:proofErr w:type="gramEnd"/>
      <w:r w:rsidR="003C66D4">
        <w:rPr>
          <w:rFonts w:ascii="Arial" w:hAnsi="Arial" w:cs="Arial" w:hint="eastAsia"/>
          <w:kern w:val="2"/>
          <w:sz w:val="21"/>
          <w:szCs w:val="21"/>
        </w:rPr>
        <w:t>自（开）乡建字</w:t>
      </w:r>
      <w:r w:rsidR="003C66D4">
        <w:rPr>
          <w:rFonts w:ascii="Arial" w:hAnsi="Arial" w:cs="Arial" w:hint="eastAsia"/>
          <w:kern w:val="2"/>
          <w:sz w:val="21"/>
          <w:szCs w:val="21"/>
        </w:rPr>
        <w:t>0001</w:t>
      </w:r>
      <w:r w:rsidR="003C66D4">
        <w:rPr>
          <w:rFonts w:ascii="Arial" w:hAnsi="Arial" w:cs="Arial" w:hint="eastAsia"/>
          <w:kern w:val="2"/>
          <w:sz w:val="21"/>
          <w:szCs w:val="21"/>
        </w:rPr>
        <w:t>号</w:t>
      </w:r>
      <w:r w:rsidR="003C66D4">
        <w:rPr>
          <w:rFonts w:ascii="Arial" w:hAnsi="Arial" w:cs="Arial" w:hint="eastAsia"/>
          <w:kern w:val="2"/>
          <w:sz w:val="21"/>
          <w:szCs w:val="21"/>
        </w:rPr>
        <w:t>]</w:t>
      </w:r>
      <w:r w:rsidR="003C66D4" w:rsidRPr="00911BE0">
        <w:rPr>
          <w:rFonts w:ascii="Arial" w:hAnsi="Arial" w:cs="Arial" w:hint="eastAsia"/>
          <w:kern w:val="2"/>
          <w:sz w:val="21"/>
          <w:szCs w:val="21"/>
        </w:rPr>
        <w:t>，估价对象</w:t>
      </w:r>
      <w:r w:rsidR="003C66D4">
        <w:rPr>
          <w:rFonts w:ascii="Arial" w:hAnsi="Arial" w:cs="Arial"/>
          <w:kern w:val="2"/>
          <w:sz w:val="21"/>
          <w:szCs w:val="21"/>
        </w:rPr>
        <w:t>3</w:t>
      </w:r>
      <w:r w:rsidR="003C66D4" w:rsidRPr="00911BE0">
        <w:rPr>
          <w:rFonts w:ascii="Arial" w:hAnsi="Arial" w:cs="Arial" w:hint="eastAsia"/>
          <w:kern w:val="2"/>
          <w:sz w:val="21"/>
          <w:szCs w:val="21"/>
        </w:rPr>
        <w:t>为</w:t>
      </w:r>
      <w:r w:rsidR="003C66D4">
        <w:rPr>
          <w:rFonts w:ascii="Arial" w:hAnsi="Arial" w:cs="Arial" w:hint="eastAsia"/>
          <w:kern w:val="2"/>
          <w:sz w:val="21"/>
          <w:szCs w:val="21"/>
        </w:rPr>
        <w:t>北京市</w:t>
      </w:r>
      <w:proofErr w:type="gramStart"/>
      <w:r w:rsidR="003C66D4">
        <w:rPr>
          <w:rFonts w:ascii="Arial" w:hAnsi="Arial" w:cs="Arial" w:hint="eastAsia"/>
          <w:kern w:val="2"/>
          <w:sz w:val="21"/>
          <w:szCs w:val="21"/>
        </w:rPr>
        <w:t>大兴区瀛海镇</w:t>
      </w:r>
      <w:proofErr w:type="gramEnd"/>
      <w:r w:rsidR="003C66D4">
        <w:rPr>
          <w:rFonts w:ascii="Arial" w:hAnsi="Arial" w:cs="Arial" w:hint="eastAsia"/>
          <w:kern w:val="2"/>
          <w:sz w:val="21"/>
          <w:szCs w:val="21"/>
        </w:rPr>
        <w:t>集体经营性建设用地入市试点（一期）</w:t>
      </w:r>
      <w:r w:rsidR="003C66D4">
        <w:rPr>
          <w:rFonts w:ascii="Arial" w:hAnsi="Arial" w:cs="Arial" w:hint="eastAsia"/>
          <w:kern w:val="2"/>
          <w:sz w:val="21"/>
          <w:szCs w:val="21"/>
        </w:rPr>
        <w:t>YZ00-0803-0015</w:t>
      </w:r>
      <w:r w:rsidR="003C66D4">
        <w:rPr>
          <w:rFonts w:ascii="Arial" w:hAnsi="Arial" w:cs="Arial" w:hint="eastAsia"/>
          <w:kern w:val="2"/>
          <w:sz w:val="21"/>
          <w:szCs w:val="21"/>
        </w:rPr>
        <w:t>地块（</w:t>
      </w:r>
      <w:proofErr w:type="gramStart"/>
      <w:r w:rsidR="003C66D4">
        <w:rPr>
          <w:rFonts w:ascii="Arial" w:hAnsi="Arial" w:cs="Arial" w:hint="eastAsia"/>
          <w:kern w:val="2"/>
          <w:sz w:val="21"/>
          <w:szCs w:val="21"/>
        </w:rPr>
        <w:t>瀛坤路</w:t>
      </w:r>
      <w:proofErr w:type="gramEnd"/>
      <w:r w:rsidR="003C66D4">
        <w:rPr>
          <w:rFonts w:ascii="Arial" w:hAnsi="Arial" w:cs="Arial" w:hint="eastAsia"/>
          <w:kern w:val="2"/>
          <w:sz w:val="21"/>
          <w:szCs w:val="21"/>
        </w:rPr>
        <w:t>12</w:t>
      </w:r>
      <w:r w:rsidR="003C66D4">
        <w:rPr>
          <w:rFonts w:ascii="Arial" w:hAnsi="Arial" w:cs="Arial" w:hint="eastAsia"/>
          <w:kern w:val="2"/>
          <w:sz w:val="21"/>
          <w:szCs w:val="21"/>
        </w:rPr>
        <w:t>号院）共</w:t>
      </w:r>
      <w:r w:rsidR="003C66D4">
        <w:rPr>
          <w:rFonts w:ascii="Arial" w:hAnsi="Arial" w:cs="Arial"/>
          <w:kern w:val="2"/>
          <w:sz w:val="21"/>
          <w:szCs w:val="21"/>
        </w:rPr>
        <w:t>104</w:t>
      </w:r>
      <w:r w:rsidR="005D1DE1">
        <w:rPr>
          <w:rFonts w:ascii="Arial" w:hAnsi="Arial" w:cs="Arial" w:hint="eastAsia"/>
          <w:kern w:val="2"/>
          <w:sz w:val="21"/>
          <w:szCs w:val="21"/>
        </w:rPr>
        <w:t>套</w:t>
      </w:r>
      <w:r w:rsidR="003C66D4">
        <w:rPr>
          <w:rFonts w:ascii="Arial" w:hAnsi="Arial" w:cs="Arial" w:hint="eastAsia"/>
          <w:kern w:val="2"/>
          <w:sz w:val="21"/>
          <w:szCs w:val="21"/>
        </w:rPr>
        <w:t>储藏室。</w:t>
      </w:r>
      <w:r w:rsidR="003C66D4" w:rsidRPr="00911BE0">
        <w:rPr>
          <w:rFonts w:ascii="Arial" w:hAnsi="Arial" w:cs="Arial" w:hint="eastAsia"/>
          <w:sz w:val="21"/>
          <w:szCs w:val="21"/>
        </w:rPr>
        <w:t>根据委托方介绍及</w:t>
      </w:r>
      <w:r w:rsidR="003C66D4">
        <w:rPr>
          <w:rFonts w:ascii="Arial" w:hAnsi="Arial" w:cs="Arial" w:hint="eastAsia"/>
          <w:sz w:val="21"/>
          <w:szCs w:val="21"/>
        </w:rPr>
        <w:t>《亦嘉•麒麟赋</w:t>
      </w:r>
      <w:r w:rsidR="003C66D4">
        <w:rPr>
          <w:rFonts w:ascii="Arial" w:hAnsi="Arial" w:cs="Arial" w:hint="eastAsia"/>
          <w:sz w:val="21"/>
          <w:szCs w:val="21"/>
        </w:rPr>
        <w:t>C</w:t>
      </w:r>
      <w:r w:rsidR="003C66D4">
        <w:rPr>
          <w:rFonts w:ascii="Arial" w:hAnsi="Arial" w:cs="Arial" w:hint="eastAsia"/>
          <w:sz w:val="21"/>
          <w:szCs w:val="21"/>
        </w:rPr>
        <w:t>区（储藏室）》</w:t>
      </w:r>
      <w:r w:rsidR="003C66D4">
        <w:rPr>
          <w:rFonts w:ascii="Arial" w:hAnsi="Arial" w:cs="Arial" w:hint="eastAsia"/>
          <w:kern w:val="2"/>
          <w:sz w:val="21"/>
          <w:szCs w:val="21"/>
        </w:rPr>
        <w:t>，建筑面积为</w:t>
      </w:r>
      <w:r w:rsidR="003C66D4">
        <w:rPr>
          <w:rFonts w:ascii="Arial" w:hAnsi="Arial" w:cs="Arial"/>
          <w:kern w:val="2"/>
          <w:sz w:val="21"/>
          <w:szCs w:val="21"/>
        </w:rPr>
        <w:t>4258.77</w:t>
      </w:r>
      <w:r w:rsidR="003C66D4">
        <w:rPr>
          <w:rFonts w:ascii="Arial" w:hAnsi="Arial" w:cs="Arial" w:hint="eastAsia"/>
          <w:kern w:val="2"/>
          <w:sz w:val="21"/>
          <w:szCs w:val="21"/>
        </w:rPr>
        <w:t>平方米，套内建筑</w:t>
      </w:r>
      <w:r w:rsidR="003C66D4">
        <w:rPr>
          <w:rFonts w:ascii="Arial" w:hAnsi="Arial" w:cs="Arial" w:hint="eastAsia"/>
          <w:kern w:val="2"/>
          <w:sz w:val="21"/>
          <w:szCs w:val="21"/>
        </w:rPr>
        <w:lastRenderedPageBreak/>
        <w:t>面积为</w:t>
      </w:r>
      <w:r w:rsidR="003C66D4">
        <w:rPr>
          <w:rFonts w:ascii="Arial" w:hAnsi="Arial" w:cs="Arial" w:hint="eastAsia"/>
          <w:kern w:val="2"/>
          <w:sz w:val="21"/>
          <w:szCs w:val="21"/>
        </w:rPr>
        <w:t>1</w:t>
      </w:r>
      <w:r w:rsidR="003C66D4">
        <w:rPr>
          <w:rFonts w:ascii="Arial" w:hAnsi="Arial" w:cs="Arial"/>
          <w:kern w:val="2"/>
          <w:sz w:val="21"/>
          <w:szCs w:val="21"/>
        </w:rPr>
        <w:t>451.61</w:t>
      </w:r>
      <w:r w:rsidR="003C66D4">
        <w:rPr>
          <w:rFonts w:ascii="Arial" w:hAnsi="Arial" w:cs="Arial"/>
          <w:kern w:val="2"/>
          <w:sz w:val="21"/>
          <w:szCs w:val="21"/>
        </w:rPr>
        <w:t>平方米</w:t>
      </w:r>
      <w:r w:rsidR="00C36A9F">
        <w:rPr>
          <w:rFonts w:ascii="Arial" w:hAnsi="Arial" w:cs="Arial" w:hint="eastAsia"/>
          <w:kern w:val="2"/>
          <w:sz w:val="21"/>
          <w:szCs w:val="21"/>
        </w:rPr>
        <w:t>。</w:t>
      </w:r>
      <w:r w:rsidR="00C36A9F" w:rsidRPr="00911BE0">
        <w:rPr>
          <w:rFonts w:ascii="Arial" w:hAnsi="Arial" w:cs="Arial" w:hint="eastAsia"/>
          <w:sz w:val="21"/>
          <w:szCs w:val="21"/>
        </w:rPr>
        <w:t>具体情况如下</w:t>
      </w:r>
      <w:r w:rsidR="007D1905">
        <w:rPr>
          <w:rFonts w:ascii="Arial" w:hAnsi="Arial" w:cs="Arial" w:hint="eastAsia"/>
          <w:sz w:val="21"/>
          <w:szCs w:val="21"/>
        </w:rPr>
        <w:t>：</w:t>
      </w:r>
    </w:p>
    <w:tbl>
      <w:tblPr>
        <w:tblW w:w="7560" w:type="dxa"/>
        <w:jc w:val="center"/>
        <w:tblLook w:val="04A0" w:firstRow="1" w:lastRow="0" w:firstColumn="1" w:lastColumn="0" w:noHBand="0" w:noVBand="1"/>
      </w:tblPr>
      <w:tblGrid>
        <w:gridCol w:w="620"/>
        <w:gridCol w:w="980"/>
        <w:gridCol w:w="1220"/>
        <w:gridCol w:w="1580"/>
        <w:gridCol w:w="1580"/>
        <w:gridCol w:w="1580"/>
      </w:tblGrid>
      <w:tr w:rsidR="003C66D4" w:rsidRPr="003C66D4" w14:paraId="5CAA53C8" w14:textId="77777777" w:rsidTr="005D1DE1">
        <w:trPr>
          <w:trHeight w:val="288"/>
          <w:tblHeader/>
          <w:jc w:val="center"/>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D9C4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序号</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2C10AC5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楼号</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16B0D5D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储藏室套数</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19081DC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房号</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4B9A8D18" w14:textId="77777777" w:rsidR="005D1DE1"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建筑面积</w:t>
            </w:r>
          </w:p>
          <w:p w14:paraId="676A32A1" w14:textId="0323A56B" w:rsidR="003C66D4" w:rsidRPr="003C66D4" w:rsidRDefault="005D1DE1" w:rsidP="003C66D4">
            <w:pPr>
              <w:widowControl/>
              <w:adjustRightInd/>
              <w:spacing w:line="240" w:lineRule="atLeas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（平方米）</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5AE3E7C6" w14:textId="77777777" w:rsid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套内建筑面积</w:t>
            </w:r>
          </w:p>
          <w:p w14:paraId="70252932" w14:textId="743F6CDF" w:rsidR="005D1DE1" w:rsidRPr="003C66D4" w:rsidRDefault="005D1DE1" w:rsidP="003C66D4">
            <w:pPr>
              <w:widowControl/>
              <w:adjustRightInd/>
              <w:spacing w:line="240" w:lineRule="atLeas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（平方米）</w:t>
            </w:r>
          </w:p>
        </w:tc>
      </w:tr>
      <w:tr w:rsidR="003C66D4" w:rsidRPr="003C66D4" w14:paraId="43EC9644"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D5CF9C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E7CE4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E1DC2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1580" w:type="dxa"/>
            <w:tcBorders>
              <w:top w:val="nil"/>
              <w:left w:val="nil"/>
              <w:bottom w:val="single" w:sz="4" w:space="0" w:color="auto"/>
              <w:right w:val="single" w:sz="4" w:space="0" w:color="auto"/>
            </w:tcBorders>
            <w:shd w:val="clear" w:color="auto" w:fill="auto"/>
            <w:noWrap/>
            <w:vAlign w:val="center"/>
            <w:hideMark/>
          </w:tcPr>
          <w:p w14:paraId="60C793E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638175D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54.3</w:t>
            </w:r>
          </w:p>
        </w:tc>
        <w:tc>
          <w:tcPr>
            <w:tcW w:w="1580" w:type="dxa"/>
            <w:tcBorders>
              <w:top w:val="nil"/>
              <w:left w:val="nil"/>
              <w:bottom w:val="single" w:sz="4" w:space="0" w:color="auto"/>
              <w:right w:val="single" w:sz="4" w:space="0" w:color="auto"/>
            </w:tcBorders>
            <w:shd w:val="clear" w:color="auto" w:fill="auto"/>
            <w:noWrap/>
            <w:vAlign w:val="center"/>
            <w:hideMark/>
          </w:tcPr>
          <w:p w14:paraId="78933F3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15.44</w:t>
            </w:r>
          </w:p>
        </w:tc>
      </w:tr>
      <w:tr w:rsidR="003C66D4" w:rsidRPr="003C66D4" w14:paraId="17AFCFFC"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64D899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47A44C5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5122B7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51AE12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133C7C5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34.46</w:t>
            </w:r>
          </w:p>
        </w:tc>
        <w:tc>
          <w:tcPr>
            <w:tcW w:w="1580" w:type="dxa"/>
            <w:tcBorders>
              <w:top w:val="nil"/>
              <w:left w:val="nil"/>
              <w:bottom w:val="single" w:sz="4" w:space="0" w:color="auto"/>
              <w:right w:val="single" w:sz="4" w:space="0" w:color="auto"/>
            </w:tcBorders>
            <w:shd w:val="clear" w:color="auto" w:fill="auto"/>
            <w:noWrap/>
            <w:vAlign w:val="center"/>
            <w:hideMark/>
          </w:tcPr>
          <w:p w14:paraId="127B1A6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9.8</w:t>
            </w:r>
          </w:p>
        </w:tc>
      </w:tr>
      <w:tr w:rsidR="003C66D4" w:rsidRPr="003C66D4" w14:paraId="5BF9A504"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ECABAB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526A7D03"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A4AB73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F631AE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180D22E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82.92</w:t>
            </w:r>
          </w:p>
        </w:tc>
        <w:tc>
          <w:tcPr>
            <w:tcW w:w="1580" w:type="dxa"/>
            <w:tcBorders>
              <w:top w:val="nil"/>
              <w:left w:val="nil"/>
              <w:bottom w:val="single" w:sz="4" w:space="0" w:color="auto"/>
              <w:right w:val="single" w:sz="4" w:space="0" w:color="auto"/>
            </w:tcBorders>
            <w:shd w:val="clear" w:color="auto" w:fill="auto"/>
            <w:noWrap/>
            <w:vAlign w:val="center"/>
            <w:hideMark/>
          </w:tcPr>
          <w:p w14:paraId="4B000CD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23.58</w:t>
            </w:r>
          </w:p>
        </w:tc>
      </w:tr>
      <w:tr w:rsidR="003C66D4" w:rsidRPr="003C66D4" w14:paraId="77E239F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33C6F8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108F8F8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E81B65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13DC77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3A1A8E6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47.79</w:t>
            </w:r>
          </w:p>
        </w:tc>
        <w:tc>
          <w:tcPr>
            <w:tcW w:w="1580" w:type="dxa"/>
            <w:tcBorders>
              <w:top w:val="nil"/>
              <w:left w:val="nil"/>
              <w:bottom w:val="single" w:sz="4" w:space="0" w:color="auto"/>
              <w:right w:val="single" w:sz="4" w:space="0" w:color="auto"/>
            </w:tcBorders>
            <w:shd w:val="clear" w:color="auto" w:fill="auto"/>
            <w:noWrap/>
            <w:vAlign w:val="center"/>
            <w:hideMark/>
          </w:tcPr>
          <w:p w14:paraId="27D6D62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13.59</w:t>
            </w:r>
          </w:p>
        </w:tc>
      </w:tr>
      <w:tr w:rsidR="003C66D4" w:rsidRPr="003C66D4" w14:paraId="445438E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CD74BA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2A7DBD5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4D5F951"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FCA672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62E4FF8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31.37</w:t>
            </w:r>
          </w:p>
        </w:tc>
        <w:tc>
          <w:tcPr>
            <w:tcW w:w="1580" w:type="dxa"/>
            <w:tcBorders>
              <w:top w:val="nil"/>
              <w:left w:val="nil"/>
              <w:bottom w:val="single" w:sz="4" w:space="0" w:color="auto"/>
              <w:right w:val="single" w:sz="4" w:space="0" w:color="auto"/>
            </w:tcBorders>
            <w:shd w:val="clear" w:color="auto" w:fill="auto"/>
            <w:noWrap/>
            <w:vAlign w:val="center"/>
            <w:hideMark/>
          </w:tcPr>
          <w:p w14:paraId="062B407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8.92</w:t>
            </w:r>
          </w:p>
        </w:tc>
      </w:tr>
      <w:tr w:rsidR="003C66D4" w:rsidRPr="003C66D4" w14:paraId="5914EE8E"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E18719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3ACAFFC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8C45A2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FC4501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6941FAE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24.55</w:t>
            </w:r>
          </w:p>
        </w:tc>
        <w:tc>
          <w:tcPr>
            <w:tcW w:w="1580" w:type="dxa"/>
            <w:tcBorders>
              <w:top w:val="nil"/>
              <w:left w:val="nil"/>
              <w:bottom w:val="single" w:sz="4" w:space="0" w:color="auto"/>
              <w:right w:val="single" w:sz="4" w:space="0" w:color="auto"/>
            </w:tcBorders>
            <w:shd w:val="clear" w:color="auto" w:fill="auto"/>
            <w:noWrap/>
            <w:vAlign w:val="center"/>
            <w:hideMark/>
          </w:tcPr>
          <w:p w14:paraId="2342E9E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6.98</w:t>
            </w:r>
          </w:p>
        </w:tc>
      </w:tr>
      <w:tr w:rsidR="003C66D4" w:rsidRPr="003C66D4" w14:paraId="6B223E43"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310A60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00BE890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89C9323"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9C5704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4670E22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82.92</w:t>
            </w:r>
          </w:p>
        </w:tc>
        <w:tc>
          <w:tcPr>
            <w:tcW w:w="1580" w:type="dxa"/>
            <w:tcBorders>
              <w:top w:val="nil"/>
              <w:left w:val="nil"/>
              <w:bottom w:val="single" w:sz="4" w:space="0" w:color="auto"/>
              <w:right w:val="single" w:sz="4" w:space="0" w:color="auto"/>
            </w:tcBorders>
            <w:shd w:val="clear" w:color="auto" w:fill="auto"/>
            <w:noWrap/>
            <w:vAlign w:val="center"/>
            <w:hideMark/>
          </w:tcPr>
          <w:p w14:paraId="73A063D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23.58</w:t>
            </w:r>
          </w:p>
        </w:tc>
      </w:tr>
      <w:tr w:rsidR="003C66D4" w:rsidRPr="003C66D4" w14:paraId="7D2748B8"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BBB7B9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02801A75"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783B780"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323576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5DDE150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105.04</w:t>
            </w:r>
          </w:p>
        </w:tc>
        <w:tc>
          <w:tcPr>
            <w:tcW w:w="1580" w:type="dxa"/>
            <w:tcBorders>
              <w:top w:val="nil"/>
              <w:left w:val="nil"/>
              <w:bottom w:val="single" w:sz="4" w:space="0" w:color="auto"/>
              <w:right w:val="single" w:sz="4" w:space="0" w:color="auto"/>
            </w:tcBorders>
            <w:shd w:val="clear" w:color="auto" w:fill="auto"/>
            <w:noWrap/>
            <w:vAlign w:val="center"/>
            <w:hideMark/>
          </w:tcPr>
          <w:p w14:paraId="2BDA9F8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29.87</w:t>
            </w:r>
          </w:p>
        </w:tc>
      </w:tr>
      <w:tr w:rsidR="003C66D4" w:rsidRPr="003C66D4" w14:paraId="568E878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71DC80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7C8ED6A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ECDD46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959761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4813221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24.55</w:t>
            </w:r>
          </w:p>
        </w:tc>
        <w:tc>
          <w:tcPr>
            <w:tcW w:w="1580" w:type="dxa"/>
            <w:tcBorders>
              <w:top w:val="nil"/>
              <w:left w:val="nil"/>
              <w:bottom w:val="single" w:sz="4" w:space="0" w:color="auto"/>
              <w:right w:val="single" w:sz="4" w:space="0" w:color="auto"/>
            </w:tcBorders>
            <w:shd w:val="clear" w:color="auto" w:fill="auto"/>
            <w:noWrap/>
            <w:vAlign w:val="center"/>
            <w:hideMark/>
          </w:tcPr>
          <w:p w14:paraId="210EF9B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6.98</w:t>
            </w:r>
          </w:p>
        </w:tc>
      </w:tr>
      <w:tr w:rsidR="003C66D4" w:rsidRPr="003C66D4" w14:paraId="2F241745"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4F2C3D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000000"/>
              <w:right w:val="single" w:sz="4" w:space="0" w:color="auto"/>
            </w:tcBorders>
            <w:vAlign w:val="center"/>
            <w:hideMark/>
          </w:tcPr>
          <w:p w14:paraId="604F57CF"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EE8781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753E6A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08C4FF9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23.28</w:t>
            </w:r>
          </w:p>
        </w:tc>
        <w:tc>
          <w:tcPr>
            <w:tcW w:w="1580" w:type="dxa"/>
            <w:tcBorders>
              <w:top w:val="nil"/>
              <w:left w:val="nil"/>
              <w:bottom w:val="single" w:sz="4" w:space="0" w:color="auto"/>
              <w:right w:val="single" w:sz="4" w:space="0" w:color="auto"/>
            </w:tcBorders>
            <w:shd w:val="clear" w:color="auto" w:fill="auto"/>
            <w:noWrap/>
            <w:vAlign w:val="center"/>
            <w:hideMark/>
          </w:tcPr>
          <w:p w14:paraId="088D488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6.62</w:t>
            </w:r>
          </w:p>
        </w:tc>
      </w:tr>
      <w:tr w:rsidR="003C66D4" w:rsidRPr="003C66D4" w14:paraId="58F5D28C"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69D7CB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C58F3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13B63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1580" w:type="dxa"/>
            <w:tcBorders>
              <w:top w:val="nil"/>
              <w:left w:val="nil"/>
              <w:bottom w:val="single" w:sz="4" w:space="0" w:color="auto"/>
              <w:right w:val="single" w:sz="4" w:space="0" w:color="auto"/>
            </w:tcBorders>
            <w:shd w:val="clear" w:color="auto" w:fill="auto"/>
            <w:noWrap/>
            <w:vAlign w:val="center"/>
            <w:hideMark/>
          </w:tcPr>
          <w:p w14:paraId="6F429DF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69B3173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46.23</w:t>
            </w:r>
          </w:p>
        </w:tc>
        <w:tc>
          <w:tcPr>
            <w:tcW w:w="1580" w:type="dxa"/>
            <w:tcBorders>
              <w:top w:val="nil"/>
              <w:left w:val="nil"/>
              <w:bottom w:val="single" w:sz="4" w:space="0" w:color="auto"/>
              <w:right w:val="single" w:sz="4" w:space="0" w:color="auto"/>
            </w:tcBorders>
            <w:shd w:val="clear" w:color="auto" w:fill="auto"/>
            <w:noWrap/>
            <w:vAlign w:val="center"/>
            <w:hideMark/>
          </w:tcPr>
          <w:p w14:paraId="168DCCC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16.2</w:t>
            </w:r>
          </w:p>
        </w:tc>
      </w:tr>
      <w:tr w:rsidR="003C66D4" w:rsidRPr="003C66D4" w14:paraId="34F1CB9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99B200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auto"/>
              <w:right w:val="single" w:sz="4" w:space="0" w:color="auto"/>
            </w:tcBorders>
            <w:vAlign w:val="center"/>
            <w:hideMark/>
          </w:tcPr>
          <w:p w14:paraId="7F29485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6DCA407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31750D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3084686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57.98</w:t>
            </w:r>
          </w:p>
        </w:tc>
        <w:tc>
          <w:tcPr>
            <w:tcW w:w="1580" w:type="dxa"/>
            <w:tcBorders>
              <w:top w:val="nil"/>
              <w:left w:val="nil"/>
              <w:bottom w:val="single" w:sz="4" w:space="0" w:color="auto"/>
              <w:right w:val="single" w:sz="4" w:space="0" w:color="auto"/>
            </w:tcBorders>
            <w:shd w:val="clear" w:color="auto" w:fill="auto"/>
            <w:noWrap/>
            <w:vAlign w:val="center"/>
            <w:hideMark/>
          </w:tcPr>
          <w:p w14:paraId="62A6D2C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20.32</w:t>
            </w:r>
          </w:p>
        </w:tc>
      </w:tr>
      <w:tr w:rsidR="003C66D4" w:rsidRPr="003C66D4" w14:paraId="6A1C4E44"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B1CB79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auto"/>
              <w:right w:val="single" w:sz="4" w:space="0" w:color="auto"/>
            </w:tcBorders>
            <w:vAlign w:val="center"/>
            <w:hideMark/>
          </w:tcPr>
          <w:p w14:paraId="57BB5A11"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497B2BF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551C0B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-103</w:t>
            </w:r>
          </w:p>
        </w:tc>
        <w:tc>
          <w:tcPr>
            <w:tcW w:w="1580" w:type="dxa"/>
            <w:tcBorders>
              <w:top w:val="nil"/>
              <w:left w:val="nil"/>
              <w:bottom w:val="single" w:sz="4" w:space="0" w:color="auto"/>
              <w:right w:val="single" w:sz="4" w:space="0" w:color="auto"/>
            </w:tcBorders>
            <w:shd w:val="clear" w:color="auto" w:fill="auto"/>
            <w:noWrap/>
            <w:vAlign w:val="center"/>
            <w:hideMark/>
          </w:tcPr>
          <w:p w14:paraId="7C5B62E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28.14</w:t>
            </w:r>
          </w:p>
        </w:tc>
        <w:tc>
          <w:tcPr>
            <w:tcW w:w="1580" w:type="dxa"/>
            <w:tcBorders>
              <w:top w:val="nil"/>
              <w:left w:val="nil"/>
              <w:bottom w:val="single" w:sz="4" w:space="0" w:color="auto"/>
              <w:right w:val="single" w:sz="4" w:space="0" w:color="auto"/>
            </w:tcBorders>
            <w:shd w:val="clear" w:color="auto" w:fill="auto"/>
            <w:noWrap/>
            <w:vAlign w:val="center"/>
            <w:hideMark/>
          </w:tcPr>
          <w:p w14:paraId="58EF299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9.86</w:t>
            </w:r>
          </w:p>
        </w:tc>
      </w:tr>
      <w:tr w:rsidR="003C66D4" w:rsidRPr="003C66D4" w14:paraId="6EADB02A"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AF3659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auto"/>
              <w:right w:val="single" w:sz="4" w:space="0" w:color="auto"/>
            </w:tcBorders>
            <w:vAlign w:val="center"/>
            <w:hideMark/>
          </w:tcPr>
          <w:p w14:paraId="468C1D81"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0854AFB0"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3E4B3E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w:t>
            </w:r>
          </w:p>
        </w:tc>
        <w:tc>
          <w:tcPr>
            <w:tcW w:w="1580" w:type="dxa"/>
            <w:tcBorders>
              <w:top w:val="nil"/>
              <w:left w:val="nil"/>
              <w:bottom w:val="single" w:sz="4" w:space="0" w:color="auto"/>
              <w:right w:val="single" w:sz="4" w:space="0" w:color="auto"/>
            </w:tcBorders>
            <w:shd w:val="clear" w:color="auto" w:fill="auto"/>
            <w:noWrap/>
            <w:vAlign w:val="center"/>
            <w:hideMark/>
          </w:tcPr>
          <w:p w14:paraId="67D66AE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40.38</w:t>
            </w:r>
          </w:p>
        </w:tc>
        <w:tc>
          <w:tcPr>
            <w:tcW w:w="1580" w:type="dxa"/>
            <w:tcBorders>
              <w:top w:val="nil"/>
              <w:left w:val="nil"/>
              <w:bottom w:val="single" w:sz="4" w:space="0" w:color="auto"/>
              <w:right w:val="single" w:sz="4" w:space="0" w:color="auto"/>
            </w:tcBorders>
            <w:shd w:val="clear" w:color="auto" w:fill="auto"/>
            <w:noWrap/>
            <w:vAlign w:val="center"/>
            <w:hideMark/>
          </w:tcPr>
          <w:p w14:paraId="27CFEC6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14.15</w:t>
            </w:r>
          </w:p>
        </w:tc>
      </w:tr>
      <w:tr w:rsidR="003C66D4" w:rsidRPr="003C66D4" w14:paraId="0B196C38"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84C3FA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auto"/>
              <w:right w:val="single" w:sz="4" w:space="0" w:color="auto"/>
            </w:tcBorders>
            <w:vAlign w:val="center"/>
            <w:hideMark/>
          </w:tcPr>
          <w:p w14:paraId="4032E85F"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7C09644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F588A2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w:t>
            </w:r>
          </w:p>
        </w:tc>
        <w:tc>
          <w:tcPr>
            <w:tcW w:w="1580" w:type="dxa"/>
            <w:tcBorders>
              <w:top w:val="nil"/>
              <w:left w:val="nil"/>
              <w:bottom w:val="single" w:sz="4" w:space="0" w:color="auto"/>
              <w:right w:val="single" w:sz="4" w:space="0" w:color="auto"/>
            </w:tcBorders>
            <w:shd w:val="clear" w:color="auto" w:fill="auto"/>
            <w:noWrap/>
            <w:vAlign w:val="center"/>
            <w:hideMark/>
          </w:tcPr>
          <w:p w14:paraId="52B8C0F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22.97</w:t>
            </w:r>
          </w:p>
        </w:tc>
        <w:tc>
          <w:tcPr>
            <w:tcW w:w="1580" w:type="dxa"/>
            <w:tcBorders>
              <w:top w:val="nil"/>
              <w:left w:val="nil"/>
              <w:bottom w:val="single" w:sz="4" w:space="0" w:color="auto"/>
              <w:right w:val="single" w:sz="4" w:space="0" w:color="auto"/>
            </w:tcBorders>
            <w:shd w:val="clear" w:color="auto" w:fill="auto"/>
            <w:noWrap/>
            <w:vAlign w:val="center"/>
            <w:hideMark/>
          </w:tcPr>
          <w:p w14:paraId="14D0034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8.05</w:t>
            </w:r>
          </w:p>
        </w:tc>
      </w:tr>
      <w:tr w:rsidR="003C66D4" w:rsidRPr="003C66D4" w14:paraId="3A0692CA"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9595C2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auto"/>
              <w:right w:val="single" w:sz="4" w:space="0" w:color="auto"/>
            </w:tcBorders>
            <w:vAlign w:val="center"/>
            <w:hideMark/>
          </w:tcPr>
          <w:p w14:paraId="2430829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740F509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A94B53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-106</w:t>
            </w:r>
          </w:p>
        </w:tc>
        <w:tc>
          <w:tcPr>
            <w:tcW w:w="1580" w:type="dxa"/>
            <w:tcBorders>
              <w:top w:val="nil"/>
              <w:left w:val="nil"/>
              <w:bottom w:val="single" w:sz="4" w:space="0" w:color="auto"/>
              <w:right w:val="single" w:sz="4" w:space="0" w:color="auto"/>
            </w:tcBorders>
            <w:shd w:val="clear" w:color="auto" w:fill="auto"/>
            <w:noWrap/>
            <w:vAlign w:val="center"/>
            <w:hideMark/>
          </w:tcPr>
          <w:p w14:paraId="05F89D2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82.81</w:t>
            </w:r>
          </w:p>
        </w:tc>
        <w:tc>
          <w:tcPr>
            <w:tcW w:w="1580" w:type="dxa"/>
            <w:tcBorders>
              <w:top w:val="nil"/>
              <w:left w:val="nil"/>
              <w:bottom w:val="single" w:sz="4" w:space="0" w:color="auto"/>
              <w:right w:val="single" w:sz="4" w:space="0" w:color="auto"/>
            </w:tcBorders>
            <w:shd w:val="clear" w:color="auto" w:fill="auto"/>
            <w:noWrap/>
            <w:vAlign w:val="center"/>
            <w:hideMark/>
          </w:tcPr>
          <w:p w14:paraId="2DB2A8E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29.02</w:t>
            </w:r>
          </w:p>
        </w:tc>
      </w:tr>
      <w:tr w:rsidR="003C66D4" w:rsidRPr="003C66D4" w14:paraId="0A7318C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93A264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auto"/>
              <w:right w:val="single" w:sz="4" w:space="0" w:color="auto"/>
            </w:tcBorders>
            <w:vAlign w:val="center"/>
            <w:hideMark/>
          </w:tcPr>
          <w:p w14:paraId="36DC266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36BADDE5"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9DF59C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488515D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18.72</w:t>
            </w:r>
          </w:p>
        </w:tc>
        <w:tc>
          <w:tcPr>
            <w:tcW w:w="1580" w:type="dxa"/>
            <w:tcBorders>
              <w:top w:val="nil"/>
              <w:left w:val="nil"/>
              <w:bottom w:val="single" w:sz="4" w:space="0" w:color="auto"/>
              <w:right w:val="single" w:sz="4" w:space="0" w:color="auto"/>
            </w:tcBorders>
            <w:shd w:val="clear" w:color="auto" w:fill="auto"/>
            <w:noWrap/>
            <w:vAlign w:val="center"/>
            <w:hideMark/>
          </w:tcPr>
          <w:p w14:paraId="34A3C96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6.56</w:t>
            </w:r>
          </w:p>
        </w:tc>
      </w:tr>
      <w:tr w:rsidR="003C66D4" w:rsidRPr="003C66D4" w14:paraId="3C461A2C"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C8ACE1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auto"/>
              <w:right w:val="single" w:sz="4" w:space="0" w:color="auto"/>
            </w:tcBorders>
            <w:vAlign w:val="center"/>
            <w:hideMark/>
          </w:tcPr>
          <w:p w14:paraId="7410C72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42B526F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AA4BF0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5D42301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51.13</w:t>
            </w:r>
          </w:p>
        </w:tc>
        <w:tc>
          <w:tcPr>
            <w:tcW w:w="1580" w:type="dxa"/>
            <w:tcBorders>
              <w:top w:val="nil"/>
              <w:left w:val="nil"/>
              <w:bottom w:val="single" w:sz="4" w:space="0" w:color="auto"/>
              <w:right w:val="single" w:sz="4" w:space="0" w:color="auto"/>
            </w:tcBorders>
            <w:shd w:val="clear" w:color="auto" w:fill="auto"/>
            <w:noWrap/>
            <w:vAlign w:val="center"/>
            <w:hideMark/>
          </w:tcPr>
          <w:p w14:paraId="4F3B981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17.92</w:t>
            </w:r>
          </w:p>
        </w:tc>
      </w:tr>
      <w:tr w:rsidR="003C66D4" w:rsidRPr="003C66D4" w14:paraId="45DFA551"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866DAD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auto"/>
              <w:right w:val="single" w:sz="4" w:space="0" w:color="auto"/>
            </w:tcBorders>
            <w:vAlign w:val="center"/>
            <w:hideMark/>
          </w:tcPr>
          <w:p w14:paraId="4CE5F6D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2D3B91A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14FEE6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52793EA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32.53</w:t>
            </w:r>
          </w:p>
        </w:tc>
        <w:tc>
          <w:tcPr>
            <w:tcW w:w="1580" w:type="dxa"/>
            <w:tcBorders>
              <w:top w:val="nil"/>
              <w:left w:val="nil"/>
              <w:bottom w:val="single" w:sz="4" w:space="0" w:color="auto"/>
              <w:right w:val="single" w:sz="4" w:space="0" w:color="auto"/>
            </w:tcBorders>
            <w:shd w:val="clear" w:color="auto" w:fill="auto"/>
            <w:noWrap/>
            <w:vAlign w:val="center"/>
            <w:hideMark/>
          </w:tcPr>
          <w:p w14:paraId="1066769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11.4</w:t>
            </w:r>
          </w:p>
        </w:tc>
      </w:tr>
      <w:tr w:rsidR="003C66D4" w:rsidRPr="003C66D4" w14:paraId="3B1F4819"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FD5EBF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auto"/>
              <w:right w:val="single" w:sz="4" w:space="0" w:color="auto"/>
            </w:tcBorders>
            <w:vAlign w:val="center"/>
            <w:hideMark/>
          </w:tcPr>
          <w:p w14:paraId="3CC95C6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13EA01A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34E4CA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3DDF1BC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60.49</w:t>
            </w:r>
          </w:p>
        </w:tc>
        <w:tc>
          <w:tcPr>
            <w:tcW w:w="1580" w:type="dxa"/>
            <w:tcBorders>
              <w:top w:val="nil"/>
              <w:left w:val="nil"/>
              <w:bottom w:val="single" w:sz="4" w:space="0" w:color="auto"/>
              <w:right w:val="single" w:sz="4" w:space="0" w:color="auto"/>
            </w:tcBorders>
            <w:shd w:val="clear" w:color="auto" w:fill="auto"/>
            <w:noWrap/>
            <w:vAlign w:val="center"/>
            <w:hideMark/>
          </w:tcPr>
          <w:p w14:paraId="33395FD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r>
      <w:tr w:rsidR="003C66D4" w:rsidRPr="003C66D4" w14:paraId="6DD12665"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A1DC45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single" w:sz="4" w:space="0" w:color="auto"/>
              <w:right w:val="single" w:sz="4" w:space="0" w:color="auto"/>
            </w:tcBorders>
            <w:vAlign w:val="center"/>
            <w:hideMark/>
          </w:tcPr>
          <w:p w14:paraId="2303297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4B5A492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1B4C98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6FA4765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27.56</w:t>
            </w:r>
          </w:p>
        </w:tc>
        <w:tc>
          <w:tcPr>
            <w:tcW w:w="1580" w:type="dxa"/>
            <w:tcBorders>
              <w:top w:val="nil"/>
              <w:left w:val="nil"/>
              <w:bottom w:val="single" w:sz="4" w:space="0" w:color="auto"/>
              <w:right w:val="single" w:sz="4" w:space="0" w:color="auto"/>
            </w:tcBorders>
            <w:shd w:val="clear" w:color="auto" w:fill="auto"/>
            <w:noWrap/>
            <w:vAlign w:val="center"/>
            <w:hideMark/>
          </w:tcPr>
          <w:p w14:paraId="135CE53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9.66</w:t>
            </w:r>
          </w:p>
        </w:tc>
      </w:tr>
      <w:tr w:rsidR="003C66D4" w:rsidRPr="003C66D4" w14:paraId="631F507F"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BBAE73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w:t>
            </w:r>
          </w:p>
        </w:tc>
        <w:tc>
          <w:tcPr>
            <w:tcW w:w="980" w:type="dxa"/>
            <w:vMerge/>
            <w:tcBorders>
              <w:top w:val="nil"/>
              <w:left w:val="single" w:sz="4" w:space="0" w:color="auto"/>
              <w:bottom w:val="single" w:sz="4" w:space="0" w:color="auto"/>
              <w:right w:val="single" w:sz="4" w:space="0" w:color="auto"/>
            </w:tcBorders>
            <w:vAlign w:val="center"/>
            <w:hideMark/>
          </w:tcPr>
          <w:p w14:paraId="1C4583B3"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31DA258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8DE41B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218B367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48</w:t>
            </w:r>
          </w:p>
        </w:tc>
        <w:tc>
          <w:tcPr>
            <w:tcW w:w="1580" w:type="dxa"/>
            <w:tcBorders>
              <w:top w:val="nil"/>
              <w:left w:val="nil"/>
              <w:bottom w:val="single" w:sz="4" w:space="0" w:color="auto"/>
              <w:right w:val="single" w:sz="4" w:space="0" w:color="auto"/>
            </w:tcBorders>
            <w:shd w:val="clear" w:color="auto" w:fill="auto"/>
            <w:noWrap/>
            <w:vAlign w:val="center"/>
            <w:hideMark/>
          </w:tcPr>
          <w:p w14:paraId="74B51CD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16.82</w:t>
            </w:r>
          </w:p>
        </w:tc>
      </w:tr>
      <w:tr w:rsidR="003C66D4" w:rsidRPr="003C66D4" w14:paraId="72D0D740"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35FF89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w:t>
            </w:r>
          </w:p>
        </w:tc>
        <w:tc>
          <w:tcPr>
            <w:tcW w:w="980" w:type="dxa"/>
            <w:vMerge/>
            <w:tcBorders>
              <w:top w:val="nil"/>
              <w:left w:val="single" w:sz="4" w:space="0" w:color="auto"/>
              <w:bottom w:val="single" w:sz="4" w:space="0" w:color="auto"/>
              <w:right w:val="single" w:sz="4" w:space="0" w:color="auto"/>
            </w:tcBorders>
            <w:vAlign w:val="center"/>
            <w:hideMark/>
          </w:tcPr>
          <w:p w14:paraId="53CFCA1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6589828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761D75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2F8E7A4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55.33</w:t>
            </w:r>
          </w:p>
        </w:tc>
        <w:tc>
          <w:tcPr>
            <w:tcW w:w="1580" w:type="dxa"/>
            <w:tcBorders>
              <w:top w:val="nil"/>
              <w:left w:val="nil"/>
              <w:bottom w:val="single" w:sz="4" w:space="0" w:color="auto"/>
              <w:right w:val="single" w:sz="4" w:space="0" w:color="auto"/>
            </w:tcBorders>
            <w:shd w:val="clear" w:color="auto" w:fill="auto"/>
            <w:noWrap/>
            <w:vAlign w:val="center"/>
            <w:hideMark/>
          </w:tcPr>
          <w:p w14:paraId="07F5913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19.39</w:t>
            </w:r>
          </w:p>
        </w:tc>
      </w:tr>
      <w:tr w:rsidR="003C66D4" w:rsidRPr="003C66D4" w14:paraId="5DDD4BB7"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0DE9E2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w:t>
            </w:r>
          </w:p>
        </w:tc>
        <w:tc>
          <w:tcPr>
            <w:tcW w:w="980" w:type="dxa"/>
            <w:vMerge/>
            <w:tcBorders>
              <w:top w:val="nil"/>
              <w:left w:val="single" w:sz="4" w:space="0" w:color="auto"/>
              <w:bottom w:val="single" w:sz="4" w:space="0" w:color="auto"/>
              <w:right w:val="single" w:sz="4" w:space="0" w:color="auto"/>
            </w:tcBorders>
            <w:vAlign w:val="center"/>
            <w:hideMark/>
          </w:tcPr>
          <w:p w14:paraId="0765E0D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6A70359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DC470E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242CAE6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38.52</w:t>
            </w:r>
          </w:p>
        </w:tc>
        <w:tc>
          <w:tcPr>
            <w:tcW w:w="1580" w:type="dxa"/>
            <w:tcBorders>
              <w:top w:val="nil"/>
              <w:left w:val="nil"/>
              <w:bottom w:val="single" w:sz="4" w:space="0" w:color="auto"/>
              <w:right w:val="single" w:sz="4" w:space="0" w:color="auto"/>
            </w:tcBorders>
            <w:shd w:val="clear" w:color="auto" w:fill="auto"/>
            <w:noWrap/>
            <w:vAlign w:val="center"/>
            <w:hideMark/>
          </w:tcPr>
          <w:p w14:paraId="612B86C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13.5</w:t>
            </w:r>
          </w:p>
        </w:tc>
      </w:tr>
      <w:tr w:rsidR="003C66D4" w:rsidRPr="003C66D4" w14:paraId="014D90EC"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DAE8EC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w:t>
            </w:r>
          </w:p>
        </w:tc>
        <w:tc>
          <w:tcPr>
            <w:tcW w:w="980" w:type="dxa"/>
            <w:vMerge/>
            <w:tcBorders>
              <w:top w:val="nil"/>
              <w:left w:val="single" w:sz="4" w:space="0" w:color="auto"/>
              <w:bottom w:val="single" w:sz="4" w:space="0" w:color="auto"/>
              <w:right w:val="single" w:sz="4" w:space="0" w:color="auto"/>
            </w:tcBorders>
            <w:vAlign w:val="center"/>
            <w:hideMark/>
          </w:tcPr>
          <w:p w14:paraId="7CA79C2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451EE27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CE35FD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49E0050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54.53</w:t>
            </w:r>
          </w:p>
        </w:tc>
        <w:tc>
          <w:tcPr>
            <w:tcW w:w="1580" w:type="dxa"/>
            <w:tcBorders>
              <w:top w:val="nil"/>
              <w:left w:val="nil"/>
              <w:bottom w:val="single" w:sz="4" w:space="0" w:color="auto"/>
              <w:right w:val="single" w:sz="4" w:space="0" w:color="auto"/>
            </w:tcBorders>
            <w:shd w:val="clear" w:color="auto" w:fill="auto"/>
            <w:noWrap/>
            <w:vAlign w:val="center"/>
            <w:hideMark/>
          </w:tcPr>
          <w:p w14:paraId="322CF20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19.11</w:t>
            </w:r>
          </w:p>
        </w:tc>
      </w:tr>
      <w:tr w:rsidR="003C66D4" w:rsidRPr="003C66D4" w14:paraId="3DDAB848"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7BD5ED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w:t>
            </w:r>
          </w:p>
        </w:tc>
        <w:tc>
          <w:tcPr>
            <w:tcW w:w="980" w:type="dxa"/>
            <w:vMerge/>
            <w:tcBorders>
              <w:top w:val="nil"/>
              <w:left w:val="single" w:sz="4" w:space="0" w:color="auto"/>
              <w:bottom w:val="single" w:sz="4" w:space="0" w:color="auto"/>
              <w:right w:val="single" w:sz="4" w:space="0" w:color="auto"/>
            </w:tcBorders>
            <w:vAlign w:val="center"/>
            <w:hideMark/>
          </w:tcPr>
          <w:p w14:paraId="56EB2A6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16C78D4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083875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50EC682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43.26</w:t>
            </w:r>
          </w:p>
        </w:tc>
        <w:tc>
          <w:tcPr>
            <w:tcW w:w="1580" w:type="dxa"/>
            <w:tcBorders>
              <w:top w:val="nil"/>
              <w:left w:val="nil"/>
              <w:bottom w:val="single" w:sz="4" w:space="0" w:color="auto"/>
              <w:right w:val="single" w:sz="4" w:space="0" w:color="auto"/>
            </w:tcBorders>
            <w:shd w:val="clear" w:color="auto" w:fill="auto"/>
            <w:noWrap/>
            <w:vAlign w:val="center"/>
            <w:hideMark/>
          </w:tcPr>
          <w:p w14:paraId="18638B1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15.16</w:t>
            </w:r>
          </w:p>
        </w:tc>
      </w:tr>
      <w:tr w:rsidR="003C66D4" w:rsidRPr="003C66D4" w14:paraId="1402EFA5"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ADC895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w:t>
            </w:r>
          </w:p>
        </w:tc>
        <w:tc>
          <w:tcPr>
            <w:tcW w:w="980" w:type="dxa"/>
            <w:vMerge/>
            <w:tcBorders>
              <w:top w:val="nil"/>
              <w:left w:val="single" w:sz="4" w:space="0" w:color="auto"/>
              <w:bottom w:val="single" w:sz="4" w:space="0" w:color="auto"/>
              <w:right w:val="single" w:sz="4" w:space="0" w:color="auto"/>
            </w:tcBorders>
            <w:vAlign w:val="center"/>
            <w:hideMark/>
          </w:tcPr>
          <w:p w14:paraId="498D604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4FB3CBA0"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F97A3A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-211</w:t>
            </w:r>
          </w:p>
        </w:tc>
        <w:tc>
          <w:tcPr>
            <w:tcW w:w="1580" w:type="dxa"/>
            <w:tcBorders>
              <w:top w:val="nil"/>
              <w:left w:val="nil"/>
              <w:bottom w:val="single" w:sz="4" w:space="0" w:color="auto"/>
              <w:right w:val="single" w:sz="4" w:space="0" w:color="auto"/>
            </w:tcBorders>
            <w:shd w:val="clear" w:color="auto" w:fill="auto"/>
            <w:noWrap/>
            <w:vAlign w:val="center"/>
            <w:hideMark/>
          </w:tcPr>
          <w:p w14:paraId="376EE29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34.64</w:t>
            </w:r>
          </w:p>
        </w:tc>
        <w:tc>
          <w:tcPr>
            <w:tcW w:w="1580" w:type="dxa"/>
            <w:tcBorders>
              <w:top w:val="nil"/>
              <w:left w:val="nil"/>
              <w:bottom w:val="single" w:sz="4" w:space="0" w:color="auto"/>
              <w:right w:val="single" w:sz="4" w:space="0" w:color="auto"/>
            </w:tcBorders>
            <w:shd w:val="clear" w:color="auto" w:fill="auto"/>
            <w:noWrap/>
            <w:vAlign w:val="center"/>
            <w:hideMark/>
          </w:tcPr>
          <w:p w14:paraId="33F6896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12.14</w:t>
            </w:r>
          </w:p>
        </w:tc>
      </w:tr>
      <w:tr w:rsidR="003C66D4" w:rsidRPr="003C66D4" w14:paraId="39F7F968"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FB046A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w:t>
            </w:r>
          </w:p>
        </w:tc>
        <w:tc>
          <w:tcPr>
            <w:tcW w:w="980" w:type="dxa"/>
            <w:vMerge/>
            <w:tcBorders>
              <w:top w:val="nil"/>
              <w:left w:val="single" w:sz="4" w:space="0" w:color="auto"/>
              <w:bottom w:val="single" w:sz="4" w:space="0" w:color="auto"/>
              <w:right w:val="single" w:sz="4" w:space="0" w:color="auto"/>
            </w:tcBorders>
            <w:vAlign w:val="center"/>
            <w:hideMark/>
          </w:tcPr>
          <w:p w14:paraId="3892AFCF"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6E6F74CF"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4E1168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c>
          <w:tcPr>
            <w:tcW w:w="1580" w:type="dxa"/>
            <w:tcBorders>
              <w:top w:val="nil"/>
              <w:left w:val="nil"/>
              <w:bottom w:val="single" w:sz="4" w:space="0" w:color="auto"/>
              <w:right w:val="single" w:sz="4" w:space="0" w:color="auto"/>
            </w:tcBorders>
            <w:shd w:val="clear" w:color="auto" w:fill="auto"/>
            <w:noWrap/>
            <w:vAlign w:val="center"/>
            <w:hideMark/>
          </w:tcPr>
          <w:p w14:paraId="0A29C6C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71.48</w:t>
            </w:r>
          </w:p>
        </w:tc>
        <w:tc>
          <w:tcPr>
            <w:tcW w:w="1580" w:type="dxa"/>
            <w:tcBorders>
              <w:top w:val="nil"/>
              <w:left w:val="nil"/>
              <w:bottom w:val="single" w:sz="4" w:space="0" w:color="auto"/>
              <w:right w:val="single" w:sz="4" w:space="0" w:color="auto"/>
            </w:tcBorders>
            <w:shd w:val="clear" w:color="auto" w:fill="auto"/>
            <w:noWrap/>
            <w:vAlign w:val="center"/>
            <w:hideMark/>
          </w:tcPr>
          <w:p w14:paraId="7FBABD2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25.05</w:t>
            </w:r>
          </w:p>
        </w:tc>
      </w:tr>
      <w:tr w:rsidR="003C66D4" w:rsidRPr="003C66D4" w14:paraId="7263CE18"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927DC1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w:t>
            </w:r>
          </w:p>
        </w:tc>
        <w:tc>
          <w:tcPr>
            <w:tcW w:w="980" w:type="dxa"/>
            <w:vMerge/>
            <w:tcBorders>
              <w:top w:val="nil"/>
              <w:left w:val="single" w:sz="4" w:space="0" w:color="auto"/>
              <w:bottom w:val="single" w:sz="4" w:space="0" w:color="auto"/>
              <w:right w:val="single" w:sz="4" w:space="0" w:color="auto"/>
            </w:tcBorders>
            <w:vAlign w:val="center"/>
            <w:hideMark/>
          </w:tcPr>
          <w:p w14:paraId="0932C82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7C36492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9A2339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-213</w:t>
            </w:r>
          </w:p>
        </w:tc>
        <w:tc>
          <w:tcPr>
            <w:tcW w:w="1580" w:type="dxa"/>
            <w:tcBorders>
              <w:top w:val="nil"/>
              <w:left w:val="nil"/>
              <w:bottom w:val="single" w:sz="4" w:space="0" w:color="auto"/>
              <w:right w:val="single" w:sz="4" w:space="0" w:color="auto"/>
            </w:tcBorders>
            <w:shd w:val="clear" w:color="auto" w:fill="auto"/>
            <w:noWrap/>
            <w:vAlign w:val="center"/>
            <w:hideMark/>
          </w:tcPr>
          <w:p w14:paraId="6EA2059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18.35</w:t>
            </w:r>
          </w:p>
        </w:tc>
        <w:tc>
          <w:tcPr>
            <w:tcW w:w="1580" w:type="dxa"/>
            <w:tcBorders>
              <w:top w:val="nil"/>
              <w:left w:val="nil"/>
              <w:bottom w:val="single" w:sz="4" w:space="0" w:color="auto"/>
              <w:right w:val="single" w:sz="4" w:space="0" w:color="auto"/>
            </w:tcBorders>
            <w:shd w:val="clear" w:color="auto" w:fill="auto"/>
            <w:noWrap/>
            <w:vAlign w:val="center"/>
            <w:hideMark/>
          </w:tcPr>
          <w:p w14:paraId="58BD549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6.43</w:t>
            </w:r>
          </w:p>
        </w:tc>
      </w:tr>
      <w:tr w:rsidR="003C66D4" w:rsidRPr="003C66D4" w14:paraId="54931857"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9E65E5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w:t>
            </w:r>
          </w:p>
        </w:tc>
        <w:tc>
          <w:tcPr>
            <w:tcW w:w="980" w:type="dxa"/>
            <w:vMerge/>
            <w:tcBorders>
              <w:top w:val="nil"/>
              <w:left w:val="single" w:sz="4" w:space="0" w:color="auto"/>
              <w:bottom w:val="single" w:sz="4" w:space="0" w:color="auto"/>
              <w:right w:val="single" w:sz="4" w:space="0" w:color="auto"/>
            </w:tcBorders>
            <w:vAlign w:val="center"/>
            <w:hideMark/>
          </w:tcPr>
          <w:p w14:paraId="15BEE22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6F6362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E883D0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c>
          <w:tcPr>
            <w:tcW w:w="1580" w:type="dxa"/>
            <w:tcBorders>
              <w:top w:val="nil"/>
              <w:left w:val="nil"/>
              <w:bottom w:val="single" w:sz="4" w:space="0" w:color="auto"/>
              <w:right w:val="single" w:sz="4" w:space="0" w:color="auto"/>
            </w:tcBorders>
            <w:shd w:val="clear" w:color="auto" w:fill="auto"/>
            <w:noWrap/>
            <w:vAlign w:val="center"/>
            <w:hideMark/>
          </w:tcPr>
          <w:p w14:paraId="0B9AEF1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w:t>
            </w:r>
          </w:p>
        </w:tc>
        <w:tc>
          <w:tcPr>
            <w:tcW w:w="1580" w:type="dxa"/>
            <w:tcBorders>
              <w:top w:val="nil"/>
              <w:left w:val="nil"/>
              <w:bottom w:val="single" w:sz="4" w:space="0" w:color="auto"/>
              <w:right w:val="single" w:sz="4" w:space="0" w:color="auto"/>
            </w:tcBorders>
            <w:shd w:val="clear" w:color="auto" w:fill="auto"/>
            <w:noWrap/>
            <w:vAlign w:val="center"/>
            <w:hideMark/>
          </w:tcPr>
          <w:p w14:paraId="51D4321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8.06</w:t>
            </w:r>
          </w:p>
        </w:tc>
      </w:tr>
      <w:tr w:rsidR="003C66D4" w:rsidRPr="003C66D4" w14:paraId="17EF0B1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A1995F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980" w:type="dxa"/>
            <w:vMerge/>
            <w:tcBorders>
              <w:top w:val="nil"/>
              <w:left w:val="single" w:sz="4" w:space="0" w:color="auto"/>
              <w:bottom w:val="single" w:sz="4" w:space="0" w:color="auto"/>
              <w:right w:val="single" w:sz="4" w:space="0" w:color="auto"/>
            </w:tcBorders>
            <w:vAlign w:val="center"/>
            <w:hideMark/>
          </w:tcPr>
          <w:p w14:paraId="329B5F8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0DAC915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051760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-215</w:t>
            </w:r>
          </w:p>
        </w:tc>
        <w:tc>
          <w:tcPr>
            <w:tcW w:w="1580" w:type="dxa"/>
            <w:tcBorders>
              <w:top w:val="nil"/>
              <w:left w:val="nil"/>
              <w:bottom w:val="single" w:sz="4" w:space="0" w:color="auto"/>
              <w:right w:val="single" w:sz="4" w:space="0" w:color="auto"/>
            </w:tcBorders>
            <w:shd w:val="clear" w:color="auto" w:fill="auto"/>
            <w:noWrap/>
            <w:vAlign w:val="center"/>
            <w:hideMark/>
          </w:tcPr>
          <w:p w14:paraId="4029AAD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85.09</w:t>
            </w:r>
          </w:p>
        </w:tc>
        <w:tc>
          <w:tcPr>
            <w:tcW w:w="1580" w:type="dxa"/>
            <w:tcBorders>
              <w:top w:val="nil"/>
              <w:left w:val="nil"/>
              <w:bottom w:val="single" w:sz="4" w:space="0" w:color="auto"/>
              <w:right w:val="single" w:sz="4" w:space="0" w:color="auto"/>
            </w:tcBorders>
            <w:shd w:val="clear" w:color="auto" w:fill="auto"/>
            <w:noWrap/>
            <w:vAlign w:val="center"/>
            <w:hideMark/>
          </w:tcPr>
          <w:p w14:paraId="198B816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29.82</w:t>
            </w:r>
          </w:p>
        </w:tc>
      </w:tr>
      <w:tr w:rsidR="003C66D4" w:rsidRPr="003C66D4" w14:paraId="170C0A6A"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889CC5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nil"/>
              <w:right w:val="single" w:sz="4" w:space="0" w:color="auto"/>
            </w:tcBorders>
            <w:shd w:val="clear" w:color="auto" w:fill="auto"/>
            <w:noWrap/>
            <w:vAlign w:val="center"/>
            <w:hideMark/>
          </w:tcPr>
          <w:p w14:paraId="69722FE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nil"/>
              <w:right w:val="single" w:sz="4" w:space="0" w:color="auto"/>
            </w:tcBorders>
            <w:shd w:val="clear" w:color="auto" w:fill="auto"/>
            <w:noWrap/>
            <w:vAlign w:val="center"/>
            <w:hideMark/>
          </w:tcPr>
          <w:p w14:paraId="5CA39CA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1580" w:type="dxa"/>
            <w:tcBorders>
              <w:top w:val="nil"/>
              <w:left w:val="nil"/>
              <w:bottom w:val="single" w:sz="4" w:space="0" w:color="auto"/>
              <w:right w:val="single" w:sz="4" w:space="0" w:color="auto"/>
            </w:tcBorders>
            <w:shd w:val="clear" w:color="auto" w:fill="auto"/>
            <w:noWrap/>
            <w:vAlign w:val="center"/>
            <w:hideMark/>
          </w:tcPr>
          <w:p w14:paraId="0BBCE12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681630A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w:t>
            </w:r>
          </w:p>
        </w:tc>
        <w:tc>
          <w:tcPr>
            <w:tcW w:w="1580" w:type="dxa"/>
            <w:tcBorders>
              <w:top w:val="nil"/>
              <w:left w:val="nil"/>
              <w:bottom w:val="single" w:sz="4" w:space="0" w:color="auto"/>
              <w:right w:val="single" w:sz="4" w:space="0" w:color="auto"/>
            </w:tcBorders>
            <w:shd w:val="clear" w:color="auto" w:fill="auto"/>
            <w:noWrap/>
            <w:vAlign w:val="center"/>
            <w:hideMark/>
          </w:tcPr>
          <w:p w14:paraId="3655DD0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31.92</w:t>
            </w:r>
          </w:p>
        </w:tc>
      </w:tr>
      <w:tr w:rsidR="003C66D4" w:rsidRPr="003C66D4" w14:paraId="41392D1C"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3F84DF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nil"/>
              <w:right w:val="single" w:sz="4" w:space="0" w:color="auto"/>
            </w:tcBorders>
            <w:vAlign w:val="center"/>
            <w:hideMark/>
          </w:tcPr>
          <w:p w14:paraId="27D2CA5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5CA8BFB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0CEFEE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3016E68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40.16</w:t>
            </w:r>
          </w:p>
        </w:tc>
        <w:tc>
          <w:tcPr>
            <w:tcW w:w="1580" w:type="dxa"/>
            <w:tcBorders>
              <w:top w:val="nil"/>
              <w:left w:val="nil"/>
              <w:bottom w:val="single" w:sz="4" w:space="0" w:color="auto"/>
              <w:right w:val="single" w:sz="4" w:space="0" w:color="auto"/>
            </w:tcBorders>
            <w:shd w:val="clear" w:color="auto" w:fill="auto"/>
            <w:noWrap/>
            <w:vAlign w:val="center"/>
            <w:hideMark/>
          </w:tcPr>
          <w:p w14:paraId="79976CE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8.78</w:t>
            </w:r>
          </w:p>
        </w:tc>
      </w:tr>
      <w:tr w:rsidR="003C66D4" w:rsidRPr="003C66D4" w14:paraId="0991C405"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98473B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nil"/>
              <w:right w:val="single" w:sz="4" w:space="0" w:color="auto"/>
            </w:tcBorders>
            <w:vAlign w:val="center"/>
            <w:hideMark/>
          </w:tcPr>
          <w:p w14:paraId="79575C69"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278125C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093F47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-103</w:t>
            </w:r>
          </w:p>
        </w:tc>
        <w:tc>
          <w:tcPr>
            <w:tcW w:w="1580" w:type="dxa"/>
            <w:tcBorders>
              <w:top w:val="nil"/>
              <w:left w:val="nil"/>
              <w:bottom w:val="single" w:sz="4" w:space="0" w:color="auto"/>
              <w:right w:val="single" w:sz="4" w:space="0" w:color="auto"/>
            </w:tcBorders>
            <w:shd w:val="clear" w:color="auto" w:fill="auto"/>
            <w:noWrap/>
            <w:vAlign w:val="center"/>
            <w:hideMark/>
          </w:tcPr>
          <w:p w14:paraId="6716BF5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58.64</w:t>
            </w:r>
          </w:p>
        </w:tc>
        <w:tc>
          <w:tcPr>
            <w:tcW w:w="1580" w:type="dxa"/>
            <w:tcBorders>
              <w:top w:val="nil"/>
              <w:left w:val="nil"/>
              <w:bottom w:val="single" w:sz="4" w:space="0" w:color="auto"/>
              <w:right w:val="single" w:sz="4" w:space="0" w:color="auto"/>
            </w:tcBorders>
            <w:shd w:val="clear" w:color="auto" w:fill="auto"/>
            <w:noWrap/>
            <w:vAlign w:val="center"/>
            <w:hideMark/>
          </w:tcPr>
          <w:p w14:paraId="6EB7505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12.82</w:t>
            </w:r>
          </w:p>
        </w:tc>
      </w:tr>
      <w:tr w:rsidR="003C66D4" w:rsidRPr="003C66D4" w14:paraId="04703FBF"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819A01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nil"/>
              <w:right w:val="single" w:sz="4" w:space="0" w:color="auto"/>
            </w:tcBorders>
            <w:vAlign w:val="center"/>
            <w:hideMark/>
          </w:tcPr>
          <w:p w14:paraId="4A1FC655"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4008904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393049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w:t>
            </w:r>
          </w:p>
        </w:tc>
        <w:tc>
          <w:tcPr>
            <w:tcW w:w="1580" w:type="dxa"/>
            <w:tcBorders>
              <w:top w:val="nil"/>
              <w:left w:val="nil"/>
              <w:bottom w:val="single" w:sz="4" w:space="0" w:color="auto"/>
              <w:right w:val="single" w:sz="4" w:space="0" w:color="auto"/>
            </w:tcBorders>
            <w:shd w:val="clear" w:color="auto" w:fill="auto"/>
            <w:noWrap/>
            <w:vAlign w:val="center"/>
            <w:hideMark/>
          </w:tcPr>
          <w:p w14:paraId="5A244C8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54.25</w:t>
            </w:r>
          </w:p>
        </w:tc>
        <w:tc>
          <w:tcPr>
            <w:tcW w:w="1580" w:type="dxa"/>
            <w:tcBorders>
              <w:top w:val="nil"/>
              <w:left w:val="nil"/>
              <w:bottom w:val="single" w:sz="4" w:space="0" w:color="auto"/>
              <w:right w:val="single" w:sz="4" w:space="0" w:color="auto"/>
            </w:tcBorders>
            <w:shd w:val="clear" w:color="auto" w:fill="auto"/>
            <w:noWrap/>
            <w:vAlign w:val="center"/>
            <w:hideMark/>
          </w:tcPr>
          <w:p w14:paraId="3D97D26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11.86</w:t>
            </w:r>
          </w:p>
        </w:tc>
      </w:tr>
      <w:tr w:rsidR="003C66D4" w:rsidRPr="003C66D4" w14:paraId="561BF4F3"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14A32F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nil"/>
              <w:right w:val="single" w:sz="4" w:space="0" w:color="auto"/>
            </w:tcBorders>
            <w:vAlign w:val="center"/>
            <w:hideMark/>
          </w:tcPr>
          <w:p w14:paraId="769115FF"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3705DEA9"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73BB92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w:t>
            </w:r>
          </w:p>
        </w:tc>
        <w:tc>
          <w:tcPr>
            <w:tcW w:w="1580" w:type="dxa"/>
            <w:tcBorders>
              <w:top w:val="nil"/>
              <w:left w:val="nil"/>
              <w:bottom w:val="single" w:sz="4" w:space="0" w:color="auto"/>
              <w:right w:val="single" w:sz="4" w:space="0" w:color="auto"/>
            </w:tcBorders>
            <w:shd w:val="clear" w:color="auto" w:fill="auto"/>
            <w:noWrap/>
            <w:vAlign w:val="center"/>
            <w:hideMark/>
          </w:tcPr>
          <w:p w14:paraId="493B237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76.38</w:t>
            </w:r>
          </w:p>
        </w:tc>
        <w:tc>
          <w:tcPr>
            <w:tcW w:w="1580" w:type="dxa"/>
            <w:tcBorders>
              <w:top w:val="nil"/>
              <w:left w:val="nil"/>
              <w:bottom w:val="single" w:sz="4" w:space="0" w:color="auto"/>
              <w:right w:val="single" w:sz="4" w:space="0" w:color="auto"/>
            </w:tcBorders>
            <w:shd w:val="clear" w:color="auto" w:fill="auto"/>
            <w:noWrap/>
            <w:vAlign w:val="center"/>
            <w:hideMark/>
          </w:tcPr>
          <w:p w14:paraId="7CCCC12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16.7</w:t>
            </w:r>
          </w:p>
        </w:tc>
      </w:tr>
      <w:tr w:rsidR="003C66D4" w:rsidRPr="003C66D4" w14:paraId="3A65305D"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990F63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942004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r w:rsidRPr="003C66D4">
              <w:rPr>
                <w:rFonts w:ascii="Arial" w:eastAsia="华文细黑" w:hAnsi="Arial" w:cs="Arial" w:hint="eastAsia"/>
                <w:color w:val="000000"/>
                <w:sz w:val="18"/>
                <w:szCs w:val="18"/>
              </w:rPr>
              <w:t>号楼</w:t>
            </w:r>
          </w:p>
        </w:tc>
        <w:tc>
          <w:tcPr>
            <w:tcW w:w="12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410B5E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1580" w:type="dxa"/>
            <w:tcBorders>
              <w:top w:val="nil"/>
              <w:left w:val="nil"/>
              <w:bottom w:val="single" w:sz="4" w:space="0" w:color="auto"/>
              <w:right w:val="single" w:sz="4" w:space="0" w:color="auto"/>
            </w:tcBorders>
            <w:shd w:val="clear" w:color="auto" w:fill="auto"/>
            <w:noWrap/>
            <w:vAlign w:val="center"/>
            <w:hideMark/>
          </w:tcPr>
          <w:p w14:paraId="601E1A4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7DE40A8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175.71</w:t>
            </w:r>
          </w:p>
        </w:tc>
        <w:tc>
          <w:tcPr>
            <w:tcW w:w="1580" w:type="dxa"/>
            <w:tcBorders>
              <w:top w:val="nil"/>
              <w:left w:val="nil"/>
              <w:bottom w:val="single" w:sz="4" w:space="0" w:color="auto"/>
              <w:right w:val="single" w:sz="4" w:space="0" w:color="auto"/>
            </w:tcBorders>
            <w:shd w:val="clear" w:color="auto" w:fill="auto"/>
            <w:noWrap/>
            <w:vAlign w:val="center"/>
            <w:hideMark/>
          </w:tcPr>
          <w:p w14:paraId="3076033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13.36</w:t>
            </w:r>
          </w:p>
        </w:tc>
      </w:tr>
      <w:tr w:rsidR="003C66D4" w:rsidRPr="003C66D4" w14:paraId="6A1C2D88"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6FD372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single" w:sz="4" w:space="0" w:color="auto"/>
              <w:left w:val="single" w:sz="4" w:space="0" w:color="auto"/>
              <w:bottom w:val="single" w:sz="4" w:space="0" w:color="000000"/>
              <w:right w:val="single" w:sz="4" w:space="0" w:color="auto"/>
            </w:tcBorders>
            <w:vAlign w:val="center"/>
            <w:hideMark/>
          </w:tcPr>
          <w:p w14:paraId="4B39A510"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single" w:sz="4" w:space="0" w:color="auto"/>
              <w:left w:val="single" w:sz="4" w:space="0" w:color="auto"/>
              <w:bottom w:val="single" w:sz="4" w:space="0" w:color="000000"/>
              <w:right w:val="single" w:sz="4" w:space="0" w:color="auto"/>
            </w:tcBorders>
            <w:vAlign w:val="center"/>
            <w:hideMark/>
          </w:tcPr>
          <w:p w14:paraId="7D7E451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02E050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3083F73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69.31</w:t>
            </w:r>
          </w:p>
        </w:tc>
        <w:tc>
          <w:tcPr>
            <w:tcW w:w="1580" w:type="dxa"/>
            <w:tcBorders>
              <w:top w:val="nil"/>
              <w:left w:val="nil"/>
              <w:bottom w:val="single" w:sz="4" w:space="0" w:color="auto"/>
              <w:right w:val="single" w:sz="4" w:space="0" w:color="auto"/>
            </w:tcBorders>
            <w:shd w:val="clear" w:color="auto" w:fill="auto"/>
            <w:noWrap/>
            <w:vAlign w:val="center"/>
            <w:hideMark/>
          </w:tcPr>
          <w:p w14:paraId="51B00E2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5.27</w:t>
            </w:r>
          </w:p>
        </w:tc>
      </w:tr>
      <w:tr w:rsidR="003C66D4" w:rsidRPr="003C66D4" w14:paraId="3FE87A60"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60BB72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7E8A4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8C366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1580" w:type="dxa"/>
            <w:tcBorders>
              <w:top w:val="nil"/>
              <w:left w:val="nil"/>
              <w:bottom w:val="single" w:sz="4" w:space="0" w:color="auto"/>
              <w:right w:val="single" w:sz="4" w:space="0" w:color="auto"/>
            </w:tcBorders>
            <w:shd w:val="clear" w:color="auto" w:fill="auto"/>
            <w:noWrap/>
            <w:vAlign w:val="center"/>
            <w:hideMark/>
          </w:tcPr>
          <w:p w14:paraId="350F575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2895B91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27.71</w:t>
            </w:r>
          </w:p>
        </w:tc>
        <w:tc>
          <w:tcPr>
            <w:tcW w:w="1580" w:type="dxa"/>
            <w:tcBorders>
              <w:top w:val="nil"/>
              <w:left w:val="nil"/>
              <w:bottom w:val="single" w:sz="4" w:space="0" w:color="auto"/>
              <w:right w:val="single" w:sz="4" w:space="0" w:color="auto"/>
            </w:tcBorders>
            <w:shd w:val="clear" w:color="auto" w:fill="auto"/>
            <w:noWrap/>
            <w:vAlign w:val="center"/>
            <w:hideMark/>
          </w:tcPr>
          <w:p w14:paraId="12EA41B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3.99</w:t>
            </w:r>
          </w:p>
        </w:tc>
      </w:tr>
      <w:tr w:rsidR="003C66D4" w:rsidRPr="003C66D4" w14:paraId="7BD44FFF"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4AB8DB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546975D5"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CDA54F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EFAEA8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4B04836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89.4</w:t>
            </w:r>
          </w:p>
        </w:tc>
        <w:tc>
          <w:tcPr>
            <w:tcW w:w="1580" w:type="dxa"/>
            <w:tcBorders>
              <w:top w:val="nil"/>
              <w:left w:val="nil"/>
              <w:bottom w:val="single" w:sz="4" w:space="0" w:color="auto"/>
              <w:right w:val="single" w:sz="4" w:space="0" w:color="auto"/>
            </w:tcBorders>
            <w:shd w:val="clear" w:color="auto" w:fill="auto"/>
            <w:noWrap/>
            <w:vAlign w:val="center"/>
            <w:hideMark/>
          </w:tcPr>
          <w:p w14:paraId="0730F28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12.87</w:t>
            </w:r>
          </w:p>
        </w:tc>
      </w:tr>
      <w:tr w:rsidR="003C66D4" w:rsidRPr="003C66D4" w14:paraId="0DC4A1A6"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B0DE39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7EE2198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2F98CC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A99C41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7805A45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95.58</w:t>
            </w:r>
          </w:p>
        </w:tc>
        <w:tc>
          <w:tcPr>
            <w:tcW w:w="1580" w:type="dxa"/>
            <w:tcBorders>
              <w:top w:val="nil"/>
              <w:left w:val="nil"/>
              <w:bottom w:val="single" w:sz="4" w:space="0" w:color="auto"/>
              <w:right w:val="single" w:sz="4" w:space="0" w:color="auto"/>
            </w:tcBorders>
            <w:shd w:val="clear" w:color="auto" w:fill="auto"/>
            <w:noWrap/>
            <w:vAlign w:val="center"/>
            <w:hideMark/>
          </w:tcPr>
          <w:p w14:paraId="0B7E77B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13.76</w:t>
            </w:r>
          </w:p>
        </w:tc>
      </w:tr>
      <w:tr w:rsidR="003C66D4" w:rsidRPr="003C66D4" w14:paraId="5E81573C"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B7A06D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23644B8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9B25E7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ADE248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272C95E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41.82</w:t>
            </w:r>
          </w:p>
        </w:tc>
        <w:tc>
          <w:tcPr>
            <w:tcW w:w="1580" w:type="dxa"/>
            <w:tcBorders>
              <w:top w:val="nil"/>
              <w:left w:val="nil"/>
              <w:bottom w:val="single" w:sz="4" w:space="0" w:color="auto"/>
              <w:right w:val="single" w:sz="4" w:space="0" w:color="auto"/>
            </w:tcBorders>
            <w:shd w:val="clear" w:color="auto" w:fill="auto"/>
            <w:noWrap/>
            <w:vAlign w:val="center"/>
            <w:hideMark/>
          </w:tcPr>
          <w:p w14:paraId="747F9B9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6.02</w:t>
            </w:r>
          </w:p>
        </w:tc>
      </w:tr>
      <w:tr w:rsidR="003C66D4" w:rsidRPr="003C66D4" w14:paraId="1269A2E7"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2FC6F0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lastRenderedPageBreak/>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3CAF1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160B1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1580" w:type="dxa"/>
            <w:tcBorders>
              <w:top w:val="nil"/>
              <w:left w:val="nil"/>
              <w:bottom w:val="single" w:sz="4" w:space="0" w:color="auto"/>
              <w:right w:val="single" w:sz="4" w:space="0" w:color="auto"/>
            </w:tcBorders>
            <w:shd w:val="clear" w:color="auto" w:fill="auto"/>
            <w:noWrap/>
            <w:vAlign w:val="center"/>
            <w:hideMark/>
          </w:tcPr>
          <w:p w14:paraId="40B4C70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7245190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51.01</w:t>
            </w:r>
          </w:p>
        </w:tc>
        <w:tc>
          <w:tcPr>
            <w:tcW w:w="1580" w:type="dxa"/>
            <w:tcBorders>
              <w:top w:val="nil"/>
              <w:left w:val="nil"/>
              <w:bottom w:val="single" w:sz="4" w:space="0" w:color="auto"/>
              <w:right w:val="single" w:sz="4" w:space="0" w:color="auto"/>
            </w:tcBorders>
            <w:shd w:val="clear" w:color="auto" w:fill="auto"/>
            <w:noWrap/>
            <w:vAlign w:val="center"/>
            <w:hideMark/>
          </w:tcPr>
          <w:p w14:paraId="5FDF3E6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25.63</w:t>
            </w:r>
          </w:p>
        </w:tc>
      </w:tr>
      <w:tr w:rsidR="003C66D4" w:rsidRPr="003C66D4" w14:paraId="28F480B7"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99B353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5255226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7165FE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06AE70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402CFE6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33.1</w:t>
            </w:r>
          </w:p>
        </w:tc>
        <w:tc>
          <w:tcPr>
            <w:tcW w:w="1580" w:type="dxa"/>
            <w:tcBorders>
              <w:top w:val="nil"/>
              <w:left w:val="nil"/>
              <w:bottom w:val="single" w:sz="4" w:space="0" w:color="auto"/>
              <w:right w:val="single" w:sz="4" w:space="0" w:color="auto"/>
            </w:tcBorders>
            <w:shd w:val="clear" w:color="auto" w:fill="auto"/>
            <w:noWrap/>
            <w:vAlign w:val="center"/>
            <w:hideMark/>
          </w:tcPr>
          <w:p w14:paraId="1927DA7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16.63</w:t>
            </w:r>
          </w:p>
        </w:tc>
      </w:tr>
      <w:tr w:rsidR="003C66D4" w:rsidRPr="003C66D4" w14:paraId="21BC86D9"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6FAA78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18F99E9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B46CC3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61467D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77E170F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33.71</w:t>
            </w:r>
          </w:p>
        </w:tc>
        <w:tc>
          <w:tcPr>
            <w:tcW w:w="1580" w:type="dxa"/>
            <w:tcBorders>
              <w:top w:val="nil"/>
              <w:left w:val="nil"/>
              <w:bottom w:val="single" w:sz="4" w:space="0" w:color="auto"/>
              <w:right w:val="single" w:sz="4" w:space="0" w:color="auto"/>
            </w:tcBorders>
            <w:shd w:val="clear" w:color="auto" w:fill="auto"/>
            <w:noWrap/>
            <w:vAlign w:val="center"/>
            <w:hideMark/>
          </w:tcPr>
          <w:p w14:paraId="1EB85C6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16.94</w:t>
            </w:r>
          </w:p>
        </w:tc>
      </w:tr>
      <w:tr w:rsidR="003C66D4" w:rsidRPr="003C66D4" w14:paraId="7952EBFD"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88E009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5ABA28F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2C2E38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99F6A5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73BE68B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35.3</w:t>
            </w:r>
          </w:p>
        </w:tc>
        <w:tc>
          <w:tcPr>
            <w:tcW w:w="1580" w:type="dxa"/>
            <w:tcBorders>
              <w:top w:val="nil"/>
              <w:left w:val="nil"/>
              <w:bottom w:val="single" w:sz="4" w:space="0" w:color="auto"/>
              <w:right w:val="single" w:sz="4" w:space="0" w:color="auto"/>
            </w:tcBorders>
            <w:shd w:val="clear" w:color="auto" w:fill="auto"/>
            <w:noWrap/>
            <w:vAlign w:val="center"/>
            <w:hideMark/>
          </w:tcPr>
          <w:p w14:paraId="6AC3EC7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17.74</w:t>
            </w:r>
          </w:p>
        </w:tc>
      </w:tr>
      <w:tr w:rsidR="003C66D4" w:rsidRPr="003C66D4" w14:paraId="4666437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D343E8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5850619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EBCCAE1"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BBFD83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19D715A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51.2</w:t>
            </w:r>
          </w:p>
        </w:tc>
        <w:tc>
          <w:tcPr>
            <w:tcW w:w="1580" w:type="dxa"/>
            <w:tcBorders>
              <w:top w:val="nil"/>
              <w:left w:val="nil"/>
              <w:bottom w:val="single" w:sz="4" w:space="0" w:color="auto"/>
              <w:right w:val="single" w:sz="4" w:space="0" w:color="auto"/>
            </w:tcBorders>
            <w:shd w:val="clear" w:color="auto" w:fill="auto"/>
            <w:noWrap/>
            <w:vAlign w:val="center"/>
            <w:hideMark/>
          </w:tcPr>
          <w:p w14:paraId="6B6615F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25.73</w:t>
            </w:r>
          </w:p>
        </w:tc>
      </w:tr>
      <w:tr w:rsidR="003C66D4" w:rsidRPr="003C66D4" w14:paraId="2552879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C37A4E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5DBEA00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50E833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8CC97D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6BE907A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15.84</w:t>
            </w:r>
          </w:p>
        </w:tc>
        <w:tc>
          <w:tcPr>
            <w:tcW w:w="1580" w:type="dxa"/>
            <w:tcBorders>
              <w:top w:val="nil"/>
              <w:left w:val="nil"/>
              <w:bottom w:val="single" w:sz="4" w:space="0" w:color="auto"/>
              <w:right w:val="single" w:sz="4" w:space="0" w:color="auto"/>
            </w:tcBorders>
            <w:shd w:val="clear" w:color="auto" w:fill="auto"/>
            <w:noWrap/>
            <w:vAlign w:val="center"/>
            <w:hideMark/>
          </w:tcPr>
          <w:p w14:paraId="65D7DD5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7.96</w:t>
            </w:r>
          </w:p>
        </w:tc>
      </w:tr>
      <w:tr w:rsidR="003C66D4" w:rsidRPr="003C66D4" w14:paraId="00C3F202"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A28FF9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41E29CE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DAAEBB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122A1F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78ACD85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41.89</w:t>
            </w:r>
          </w:p>
        </w:tc>
        <w:tc>
          <w:tcPr>
            <w:tcW w:w="1580" w:type="dxa"/>
            <w:tcBorders>
              <w:top w:val="nil"/>
              <w:left w:val="nil"/>
              <w:bottom w:val="single" w:sz="4" w:space="0" w:color="auto"/>
              <w:right w:val="single" w:sz="4" w:space="0" w:color="auto"/>
            </w:tcBorders>
            <w:shd w:val="clear" w:color="auto" w:fill="auto"/>
            <w:noWrap/>
            <w:vAlign w:val="center"/>
            <w:hideMark/>
          </w:tcPr>
          <w:p w14:paraId="19F5AB9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21.05</w:t>
            </w:r>
          </w:p>
        </w:tc>
      </w:tr>
      <w:tr w:rsidR="003C66D4" w:rsidRPr="003C66D4" w14:paraId="40D76372"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827F4C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2FE5EC5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2A831E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98F272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73DE2B3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9.85</w:t>
            </w:r>
          </w:p>
        </w:tc>
        <w:tc>
          <w:tcPr>
            <w:tcW w:w="1580" w:type="dxa"/>
            <w:tcBorders>
              <w:top w:val="nil"/>
              <w:left w:val="nil"/>
              <w:bottom w:val="single" w:sz="4" w:space="0" w:color="auto"/>
              <w:right w:val="single" w:sz="4" w:space="0" w:color="auto"/>
            </w:tcBorders>
            <w:shd w:val="clear" w:color="auto" w:fill="auto"/>
            <w:noWrap/>
            <w:vAlign w:val="center"/>
            <w:hideMark/>
          </w:tcPr>
          <w:p w14:paraId="2D2D606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4.95</w:t>
            </w:r>
          </w:p>
        </w:tc>
      </w:tr>
      <w:tr w:rsidR="003C66D4" w:rsidRPr="003C66D4" w14:paraId="01BFA8D5"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20EF01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321CAC5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10C829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7FA8D6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5210A61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46.41</w:t>
            </w:r>
          </w:p>
        </w:tc>
        <w:tc>
          <w:tcPr>
            <w:tcW w:w="1580" w:type="dxa"/>
            <w:tcBorders>
              <w:top w:val="nil"/>
              <w:left w:val="nil"/>
              <w:bottom w:val="single" w:sz="4" w:space="0" w:color="auto"/>
              <w:right w:val="single" w:sz="4" w:space="0" w:color="auto"/>
            </w:tcBorders>
            <w:shd w:val="clear" w:color="auto" w:fill="auto"/>
            <w:noWrap/>
            <w:vAlign w:val="center"/>
            <w:hideMark/>
          </w:tcPr>
          <w:p w14:paraId="63C117E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23.32</w:t>
            </w:r>
          </w:p>
        </w:tc>
      </w:tr>
      <w:tr w:rsidR="003C66D4" w:rsidRPr="003C66D4" w14:paraId="797474E8"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0BC9CA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tcBorders>
              <w:top w:val="nil"/>
              <w:left w:val="nil"/>
              <w:bottom w:val="single" w:sz="4" w:space="0" w:color="auto"/>
              <w:right w:val="single" w:sz="4" w:space="0" w:color="auto"/>
            </w:tcBorders>
            <w:shd w:val="clear" w:color="auto" w:fill="auto"/>
            <w:noWrap/>
            <w:vAlign w:val="center"/>
            <w:hideMark/>
          </w:tcPr>
          <w:p w14:paraId="4ED302D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r w:rsidRPr="003C66D4">
              <w:rPr>
                <w:rFonts w:ascii="Arial" w:eastAsia="华文细黑" w:hAnsi="Arial" w:cs="Arial" w:hint="eastAsia"/>
                <w:color w:val="000000"/>
                <w:sz w:val="18"/>
                <w:szCs w:val="18"/>
              </w:rPr>
              <w:t>号楼</w:t>
            </w:r>
          </w:p>
        </w:tc>
        <w:tc>
          <w:tcPr>
            <w:tcW w:w="1220" w:type="dxa"/>
            <w:tcBorders>
              <w:top w:val="nil"/>
              <w:left w:val="nil"/>
              <w:bottom w:val="single" w:sz="4" w:space="0" w:color="auto"/>
              <w:right w:val="single" w:sz="4" w:space="0" w:color="auto"/>
            </w:tcBorders>
            <w:shd w:val="clear" w:color="auto" w:fill="auto"/>
            <w:noWrap/>
            <w:vAlign w:val="center"/>
            <w:hideMark/>
          </w:tcPr>
          <w:p w14:paraId="102013B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0</w:t>
            </w:r>
          </w:p>
        </w:tc>
        <w:tc>
          <w:tcPr>
            <w:tcW w:w="1580" w:type="dxa"/>
            <w:tcBorders>
              <w:top w:val="nil"/>
              <w:left w:val="nil"/>
              <w:bottom w:val="single" w:sz="4" w:space="0" w:color="auto"/>
              <w:right w:val="single" w:sz="4" w:space="0" w:color="auto"/>
            </w:tcBorders>
            <w:shd w:val="clear" w:color="auto" w:fill="auto"/>
            <w:noWrap/>
            <w:vAlign w:val="center"/>
            <w:hideMark/>
          </w:tcPr>
          <w:p w14:paraId="39A0729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w:t>
            </w:r>
          </w:p>
        </w:tc>
        <w:tc>
          <w:tcPr>
            <w:tcW w:w="1580" w:type="dxa"/>
            <w:tcBorders>
              <w:top w:val="nil"/>
              <w:left w:val="nil"/>
              <w:bottom w:val="single" w:sz="4" w:space="0" w:color="auto"/>
              <w:right w:val="single" w:sz="4" w:space="0" w:color="auto"/>
            </w:tcBorders>
            <w:shd w:val="clear" w:color="auto" w:fill="auto"/>
            <w:noWrap/>
            <w:vAlign w:val="center"/>
            <w:hideMark/>
          </w:tcPr>
          <w:p w14:paraId="5B5936B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0</w:t>
            </w:r>
          </w:p>
        </w:tc>
        <w:tc>
          <w:tcPr>
            <w:tcW w:w="1580" w:type="dxa"/>
            <w:tcBorders>
              <w:top w:val="nil"/>
              <w:left w:val="nil"/>
              <w:bottom w:val="single" w:sz="4" w:space="0" w:color="auto"/>
              <w:right w:val="single" w:sz="4" w:space="0" w:color="auto"/>
            </w:tcBorders>
            <w:shd w:val="clear" w:color="auto" w:fill="auto"/>
            <w:noWrap/>
            <w:vAlign w:val="center"/>
            <w:hideMark/>
          </w:tcPr>
          <w:p w14:paraId="0895E4B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0</w:t>
            </w:r>
          </w:p>
        </w:tc>
      </w:tr>
      <w:tr w:rsidR="003C66D4" w:rsidRPr="003C66D4" w14:paraId="3B9C2F7A"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3B5D11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23D72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01743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1580" w:type="dxa"/>
            <w:tcBorders>
              <w:top w:val="nil"/>
              <w:left w:val="nil"/>
              <w:bottom w:val="single" w:sz="4" w:space="0" w:color="auto"/>
              <w:right w:val="single" w:sz="4" w:space="0" w:color="auto"/>
            </w:tcBorders>
            <w:shd w:val="clear" w:color="auto" w:fill="auto"/>
            <w:noWrap/>
            <w:vAlign w:val="center"/>
            <w:hideMark/>
          </w:tcPr>
          <w:p w14:paraId="5DD450C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352C94C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52.91</w:t>
            </w:r>
          </w:p>
        </w:tc>
        <w:tc>
          <w:tcPr>
            <w:tcW w:w="1580" w:type="dxa"/>
            <w:tcBorders>
              <w:top w:val="nil"/>
              <w:left w:val="nil"/>
              <w:bottom w:val="single" w:sz="4" w:space="0" w:color="auto"/>
              <w:right w:val="single" w:sz="4" w:space="0" w:color="auto"/>
            </w:tcBorders>
            <w:shd w:val="clear" w:color="auto" w:fill="auto"/>
            <w:noWrap/>
            <w:vAlign w:val="center"/>
            <w:hideMark/>
          </w:tcPr>
          <w:p w14:paraId="0A53602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20.87</w:t>
            </w:r>
          </w:p>
        </w:tc>
      </w:tr>
      <w:tr w:rsidR="003C66D4" w:rsidRPr="003C66D4" w14:paraId="5D93326D"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1D6327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415ABC39"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0F3AB2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EF9C5D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3F27BEA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48.04</w:t>
            </w:r>
          </w:p>
        </w:tc>
        <w:tc>
          <w:tcPr>
            <w:tcW w:w="1580" w:type="dxa"/>
            <w:tcBorders>
              <w:top w:val="nil"/>
              <w:left w:val="nil"/>
              <w:bottom w:val="single" w:sz="4" w:space="0" w:color="auto"/>
              <w:right w:val="single" w:sz="4" w:space="0" w:color="auto"/>
            </w:tcBorders>
            <w:shd w:val="clear" w:color="auto" w:fill="auto"/>
            <w:noWrap/>
            <w:vAlign w:val="center"/>
            <w:hideMark/>
          </w:tcPr>
          <w:p w14:paraId="72CA7FB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18.95</w:t>
            </w:r>
          </w:p>
        </w:tc>
      </w:tr>
      <w:tr w:rsidR="003C66D4" w:rsidRPr="003C66D4" w14:paraId="01256B82"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302656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3DF9DAA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546A47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2205AF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5E4ED1F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20.33</w:t>
            </w:r>
          </w:p>
        </w:tc>
        <w:tc>
          <w:tcPr>
            <w:tcW w:w="1580" w:type="dxa"/>
            <w:tcBorders>
              <w:top w:val="nil"/>
              <w:left w:val="nil"/>
              <w:bottom w:val="single" w:sz="4" w:space="0" w:color="auto"/>
              <w:right w:val="single" w:sz="4" w:space="0" w:color="auto"/>
            </w:tcBorders>
            <w:shd w:val="clear" w:color="auto" w:fill="auto"/>
            <w:noWrap/>
            <w:vAlign w:val="center"/>
            <w:hideMark/>
          </w:tcPr>
          <w:p w14:paraId="10D9733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8.02</w:t>
            </w:r>
          </w:p>
        </w:tc>
      </w:tr>
      <w:tr w:rsidR="003C66D4" w:rsidRPr="003C66D4" w14:paraId="6704450D"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39A16F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1970F40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D4E892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8F0356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623DBA9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55.01</w:t>
            </w:r>
          </w:p>
        </w:tc>
        <w:tc>
          <w:tcPr>
            <w:tcW w:w="1580" w:type="dxa"/>
            <w:tcBorders>
              <w:top w:val="nil"/>
              <w:left w:val="nil"/>
              <w:bottom w:val="single" w:sz="4" w:space="0" w:color="auto"/>
              <w:right w:val="single" w:sz="4" w:space="0" w:color="auto"/>
            </w:tcBorders>
            <w:shd w:val="clear" w:color="auto" w:fill="auto"/>
            <w:noWrap/>
            <w:vAlign w:val="center"/>
            <w:hideMark/>
          </w:tcPr>
          <w:p w14:paraId="752D543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21.7</w:t>
            </w:r>
          </w:p>
        </w:tc>
      </w:tr>
      <w:tr w:rsidR="003C66D4" w:rsidRPr="003C66D4" w14:paraId="36934ED6"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9D9EEC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28AAD13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C29F5C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0C71E0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61D8A02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21.42</w:t>
            </w:r>
          </w:p>
        </w:tc>
        <w:tc>
          <w:tcPr>
            <w:tcW w:w="1580" w:type="dxa"/>
            <w:tcBorders>
              <w:top w:val="nil"/>
              <w:left w:val="nil"/>
              <w:bottom w:val="single" w:sz="4" w:space="0" w:color="auto"/>
              <w:right w:val="single" w:sz="4" w:space="0" w:color="auto"/>
            </w:tcBorders>
            <w:shd w:val="clear" w:color="auto" w:fill="auto"/>
            <w:noWrap/>
            <w:vAlign w:val="center"/>
            <w:hideMark/>
          </w:tcPr>
          <w:p w14:paraId="4E83EFC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8.45</w:t>
            </w:r>
          </w:p>
        </w:tc>
      </w:tr>
      <w:tr w:rsidR="003C66D4" w:rsidRPr="003C66D4" w14:paraId="4032F214"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C44268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6D87117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1B6B95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9F0D25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76C1183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55.75</w:t>
            </w:r>
          </w:p>
        </w:tc>
        <w:tc>
          <w:tcPr>
            <w:tcW w:w="1580" w:type="dxa"/>
            <w:tcBorders>
              <w:top w:val="nil"/>
              <w:left w:val="nil"/>
              <w:bottom w:val="single" w:sz="4" w:space="0" w:color="auto"/>
              <w:right w:val="single" w:sz="4" w:space="0" w:color="auto"/>
            </w:tcBorders>
            <w:shd w:val="clear" w:color="auto" w:fill="auto"/>
            <w:noWrap/>
            <w:vAlign w:val="center"/>
            <w:hideMark/>
          </w:tcPr>
          <w:p w14:paraId="68CA9E9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21.99</w:t>
            </w:r>
          </w:p>
        </w:tc>
      </w:tr>
      <w:tr w:rsidR="003C66D4" w:rsidRPr="003C66D4" w14:paraId="39491789"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D7DC05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5C48594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E955E31"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34B6B7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1F67BDF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31.08</w:t>
            </w:r>
          </w:p>
        </w:tc>
        <w:tc>
          <w:tcPr>
            <w:tcW w:w="1580" w:type="dxa"/>
            <w:tcBorders>
              <w:top w:val="nil"/>
              <w:left w:val="nil"/>
              <w:bottom w:val="single" w:sz="4" w:space="0" w:color="auto"/>
              <w:right w:val="single" w:sz="4" w:space="0" w:color="auto"/>
            </w:tcBorders>
            <w:shd w:val="clear" w:color="auto" w:fill="auto"/>
            <w:noWrap/>
            <w:vAlign w:val="center"/>
            <w:hideMark/>
          </w:tcPr>
          <w:p w14:paraId="69F00DA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12.26</w:t>
            </w:r>
          </w:p>
        </w:tc>
      </w:tr>
      <w:tr w:rsidR="003C66D4" w:rsidRPr="003C66D4" w14:paraId="2288759F"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418C85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05CBCA0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612C030"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863FA7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3E8D231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33.08</w:t>
            </w:r>
          </w:p>
        </w:tc>
        <w:tc>
          <w:tcPr>
            <w:tcW w:w="1580" w:type="dxa"/>
            <w:tcBorders>
              <w:top w:val="nil"/>
              <w:left w:val="nil"/>
              <w:bottom w:val="single" w:sz="4" w:space="0" w:color="auto"/>
              <w:right w:val="single" w:sz="4" w:space="0" w:color="auto"/>
            </w:tcBorders>
            <w:shd w:val="clear" w:color="auto" w:fill="auto"/>
            <w:noWrap/>
            <w:vAlign w:val="center"/>
            <w:hideMark/>
          </w:tcPr>
          <w:p w14:paraId="4787099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13.05</w:t>
            </w:r>
          </w:p>
        </w:tc>
      </w:tr>
      <w:tr w:rsidR="003C66D4" w:rsidRPr="003C66D4" w14:paraId="56E6E64D"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815275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0E92C82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015B665"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C0310F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2CADB5A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63.02</w:t>
            </w:r>
          </w:p>
        </w:tc>
        <w:tc>
          <w:tcPr>
            <w:tcW w:w="1580" w:type="dxa"/>
            <w:tcBorders>
              <w:top w:val="nil"/>
              <w:left w:val="nil"/>
              <w:bottom w:val="single" w:sz="4" w:space="0" w:color="auto"/>
              <w:right w:val="single" w:sz="4" w:space="0" w:color="auto"/>
            </w:tcBorders>
            <w:shd w:val="clear" w:color="auto" w:fill="auto"/>
            <w:noWrap/>
            <w:vAlign w:val="center"/>
            <w:hideMark/>
          </w:tcPr>
          <w:p w14:paraId="1F1DD7A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24.86</w:t>
            </w:r>
          </w:p>
        </w:tc>
      </w:tr>
      <w:tr w:rsidR="003C66D4" w:rsidRPr="003C66D4" w14:paraId="686D7291"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31E007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000000"/>
              <w:right w:val="single" w:sz="4" w:space="0" w:color="auto"/>
            </w:tcBorders>
            <w:vAlign w:val="center"/>
            <w:hideMark/>
          </w:tcPr>
          <w:p w14:paraId="6105F0E3"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BF70BE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F909C2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39C3219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54.89</w:t>
            </w:r>
          </w:p>
        </w:tc>
        <w:tc>
          <w:tcPr>
            <w:tcW w:w="1580" w:type="dxa"/>
            <w:tcBorders>
              <w:top w:val="nil"/>
              <w:left w:val="nil"/>
              <w:bottom w:val="single" w:sz="4" w:space="0" w:color="auto"/>
              <w:right w:val="single" w:sz="4" w:space="0" w:color="auto"/>
            </w:tcBorders>
            <w:shd w:val="clear" w:color="auto" w:fill="auto"/>
            <w:noWrap/>
            <w:vAlign w:val="center"/>
            <w:hideMark/>
          </w:tcPr>
          <w:p w14:paraId="0DED6CA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21.65</w:t>
            </w:r>
          </w:p>
        </w:tc>
      </w:tr>
      <w:tr w:rsidR="003C66D4" w:rsidRPr="003C66D4" w14:paraId="79EA6436"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9D11E3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single" w:sz="4" w:space="0" w:color="000000"/>
              <w:right w:val="single" w:sz="4" w:space="0" w:color="auto"/>
            </w:tcBorders>
            <w:vAlign w:val="center"/>
            <w:hideMark/>
          </w:tcPr>
          <w:p w14:paraId="7680C8E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5A8CE4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7FDD9F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609F118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13.92</w:t>
            </w:r>
          </w:p>
        </w:tc>
        <w:tc>
          <w:tcPr>
            <w:tcW w:w="1580" w:type="dxa"/>
            <w:tcBorders>
              <w:top w:val="nil"/>
              <w:left w:val="nil"/>
              <w:bottom w:val="single" w:sz="4" w:space="0" w:color="auto"/>
              <w:right w:val="single" w:sz="4" w:space="0" w:color="auto"/>
            </w:tcBorders>
            <w:shd w:val="clear" w:color="auto" w:fill="auto"/>
            <w:noWrap/>
            <w:vAlign w:val="center"/>
            <w:hideMark/>
          </w:tcPr>
          <w:p w14:paraId="517112C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5.49</w:t>
            </w:r>
          </w:p>
        </w:tc>
      </w:tr>
      <w:tr w:rsidR="003C66D4" w:rsidRPr="003C66D4" w14:paraId="3EE9CACF"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013587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368A6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6866D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1580" w:type="dxa"/>
            <w:tcBorders>
              <w:top w:val="nil"/>
              <w:left w:val="nil"/>
              <w:bottom w:val="single" w:sz="4" w:space="0" w:color="auto"/>
              <w:right w:val="single" w:sz="4" w:space="0" w:color="auto"/>
            </w:tcBorders>
            <w:shd w:val="clear" w:color="auto" w:fill="auto"/>
            <w:noWrap/>
            <w:vAlign w:val="center"/>
            <w:hideMark/>
          </w:tcPr>
          <w:p w14:paraId="443DFC4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1904162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52.63</w:t>
            </w:r>
          </w:p>
        </w:tc>
        <w:tc>
          <w:tcPr>
            <w:tcW w:w="1580" w:type="dxa"/>
            <w:tcBorders>
              <w:top w:val="nil"/>
              <w:left w:val="nil"/>
              <w:bottom w:val="single" w:sz="4" w:space="0" w:color="auto"/>
              <w:right w:val="single" w:sz="4" w:space="0" w:color="auto"/>
            </w:tcBorders>
            <w:shd w:val="clear" w:color="auto" w:fill="auto"/>
            <w:noWrap/>
            <w:vAlign w:val="center"/>
            <w:hideMark/>
          </w:tcPr>
          <w:p w14:paraId="4CD267E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22.34</w:t>
            </w:r>
          </w:p>
        </w:tc>
      </w:tr>
      <w:tr w:rsidR="003C66D4" w:rsidRPr="003C66D4" w14:paraId="64A79C2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A164DA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34ACD89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5FD7D5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8BEF2D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6077C3D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24.01</w:t>
            </w:r>
          </w:p>
        </w:tc>
        <w:tc>
          <w:tcPr>
            <w:tcW w:w="1580" w:type="dxa"/>
            <w:tcBorders>
              <w:top w:val="nil"/>
              <w:left w:val="nil"/>
              <w:bottom w:val="single" w:sz="4" w:space="0" w:color="auto"/>
              <w:right w:val="single" w:sz="4" w:space="0" w:color="auto"/>
            </w:tcBorders>
            <w:shd w:val="clear" w:color="auto" w:fill="auto"/>
            <w:noWrap/>
            <w:vAlign w:val="center"/>
            <w:hideMark/>
          </w:tcPr>
          <w:p w14:paraId="6DA16B8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10.19</w:t>
            </w:r>
          </w:p>
        </w:tc>
      </w:tr>
      <w:tr w:rsidR="003C66D4" w:rsidRPr="003C66D4" w14:paraId="4DCD1E97"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D1F146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7C5DC99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50CA05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06F2F3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04746C5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14.63</w:t>
            </w:r>
          </w:p>
        </w:tc>
        <w:tc>
          <w:tcPr>
            <w:tcW w:w="1580" w:type="dxa"/>
            <w:tcBorders>
              <w:top w:val="nil"/>
              <w:left w:val="nil"/>
              <w:bottom w:val="single" w:sz="4" w:space="0" w:color="auto"/>
              <w:right w:val="single" w:sz="4" w:space="0" w:color="auto"/>
            </w:tcBorders>
            <w:shd w:val="clear" w:color="auto" w:fill="auto"/>
            <w:noWrap/>
            <w:vAlign w:val="center"/>
            <w:hideMark/>
          </w:tcPr>
          <w:p w14:paraId="016D010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6.21</w:t>
            </w:r>
          </w:p>
        </w:tc>
      </w:tr>
      <w:tr w:rsidR="003C66D4" w:rsidRPr="003C66D4" w14:paraId="449F45F6"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11B77C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25CEC1F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7F4152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9DCF6C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6CF4EAB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31.92</w:t>
            </w:r>
          </w:p>
        </w:tc>
        <w:tc>
          <w:tcPr>
            <w:tcW w:w="1580" w:type="dxa"/>
            <w:tcBorders>
              <w:top w:val="nil"/>
              <w:left w:val="nil"/>
              <w:bottom w:val="single" w:sz="4" w:space="0" w:color="auto"/>
              <w:right w:val="single" w:sz="4" w:space="0" w:color="auto"/>
            </w:tcBorders>
            <w:shd w:val="clear" w:color="auto" w:fill="auto"/>
            <w:noWrap/>
            <w:vAlign w:val="center"/>
            <w:hideMark/>
          </w:tcPr>
          <w:p w14:paraId="0ADC687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13.55</w:t>
            </w:r>
          </w:p>
        </w:tc>
      </w:tr>
      <w:tr w:rsidR="003C66D4" w:rsidRPr="003C66D4" w14:paraId="7981F101"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D4BCDD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5024013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04FE54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41C0BD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22FF2DA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24.78</w:t>
            </w:r>
          </w:p>
        </w:tc>
        <w:tc>
          <w:tcPr>
            <w:tcW w:w="1580" w:type="dxa"/>
            <w:tcBorders>
              <w:top w:val="nil"/>
              <w:left w:val="nil"/>
              <w:bottom w:val="single" w:sz="4" w:space="0" w:color="auto"/>
              <w:right w:val="single" w:sz="4" w:space="0" w:color="auto"/>
            </w:tcBorders>
            <w:shd w:val="clear" w:color="auto" w:fill="auto"/>
            <w:noWrap/>
            <w:vAlign w:val="center"/>
            <w:hideMark/>
          </w:tcPr>
          <w:p w14:paraId="3286D40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10.52</w:t>
            </w:r>
          </w:p>
        </w:tc>
      </w:tr>
      <w:tr w:rsidR="003C66D4" w:rsidRPr="003C66D4" w14:paraId="76DC77E7"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9079DF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0444B8A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B6D561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C8C34E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79D7450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24.78</w:t>
            </w:r>
          </w:p>
        </w:tc>
        <w:tc>
          <w:tcPr>
            <w:tcW w:w="1580" w:type="dxa"/>
            <w:tcBorders>
              <w:top w:val="nil"/>
              <w:left w:val="nil"/>
              <w:bottom w:val="single" w:sz="4" w:space="0" w:color="auto"/>
              <w:right w:val="single" w:sz="4" w:space="0" w:color="auto"/>
            </w:tcBorders>
            <w:shd w:val="clear" w:color="auto" w:fill="auto"/>
            <w:noWrap/>
            <w:vAlign w:val="center"/>
            <w:hideMark/>
          </w:tcPr>
          <w:p w14:paraId="527F408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10.52</w:t>
            </w:r>
          </w:p>
        </w:tc>
      </w:tr>
      <w:tr w:rsidR="003C66D4" w:rsidRPr="003C66D4" w14:paraId="43442757"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2F0BD7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68A19BC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AE3074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29C012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05E5B38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18.59</w:t>
            </w:r>
          </w:p>
        </w:tc>
        <w:tc>
          <w:tcPr>
            <w:tcW w:w="1580" w:type="dxa"/>
            <w:tcBorders>
              <w:top w:val="nil"/>
              <w:left w:val="nil"/>
              <w:bottom w:val="single" w:sz="4" w:space="0" w:color="auto"/>
              <w:right w:val="single" w:sz="4" w:space="0" w:color="auto"/>
            </w:tcBorders>
            <w:shd w:val="clear" w:color="auto" w:fill="auto"/>
            <w:noWrap/>
            <w:vAlign w:val="center"/>
            <w:hideMark/>
          </w:tcPr>
          <w:p w14:paraId="5825F56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7.89</w:t>
            </w:r>
          </w:p>
        </w:tc>
      </w:tr>
      <w:tr w:rsidR="003C66D4" w:rsidRPr="003C66D4" w14:paraId="01EBDCA8"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8A613E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0656D3A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C02406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D6D72A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3AD361B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30.01</w:t>
            </w:r>
          </w:p>
        </w:tc>
        <w:tc>
          <w:tcPr>
            <w:tcW w:w="1580" w:type="dxa"/>
            <w:tcBorders>
              <w:top w:val="nil"/>
              <w:left w:val="nil"/>
              <w:bottom w:val="single" w:sz="4" w:space="0" w:color="auto"/>
              <w:right w:val="single" w:sz="4" w:space="0" w:color="auto"/>
            </w:tcBorders>
            <w:shd w:val="clear" w:color="auto" w:fill="auto"/>
            <w:noWrap/>
            <w:vAlign w:val="center"/>
            <w:hideMark/>
          </w:tcPr>
          <w:p w14:paraId="5A5820B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12.74</w:t>
            </w:r>
          </w:p>
        </w:tc>
      </w:tr>
      <w:tr w:rsidR="003C66D4" w:rsidRPr="003C66D4" w14:paraId="39598356"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07CDA2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60C9915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FDA780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B3C475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0289AC6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34.56</w:t>
            </w:r>
          </w:p>
        </w:tc>
        <w:tc>
          <w:tcPr>
            <w:tcW w:w="1580" w:type="dxa"/>
            <w:tcBorders>
              <w:top w:val="nil"/>
              <w:left w:val="nil"/>
              <w:bottom w:val="single" w:sz="4" w:space="0" w:color="auto"/>
              <w:right w:val="single" w:sz="4" w:space="0" w:color="auto"/>
            </w:tcBorders>
            <w:shd w:val="clear" w:color="auto" w:fill="auto"/>
            <w:noWrap/>
            <w:vAlign w:val="center"/>
            <w:hideMark/>
          </w:tcPr>
          <w:p w14:paraId="76A8809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14.67</w:t>
            </w:r>
          </w:p>
        </w:tc>
      </w:tr>
      <w:tr w:rsidR="003C66D4" w:rsidRPr="003C66D4" w14:paraId="2E1AD114"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A10556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000000"/>
              <w:right w:val="single" w:sz="4" w:space="0" w:color="auto"/>
            </w:tcBorders>
            <w:vAlign w:val="center"/>
            <w:hideMark/>
          </w:tcPr>
          <w:p w14:paraId="1FAA38F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058846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EDBEBA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15EC8B7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32.93</w:t>
            </w:r>
          </w:p>
        </w:tc>
        <w:tc>
          <w:tcPr>
            <w:tcW w:w="1580" w:type="dxa"/>
            <w:tcBorders>
              <w:top w:val="nil"/>
              <w:left w:val="nil"/>
              <w:bottom w:val="single" w:sz="4" w:space="0" w:color="auto"/>
              <w:right w:val="single" w:sz="4" w:space="0" w:color="auto"/>
            </w:tcBorders>
            <w:shd w:val="clear" w:color="auto" w:fill="auto"/>
            <w:noWrap/>
            <w:vAlign w:val="center"/>
            <w:hideMark/>
          </w:tcPr>
          <w:p w14:paraId="2EAFECC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13.98</w:t>
            </w:r>
          </w:p>
        </w:tc>
      </w:tr>
      <w:tr w:rsidR="003C66D4" w:rsidRPr="003C66D4" w14:paraId="7EE0714A"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5D3B6B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single" w:sz="4" w:space="0" w:color="000000"/>
              <w:right w:val="single" w:sz="4" w:space="0" w:color="auto"/>
            </w:tcBorders>
            <w:vAlign w:val="center"/>
            <w:hideMark/>
          </w:tcPr>
          <w:p w14:paraId="361685F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91F3B7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E39F88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-211</w:t>
            </w:r>
          </w:p>
        </w:tc>
        <w:tc>
          <w:tcPr>
            <w:tcW w:w="1580" w:type="dxa"/>
            <w:tcBorders>
              <w:top w:val="nil"/>
              <w:left w:val="nil"/>
              <w:bottom w:val="single" w:sz="4" w:space="0" w:color="auto"/>
              <w:right w:val="single" w:sz="4" w:space="0" w:color="auto"/>
            </w:tcBorders>
            <w:shd w:val="clear" w:color="auto" w:fill="auto"/>
            <w:noWrap/>
            <w:vAlign w:val="center"/>
            <w:hideMark/>
          </w:tcPr>
          <w:p w14:paraId="7101711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34.56</w:t>
            </w:r>
          </w:p>
        </w:tc>
        <w:tc>
          <w:tcPr>
            <w:tcW w:w="1580" w:type="dxa"/>
            <w:tcBorders>
              <w:top w:val="nil"/>
              <w:left w:val="nil"/>
              <w:bottom w:val="single" w:sz="4" w:space="0" w:color="auto"/>
              <w:right w:val="single" w:sz="4" w:space="0" w:color="auto"/>
            </w:tcBorders>
            <w:shd w:val="clear" w:color="auto" w:fill="auto"/>
            <w:noWrap/>
            <w:vAlign w:val="center"/>
            <w:hideMark/>
          </w:tcPr>
          <w:p w14:paraId="5F5C9C2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14.67</w:t>
            </w:r>
          </w:p>
        </w:tc>
      </w:tr>
      <w:tr w:rsidR="003C66D4" w:rsidRPr="003C66D4" w14:paraId="423D390D"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367294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w:t>
            </w:r>
          </w:p>
        </w:tc>
        <w:tc>
          <w:tcPr>
            <w:tcW w:w="980" w:type="dxa"/>
            <w:vMerge/>
            <w:tcBorders>
              <w:top w:val="nil"/>
              <w:left w:val="single" w:sz="4" w:space="0" w:color="auto"/>
              <w:bottom w:val="single" w:sz="4" w:space="0" w:color="000000"/>
              <w:right w:val="single" w:sz="4" w:space="0" w:color="auto"/>
            </w:tcBorders>
            <w:vAlign w:val="center"/>
            <w:hideMark/>
          </w:tcPr>
          <w:p w14:paraId="27A688B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AD8AA9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515BE0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c>
          <w:tcPr>
            <w:tcW w:w="1580" w:type="dxa"/>
            <w:tcBorders>
              <w:top w:val="nil"/>
              <w:left w:val="nil"/>
              <w:bottom w:val="single" w:sz="4" w:space="0" w:color="auto"/>
              <w:right w:val="single" w:sz="4" w:space="0" w:color="auto"/>
            </w:tcBorders>
            <w:shd w:val="clear" w:color="auto" w:fill="auto"/>
            <w:noWrap/>
            <w:vAlign w:val="center"/>
            <w:hideMark/>
          </w:tcPr>
          <w:p w14:paraId="4E27AB1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41.37</w:t>
            </w:r>
          </w:p>
        </w:tc>
        <w:tc>
          <w:tcPr>
            <w:tcW w:w="1580" w:type="dxa"/>
            <w:tcBorders>
              <w:top w:val="nil"/>
              <w:left w:val="nil"/>
              <w:bottom w:val="single" w:sz="4" w:space="0" w:color="auto"/>
              <w:right w:val="single" w:sz="4" w:space="0" w:color="auto"/>
            </w:tcBorders>
            <w:shd w:val="clear" w:color="auto" w:fill="auto"/>
            <w:noWrap/>
            <w:vAlign w:val="center"/>
            <w:hideMark/>
          </w:tcPr>
          <w:p w14:paraId="62DC8DE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17.56</w:t>
            </w:r>
          </w:p>
        </w:tc>
      </w:tr>
      <w:tr w:rsidR="003C66D4" w:rsidRPr="003C66D4" w14:paraId="4ED83E72"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1C288E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w:t>
            </w:r>
          </w:p>
        </w:tc>
        <w:tc>
          <w:tcPr>
            <w:tcW w:w="980" w:type="dxa"/>
            <w:vMerge/>
            <w:tcBorders>
              <w:top w:val="nil"/>
              <w:left w:val="single" w:sz="4" w:space="0" w:color="auto"/>
              <w:bottom w:val="single" w:sz="4" w:space="0" w:color="000000"/>
              <w:right w:val="single" w:sz="4" w:space="0" w:color="auto"/>
            </w:tcBorders>
            <w:vAlign w:val="center"/>
            <w:hideMark/>
          </w:tcPr>
          <w:p w14:paraId="5F0AF64F"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2982039"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118F74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-213</w:t>
            </w:r>
          </w:p>
        </w:tc>
        <w:tc>
          <w:tcPr>
            <w:tcW w:w="1580" w:type="dxa"/>
            <w:tcBorders>
              <w:top w:val="nil"/>
              <w:left w:val="nil"/>
              <w:bottom w:val="single" w:sz="4" w:space="0" w:color="auto"/>
              <w:right w:val="single" w:sz="4" w:space="0" w:color="auto"/>
            </w:tcBorders>
            <w:shd w:val="clear" w:color="auto" w:fill="auto"/>
            <w:noWrap/>
            <w:vAlign w:val="center"/>
            <w:hideMark/>
          </w:tcPr>
          <w:p w14:paraId="15D3776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30.01</w:t>
            </w:r>
          </w:p>
        </w:tc>
        <w:tc>
          <w:tcPr>
            <w:tcW w:w="1580" w:type="dxa"/>
            <w:tcBorders>
              <w:top w:val="nil"/>
              <w:left w:val="nil"/>
              <w:bottom w:val="single" w:sz="4" w:space="0" w:color="auto"/>
              <w:right w:val="single" w:sz="4" w:space="0" w:color="auto"/>
            </w:tcBorders>
            <w:shd w:val="clear" w:color="auto" w:fill="auto"/>
            <w:noWrap/>
            <w:vAlign w:val="center"/>
            <w:hideMark/>
          </w:tcPr>
          <w:p w14:paraId="6C99442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12.74</w:t>
            </w:r>
          </w:p>
        </w:tc>
      </w:tr>
      <w:tr w:rsidR="003C66D4" w:rsidRPr="003C66D4" w14:paraId="16EB4254"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8E070C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w:t>
            </w:r>
          </w:p>
        </w:tc>
        <w:tc>
          <w:tcPr>
            <w:tcW w:w="980" w:type="dxa"/>
            <w:vMerge/>
            <w:tcBorders>
              <w:top w:val="nil"/>
              <w:left w:val="single" w:sz="4" w:space="0" w:color="auto"/>
              <w:bottom w:val="single" w:sz="4" w:space="0" w:color="000000"/>
              <w:right w:val="single" w:sz="4" w:space="0" w:color="auto"/>
            </w:tcBorders>
            <w:vAlign w:val="center"/>
            <w:hideMark/>
          </w:tcPr>
          <w:p w14:paraId="3552980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C9FC87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8DA81B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c>
          <w:tcPr>
            <w:tcW w:w="1580" w:type="dxa"/>
            <w:tcBorders>
              <w:top w:val="nil"/>
              <w:left w:val="nil"/>
              <w:bottom w:val="single" w:sz="4" w:space="0" w:color="auto"/>
              <w:right w:val="single" w:sz="4" w:space="0" w:color="auto"/>
            </w:tcBorders>
            <w:shd w:val="clear" w:color="auto" w:fill="auto"/>
            <w:noWrap/>
            <w:vAlign w:val="center"/>
            <w:hideMark/>
          </w:tcPr>
          <w:p w14:paraId="51AEB5A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18.75</w:t>
            </w:r>
          </w:p>
        </w:tc>
        <w:tc>
          <w:tcPr>
            <w:tcW w:w="1580" w:type="dxa"/>
            <w:tcBorders>
              <w:top w:val="nil"/>
              <w:left w:val="nil"/>
              <w:bottom w:val="single" w:sz="4" w:space="0" w:color="auto"/>
              <w:right w:val="single" w:sz="4" w:space="0" w:color="auto"/>
            </w:tcBorders>
            <w:shd w:val="clear" w:color="auto" w:fill="auto"/>
            <w:noWrap/>
            <w:vAlign w:val="center"/>
            <w:hideMark/>
          </w:tcPr>
          <w:p w14:paraId="367A8FC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7.96</w:t>
            </w:r>
          </w:p>
        </w:tc>
      </w:tr>
      <w:tr w:rsidR="003C66D4" w:rsidRPr="003C66D4" w14:paraId="40A7EBB7"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A5C535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w:t>
            </w:r>
          </w:p>
        </w:tc>
        <w:tc>
          <w:tcPr>
            <w:tcW w:w="980" w:type="dxa"/>
            <w:vMerge/>
            <w:tcBorders>
              <w:top w:val="nil"/>
              <w:left w:val="single" w:sz="4" w:space="0" w:color="auto"/>
              <w:bottom w:val="single" w:sz="4" w:space="0" w:color="000000"/>
              <w:right w:val="single" w:sz="4" w:space="0" w:color="auto"/>
            </w:tcBorders>
            <w:vAlign w:val="center"/>
            <w:hideMark/>
          </w:tcPr>
          <w:p w14:paraId="22F67E70"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55D40E3"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58F392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-215</w:t>
            </w:r>
          </w:p>
        </w:tc>
        <w:tc>
          <w:tcPr>
            <w:tcW w:w="1580" w:type="dxa"/>
            <w:tcBorders>
              <w:top w:val="nil"/>
              <w:left w:val="nil"/>
              <w:bottom w:val="single" w:sz="4" w:space="0" w:color="auto"/>
              <w:right w:val="single" w:sz="4" w:space="0" w:color="auto"/>
            </w:tcBorders>
            <w:shd w:val="clear" w:color="auto" w:fill="auto"/>
            <w:noWrap/>
            <w:vAlign w:val="center"/>
            <w:hideMark/>
          </w:tcPr>
          <w:p w14:paraId="228F79B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25.54</w:t>
            </w:r>
          </w:p>
        </w:tc>
        <w:tc>
          <w:tcPr>
            <w:tcW w:w="1580" w:type="dxa"/>
            <w:tcBorders>
              <w:top w:val="nil"/>
              <w:left w:val="nil"/>
              <w:bottom w:val="single" w:sz="4" w:space="0" w:color="auto"/>
              <w:right w:val="single" w:sz="4" w:space="0" w:color="auto"/>
            </w:tcBorders>
            <w:shd w:val="clear" w:color="auto" w:fill="auto"/>
            <w:noWrap/>
            <w:vAlign w:val="center"/>
            <w:hideMark/>
          </w:tcPr>
          <w:p w14:paraId="753D02F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10.84</w:t>
            </w:r>
          </w:p>
        </w:tc>
      </w:tr>
      <w:tr w:rsidR="003C66D4" w:rsidRPr="003C66D4" w14:paraId="04D3B7C6"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50A9CA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w:t>
            </w:r>
          </w:p>
        </w:tc>
        <w:tc>
          <w:tcPr>
            <w:tcW w:w="980" w:type="dxa"/>
            <w:vMerge/>
            <w:tcBorders>
              <w:top w:val="nil"/>
              <w:left w:val="single" w:sz="4" w:space="0" w:color="auto"/>
              <w:bottom w:val="single" w:sz="4" w:space="0" w:color="000000"/>
              <w:right w:val="single" w:sz="4" w:space="0" w:color="auto"/>
            </w:tcBorders>
            <w:vAlign w:val="center"/>
            <w:hideMark/>
          </w:tcPr>
          <w:p w14:paraId="03279B7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183E8F1"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C8C2EA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-216</w:t>
            </w:r>
          </w:p>
        </w:tc>
        <w:tc>
          <w:tcPr>
            <w:tcW w:w="1580" w:type="dxa"/>
            <w:tcBorders>
              <w:top w:val="nil"/>
              <w:left w:val="nil"/>
              <w:bottom w:val="single" w:sz="4" w:space="0" w:color="auto"/>
              <w:right w:val="single" w:sz="4" w:space="0" w:color="auto"/>
            </w:tcBorders>
            <w:shd w:val="clear" w:color="auto" w:fill="auto"/>
            <w:noWrap/>
            <w:vAlign w:val="center"/>
            <w:hideMark/>
          </w:tcPr>
          <w:p w14:paraId="08E7C4D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25.54</w:t>
            </w:r>
          </w:p>
        </w:tc>
        <w:tc>
          <w:tcPr>
            <w:tcW w:w="1580" w:type="dxa"/>
            <w:tcBorders>
              <w:top w:val="nil"/>
              <w:left w:val="nil"/>
              <w:bottom w:val="single" w:sz="4" w:space="0" w:color="auto"/>
              <w:right w:val="single" w:sz="4" w:space="0" w:color="auto"/>
            </w:tcBorders>
            <w:shd w:val="clear" w:color="auto" w:fill="auto"/>
            <w:noWrap/>
            <w:vAlign w:val="center"/>
            <w:hideMark/>
          </w:tcPr>
          <w:p w14:paraId="3E77611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10.84</w:t>
            </w:r>
          </w:p>
        </w:tc>
      </w:tr>
      <w:tr w:rsidR="003C66D4" w:rsidRPr="003C66D4" w14:paraId="6C90E46E"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93DDE4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w:t>
            </w:r>
          </w:p>
        </w:tc>
        <w:tc>
          <w:tcPr>
            <w:tcW w:w="980" w:type="dxa"/>
            <w:vMerge/>
            <w:tcBorders>
              <w:top w:val="nil"/>
              <w:left w:val="single" w:sz="4" w:space="0" w:color="auto"/>
              <w:bottom w:val="single" w:sz="4" w:space="0" w:color="000000"/>
              <w:right w:val="single" w:sz="4" w:space="0" w:color="auto"/>
            </w:tcBorders>
            <w:vAlign w:val="center"/>
            <w:hideMark/>
          </w:tcPr>
          <w:p w14:paraId="658612B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38952D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63C0A2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-217</w:t>
            </w:r>
          </w:p>
        </w:tc>
        <w:tc>
          <w:tcPr>
            <w:tcW w:w="1580" w:type="dxa"/>
            <w:tcBorders>
              <w:top w:val="nil"/>
              <w:left w:val="nil"/>
              <w:bottom w:val="single" w:sz="4" w:space="0" w:color="auto"/>
              <w:right w:val="single" w:sz="4" w:space="0" w:color="auto"/>
            </w:tcBorders>
            <w:shd w:val="clear" w:color="auto" w:fill="auto"/>
            <w:noWrap/>
            <w:vAlign w:val="center"/>
            <w:hideMark/>
          </w:tcPr>
          <w:p w14:paraId="685F34C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12.09</w:t>
            </w:r>
          </w:p>
        </w:tc>
        <w:tc>
          <w:tcPr>
            <w:tcW w:w="1580" w:type="dxa"/>
            <w:tcBorders>
              <w:top w:val="nil"/>
              <w:left w:val="nil"/>
              <w:bottom w:val="single" w:sz="4" w:space="0" w:color="auto"/>
              <w:right w:val="single" w:sz="4" w:space="0" w:color="auto"/>
            </w:tcBorders>
            <w:shd w:val="clear" w:color="auto" w:fill="auto"/>
            <w:noWrap/>
            <w:vAlign w:val="center"/>
            <w:hideMark/>
          </w:tcPr>
          <w:p w14:paraId="27791E6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5.13</w:t>
            </w:r>
          </w:p>
        </w:tc>
      </w:tr>
      <w:tr w:rsidR="003C66D4" w:rsidRPr="003C66D4" w14:paraId="6D68BBF5"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D984FF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w:t>
            </w:r>
          </w:p>
        </w:tc>
        <w:tc>
          <w:tcPr>
            <w:tcW w:w="980" w:type="dxa"/>
            <w:vMerge/>
            <w:tcBorders>
              <w:top w:val="nil"/>
              <w:left w:val="single" w:sz="4" w:space="0" w:color="auto"/>
              <w:bottom w:val="single" w:sz="4" w:space="0" w:color="000000"/>
              <w:right w:val="single" w:sz="4" w:space="0" w:color="auto"/>
            </w:tcBorders>
            <w:vAlign w:val="center"/>
            <w:hideMark/>
          </w:tcPr>
          <w:p w14:paraId="273F8D5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C1D422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980ABD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-218</w:t>
            </w:r>
          </w:p>
        </w:tc>
        <w:tc>
          <w:tcPr>
            <w:tcW w:w="1580" w:type="dxa"/>
            <w:tcBorders>
              <w:top w:val="nil"/>
              <w:left w:val="nil"/>
              <w:bottom w:val="single" w:sz="4" w:space="0" w:color="auto"/>
              <w:right w:val="single" w:sz="4" w:space="0" w:color="auto"/>
            </w:tcBorders>
            <w:shd w:val="clear" w:color="auto" w:fill="auto"/>
            <w:noWrap/>
            <w:vAlign w:val="center"/>
            <w:hideMark/>
          </w:tcPr>
          <w:p w14:paraId="784C20E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27.92</w:t>
            </w:r>
          </w:p>
        </w:tc>
        <w:tc>
          <w:tcPr>
            <w:tcW w:w="1580" w:type="dxa"/>
            <w:tcBorders>
              <w:top w:val="nil"/>
              <w:left w:val="nil"/>
              <w:bottom w:val="single" w:sz="4" w:space="0" w:color="auto"/>
              <w:right w:val="single" w:sz="4" w:space="0" w:color="auto"/>
            </w:tcBorders>
            <w:shd w:val="clear" w:color="auto" w:fill="auto"/>
            <w:noWrap/>
            <w:vAlign w:val="center"/>
            <w:hideMark/>
          </w:tcPr>
          <w:p w14:paraId="1B963B2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11.85</w:t>
            </w:r>
          </w:p>
        </w:tc>
      </w:tr>
      <w:tr w:rsidR="003C66D4" w:rsidRPr="003C66D4" w14:paraId="3417EB70"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5FF8FF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w:t>
            </w:r>
          </w:p>
        </w:tc>
        <w:tc>
          <w:tcPr>
            <w:tcW w:w="980" w:type="dxa"/>
            <w:vMerge/>
            <w:tcBorders>
              <w:top w:val="nil"/>
              <w:left w:val="single" w:sz="4" w:space="0" w:color="auto"/>
              <w:bottom w:val="single" w:sz="4" w:space="0" w:color="000000"/>
              <w:right w:val="single" w:sz="4" w:space="0" w:color="auto"/>
            </w:tcBorders>
            <w:vAlign w:val="center"/>
            <w:hideMark/>
          </w:tcPr>
          <w:p w14:paraId="1842577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42313B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0B7AA3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w:t>
            </w:r>
          </w:p>
        </w:tc>
        <w:tc>
          <w:tcPr>
            <w:tcW w:w="1580" w:type="dxa"/>
            <w:tcBorders>
              <w:top w:val="nil"/>
              <w:left w:val="nil"/>
              <w:bottom w:val="single" w:sz="4" w:space="0" w:color="auto"/>
              <w:right w:val="single" w:sz="4" w:space="0" w:color="auto"/>
            </w:tcBorders>
            <w:shd w:val="clear" w:color="auto" w:fill="auto"/>
            <w:noWrap/>
            <w:vAlign w:val="center"/>
            <w:hideMark/>
          </w:tcPr>
          <w:p w14:paraId="710916C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50.41</w:t>
            </w:r>
          </w:p>
        </w:tc>
        <w:tc>
          <w:tcPr>
            <w:tcW w:w="1580" w:type="dxa"/>
            <w:tcBorders>
              <w:top w:val="nil"/>
              <w:left w:val="nil"/>
              <w:bottom w:val="single" w:sz="4" w:space="0" w:color="auto"/>
              <w:right w:val="single" w:sz="4" w:space="0" w:color="auto"/>
            </w:tcBorders>
            <w:shd w:val="clear" w:color="auto" w:fill="auto"/>
            <w:noWrap/>
            <w:vAlign w:val="center"/>
            <w:hideMark/>
          </w:tcPr>
          <w:p w14:paraId="04BBCF9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r>
      <w:tr w:rsidR="003C66D4" w:rsidRPr="003C66D4" w14:paraId="52365D89"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4AFECC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w:t>
            </w:r>
          </w:p>
        </w:tc>
        <w:tc>
          <w:tcPr>
            <w:tcW w:w="980" w:type="dxa"/>
            <w:vMerge/>
            <w:tcBorders>
              <w:top w:val="nil"/>
              <w:left w:val="single" w:sz="4" w:space="0" w:color="auto"/>
              <w:bottom w:val="single" w:sz="4" w:space="0" w:color="000000"/>
              <w:right w:val="single" w:sz="4" w:space="0" w:color="auto"/>
            </w:tcBorders>
            <w:vAlign w:val="center"/>
            <w:hideMark/>
          </w:tcPr>
          <w:p w14:paraId="3C1B2D8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9AED72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380F31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-220</w:t>
            </w:r>
          </w:p>
        </w:tc>
        <w:tc>
          <w:tcPr>
            <w:tcW w:w="1580" w:type="dxa"/>
            <w:tcBorders>
              <w:top w:val="nil"/>
              <w:left w:val="nil"/>
              <w:bottom w:val="single" w:sz="4" w:space="0" w:color="auto"/>
              <w:right w:val="single" w:sz="4" w:space="0" w:color="auto"/>
            </w:tcBorders>
            <w:shd w:val="clear" w:color="auto" w:fill="auto"/>
            <w:noWrap/>
            <w:vAlign w:val="center"/>
            <w:hideMark/>
          </w:tcPr>
          <w:p w14:paraId="44F9D5C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41.98</w:t>
            </w:r>
          </w:p>
        </w:tc>
        <w:tc>
          <w:tcPr>
            <w:tcW w:w="1580" w:type="dxa"/>
            <w:tcBorders>
              <w:top w:val="nil"/>
              <w:left w:val="nil"/>
              <w:bottom w:val="single" w:sz="4" w:space="0" w:color="auto"/>
              <w:right w:val="single" w:sz="4" w:space="0" w:color="auto"/>
            </w:tcBorders>
            <w:shd w:val="clear" w:color="auto" w:fill="auto"/>
            <w:noWrap/>
            <w:vAlign w:val="center"/>
            <w:hideMark/>
          </w:tcPr>
          <w:p w14:paraId="3F8AFDC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17.82</w:t>
            </w:r>
          </w:p>
        </w:tc>
      </w:tr>
      <w:tr w:rsidR="003C66D4" w:rsidRPr="003C66D4" w14:paraId="6A9952A8"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AAF2AF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980" w:type="dxa"/>
            <w:vMerge/>
            <w:tcBorders>
              <w:top w:val="nil"/>
              <w:left w:val="single" w:sz="4" w:space="0" w:color="auto"/>
              <w:bottom w:val="single" w:sz="4" w:space="0" w:color="000000"/>
              <w:right w:val="single" w:sz="4" w:space="0" w:color="auto"/>
            </w:tcBorders>
            <w:vAlign w:val="center"/>
            <w:hideMark/>
          </w:tcPr>
          <w:p w14:paraId="7D10D3B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9963ED1"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3F481C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3624D0A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51.9</w:t>
            </w:r>
          </w:p>
        </w:tc>
        <w:tc>
          <w:tcPr>
            <w:tcW w:w="1580" w:type="dxa"/>
            <w:tcBorders>
              <w:top w:val="nil"/>
              <w:left w:val="nil"/>
              <w:bottom w:val="single" w:sz="4" w:space="0" w:color="auto"/>
              <w:right w:val="single" w:sz="4" w:space="0" w:color="auto"/>
            </w:tcBorders>
            <w:shd w:val="clear" w:color="auto" w:fill="auto"/>
            <w:noWrap/>
            <w:vAlign w:val="center"/>
            <w:hideMark/>
          </w:tcPr>
          <w:p w14:paraId="3D6519B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22.03</w:t>
            </w:r>
          </w:p>
        </w:tc>
      </w:tr>
      <w:tr w:rsidR="003C66D4" w:rsidRPr="003C66D4" w14:paraId="48BEBC4C"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704DF8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nil"/>
              <w:right w:val="single" w:sz="4" w:space="0" w:color="auto"/>
            </w:tcBorders>
            <w:shd w:val="clear" w:color="auto" w:fill="auto"/>
            <w:noWrap/>
            <w:vAlign w:val="center"/>
            <w:hideMark/>
          </w:tcPr>
          <w:p w14:paraId="3101335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nil"/>
              <w:right w:val="single" w:sz="4" w:space="0" w:color="auto"/>
            </w:tcBorders>
            <w:shd w:val="clear" w:color="auto" w:fill="auto"/>
            <w:noWrap/>
            <w:vAlign w:val="center"/>
            <w:hideMark/>
          </w:tcPr>
          <w:p w14:paraId="161B418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1580" w:type="dxa"/>
            <w:tcBorders>
              <w:top w:val="nil"/>
              <w:left w:val="nil"/>
              <w:bottom w:val="single" w:sz="4" w:space="0" w:color="auto"/>
              <w:right w:val="single" w:sz="4" w:space="0" w:color="auto"/>
            </w:tcBorders>
            <w:shd w:val="clear" w:color="auto" w:fill="auto"/>
            <w:noWrap/>
            <w:vAlign w:val="center"/>
            <w:hideMark/>
          </w:tcPr>
          <w:p w14:paraId="2EADEFB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61D1721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29.72</w:t>
            </w:r>
          </w:p>
        </w:tc>
        <w:tc>
          <w:tcPr>
            <w:tcW w:w="1580" w:type="dxa"/>
            <w:tcBorders>
              <w:top w:val="nil"/>
              <w:left w:val="nil"/>
              <w:bottom w:val="single" w:sz="4" w:space="0" w:color="auto"/>
              <w:right w:val="single" w:sz="4" w:space="0" w:color="auto"/>
            </w:tcBorders>
            <w:shd w:val="clear" w:color="auto" w:fill="auto"/>
            <w:noWrap/>
            <w:vAlign w:val="center"/>
            <w:hideMark/>
          </w:tcPr>
          <w:p w14:paraId="3B12511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13.07</w:t>
            </w:r>
          </w:p>
        </w:tc>
      </w:tr>
      <w:tr w:rsidR="003C66D4" w:rsidRPr="003C66D4" w14:paraId="62649C99"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84A85A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nil"/>
              <w:right w:val="single" w:sz="4" w:space="0" w:color="auto"/>
            </w:tcBorders>
            <w:vAlign w:val="center"/>
            <w:hideMark/>
          </w:tcPr>
          <w:p w14:paraId="3DF5390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39A46BF"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098C88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1050E2C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w:t>
            </w:r>
          </w:p>
        </w:tc>
        <w:tc>
          <w:tcPr>
            <w:tcW w:w="1580" w:type="dxa"/>
            <w:tcBorders>
              <w:top w:val="nil"/>
              <w:left w:val="nil"/>
              <w:bottom w:val="single" w:sz="4" w:space="0" w:color="auto"/>
              <w:right w:val="single" w:sz="4" w:space="0" w:color="auto"/>
            </w:tcBorders>
            <w:shd w:val="clear" w:color="auto" w:fill="auto"/>
            <w:noWrap/>
            <w:vAlign w:val="center"/>
            <w:hideMark/>
          </w:tcPr>
          <w:p w14:paraId="0A18543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9.63</w:t>
            </w:r>
          </w:p>
        </w:tc>
      </w:tr>
      <w:tr w:rsidR="003C66D4" w:rsidRPr="003C66D4" w14:paraId="08C16F53"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8D87DC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lastRenderedPageBreak/>
              <w:t>3</w:t>
            </w:r>
          </w:p>
        </w:tc>
        <w:tc>
          <w:tcPr>
            <w:tcW w:w="980" w:type="dxa"/>
            <w:vMerge/>
            <w:tcBorders>
              <w:top w:val="nil"/>
              <w:left w:val="single" w:sz="4" w:space="0" w:color="auto"/>
              <w:bottom w:val="nil"/>
              <w:right w:val="single" w:sz="4" w:space="0" w:color="auto"/>
            </w:tcBorders>
            <w:vAlign w:val="center"/>
            <w:hideMark/>
          </w:tcPr>
          <w:p w14:paraId="345D760F"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086FD9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5BB18B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05AF16C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24.95</w:t>
            </w:r>
          </w:p>
        </w:tc>
        <w:tc>
          <w:tcPr>
            <w:tcW w:w="1580" w:type="dxa"/>
            <w:tcBorders>
              <w:top w:val="nil"/>
              <w:left w:val="nil"/>
              <w:bottom w:val="single" w:sz="4" w:space="0" w:color="auto"/>
              <w:right w:val="single" w:sz="4" w:space="0" w:color="auto"/>
            </w:tcBorders>
            <w:shd w:val="clear" w:color="auto" w:fill="auto"/>
            <w:noWrap/>
            <w:vAlign w:val="center"/>
            <w:hideMark/>
          </w:tcPr>
          <w:p w14:paraId="290A3C8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10.97</w:t>
            </w:r>
          </w:p>
        </w:tc>
      </w:tr>
      <w:tr w:rsidR="003C66D4" w:rsidRPr="003C66D4" w14:paraId="2AD12381"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FD879E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nil"/>
              <w:right w:val="single" w:sz="4" w:space="0" w:color="auto"/>
            </w:tcBorders>
            <w:vAlign w:val="center"/>
            <w:hideMark/>
          </w:tcPr>
          <w:p w14:paraId="2ECA4A79"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2197C1A0"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5EBDD6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5499C72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31.61</w:t>
            </w:r>
          </w:p>
        </w:tc>
        <w:tc>
          <w:tcPr>
            <w:tcW w:w="1580" w:type="dxa"/>
            <w:tcBorders>
              <w:top w:val="nil"/>
              <w:left w:val="nil"/>
              <w:bottom w:val="single" w:sz="4" w:space="0" w:color="auto"/>
              <w:right w:val="single" w:sz="4" w:space="0" w:color="auto"/>
            </w:tcBorders>
            <w:shd w:val="clear" w:color="auto" w:fill="auto"/>
            <w:noWrap/>
            <w:vAlign w:val="center"/>
            <w:hideMark/>
          </w:tcPr>
          <w:p w14:paraId="2A7A245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13.9</w:t>
            </w:r>
          </w:p>
        </w:tc>
      </w:tr>
      <w:tr w:rsidR="003C66D4" w:rsidRPr="003C66D4" w14:paraId="3C71D68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44BD60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nil"/>
              <w:right w:val="single" w:sz="4" w:space="0" w:color="auto"/>
            </w:tcBorders>
            <w:vAlign w:val="center"/>
            <w:hideMark/>
          </w:tcPr>
          <w:p w14:paraId="5C5F371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4BD1580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92BDDB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62E66E8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13.39</w:t>
            </w:r>
          </w:p>
        </w:tc>
        <w:tc>
          <w:tcPr>
            <w:tcW w:w="1580" w:type="dxa"/>
            <w:tcBorders>
              <w:top w:val="nil"/>
              <w:left w:val="nil"/>
              <w:bottom w:val="single" w:sz="4" w:space="0" w:color="auto"/>
              <w:right w:val="single" w:sz="4" w:space="0" w:color="auto"/>
            </w:tcBorders>
            <w:shd w:val="clear" w:color="auto" w:fill="auto"/>
            <w:noWrap/>
            <w:vAlign w:val="center"/>
            <w:hideMark/>
          </w:tcPr>
          <w:p w14:paraId="3D2B2D3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5.89</w:t>
            </w:r>
          </w:p>
        </w:tc>
      </w:tr>
      <w:tr w:rsidR="003C66D4" w:rsidRPr="003C66D4" w14:paraId="01521AB4"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640643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nil"/>
              <w:right w:val="single" w:sz="4" w:space="0" w:color="auto"/>
            </w:tcBorders>
            <w:vAlign w:val="center"/>
            <w:hideMark/>
          </w:tcPr>
          <w:p w14:paraId="1F527EE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3ADA6E5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8C8731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6CF552D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20.72</w:t>
            </w:r>
          </w:p>
        </w:tc>
        <w:tc>
          <w:tcPr>
            <w:tcW w:w="1580" w:type="dxa"/>
            <w:tcBorders>
              <w:top w:val="nil"/>
              <w:left w:val="nil"/>
              <w:bottom w:val="single" w:sz="4" w:space="0" w:color="auto"/>
              <w:right w:val="single" w:sz="4" w:space="0" w:color="auto"/>
            </w:tcBorders>
            <w:shd w:val="clear" w:color="auto" w:fill="auto"/>
            <w:noWrap/>
            <w:vAlign w:val="center"/>
            <w:hideMark/>
          </w:tcPr>
          <w:p w14:paraId="1A77CF2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9.11</w:t>
            </w:r>
          </w:p>
        </w:tc>
      </w:tr>
      <w:tr w:rsidR="003C66D4" w:rsidRPr="003C66D4" w14:paraId="2D81CFED"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5D72C9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nil"/>
              <w:right w:val="single" w:sz="4" w:space="0" w:color="auto"/>
            </w:tcBorders>
            <w:vAlign w:val="center"/>
            <w:hideMark/>
          </w:tcPr>
          <w:p w14:paraId="6AD604A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2F7D6CA3"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9BD675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7231F19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26.33</w:t>
            </w:r>
          </w:p>
        </w:tc>
        <w:tc>
          <w:tcPr>
            <w:tcW w:w="1580" w:type="dxa"/>
            <w:tcBorders>
              <w:top w:val="nil"/>
              <w:left w:val="nil"/>
              <w:bottom w:val="single" w:sz="4" w:space="0" w:color="auto"/>
              <w:right w:val="single" w:sz="4" w:space="0" w:color="auto"/>
            </w:tcBorders>
            <w:shd w:val="clear" w:color="auto" w:fill="auto"/>
            <w:noWrap/>
            <w:vAlign w:val="center"/>
            <w:hideMark/>
          </w:tcPr>
          <w:p w14:paraId="010EBD5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11.58</w:t>
            </w:r>
          </w:p>
        </w:tc>
      </w:tr>
      <w:tr w:rsidR="003C66D4" w:rsidRPr="003C66D4" w14:paraId="108EE80E"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812887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nil"/>
              <w:right w:val="single" w:sz="4" w:space="0" w:color="auto"/>
            </w:tcBorders>
            <w:vAlign w:val="center"/>
            <w:hideMark/>
          </w:tcPr>
          <w:p w14:paraId="2A0A52F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91E07D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020178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2A336E0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25.13</w:t>
            </w:r>
          </w:p>
        </w:tc>
        <w:tc>
          <w:tcPr>
            <w:tcW w:w="1580" w:type="dxa"/>
            <w:tcBorders>
              <w:top w:val="nil"/>
              <w:left w:val="nil"/>
              <w:bottom w:val="single" w:sz="4" w:space="0" w:color="auto"/>
              <w:right w:val="single" w:sz="4" w:space="0" w:color="auto"/>
            </w:tcBorders>
            <w:shd w:val="clear" w:color="auto" w:fill="auto"/>
            <w:noWrap/>
            <w:vAlign w:val="center"/>
            <w:hideMark/>
          </w:tcPr>
          <w:p w14:paraId="1210260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11.05</w:t>
            </w:r>
          </w:p>
        </w:tc>
      </w:tr>
      <w:tr w:rsidR="003C66D4" w:rsidRPr="003C66D4" w14:paraId="5D692E4A"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56925F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nil"/>
              <w:right w:val="single" w:sz="4" w:space="0" w:color="auto"/>
            </w:tcBorders>
            <w:vAlign w:val="center"/>
            <w:hideMark/>
          </w:tcPr>
          <w:p w14:paraId="3DE18BF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10C3F893"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923D17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7E2735D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25.79</w:t>
            </w:r>
          </w:p>
        </w:tc>
        <w:tc>
          <w:tcPr>
            <w:tcW w:w="1580" w:type="dxa"/>
            <w:tcBorders>
              <w:top w:val="nil"/>
              <w:left w:val="nil"/>
              <w:bottom w:val="single" w:sz="4" w:space="0" w:color="auto"/>
              <w:right w:val="single" w:sz="4" w:space="0" w:color="auto"/>
            </w:tcBorders>
            <w:shd w:val="clear" w:color="auto" w:fill="auto"/>
            <w:noWrap/>
            <w:vAlign w:val="center"/>
            <w:hideMark/>
          </w:tcPr>
          <w:p w14:paraId="414A609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11.34</w:t>
            </w:r>
          </w:p>
        </w:tc>
      </w:tr>
      <w:tr w:rsidR="003C66D4" w:rsidRPr="003C66D4" w14:paraId="17681AEE"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721C31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nil"/>
              <w:right w:val="single" w:sz="4" w:space="0" w:color="auto"/>
            </w:tcBorders>
            <w:vAlign w:val="center"/>
            <w:hideMark/>
          </w:tcPr>
          <w:p w14:paraId="554747D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2A9CCDB1"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C8BC20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78A0B39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27.65</w:t>
            </w:r>
          </w:p>
        </w:tc>
        <w:tc>
          <w:tcPr>
            <w:tcW w:w="1580" w:type="dxa"/>
            <w:tcBorders>
              <w:top w:val="nil"/>
              <w:left w:val="nil"/>
              <w:bottom w:val="single" w:sz="4" w:space="0" w:color="auto"/>
              <w:right w:val="single" w:sz="4" w:space="0" w:color="auto"/>
            </w:tcBorders>
            <w:shd w:val="clear" w:color="auto" w:fill="auto"/>
            <w:noWrap/>
            <w:vAlign w:val="center"/>
            <w:hideMark/>
          </w:tcPr>
          <w:p w14:paraId="481637D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12.16</w:t>
            </w:r>
          </w:p>
        </w:tc>
      </w:tr>
      <w:tr w:rsidR="003C66D4" w:rsidRPr="003C66D4" w14:paraId="5BC51DB5"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FDDD35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nil"/>
              <w:right w:val="single" w:sz="4" w:space="0" w:color="auto"/>
            </w:tcBorders>
            <w:vAlign w:val="center"/>
            <w:hideMark/>
          </w:tcPr>
          <w:p w14:paraId="4C00560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43F19D6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72FE46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-211</w:t>
            </w:r>
          </w:p>
        </w:tc>
        <w:tc>
          <w:tcPr>
            <w:tcW w:w="1580" w:type="dxa"/>
            <w:tcBorders>
              <w:top w:val="nil"/>
              <w:left w:val="nil"/>
              <w:bottom w:val="single" w:sz="4" w:space="0" w:color="auto"/>
              <w:right w:val="single" w:sz="4" w:space="0" w:color="auto"/>
            </w:tcBorders>
            <w:shd w:val="clear" w:color="auto" w:fill="auto"/>
            <w:noWrap/>
            <w:vAlign w:val="center"/>
            <w:hideMark/>
          </w:tcPr>
          <w:p w14:paraId="735A7D3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23.67</w:t>
            </w:r>
          </w:p>
        </w:tc>
        <w:tc>
          <w:tcPr>
            <w:tcW w:w="1580" w:type="dxa"/>
            <w:tcBorders>
              <w:top w:val="nil"/>
              <w:left w:val="nil"/>
              <w:bottom w:val="single" w:sz="4" w:space="0" w:color="auto"/>
              <w:right w:val="single" w:sz="4" w:space="0" w:color="auto"/>
            </w:tcBorders>
            <w:shd w:val="clear" w:color="auto" w:fill="auto"/>
            <w:noWrap/>
            <w:vAlign w:val="center"/>
            <w:hideMark/>
          </w:tcPr>
          <w:p w14:paraId="718378F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10.41</w:t>
            </w:r>
          </w:p>
        </w:tc>
      </w:tr>
      <w:tr w:rsidR="003C66D4" w:rsidRPr="003C66D4" w14:paraId="1CD267FC"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411919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w:t>
            </w:r>
          </w:p>
        </w:tc>
        <w:tc>
          <w:tcPr>
            <w:tcW w:w="980" w:type="dxa"/>
            <w:vMerge/>
            <w:tcBorders>
              <w:top w:val="nil"/>
              <w:left w:val="single" w:sz="4" w:space="0" w:color="auto"/>
              <w:bottom w:val="nil"/>
              <w:right w:val="single" w:sz="4" w:space="0" w:color="auto"/>
            </w:tcBorders>
            <w:vAlign w:val="center"/>
            <w:hideMark/>
          </w:tcPr>
          <w:p w14:paraId="210AB90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3369085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F72311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c>
          <w:tcPr>
            <w:tcW w:w="1580" w:type="dxa"/>
            <w:tcBorders>
              <w:top w:val="nil"/>
              <w:left w:val="nil"/>
              <w:bottom w:val="single" w:sz="4" w:space="0" w:color="auto"/>
              <w:right w:val="single" w:sz="4" w:space="0" w:color="auto"/>
            </w:tcBorders>
            <w:shd w:val="clear" w:color="auto" w:fill="auto"/>
            <w:noWrap/>
            <w:vAlign w:val="center"/>
            <w:hideMark/>
          </w:tcPr>
          <w:p w14:paraId="3AD3569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27.65</w:t>
            </w:r>
          </w:p>
        </w:tc>
        <w:tc>
          <w:tcPr>
            <w:tcW w:w="1580" w:type="dxa"/>
            <w:tcBorders>
              <w:top w:val="nil"/>
              <w:left w:val="nil"/>
              <w:bottom w:val="single" w:sz="4" w:space="0" w:color="auto"/>
              <w:right w:val="single" w:sz="4" w:space="0" w:color="auto"/>
            </w:tcBorders>
            <w:shd w:val="clear" w:color="auto" w:fill="auto"/>
            <w:noWrap/>
            <w:vAlign w:val="center"/>
            <w:hideMark/>
          </w:tcPr>
          <w:p w14:paraId="58ADC10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12.16</w:t>
            </w:r>
          </w:p>
        </w:tc>
      </w:tr>
      <w:tr w:rsidR="003C66D4" w:rsidRPr="003C66D4" w14:paraId="1B4BBFEE"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EEBE47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w:t>
            </w:r>
          </w:p>
        </w:tc>
        <w:tc>
          <w:tcPr>
            <w:tcW w:w="980" w:type="dxa"/>
            <w:vMerge/>
            <w:tcBorders>
              <w:top w:val="nil"/>
              <w:left w:val="single" w:sz="4" w:space="0" w:color="auto"/>
              <w:bottom w:val="nil"/>
              <w:right w:val="single" w:sz="4" w:space="0" w:color="auto"/>
            </w:tcBorders>
            <w:vAlign w:val="center"/>
            <w:hideMark/>
          </w:tcPr>
          <w:p w14:paraId="4AA9AD95"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A7517F9"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925AC6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-213</w:t>
            </w:r>
          </w:p>
        </w:tc>
        <w:tc>
          <w:tcPr>
            <w:tcW w:w="1580" w:type="dxa"/>
            <w:tcBorders>
              <w:top w:val="nil"/>
              <w:left w:val="nil"/>
              <w:bottom w:val="single" w:sz="4" w:space="0" w:color="auto"/>
              <w:right w:val="single" w:sz="4" w:space="0" w:color="auto"/>
            </w:tcBorders>
            <w:shd w:val="clear" w:color="auto" w:fill="auto"/>
            <w:noWrap/>
            <w:vAlign w:val="center"/>
            <w:hideMark/>
          </w:tcPr>
          <w:p w14:paraId="255402C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23.67</w:t>
            </w:r>
          </w:p>
        </w:tc>
        <w:tc>
          <w:tcPr>
            <w:tcW w:w="1580" w:type="dxa"/>
            <w:tcBorders>
              <w:top w:val="nil"/>
              <w:left w:val="nil"/>
              <w:bottom w:val="single" w:sz="4" w:space="0" w:color="auto"/>
              <w:right w:val="single" w:sz="4" w:space="0" w:color="auto"/>
            </w:tcBorders>
            <w:shd w:val="clear" w:color="auto" w:fill="auto"/>
            <w:noWrap/>
            <w:vAlign w:val="center"/>
            <w:hideMark/>
          </w:tcPr>
          <w:p w14:paraId="22FB3C7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10.41</w:t>
            </w:r>
          </w:p>
        </w:tc>
      </w:tr>
      <w:tr w:rsidR="003C66D4" w:rsidRPr="003C66D4" w14:paraId="1EEE6BFF"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40EDC5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w:t>
            </w:r>
          </w:p>
        </w:tc>
        <w:tc>
          <w:tcPr>
            <w:tcW w:w="980" w:type="dxa"/>
            <w:vMerge/>
            <w:tcBorders>
              <w:top w:val="nil"/>
              <w:left w:val="single" w:sz="4" w:space="0" w:color="auto"/>
              <w:bottom w:val="nil"/>
              <w:right w:val="single" w:sz="4" w:space="0" w:color="auto"/>
            </w:tcBorders>
            <w:vAlign w:val="center"/>
            <w:hideMark/>
          </w:tcPr>
          <w:p w14:paraId="0928998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5969D4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E1D2A8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c>
          <w:tcPr>
            <w:tcW w:w="1580" w:type="dxa"/>
            <w:tcBorders>
              <w:top w:val="nil"/>
              <w:left w:val="nil"/>
              <w:bottom w:val="single" w:sz="4" w:space="0" w:color="auto"/>
              <w:right w:val="single" w:sz="4" w:space="0" w:color="auto"/>
            </w:tcBorders>
            <w:shd w:val="clear" w:color="auto" w:fill="auto"/>
            <w:noWrap/>
            <w:vAlign w:val="center"/>
            <w:hideMark/>
          </w:tcPr>
          <w:p w14:paraId="2FF44BD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25.79</w:t>
            </w:r>
          </w:p>
        </w:tc>
        <w:tc>
          <w:tcPr>
            <w:tcW w:w="1580" w:type="dxa"/>
            <w:tcBorders>
              <w:top w:val="nil"/>
              <w:left w:val="nil"/>
              <w:bottom w:val="single" w:sz="4" w:space="0" w:color="auto"/>
              <w:right w:val="single" w:sz="4" w:space="0" w:color="auto"/>
            </w:tcBorders>
            <w:shd w:val="clear" w:color="auto" w:fill="auto"/>
            <w:noWrap/>
            <w:vAlign w:val="center"/>
            <w:hideMark/>
          </w:tcPr>
          <w:p w14:paraId="4A0E3AB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11.34</w:t>
            </w:r>
          </w:p>
        </w:tc>
      </w:tr>
      <w:tr w:rsidR="003C66D4" w:rsidRPr="003C66D4" w14:paraId="31F9AC8E"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BB1EB5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w:t>
            </w:r>
          </w:p>
        </w:tc>
        <w:tc>
          <w:tcPr>
            <w:tcW w:w="980" w:type="dxa"/>
            <w:vMerge/>
            <w:tcBorders>
              <w:top w:val="nil"/>
              <w:left w:val="single" w:sz="4" w:space="0" w:color="auto"/>
              <w:bottom w:val="nil"/>
              <w:right w:val="single" w:sz="4" w:space="0" w:color="auto"/>
            </w:tcBorders>
            <w:vAlign w:val="center"/>
            <w:hideMark/>
          </w:tcPr>
          <w:p w14:paraId="339ED41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F3BE5A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7E6FDD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-215</w:t>
            </w:r>
          </w:p>
        </w:tc>
        <w:tc>
          <w:tcPr>
            <w:tcW w:w="1580" w:type="dxa"/>
            <w:tcBorders>
              <w:top w:val="nil"/>
              <w:left w:val="nil"/>
              <w:bottom w:val="single" w:sz="4" w:space="0" w:color="auto"/>
              <w:right w:val="single" w:sz="4" w:space="0" w:color="auto"/>
            </w:tcBorders>
            <w:shd w:val="clear" w:color="auto" w:fill="auto"/>
            <w:noWrap/>
            <w:vAlign w:val="center"/>
            <w:hideMark/>
          </w:tcPr>
          <w:p w14:paraId="23A4A21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25.13</w:t>
            </w:r>
          </w:p>
        </w:tc>
        <w:tc>
          <w:tcPr>
            <w:tcW w:w="1580" w:type="dxa"/>
            <w:tcBorders>
              <w:top w:val="nil"/>
              <w:left w:val="nil"/>
              <w:bottom w:val="single" w:sz="4" w:space="0" w:color="auto"/>
              <w:right w:val="single" w:sz="4" w:space="0" w:color="auto"/>
            </w:tcBorders>
            <w:shd w:val="clear" w:color="auto" w:fill="auto"/>
            <w:noWrap/>
            <w:vAlign w:val="center"/>
            <w:hideMark/>
          </w:tcPr>
          <w:p w14:paraId="7DEAC0F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11.05</w:t>
            </w:r>
          </w:p>
        </w:tc>
      </w:tr>
      <w:tr w:rsidR="003C66D4" w:rsidRPr="003C66D4" w14:paraId="48AA515C"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25DA1E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w:t>
            </w:r>
          </w:p>
        </w:tc>
        <w:tc>
          <w:tcPr>
            <w:tcW w:w="980" w:type="dxa"/>
            <w:vMerge/>
            <w:tcBorders>
              <w:top w:val="nil"/>
              <w:left w:val="single" w:sz="4" w:space="0" w:color="auto"/>
              <w:bottom w:val="nil"/>
              <w:right w:val="single" w:sz="4" w:space="0" w:color="auto"/>
            </w:tcBorders>
            <w:vAlign w:val="center"/>
            <w:hideMark/>
          </w:tcPr>
          <w:p w14:paraId="6D19A88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C6271E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7B842F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-216</w:t>
            </w:r>
          </w:p>
        </w:tc>
        <w:tc>
          <w:tcPr>
            <w:tcW w:w="1580" w:type="dxa"/>
            <w:tcBorders>
              <w:top w:val="nil"/>
              <w:left w:val="nil"/>
              <w:bottom w:val="single" w:sz="4" w:space="0" w:color="auto"/>
              <w:right w:val="single" w:sz="4" w:space="0" w:color="auto"/>
            </w:tcBorders>
            <w:shd w:val="clear" w:color="auto" w:fill="auto"/>
            <w:noWrap/>
            <w:vAlign w:val="center"/>
            <w:hideMark/>
          </w:tcPr>
          <w:p w14:paraId="32EE09B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26.33</w:t>
            </w:r>
          </w:p>
        </w:tc>
        <w:tc>
          <w:tcPr>
            <w:tcW w:w="1580" w:type="dxa"/>
            <w:tcBorders>
              <w:top w:val="nil"/>
              <w:left w:val="nil"/>
              <w:bottom w:val="single" w:sz="4" w:space="0" w:color="auto"/>
              <w:right w:val="single" w:sz="4" w:space="0" w:color="auto"/>
            </w:tcBorders>
            <w:shd w:val="clear" w:color="auto" w:fill="auto"/>
            <w:noWrap/>
            <w:vAlign w:val="center"/>
            <w:hideMark/>
          </w:tcPr>
          <w:p w14:paraId="70F6D73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11.58</w:t>
            </w:r>
          </w:p>
        </w:tc>
      </w:tr>
      <w:tr w:rsidR="003C66D4" w:rsidRPr="003C66D4" w14:paraId="62942152"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900194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w:t>
            </w:r>
          </w:p>
        </w:tc>
        <w:tc>
          <w:tcPr>
            <w:tcW w:w="980" w:type="dxa"/>
            <w:vMerge/>
            <w:tcBorders>
              <w:top w:val="nil"/>
              <w:left w:val="single" w:sz="4" w:space="0" w:color="auto"/>
              <w:bottom w:val="nil"/>
              <w:right w:val="single" w:sz="4" w:space="0" w:color="auto"/>
            </w:tcBorders>
            <w:vAlign w:val="center"/>
            <w:hideMark/>
          </w:tcPr>
          <w:p w14:paraId="23D59C7F"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54E16B5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6E07D3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-217</w:t>
            </w:r>
          </w:p>
        </w:tc>
        <w:tc>
          <w:tcPr>
            <w:tcW w:w="1580" w:type="dxa"/>
            <w:tcBorders>
              <w:top w:val="nil"/>
              <w:left w:val="nil"/>
              <w:bottom w:val="single" w:sz="4" w:space="0" w:color="auto"/>
              <w:right w:val="single" w:sz="4" w:space="0" w:color="auto"/>
            </w:tcBorders>
            <w:shd w:val="clear" w:color="auto" w:fill="auto"/>
            <w:noWrap/>
            <w:vAlign w:val="center"/>
            <w:hideMark/>
          </w:tcPr>
          <w:p w14:paraId="4D317EA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20.72</w:t>
            </w:r>
          </w:p>
        </w:tc>
        <w:tc>
          <w:tcPr>
            <w:tcW w:w="1580" w:type="dxa"/>
            <w:tcBorders>
              <w:top w:val="nil"/>
              <w:left w:val="nil"/>
              <w:bottom w:val="single" w:sz="4" w:space="0" w:color="auto"/>
              <w:right w:val="single" w:sz="4" w:space="0" w:color="auto"/>
            </w:tcBorders>
            <w:shd w:val="clear" w:color="auto" w:fill="auto"/>
            <w:noWrap/>
            <w:vAlign w:val="center"/>
            <w:hideMark/>
          </w:tcPr>
          <w:p w14:paraId="7ED593C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9.11</w:t>
            </w:r>
          </w:p>
        </w:tc>
      </w:tr>
      <w:tr w:rsidR="003C66D4" w:rsidRPr="003C66D4" w14:paraId="1FCAC610"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7CF3EB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w:t>
            </w:r>
          </w:p>
        </w:tc>
        <w:tc>
          <w:tcPr>
            <w:tcW w:w="980" w:type="dxa"/>
            <w:vMerge/>
            <w:tcBorders>
              <w:top w:val="nil"/>
              <w:left w:val="single" w:sz="4" w:space="0" w:color="auto"/>
              <w:bottom w:val="nil"/>
              <w:right w:val="single" w:sz="4" w:space="0" w:color="auto"/>
            </w:tcBorders>
            <w:vAlign w:val="center"/>
            <w:hideMark/>
          </w:tcPr>
          <w:p w14:paraId="14A71E2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A3D505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D3F984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-218</w:t>
            </w:r>
          </w:p>
        </w:tc>
        <w:tc>
          <w:tcPr>
            <w:tcW w:w="1580" w:type="dxa"/>
            <w:tcBorders>
              <w:top w:val="nil"/>
              <w:left w:val="nil"/>
              <w:bottom w:val="single" w:sz="4" w:space="0" w:color="auto"/>
              <w:right w:val="single" w:sz="4" w:space="0" w:color="auto"/>
            </w:tcBorders>
            <w:shd w:val="clear" w:color="auto" w:fill="auto"/>
            <w:noWrap/>
            <w:vAlign w:val="center"/>
            <w:hideMark/>
          </w:tcPr>
          <w:p w14:paraId="1BC0EB7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13.39</w:t>
            </w:r>
          </w:p>
        </w:tc>
        <w:tc>
          <w:tcPr>
            <w:tcW w:w="1580" w:type="dxa"/>
            <w:tcBorders>
              <w:top w:val="nil"/>
              <w:left w:val="nil"/>
              <w:bottom w:val="single" w:sz="4" w:space="0" w:color="auto"/>
              <w:right w:val="single" w:sz="4" w:space="0" w:color="auto"/>
            </w:tcBorders>
            <w:shd w:val="clear" w:color="auto" w:fill="auto"/>
            <w:noWrap/>
            <w:vAlign w:val="center"/>
            <w:hideMark/>
          </w:tcPr>
          <w:p w14:paraId="5316767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5.89</w:t>
            </w:r>
          </w:p>
        </w:tc>
      </w:tr>
      <w:tr w:rsidR="003C66D4" w:rsidRPr="003C66D4" w14:paraId="6E893A1E"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11D14B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w:t>
            </w:r>
          </w:p>
        </w:tc>
        <w:tc>
          <w:tcPr>
            <w:tcW w:w="980" w:type="dxa"/>
            <w:vMerge/>
            <w:tcBorders>
              <w:top w:val="nil"/>
              <w:left w:val="single" w:sz="4" w:space="0" w:color="auto"/>
              <w:bottom w:val="nil"/>
              <w:right w:val="single" w:sz="4" w:space="0" w:color="auto"/>
            </w:tcBorders>
            <w:vAlign w:val="center"/>
            <w:hideMark/>
          </w:tcPr>
          <w:p w14:paraId="13AFFC69"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172F26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1CA445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w:t>
            </w:r>
          </w:p>
        </w:tc>
        <w:tc>
          <w:tcPr>
            <w:tcW w:w="1580" w:type="dxa"/>
            <w:tcBorders>
              <w:top w:val="nil"/>
              <w:left w:val="nil"/>
              <w:bottom w:val="single" w:sz="4" w:space="0" w:color="auto"/>
              <w:right w:val="single" w:sz="4" w:space="0" w:color="auto"/>
            </w:tcBorders>
            <w:shd w:val="clear" w:color="auto" w:fill="auto"/>
            <w:noWrap/>
            <w:vAlign w:val="center"/>
            <w:hideMark/>
          </w:tcPr>
          <w:p w14:paraId="17AC9F2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36.73</w:t>
            </w:r>
          </w:p>
        </w:tc>
        <w:tc>
          <w:tcPr>
            <w:tcW w:w="1580" w:type="dxa"/>
            <w:tcBorders>
              <w:top w:val="nil"/>
              <w:left w:val="nil"/>
              <w:bottom w:val="single" w:sz="4" w:space="0" w:color="auto"/>
              <w:right w:val="single" w:sz="4" w:space="0" w:color="auto"/>
            </w:tcBorders>
            <w:shd w:val="clear" w:color="auto" w:fill="auto"/>
            <w:noWrap/>
            <w:vAlign w:val="center"/>
            <w:hideMark/>
          </w:tcPr>
          <w:p w14:paraId="5462D4C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16.15</w:t>
            </w:r>
          </w:p>
        </w:tc>
      </w:tr>
      <w:tr w:rsidR="003C66D4" w:rsidRPr="003C66D4" w14:paraId="668B7F36"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18785B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w:t>
            </w:r>
          </w:p>
        </w:tc>
        <w:tc>
          <w:tcPr>
            <w:tcW w:w="980" w:type="dxa"/>
            <w:vMerge/>
            <w:tcBorders>
              <w:top w:val="nil"/>
              <w:left w:val="single" w:sz="4" w:space="0" w:color="auto"/>
              <w:bottom w:val="nil"/>
              <w:right w:val="single" w:sz="4" w:space="0" w:color="auto"/>
            </w:tcBorders>
            <w:vAlign w:val="center"/>
            <w:hideMark/>
          </w:tcPr>
          <w:p w14:paraId="672177D9"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9FFACC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0942C2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-220</w:t>
            </w:r>
          </w:p>
        </w:tc>
        <w:tc>
          <w:tcPr>
            <w:tcW w:w="1580" w:type="dxa"/>
            <w:tcBorders>
              <w:top w:val="nil"/>
              <w:left w:val="nil"/>
              <w:bottom w:val="single" w:sz="4" w:space="0" w:color="auto"/>
              <w:right w:val="single" w:sz="4" w:space="0" w:color="auto"/>
            </w:tcBorders>
            <w:shd w:val="clear" w:color="auto" w:fill="auto"/>
            <w:noWrap/>
            <w:vAlign w:val="center"/>
            <w:hideMark/>
          </w:tcPr>
          <w:p w14:paraId="3F6FAB0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25.58</w:t>
            </w:r>
          </w:p>
        </w:tc>
        <w:tc>
          <w:tcPr>
            <w:tcW w:w="1580" w:type="dxa"/>
            <w:tcBorders>
              <w:top w:val="nil"/>
              <w:left w:val="nil"/>
              <w:bottom w:val="single" w:sz="4" w:space="0" w:color="auto"/>
              <w:right w:val="single" w:sz="4" w:space="0" w:color="auto"/>
            </w:tcBorders>
            <w:shd w:val="clear" w:color="auto" w:fill="auto"/>
            <w:noWrap/>
            <w:vAlign w:val="center"/>
            <w:hideMark/>
          </w:tcPr>
          <w:p w14:paraId="3A017FA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11.25</w:t>
            </w:r>
          </w:p>
        </w:tc>
      </w:tr>
      <w:tr w:rsidR="003C66D4" w:rsidRPr="003C66D4" w14:paraId="5284CD1D"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09C2E6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980" w:type="dxa"/>
            <w:vMerge/>
            <w:tcBorders>
              <w:top w:val="nil"/>
              <w:left w:val="single" w:sz="4" w:space="0" w:color="auto"/>
              <w:bottom w:val="single" w:sz="4" w:space="0" w:color="auto"/>
              <w:right w:val="single" w:sz="4" w:space="0" w:color="auto"/>
            </w:tcBorders>
            <w:vAlign w:val="center"/>
            <w:hideMark/>
          </w:tcPr>
          <w:p w14:paraId="52AC316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32F11BE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6C8700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-221</w:t>
            </w:r>
          </w:p>
        </w:tc>
        <w:tc>
          <w:tcPr>
            <w:tcW w:w="1580" w:type="dxa"/>
            <w:tcBorders>
              <w:top w:val="nil"/>
              <w:left w:val="nil"/>
              <w:bottom w:val="single" w:sz="4" w:space="0" w:color="auto"/>
              <w:right w:val="single" w:sz="4" w:space="0" w:color="auto"/>
            </w:tcBorders>
            <w:shd w:val="clear" w:color="auto" w:fill="auto"/>
            <w:noWrap/>
            <w:vAlign w:val="center"/>
            <w:hideMark/>
          </w:tcPr>
          <w:p w14:paraId="327F2AE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18.97</w:t>
            </w:r>
          </w:p>
        </w:tc>
        <w:tc>
          <w:tcPr>
            <w:tcW w:w="1580" w:type="dxa"/>
            <w:tcBorders>
              <w:top w:val="nil"/>
              <w:left w:val="nil"/>
              <w:bottom w:val="single" w:sz="4" w:space="0" w:color="auto"/>
              <w:right w:val="single" w:sz="4" w:space="0" w:color="auto"/>
            </w:tcBorders>
            <w:shd w:val="clear" w:color="auto" w:fill="auto"/>
            <w:noWrap/>
            <w:vAlign w:val="center"/>
            <w:hideMark/>
          </w:tcPr>
          <w:p w14:paraId="539D3EF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8.34</w:t>
            </w:r>
          </w:p>
        </w:tc>
      </w:tr>
      <w:tr w:rsidR="003C66D4" w:rsidRPr="003C66D4" w14:paraId="3CB7118A" w14:textId="77777777" w:rsidTr="005D1DE1">
        <w:trPr>
          <w:trHeight w:val="288"/>
          <w:jc w:val="center"/>
        </w:trPr>
        <w:tc>
          <w:tcPr>
            <w:tcW w:w="16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0E384" w14:textId="77777777" w:rsidR="003C66D4" w:rsidRPr="003C66D4" w:rsidRDefault="003C66D4" w:rsidP="003C66D4">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合计</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49052707" w14:textId="77777777" w:rsidR="003C66D4" w:rsidRPr="003C66D4" w:rsidRDefault="003C66D4" w:rsidP="003C66D4">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104</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65B71CD8" w14:textId="77777777" w:rsidR="003C66D4" w:rsidRPr="003C66D4" w:rsidRDefault="003C66D4" w:rsidP="003C66D4">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 xml:space="preserve">　</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3CDA7A7D" w14:textId="77777777" w:rsidR="003C66D4" w:rsidRPr="003C66D4" w:rsidRDefault="003C66D4" w:rsidP="003C66D4">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4258.77</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2499D618" w14:textId="77777777" w:rsidR="003C66D4" w:rsidRPr="003C66D4" w:rsidRDefault="003C66D4" w:rsidP="003C66D4">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1451.61</w:t>
            </w:r>
          </w:p>
        </w:tc>
      </w:tr>
    </w:tbl>
    <w:p w14:paraId="1A44852E" w14:textId="497EF914" w:rsidR="00C862FC" w:rsidRPr="00911BE0" w:rsidRDefault="00C862FC" w:rsidP="003C66D4">
      <w:pPr>
        <w:overflowPunct w:val="0"/>
        <w:spacing w:beforeLines="50" w:before="120"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价值时点：</w:t>
      </w:r>
      <w:r w:rsidR="005233EA">
        <w:rPr>
          <w:rFonts w:ascii="Arial" w:hAnsi="Arial" w:cs="Arial"/>
          <w:sz w:val="21"/>
          <w:szCs w:val="21"/>
        </w:rPr>
        <w:t>2025</w:t>
      </w:r>
      <w:r w:rsidR="005233EA">
        <w:rPr>
          <w:rFonts w:ascii="Arial" w:hAnsi="Arial" w:cs="Arial"/>
          <w:sz w:val="21"/>
          <w:szCs w:val="21"/>
        </w:rPr>
        <w:t>年</w:t>
      </w:r>
      <w:r w:rsidR="005233EA">
        <w:rPr>
          <w:rFonts w:ascii="Arial" w:hAnsi="Arial" w:cs="Arial"/>
          <w:sz w:val="21"/>
          <w:szCs w:val="21"/>
        </w:rPr>
        <w:t>12</w:t>
      </w:r>
      <w:r w:rsidR="005233EA">
        <w:rPr>
          <w:rFonts w:ascii="Arial" w:hAnsi="Arial" w:cs="Arial"/>
          <w:sz w:val="21"/>
          <w:szCs w:val="21"/>
        </w:rPr>
        <w:t>月</w:t>
      </w:r>
      <w:r w:rsidR="005233EA">
        <w:rPr>
          <w:rFonts w:ascii="Arial" w:hAnsi="Arial" w:cs="Arial"/>
          <w:sz w:val="21"/>
          <w:szCs w:val="21"/>
        </w:rPr>
        <w:t>18</w:t>
      </w:r>
      <w:r w:rsidR="005233EA">
        <w:rPr>
          <w:rFonts w:ascii="Arial" w:hAnsi="Arial" w:cs="Arial"/>
          <w:sz w:val="21"/>
          <w:szCs w:val="21"/>
        </w:rPr>
        <w:t>日</w:t>
      </w:r>
      <w:r w:rsidRPr="00911BE0">
        <w:rPr>
          <w:rFonts w:ascii="Arial" w:hAnsi="Arial" w:cs="Arial" w:hint="eastAsia"/>
          <w:sz w:val="21"/>
          <w:szCs w:val="21"/>
        </w:rPr>
        <w:t>（根据《估价委托书》确定）</w:t>
      </w:r>
    </w:p>
    <w:p w14:paraId="419118A8" w14:textId="11864F69" w:rsidR="006D7FE4" w:rsidRDefault="00C862FC" w:rsidP="006D7FE4">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价值类型：</w:t>
      </w:r>
      <w:bookmarkStart w:id="3" w:name="_Hlk118454962"/>
      <w:r w:rsidR="006D7FE4" w:rsidRPr="00911BE0">
        <w:rPr>
          <w:rFonts w:ascii="Arial" w:hAnsi="Arial" w:cs="Arial" w:hint="eastAsia"/>
          <w:sz w:val="21"/>
          <w:szCs w:val="21"/>
        </w:rPr>
        <w:t>根据房地产评估的技术规程和本次估价目的，本次估价采用的是市场价值标准。</w:t>
      </w:r>
      <w:bookmarkStart w:id="4" w:name="_Hlk192171327"/>
      <w:r w:rsidR="006D7FE4" w:rsidRPr="00933F85">
        <w:rPr>
          <w:rFonts w:ascii="Arial" w:hAnsi="Arial" w:cs="Arial"/>
          <w:sz w:val="21"/>
          <w:szCs w:val="21"/>
        </w:rPr>
        <w:t>市场租赁住房租金是</w:t>
      </w:r>
      <w:r w:rsidR="006D7FE4" w:rsidRPr="00933F85">
        <w:rPr>
          <w:rFonts w:ascii="Arial" w:hAnsi="Arial" w:cs="Arial" w:hint="eastAsia"/>
          <w:sz w:val="21"/>
          <w:szCs w:val="21"/>
        </w:rPr>
        <w:t>指市场租赁住房</w:t>
      </w:r>
      <w:r w:rsidR="006D7FE4" w:rsidRPr="00933F85">
        <w:rPr>
          <w:rFonts w:ascii="Arial" w:hAnsi="Arial" w:cs="Arial"/>
          <w:sz w:val="21"/>
          <w:szCs w:val="21"/>
        </w:rPr>
        <w:t>于价值时点在公开市场上的平均租金</w:t>
      </w:r>
      <w:bookmarkStart w:id="5" w:name="_Hlk221633296"/>
      <w:r w:rsidR="006D7FE4" w:rsidRPr="00933F85">
        <w:rPr>
          <w:rFonts w:ascii="Arial" w:hAnsi="Arial" w:cs="Arial"/>
          <w:sz w:val="21"/>
          <w:szCs w:val="21"/>
        </w:rPr>
        <w:t>，</w:t>
      </w:r>
      <w:r w:rsidR="002F1030">
        <w:rPr>
          <w:rFonts w:ascii="Arial" w:hAnsi="Arial" w:cs="Arial" w:hint="eastAsia"/>
          <w:sz w:val="21"/>
          <w:szCs w:val="21"/>
        </w:rPr>
        <w:t>包含房屋、家具家电使用费、物业费、供暖费及租赁税费等，不包含网络费、增值服务费（例如室内保洁、室内人为损坏维修、洗衣、送餐等费用）、能源费（包括公区能源费及室内能源费，例如水、电、气、中央空调等费用）</w:t>
      </w:r>
      <w:r w:rsidR="006D7FE4" w:rsidRPr="00911BE0">
        <w:rPr>
          <w:rFonts w:ascii="Arial" w:hAnsi="Arial" w:cs="Arial" w:hint="eastAsia"/>
          <w:sz w:val="21"/>
          <w:szCs w:val="21"/>
        </w:rPr>
        <w:t>。</w:t>
      </w:r>
    </w:p>
    <w:p w14:paraId="51B5FAA5" w14:textId="185B3025" w:rsidR="00C862FC" w:rsidRDefault="006D7FE4" w:rsidP="00345551">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车位租金</w:t>
      </w:r>
      <w:r w:rsidR="00264FBD">
        <w:rPr>
          <w:rFonts w:ascii="Arial" w:hAnsi="Arial" w:cs="Arial" w:hint="eastAsia"/>
          <w:sz w:val="21"/>
          <w:szCs w:val="21"/>
        </w:rPr>
        <w:t>包含车位使用费</w:t>
      </w:r>
      <w:r w:rsidR="008844AB">
        <w:rPr>
          <w:rFonts w:ascii="Arial" w:hAnsi="Arial" w:cs="Arial" w:hint="eastAsia"/>
          <w:sz w:val="21"/>
          <w:szCs w:val="21"/>
        </w:rPr>
        <w:t>、管理费</w:t>
      </w:r>
      <w:r w:rsidR="00AF5DDC">
        <w:rPr>
          <w:rFonts w:ascii="Arial" w:hAnsi="Arial" w:cs="Arial" w:hint="eastAsia"/>
          <w:sz w:val="21"/>
          <w:szCs w:val="21"/>
        </w:rPr>
        <w:t>、</w:t>
      </w:r>
      <w:r w:rsidR="001019D9">
        <w:rPr>
          <w:rFonts w:ascii="Arial" w:hAnsi="Arial" w:cs="Arial" w:hint="eastAsia"/>
          <w:sz w:val="21"/>
          <w:szCs w:val="21"/>
        </w:rPr>
        <w:t>租赁</w:t>
      </w:r>
      <w:r w:rsidR="00AF5DDC">
        <w:rPr>
          <w:rFonts w:ascii="Arial" w:hAnsi="Arial" w:cs="Arial" w:hint="eastAsia"/>
          <w:sz w:val="21"/>
          <w:szCs w:val="21"/>
        </w:rPr>
        <w:t>税费，不包含能源费</w:t>
      </w:r>
      <w:r>
        <w:rPr>
          <w:rFonts w:ascii="Arial" w:hAnsi="Arial" w:cs="Arial" w:hint="eastAsia"/>
          <w:sz w:val="21"/>
          <w:szCs w:val="21"/>
        </w:rPr>
        <w:t>。</w:t>
      </w:r>
      <w:bookmarkEnd w:id="3"/>
    </w:p>
    <w:p w14:paraId="2FE9372B" w14:textId="4BE1E13E" w:rsidR="007D1905" w:rsidRPr="00911BE0" w:rsidRDefault="007D1905" w:rsidP="00345551">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库房租金包含房屋使用费、</w:t>
      </w:r>
      <w:r w:rsidR="001019D9">
        <w:rPr>
          <w:rFonts w:ascii="Arial" w:hAnsi="Arial" w:cs="Arial" w:hint="eastAsia"/>
          <w:sz w:val="21"/>
          <w:szCs w:val="21"/>
        </w:rPr>
        <w:t>租赁</w:t>
      </w:r>
      <w:r w:rsidR="00AF5DDC">
        <w:rPr>
          <w:rFonts w:ascii="Arial" w:hAnsi="Arial" w:cs="Arial" w:hint="eastAsia"/>
          <w:sz w:val="21"/>
          <w:szCs w:val="21"/>
        </w:rPr>
        <w:t>税费，不包含能源费</w:t>
      </w:r>
      <w:r w:rsidR="007372C0">
        <w:rPr>
          <w:rFonts w:ascii="Arial" w:hAnsi="Arial" w:cs="Arial" w:hint="eastAsia"/>
          <w:sz w:val="21"/>
          <w:szCs w:val="21"/>
        </w:rPr>
        <w:t>。</w:t>
      </w:r>
    </w:p>
    <w:bookmarkEnd w:id="4"/>
    <w:bookmarkEnd w:id="5"/>
    <w:p w14:paraId="4D5D69FA" w14:textId="77777777" w:rsidR="00C862FC" w:rsidRPr="00911BE0" w:rsidRDefault="00C862FC" w:rsidP="00345551">
      <w:pPr>
        <w:overflowPunct w:val="0"/>
        <w:spacing w:line="480" w:lineRule="auto"/>
        <w:ind w:firstLineChars="200" w:firstLine="422"/>
        <w:jc w:val="both"/>
        <w:textAlignment w:val="auto"/>
        <w:rPr>
          <w:rFonts w:ascii="Arial" w:hAnsi="Arial" w:cs="Arial"/>
          <w:b/>
          <w:bCs/>
          <w:sz w:val="21"/>
          <w:szCs w:val="21"/>
        </w:rPr>
      </w:pPr>
      <w:r w:rsidRPr="00911BE0">
        <w:rPr>
          <w:rFonts w:ascii="Arial" w:hAnsi="Arial" w:cs="Arial"/>
          <w:b/>
          <w:bCs/>
          <w:sz w:val="21"/>
          <w:szCs w:val="21"/>
        </w:rPr>
        <w:t>估价方法：</w:t>
      </w:r>
      <w:r w:rsidRPr="00911BE0">
        <w:rPr>
          <w:rFonts w:ascii="Arial" w:hAnsi="Arial" w:cs="Arial"/>
          <w:bCs/>
          <w:sz w:val="21"/>
          <w:szCs w:val="21"/>
        </w:rPr>
        <w:t>本次评估采用的估价方法为比较法</w:t>
      </w:r>
      <w:r w:rsidRPr="00911BE0">
        <w:rPr>
          <w:rFonts w:ascii="Arial" w:hAnsi="Arial" w:cs="Arial"/>
          <w:sz w:val="21"/>
          <w:szCs w:val="21"/>
        </w:rPr>
        <w:t>。</w:t>
      </w:r>
    </w:p>
    <w:p w14:paraId="0C9439C4" w14:textId="77777777" w:rsidR="007B28F7"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估价结果：</w:t>
      </w: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sidR="007B28F7">
        <w:rPr>
          <w:rFonts w:ascii="Arial" w:hAnsi="Arial" w:cs="Arial" w:hint="eastAsia"/>
          <w:sz w:val="21"/>
          <w:szCs w:val="21"/>
        </w:rPr>
        <w:t>：</w:t>
      </w:r>
    </w:p>
    <w:p w14:paraId="667527CE" w14:textId="017B6B69" w:rsidR="0066256E" w:rsidRDefault="007B28F7" w:rsidP="0066256E">
      <w:pPr>
        <w:overflowPunct w:val="0"/>
        <w:spacing w:line="480" w:lineRule="auto"/>
        <w:ind w:firstLineChars="200" w:firstLine="422"/>
        <w:jc w:val="both"/>
        <w:textAlignment w:val="auto"/>
        <w:rPr>
          <w:rFonts w:ascii="Arial" w:hAnsi="Arial" w:cs="Arial"/>
          <w:sz w:val="21"/>
          <w:szCs w:val="21"/>
        </w:rPr>
      </w:pPr>
      <w:bookmarkStart w:id="6" w:name="_Hlk192597246"/>
      <w:r w:rsidRPr="00B67A5E">
        <w:rPr>
          <w:rFonts w:ascii="Arial" w:hAnsi="Arial" w:cs="Arial" w:hint="eastAsia"/>
          <w:b/>
          <w:bCs/>
          <w:sz w:val="21"/>
          <w:szCs w:val="21"/>
        </w:rPr>
        <w:t>估价对象</w:t>
      </w:r>
      <w:r w:rsidRPr="00B67A5E">
        <w:rPr>
          <w:rFonts w:ascii="Arial" w:hAnsi="Arial" w:cs="Arial" w:hint="eastAsia"/>
          <w:b/>
          <w:bCs/>
          <w:sz w:val="21"/>
          <w:szCs w:val="21"/>
        </w:rPr>
        <w:t>1</w:t>
      </w:r>
      <w:r w:rsidRPr="00B67A5E">
        <w:rPr>
          <w:rFonts w:ascii="Arial" w:hAnsi="Arial" w:cs="Arial" w:hint="eastAsia"/>
          <w:b/>
          <w:bCs/>
          <w:sz w:val="21"/>
          <w:szCs w:val="21"/>
        </w:rPr>
        <w:t>：</w:t>
      </w:r>
      <w:r w:rsidR="00C862FC" w:rsidRPr="00911BE0">
        <w:rPr>
          <w:rFonts w:ascii="Arial" w:hAnsi="Arial" w:cs="Arial" w:hint="eastAsia"/>
          <w:sz w:val="21"/>
          <w:szCs w:val="21"/>
        </w:rPr>
        <w:t>于价值时点</w:t>
      </w:r>
      <w:r w:rsidR="005233EA">
        <w:rPr>
          <w:rFonts w:ascii="Arial" w:hAnsi="Arial" w:cs="Arial" w:hint="eastAsia"/>
          <w:sz w:val="21"/>
          <w:szCs w:val="21"/>
        </w:rPr>
        <w:t>2025</w:t>
      </w:r>
      <w:r w:rsidR="005233EA">
        <w:rPr>
          <w:rFonts w:ascii="Arial" w:hAnsi="Arial" w:cs="Arial" w:hint="eastAsia"/>
          <w:sz w:val="21"/>
          <w:szCs w:val="21"/>
        </w:rPr>
        <w:t>年</w:t>
      </w:r>
      <w:r w:rsidR="005233EA">
        <w:rPr>
          <w:rFonts w:ascii="Arial" w:hAnsi="Arial" w:cs="Arial" w:hint="eastAsia"/>
          <w:sz w:val="21"/>
          <w:szCs w:val="21"/>
        </w:rPr>
        <w:t>12</w:t>
      </w:r>
      <w:r w:rsidR="005233EA">
        <w:rPr>
          <w:rFonts w:ascii="Arial" w:hAnsi="Arial" w:cs="Arial" w:hint="eastAsia"/>
          <w:sz w:val="21"/>
          <w:szCs w:val="21"/>
        </w:rPr>
        <w:t>月</w:t>
      </w:r>
      <w:r w:rsidR="005233EA">
        <w:rPr>
          <w:rFonts w:ascii="Arial" w:hAnsi="Arial" w:cs="Arial" w:hint="eastAsia"/>
          <w:sz w:val="21"/>
          <w:szCs w:val="21"/>
        </w:rPr>
        <w:t>18</w:t>
      </w:r>
      <w:r w:rsidR="005233EA">
        <w:rPr>
          <w:rFonts w:ascii="Arial" w:hAnsi="Arial" w:cs="Arial" w:hint="eastAsia"/>
          <w:sz w:val="21"/>
          <w:szCs w:val="21"/>
        </w:rPr>
        <w:t>日</w:t>
      </w:r>
      <w:r w:rsidR="00C862FC" w:rsidRPr="00911BE0">
        <w:rPr>
          <w:rFonts w:ascii="Arial" w:hAnsi="Arial" w:cs="Arial" w:hint="eastAsia"/>
          <w:sz w:val="21"/>
          <w:szCs w:val="21"/>
        </w:rPr>
        <w:t>同地段、同品质</w:t>
      </w:r>
      <w:r w:rsidR="005D1DE1">
        <w:rPr>
          <w:rFonts w:ascii="Arial" w:hAnsi="Arial" w:cs="Arial" w:hint="eastAsia"/>
          <w:sz w:val="21"/>
          <w:szCs w:val="21"/>
        </w:rPr>
        <w:t>普通住宅房地产</w:t>
      </w:r>
      <w:r w:rsidR="00C862FC" w:rsidRPr="00911BE0">
        <w:rPr>
          <w:rFonts w:ascii="Arial" w:hAnsi="Arial" w:cs="Arial" w:hint="eastAsia"/>
          <w:sz w:val="21"/>
          <w:szCs w:val="21"/>
        </w:rPr>
        <w:t>市场租金为：</w:t>
      </w:r>
    </w:p>
    <w:p w14:paraId="435965FD" w14:textId="77777777" w:rsidR="005D1DE1" w:rsidRPr="00B67A5E" w:rsidRDefault="005D1DE1" w:rsidP="0066256E">
      <w:pPr>
        <w:overflowPunct w:val="0"/>
        <w:spacing w:line="480" w:lineRule="auto"/>
        <w:ind w:firstLineChars="200" w:firstLine="422"/>
        <w:jc w:val="both"/>
        <w:textAlignment w:val="auto"/>
        <w:rPr>
          <w:rFonts w:ascii="Arial" w:hAnsi="Arial" w:cs="Arial"/>
          <w:b/>
          <w:bCs/>
          <w:sz w:val="21"/>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1245"/>
        <w:gridCol w:w="2491"/>
        <w:gridCol w:w="2378"/>
        <w:gridCol w:w="2372"/>
      </w:tblGrid>
      <w:tr w:rsidR="001267AC" w:rsidRPr="0066256E" w14:paraId="7FF0A668" w14:textId="77777777" w:rsidTr="005D1DE1">
        <w:trPr>
          <w:trHeight w:val="636"/>
          <w:jc w:val="center"/>
        </w:trPr>
        <w:tc>
          <w:tcPr>
            <w:tcW w:w="432" w:type="pct"/>
            <w:vAlign w:val="center"/>
            <w:hideMark/>
          </w:tcPr>
          <w:p w14:paraId="4E3C344C" w14:textId="77777777" w:rsidR="001267AC" w:rsidRPr="0066256E" w:rsidRDefault="001267AC" w:rsidP="00FE4C86">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lastRenderedPageBreak/>
              <w:t>序号</w:t>
            </w:r>
          </w:p>
        </w:tc>
        <w:tc>
          <w:tcPr>
            <w:tcW w:w="670" w:type="pct"/>
            <w:vAlign w:val="center"/>
            <w:hideMark/>
          </w:tcPr>
          <w:p w14:paraId="76AF2724" w14:textId="77777777" w:rsidR="001267AC" w:rsidRPr="0066256E" w:rsidRDefault="001267AC" w:rsidP="00FE4C86">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公寓类型</w:t>
            </w:r>
          </w:p>
        </w:tc>
        <w:tc>
          <w:tcPr>
            <w:tcW w:w="1341" w:type="pct"/>
            <w:vAlign w:val="center"/>
            <w:hideMark/>
          </w:tcPr>
          <w:p w14:paraId="387D809F" w14:textId="77777777" w:rsidR="001267AC" w:rsidRPr="0066256E" w:rsidRDefault="001267AC" w:rsidP="00FE4C86">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户型面积（㎡）</w:t>
            </w:r>
          </w:p>
        </w:tc>
        <w:tc>
          <w:tcPr>
            <w:tcW w:w="1280" w:type="pct"/>
            <w:vAlign w:val="center"/>
            <w:hideMark/>
          </w:tcPr>
          <w:p w14:paraId="55ED1328" w14:textId="77777777" w:rsidR="005D1DE1" w:rsidRDefault="005D1DE1" w:rsidP="00FE4C86">
            <w:pPr>
              <w:widowControl/>
              <w:adjustRightInd/>
              <w:spacing w:line="360" w:lineRule="auto"/>
              <w:jc w:val="center"/>
              <w:textAlignment w:val="auto"/>
              <w:rPr>
                <w:rFonts w:ascii="Arial" w:eastAsia="华文细黑" w:hAnsi="Arial" w:cs="Arial"/>
                <w:b/>
                <w:bCs/>
                <w:color w:val="000000"/>
                <w:sz w:val="21"/>
                <w:szCs w:val="21"/>
              </w:rPr>
            </w:pPr>
            <w:r w:rsidRPr="005D1DE1">
              <w:rPr>
                <w:rFonts w:ascii="Arial" w:eastAsia="华文细黑" w:hAnsi="Arial" w:cs="Arial" w:hint="eastAsia"/>
                <w:b/>
                <w:bCs/>
                <w:color w:val="000000"/>
                <w:sz w:val="21"/>
                <w:szCs w:val="21"/>
              </w:rPr>
              <w:t>市场租金水平</w:t>
            </w:r>
          </w:p>
          <w:p w14:paraId="41BC2702" w14:textId="0304D57A" w:rsidR="001267AC" w:rsidRPr="0066256E" w:rsidRDefault="001267AC" w:rsidP="00FE4C86">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套）</w:t>
            </w:r>
          </w:p>
        </w:tc>
        <w:tc>
          <w:tcPr>
            <w:tcW w:w="1277" w:type="pct"/>
            <w:vAlign w:val="center"/>
            <w:hideMark/>
          </w:tcPr>
          <w:p w14:paraId="1E0DA34A" w14:textId="77777777" w:rsidR="005D1DE1" w:rsidRDefault="001267AC" w:rsidP="00FE4C86">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单位</w:t>
            </w:r>
            <w:r w:rsidR="005D1DE1" w:rsidRPr="005D1DE1">
              <w:rPr>
                <w:rFonts w:ascii="Arial" w:eastAsia="华文细黑" w:hAnsi="Arial" w:cs="Arial" w:hint="eastAsia"/>
                <w:b/>
                <w:bCs/>
                <w:color w:val="000000"/>
                <w:sz w:val="21"/>
                <w:szCs w:val="21"/>
              </w:rPr>
              <w:t>市场租金水平</w:t>
            </w:r>
          </w:p>
          <w:p w14:paraId="6A3149FF" w14:textId="0C3E0BDA" w:rsidR="001267AC" w:rsidRPr="0066256E" w:rsidRDefault="001267AC" w:rsidP="00FE4C86">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平方米）</w:t>
            </w:r>
          </w:p>
        </w:tc>
      </w:tr>
      <w:tr w:rsidR="00722BCA" w:rsidRPr="005D1DE1" w14:paraId="2C786412" w14:textId="77777777" w:rsidTr="005D1DE1">
        <w:trPr>
          <w:trHeight w:val="300"/>
          <w:jc w:val="center"/>
        </w:trPr>
        <w:tc>
          <w:tcPr>
            <w:tcW w:w="432" w:type="pct"/>
            <w:vAlign w:val="center"/>
            <w:hideMark/>
          </w:tcPr>
          <w:p w14:paraId="4E2CDDC4" w14:textId="77777777"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1</w:t>
            </w:r>
          </w:p>
        </w:tc>
        <w:tc>
          <w:tcPr>
            <w:tcW w:w="670" w:type="pct"/>
            <w:vAlign w:val="center"/>
            <w:hideMark/>
          </w:tcPr>
          <w:p w14:paraId="2A4476F4" w14:textId="5D8FB5DC"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两室两厅</w:t>
            </w:r>
          </w:p>
        </w:tc>
        <w:tc>
          <w:tcPr>
            <w:tcW w:w="1341" w:type="pct"/>
            <w:vAlign w:val="center"/>
            <w:hideMark/>
          </w:tcPr>
          <w:p w14:paraId="1F9444CF" w14:textId="6295A5A3"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83.83-100.9</w:t>
            </w:r>
          </w:p>
        </w:tc>
        <w:tc>
          <w:tcPr>
            <w:tcW w:w="1280" w:type="pct"/>
            <w:vAlign w:val="center"/>
            <w:hideMark/>
          </w:tcPr>
          <w:p w14:paraId="16208EB2" w14:textId="69696C42"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6693</w:t>
            </w:r>
          </w:p>
        </w:tc>
        <w:tc>
          <w:tcPr>
            <w:tcW w:w="1277" w:type="pct"/>
            <w:vAlign w:val="center"/>
            <w:hideMark/>
          </w:tcPr>
          <w:p w14:paraId="7A0EFFCD" w14:textId="5A44C712"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66.33</w:t>
            </w:r>
          </w:p>
        </w:tc>
      </w:tr>
      <w:tr w:rsidR="00722BCA" w:rsidRPr="005D1DE1" w14:paraId="6C6BE058" w14:textId="77777777" w:rsidTr="005D1DE1">
        <w:trPr>
          <w:trHeight w:val="300"/>
          <w:jc w:val="center"/>
        </w:trPr>
        <w:tc>
          <w:tcPr>
            <w:tcW w:w="432" w:type="pct"/>
            <w:vAlign w:val="center"/>
            <w:hideMark/>
          </w:tcPr>
          <w:p w14:paraId="21A3BF1D" w14:textId="77777777"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2</w:t>
            </w:r>
          </w:p>
        </w:tc>
        <w:tc>
          <w:tcPr>
            <w:tcW w:w="670" w:type="pct"/>
            <w:vAlign w:val="center"/>
            <w:hideMark/>
          </w:tcPr>
          <w:p w14:paraId="21E77455" w14:textId="011C589A"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三室两厅</w:t>
            </w:r>
          </w:p>
        </w:tc>
        <w:tc>
          <w:tcPr>
            <w:tcW w:w="1341" w:type="pct"/>
            <w:vAlign w:val="center"/>
            <w:hideMark/>
          </w:tcPr>
          <w:p w14:paraId="4766AE94" w14:textId="3AB165FA"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114.68-142.47</w:t>
            </w:r>
          </w:p>
        </w:tc>
        <w:tc>
          <w:tcPr>
            <w:tcW w:w="1280" w:type="pct"/>
            <w:vAlign w:val="center"/>
          </w:tcPr>
          <w:p w14:paraId="49444B77" w14:textId="522D2587"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9175</w:t>
            </w:r>
          </w:p>
        </w:tc>
        <w:tc>
          <w:tcPr>
            <w:tcW w:w="1277" w:type="pct"/>
            <w:vAlign w:val="center"/>
          </w:tcPr>
          <w:p w14:paraId="5C0FFD0E" w14:textId="2ED60042"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64.4</w:t>
            </w:r>
          </w:p>
        </w:tc>
      </w:tr>
      <w:tr w:rsidR="00722BCA" w:rsidRPr="005D1DE1" w14:paraId="33A804F7" w14:textId="77777777" w:rsidTr="005D1DE1">
        <w:trPr>
          <w:trHeight w:val="300"/>
          <w:jc w:val="center"/>
        </w:trPr>
        <w:tc>
          <w:tcPr>
            <w:tcW w:w="432" w:type="pct"/>
            <w:vAlign w:val="center"/>
            <w:hideMark/>
          </w:tcPr>
          <w:p w14:paraId="4165F29A" w14:textId="6351A659"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3</w:t>
            </w:r>
          </w:p>
        </w:tc>
        <w:tc>
          <w:tcPr>
            <w:tcW w:w="670" w:type="pct"/>
            <w:vAlign w:val="center"/>
            <w:hideMark/>
          </w:tcPr>
          <w:p w14:paraId="7F18E412" w14:textId="3F9BBCFA"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四室两厅</w:t>
            </w:r>
          </w:p>
        </w:tc>
        <w:tc>
          <w:tcPr>
            <w:tcW w:w="1341" w:type="pct"/>
            <w:vAlign w:val="center"/>
            <w:hideMark/>
          </w:tcPr>
          <w:p w14:paraId="78F2767B" w14:textId="2390AEDF"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158.18-161.1</w:t>
            </w:r>
          </w:p>
        </w:tc>
        <w:tc>
          <w:tcPr>
            <w:tcW w:w="1280" w:type="pct"/>
            <w:vAlign w:val="center"/>
          </w:tcPr>
          <w:p w14:paraId="08B834EA" w14:textId="61B37BD4"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10085</w:t>
            </w:r>
          </w:p>
        </w:tc>
        <w:tc>
          <w:tcPr>
            <w:tcW w:w="1277" w:type="pct"/>
            <w:vAlign w:val="center"/>
          </w:tcPr>
          <w:p w14:paraId="1DD29B99" w14:textId="0F22869A"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62.6</w:t>
            </w:r>
          </w:p>
        </w:tc>
      </w:tr>
    </w:tbl>
    <w:p w14:paraId="7FD8673B" w14:textId="77777777" w:rsidR="0066256E" w:rsidRPr="00B67A5E" w:rsidRDefault="0066256E" w:rsidP="0066256E">
      <w:pPr>
        <w:widowControl/>
        <w:adjustRightInd/>
        <w:spacing w:line="240" w:lineRule="atLeast"/>
        <w:jc w:val="center"/>
        <w:textAlignment w:val="auto"/>
        <w:rPr>
          <w:rFonts w:ascii="华文细黑" w:eastAsia="华文细黑" w:hAnsi="华文细黑" w:cs="宋体"/>
          <w:color w:val="000000"/>
          <w:sz w:val="18"/>
          <w:szCs w:val="18"/>
        </w:rPr>
      </w:pPr>
    </w:p>
    <w:p w14:paraId="6A3A830E" w14:textId="3108C231" w:rsidR="007B28F7" w:rsidRDefault="0066256E" w:rsidP="0066256E">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2</w:t>
      </w:r>
      <w:r>
        <w:rPr>
          <w:rFonts w:ascii="Arial" w:hAnsi="Arial" w:cs="Arial" w:hint="eastAsia"/>
          <w:b/>
          <w:bCs/>
          <w:sz w:val="21"/>
          <w:szCs w:val="21"/>
        </w:rPr>
        <w:t>：</w:t>
      </w:r>
      <w:r w:rsidR="005D1DE1">
        <w:rPr>
          <w:rFonts w:ascii="Arial" w:hAnsi="Arial" w:cs="Arial" w:hint="eastAsia"/>
          <w:sz w:val="21"/>
          <w:szCs w:val="21"/>
        </w:rPr>
        <w:t>车位</w:t>
      </w:r>
      <w:r w:rsidR="007B28F7" w:rsidRPr="00911BE0">
        <w:rPr>
          <w:rFonts w:ascii="Arial" w:hAnsi="Arial" w:cs="Arial" w:hint="eastAsia"/>
          <w:sz w:val="21"/>
          <w:szCs w:val="21"/>
        </w:rPr>
        <w:t>于价值时点租金</w:t>
      </w:r>
      <w:r w:rsidR="007B28F7">
        <w:rPr>
          <w:rFonts w:ascii="Arial" w:hAnsi="Arial" w:cs="Arial" w:hint="eastAsia"/>
          <w:sz w:val="21"/>
          <w:szCs w:val="21"/>
        </w:rPr>
        <w:t>水平</w:t>
      </w:r>
      <w:r w:rsidR="007B28F7" w:rsidRPr="00911BE0">
        <w:rPr>
          <w:rFonts w:ascii="Arial" w:hAnsi="Arial" w:cs="Arial" w:hint="eastAsia"/>
          <w:sz w:val="21"/>
          <w:szCs w:val="21"/>
        </w:rPr>
        <w:t>为：</w:t>
      </w:r>
    </w:p>
    <w:p w14:paraId="2BFD300E" w14:textId="07377475" w:rsidR="0066256E" w:rsidRDefault="0066256E" w:rsidP="007B28F7">
      <w:pPr>
        <w:overflowPunct w:val="0"/>
        <w:spacing w:line="480" w:lineRule="auto"/>
        <w:ind w:firstLineChars="800" w:firstLine="1687"/>
        <w:textAlignment w:val="auto"/>
        <w:rPr>
          <w:rFonts w:ascii="Arial" w:hAnsi="Arial" w:cs="Arial"/>
          <w:b/>
          <w:bCs/>
          <w:sz w:val="21"/>
          <w:szCs w:val="21"/>
        </w:rPr>
      </w:pPr>
      <w:r w:rsidRPr="00911BE0">
        <w:rPr>
          <w:rFonts w:ascii="Arial" w:hAnsi="Arial" w:cs="Arial" w:hint="eastAsia"/>
          <w:b/>
          <w:bCs/>
          <w:sz w:val="21"/>
          <w:szCs w:val="21"/>
        </w:rPr>
        <w:t>车位租金水平：</w:t>
      </w:r>
      <w:r w:rsidR="00722BCA">
        <w:rPr>
          <w:rFonts w:ascii="Arial" w:hAnsi="Arial" w:cs="Arial"/>
          <w:b/>
          <w:bCs/>
          <w:sz w:val="21"/>
          <w:szCs w:val="21"/>
        </w:rPr>
        <w:t>320</w:t>
      </w:r>
      <w:r w:rsidRPr="00911BE0">
        <w:rPr>
          <w:rFonts w:ascii="Arial" w:hAnsi="Arial" w:cs="Arial" w:hint="eastAsia"/>
          <w:b/>
          <w:bCs/>
          <w:sz w:val="21"/>
          <w:szCs w:val="21"/>
        </w:rPr>
        <w:t>元</w:t>
      </w:r>
      <w:r w:rsidRPr="00911BE0">
        <w:rPr>
          <w:rFonts w:ascii="Arial" w:hAnsi="Arial" w:cs="Arial" w:hint="eastAsia"/>
          <w:b/>
          <w:bCs/>
          <w:sz w:val="21"/>
          <w:szCs w:val="21"/>
        </w:rPr>
        <w:t>/</w:t>
      </w:r>
      <w:proofErr w:type="gramStart"/>
      <w:r w:rsidRPr="00911BE0">
        <w:rPr>
          <w:rFonts w:ascii="Arial" w:hAnsi="Arial" w:cs="Arial" w:hint="eastAsia"/>
          <w:b/>
          <w:bCs/>
          <w:sz w:val="21"/>
          <w:szCs w:val="21"/>
        </w:rPr>
        <w:t>个</w:t>
      </w:r>
      <w:proofErr w:type="gramEnd"/>
      <w:r w:rsidRPr="00911BE0">
        <w:rPr>
          <w:rFonts w:ascii="Arial" w:hAnsi="Arial" w:cs="Arial" w:hint="eastAsia"/>
          <w:b/>
          <w:bCs/>
          <w:sz w:val="21"/>
          <w:szCs w:val="21"/>
        </w:rPr>
        <w:t>·月</w:t>
      </w:r>
    </w:p>
    <w:p w14:paraId="26589C2D" w14:textId="19B82D26" w:rsidR="007372C0" w:rsidRDefault="007372C0" w:rsidP="007372C0">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3</w:t>
      </w:r>
      <w:r>
        <w:rPr>
          <w:rFonts w:ascii="Arial" w:hAnsi="Arial" w:cs="Arial" w:hint="eastAsia"/>
          <w:b/>
          <w:bCs/>
          <w:sz w:val="21"/>
          <w:szCs w:val="21"/>
        </w:rPr>
        <w:t>：</w:t>
      </w:r>
      <w:r>
        <w:rPr>
          <w:rFonts w:ascii="Arial" w:hAnsi="Arial" w:cs="Arial" w:hint="eastAsia"/>
          <w:sz w:val="21"/>
          <w:szCs w:val="21"/>
        </w:rPr>
        <w:t>地下库房</w:t>
      </w:r>
      <w:r w:rsidR="00321ED9">
        <w:rPr>
          <w:rFonts w:ascii="Arial" w:hAnsi="Arial" w:cs="Arial" w:hint="eastAsia"/>
          <w:sz w:val="21"/>
          <w:szCs w:val="21"/>
        </w:rPr>
        <w:t>于</w:t>
      </w:r>
      <w:r>
        <w:rPr>
          <w:rFonts w:ascii="Arial" w:hAnsi="Arial" w:cs="Arial" w:hint="eastAsia"/>
          <w:sz w:val="21"/>
          <w:szCs w:val="21"/>
        </w:rPr>
        <w:t>价值时点租金水平为：</w:t>
      </w:r>
    </w:p>
    <w:p w14:paraId="71AE2376" w14:textId="1BB0E3BB" w:rsidR="007372C0" w:rsidRPr="00911BE0" w:rsidRDefault="007372C0" w:rsidP="007372C0">
      <w:pPr>
        <w:overflowPunct w:val="0"/>
        <w:spacing w:line="480" w:lineRule="auto"/>
        <w:ind w:firstLineChars="800" w:firstLine="1687"/>
        <w:textAlignment w:val="auto"/>
        <w:rPr>
          <w:rFonts w:ascii="Arial" w:hAnsi="Arial" w:cs="Arial"/>
          <w:b/>
          <w:bCs/>
          <w:sz w:val="21"/>
          <w:szCs w:val="21"/>
        </w:rPr>
      </w:pPr>
      <w:r>
        <w:rPr>
          <w:rFonts w:ascii="Arial" w:hAnsi="Arial" w:cs="Arial" w:hint="eastAsia"/>
          <w:b/>
          <w:bCs/>
          <w:sz w:val="21"/>
          <w:szCs w:val="21"/>
        </w:rPr>
        <w:t>地下库房租金水平：</w:t>
      </w:r>
      <w:r w:rsidR="00722BCA">
        <w:rPr>
          <w:rFonts w:ascii="Arial" w:hAnsi="Arial" w:cs="Arial"/>
          <w:b/>
          <w:bCs/>
          <w:sz w:val="21"/>
          <w:szCs w:val="21"/>
        </w:rPr>
        <w:t>23.9</w:t>
      </w:r>
      <w:r w:rsidRPr="007372C0">
        <w:rPr>
          <w:rFonts w:ascii="Arial" w:hAnsi="Arial" w:cs="Arial" w:hint="eastAsia"/>
          <w:b/>
          <w:bCs/>
          <w:sz w:val="21"/>
          <w:szCs w:val="21"/>
        </w:rPr>
        <w:t>元</w:t>
      </w:r>
      <w:r w:rsidRPr="007372C0">
        <w:rPr>
          <w:rFonts w:ascii="Arial" w:hAnsi="Arial" w:cs="Arial" w:hint="eastAsia"/>
          <w:b/>
          <w:bCs/>
          <w:sz w:val="21"/>
          <w:szCs w:val="21"/>
        </w:rPr>
        <w:t>/</w:t>
      </w:r>
      <w:r w:rsidRPr="007372C0">
        <w:rPr>
          <w:rFonts w:ascii="Arial" w:hAnsi="Arial" w:cs="Arial" w:hint="eastAsia"/>
          <w:b/>
          <w:bCs/>
          <w:sz w:val="21"/>
          <w:szCs w:val="21"/>
        </w:rPr>
        <w:t>套内建筑平方米·月</w:t>
      </w:r>
    </w:p>
    <w:bookmarkEnd w:id="6"/>
    <w:p w14:paraId="5657A269" w14:textId="77777777" w:rsidR="00C862FC" w:rsidRPr="00911BE0" w:rsidRDefault="00C862FC" w:rsidP="00C862FC">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t>注：</w:t>
      </w:r>
      <w:r w:rsidRPr="00911BE0">
        <w:rPr>
          <w:rFonts w:ascii="Arial" w:hAnsi="Arial" w:cs="Arial"/>
          <w:sz w:val="18"/>
          <w:szCs w:val="18"/>
        </w:rPr>
        <w:t>1</w:t>
      </w:r>
      <w:r w:rsidRPr="00911BE0">
        <w:rPr>
          <w:rFonts w:ascii="Arial" w:hAnsi="Arial" w:cs="Arial"/>
          <w:sz w:val="18"/>
          <w:szCs w:val="18"/>
        </w:rPr>
        <w:t>、</w:t>
      </w:r>
      <w:r w:rsidRPr="00911BE0">
        <w:rPr>
          <w:rFonts w:ascii="Arial" w:hAnsi="Arial" w:cs="Arial" w:hint="eastAsia"/>
          <w:sz w:val="18"/>
          <w:szCs w:val="18"/>
        </w:rPr>
        <w:t>评估的详细结果、过程及有关说明，详见《估价结果报告》、《估价技术报告》。</w:t>
      </w:r>
    </w:p>
    <w:p w14:paraId="32BB90E4" w14:textId="47C10965" w:rsidR="006D7FE4" w:rsidRDefault="00C862FC" w:rsidP="006D7FE4">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00337CC6" w:rsidRPr="00911BE0">
        <w:rPr>
          <w:rFonts w:ascii="Arial" w:hAnsi="Arial" w:cs="Arial" w:hint="eastAsia"/>
          <w:sz w:val="18"/>
          <w:szCs w:val="18"/>
        </w:rPr>
        <w:t>2</w:t>
      </w:r>
      <w:r w:rsidRPr="00911BE0">
        <w:rPr>
          <w:rFonts w:ascii="Arial" w:hAnsi="Arial" w:cs="Arial"/>
          <w:sz w:val="18"/>
          <w:szCs w:val="18"/>
        </w:rPr>
        <w:t>、</w:t>
      </w:r>
      <w:r w:rsidR="006D7FE4" w:rsidRPr="006D7FE4">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w:t>
      </w:r>
      <w:r w:rsidR="005D1DE1">
        <w:rPr>
          <w:rFonts w:ascii="Arial" w:hAnsi="Arial" w:cs="Arial" w:hint="eastAsia"/>
          <w:sz w:val="18"/>
          <w:szCs w:val="18"/>
        </w:rPr>
        <w:t>包含房屋、家具家电使用费、物业费、供暖费及租赁税费等，不包含网络费、增值服务费（例如室内保洁、室内人为损坏维修、洗衣、送餐等费用）、能源费（包括公区能源费及室内能源费，例如水、电、气、中央空调等费用）</w:t>
      </w:r>
      <w:r w:rsidR="006D7FE4" w:rsidRPr="006D7FE4">
        <w:rPr>
          <w:rFonts w:ascii="Arial" w:hAnsi="Arial" w:cs="Arial" w:hint="eastAsia"/>
          <w:sz w:val="18"/>
          <w:szCs w:val="18"/>
        </w:rPr>
        <w:t>。</w:t>
      </w:r>
      <w:r w:rsidR="006D7FE4" w:rsidRPr="006D7FE4">
        <w:rPr>
          <w:rFonts w:ascii="Arial" w:hAnsi="Arial" w:cs="Arial" w:hint="eastAsia"/>
          <w:sz w:val="18"/>
          <w:szCs w:val="18"/>
        </w:rPr>
        <w:t xml:space="preserve"> </w:t>
      </w:r>
    </w:p>
    <w:p w14:paraId="687D0319" w14:textId="7EB927BE" w:rsidR="007372C0" w:rsidRDefault="006D7FE4" w:rsidP="007372C0">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r w:rsidR="007372C0" w:rsidRPr="007372C0">
        <w:rPr>
          <w:rFonts w:ascii="Arial" w:hAnsi="Arial" w:cs="Arial" w:hint="eastAsia"/>
          <w:sz w:val="18"/>
          <w:szCs w:val="18"/>
        </w:rPr>
        <w:t>车位租金包含车位使用费、管理费、</w:t>
      </w:r>
      <w:r w:rsidR="009B07E8">
        <w:rPr>
          <w:rFonts w:ascii="Arial" w:hAnsi="Arial" w:cs="Arial" w:hint="eastAsia"/>
          <w:sz w:val="18"/>
          <w:szCs w:val="18"/>
        </w:rPr>
        <w:t>租赁</w:t>
      </w:r>
      <w:r w:rsidR="007372C0" w:rsidRPr="007372C0">
        <w:rPr>
          <w:rFonts w:ascii="Arial" w:hAnsi="Arial" w:cs="Arial" w:hint="eastAsia"/>
          <w:sz w:val="18"/>
          <w:szCs w:val="18"/>
        </w:rPr>
        <w:t>税费，不包含能源费。</w:t>
      </w:r>
      <w:r w:rsidR="007372C0" w:rsidRPr="007372C0">
        <w:rPr>
          <w:rFonts w:ascii="Arial" w:hAnsi="Arial" w:cs="Arial"/>
          <w:sz w:val="18"/>
          <w:szCs w:val="18"/>
        </w:rPr>
        <w:t xml:space="preserve"> </w:t>
      </w:r>
    </w:p>
    <w:p w14:paraId="7AFE8A48" w14:textId="20369AA3" w:rsidR="00C862FC" w:rsidRPr="00911BE0" w:rsidRDefault="007372C0" w:rsidP="007372C0">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4</w:t>
      </w:r>
      <w:r>
        <w:rPr>
          <w:rFonts w:ascii="Arial" w:hAnsi="Arial" w:cs="Arial" w:hint="eastAsia"/>
          <w:sz w:val="18"/>
          <w:szCs w:val="18"/>
        </w:rPr>
        <w:t>、</w:t>
      </w:r>
      <w:r w:rsidRPr="007372C0">
        <w:rPr>
          <w:rFonts w:ascii="Arial" w:hAnsi="Arial" w:cs="Arial" w:hint="eastAsia"/>
          <w:sz w:val="18"/>
          <w:szCs w:val="18"/>
        </w:rPr>
        <w:t>库房租金包含房屋使用费、</w:t>
      </w:r>
      <w:r w:rsidR="009B07E8">
        <w:rPr>
          <w:rFonts w:ascii="Arial" w:hAnsi="Arial" w:cs="Arial" w:hint="eastAsia"/>
          <w:sz w:val="18"/>
          <w:szCs w:val="18"/>
        </w:rPr>
        <w:t>租赁</w:t>
      </w:r>
      <w:r w:rsidRPr="007372C0">
        <w:rPr>
          <w:rFonts w:ascii="Arial" w:hAnsi="Arial" w:cs="Arial" w:hint="eastAsia"/>
          <w:sz w:val="18"/>
          <w:szCs w:val="18"/>
        </w:rPr>
        <w:t>税费，不包含能源费</w:t>
      </w:r>
      <w:r w:rsidR="00C862FC" w:rsidRPr="00911BE0">
        <w:rPr>
          <w:rFonts w:ascii="Arial" w:hAnsi="Arial" w:cs="Arial" w:hint="eastAsia"/>
          <w:sz w:val="18"/>
          <w:szCs w:val="18"/>
        </w:rPr>
        <w:t>。</w:t>
      </w:r>
    </w:p>
    <w:p w14:paraId="120BDAD4"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p>
    <w:p w14:paraId="75F0BDA9"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顺致</w:t>
      </w:r>
    </w:p>
    <w:p w14:paraId="2CD063C7" w14:textId="77777777" w:rsidR="00824124" w:rsidRPr="00911BE0" w:rsidRDefault="00824124" w:rsidP="00824124">
      <w:pPr>
        <w:spacing w:line="480" w:lineRule="auto"/>
        <w:ind w:firstLineChars="500" w:firstLine="1050"/>
        <w:jc w:val="both"/>
        <w:rPr>
          <w:rFonts w:ascii="Arial" w:hAnsi="Arial" w:cs="Arial"/>
          <w:sz w:val="21"/>
          <w:szCs w:val="21"/>
        </w:rPr>
      </w:pPr>
      <w:r w:rsidRPr="00911BE0">
        <w:rPr>
          <w:rFonts w:ascii="Arial" w:hAnsi="Arial" w:cs="Arial"/>
          <w:sz w:val="21"/>
          <w:szCs w:val="21"/>
        </w:rPr>
        <w:t>商祺</w:t>
      </w:r>
    </w:p>
    <w:tbl>
      <w:tblPr>
        <w:tblpPr w:leftFromText="180" w:rightFromText="180" w:vertAnchor="text" w:horzAnchor="margin" w:tblpXSpec="right" w:tblpY="453"/>
        <w:tblW w:w="0" w:type="auto"/>
        <w:tblLook w:val="0000" w:firstRow="0" w:lastRow="0" w:firstColumn="0" w:lastColumn="0" w:noHBand="0" w:noVBand="0"/>
      </w:tblPr>
      <w:tblGrid>
        <w:gridCol w:w="3402"/>
      </w:tblGrid>
      <w:tr w:rsidR="00824124" w:rsidRPr="00911BE0" w14:paraId="245CA98A" w14:textId="77777777" w:rsidTr="00824124">
        <w:tc>
          <w:tcPr>
            <w:tcW w:w="3402" w:type="dxa"/>
          </w:tcPr>
          <w:p w14:paraId="558D2F4E" w14:textId="77777777" w:rsidR="00824124" w:rsidRPr="00911BE0" w:rsidRDefault="00824124" w:rsidP="00824124">
            <w:pPr>
              <w:spacing w:line="480" w:lineRule="auto"/>
              <w:rPr>
                <w:rFonts w:ascii="Arial" w:hAnsi="Arial" w:cs="Arial"/>
                <w:sz w:val="21"/>
                <w:szCs w:val="21"/>
              </w:rPr>
            </w:pPr>
            <w:proofErr w:type="gramStart"/>
            <w:r w:rsidRPr="00911BE0">
              <w:rPr>
                <w:rFonts w:ascii="Arial" w:hAnsi="Arial" w:cs="Arial"/>
                <w:sz w:val="21"/>
                <w:szCs w:val="21"/>
              </w:rPr>
              <w:t>北京康正宏</w:t>
            </w:r>
            <w:proofErr w:type="gramEnd"/>
            <w:r w:rsidRPr="00911BE0">
              <w:rPr>
                <w:rFonts w:ascii="Arial" w:hAnsi="Arial" w:cs="Arial"/>
                <w:sz w:val="21"/>
                <w:szCs w:val="21"/>
              </w:rPr>
              <w:t>基房地产评估有限公司</w:t>
            </w:r>
          </w:p>
        </w:tc>
      </w:tr>
      <w:tr w:rsidR="00824124" w:rsidRPr="00911BE0" w14:paraId="7B8B6E29" w14:textId="77777777" w:rsidTr="00824124">
        <w:trPr>
          <w:trHeight w:val="1431"/>
        </w:trPr>
        <w:tc>
          <w:tcPr>
            <w:tcW w:w="3402" w:type="dxa"/>
          </w:tcPr>
          <w:p w14:paraId="11E0E3AF" w14:textId="77777777" w:rsidR="00824124" w:rsidRPr="00911BE0" w:rsidRDefault="00824124" w:rsidP="00824124">
            <w:pPr>
              <w:spacing w:line="480" w:lineRule="auto"/>
              <w:rPr>
                <w:rFonts w:ascii="Arial" w:hAnsi="Arial" w:cs="Arial"/>
                <w:sz w:val="21"/>
                <w:szCs w:val="21"/>
              </w:rPr>
            </w:pPr>
            <w:r w:rsidRPr="00911BE0">
              <w:rPr>
                <w:rFonts w:ascii="Arial" w:hAnsi="Arial" w:cs="Arial"/>
                <w:sz w:val="21"/>
                <w:szCs w:val="21"/>
              </w:rPr>
              <w:t>法定代表人：</w:t>
            </w:r>
          </w:p>
        </w:tc>
      </w:tr>
      <w:tr w:rsidR="00824124" w:rsidRPr="00911BE0" w14:paraId="4CF88B65" w14:textId="77777777" w:rsidTr="00824124">
        <w:tc>
          <w:tcPr>
            <w:tcW w:w="3402" w:type="dxa"/>
          </w:tcPr>
          <w:p w14:paraId="2F0E26F0" w14:textId="738FF425" w:rsidR="00824124" w:rsidRPr="00911BE0" w:rsidRDefault="00824124" w:rsidP="00824124">
            <w:pPr>
              <w:spacing w:line="480" w:lineRule="auto"/>
              <w:jc w:val="right"/>
              <w:rPr>
                <w:rFonts w:ascii="Arial" w:hAnsi="Arial" w:cs="Arial"/>
                <w:sz w:val="21"/>
                <w:szCs w:val="21"/>
              </w:rPr>
            </w:pPr>
            <w:r w:rsidRPr="00911BE0">
              <w:rPr>
                <w:rFonts w:ascii="Arial" w:hAnsi="Arial" w:cs="Arial"/>
                <w:sz w:val="21"/>
                <w:szCs w:val="21"/>
              </w:rPr>
              <w:t>二〇二</w:t>
            </w:r>
            <w:r w:rsidR="007372C0">
              <w:rPr>
                <w:rFonts w:ascii="Arial" w:hAnsi="Arial" w:cs="Arial" w:hint="eastAsia"/>
                <w:sz w:val="21"/>
                <w:szCs w:val="21"/>
              </w:rPr>
              <w:t>六</w:t>
            </w:r>
            <w:r w:rsidRPr="00911BE0">
              <w:rPr>
                <w:rFonts w:ascii="Arial" w:hAnsi="Arial" w:cs="Arial"/>
                <w:sz w:val="21"/>
                <w:szCs w:val="21"/>
              </w:rPr>
              <w:t>年</w:t>
            </w:r>
            <w:r w:rsidR="00722BCA">
              <w:rPr>
                <w:rFonts w:ascii="Arial" w:hAnsi="Arial" w:cs="Arial" w:hint="eastAsia"/>
                <w:sz w:val="21"/>
                <w:szCs w:val="21"/>
              </w:rPr>
              <w:t>三</w:t>
            </w:r>
            <w:r w:rsidRPr="00911BE0">
              <w:rPr>
                <w:rFonts w:ascii="Arial" w:hAnsi="Arial" w:cs="Arial"/>
                <w:sz w:val="21"/>
                <w:szCs w:val="21"/>
              </w:rPr>
              <w:t>月</w:t>
            </w:r>
            <w:r w:rsidR="005D1DE1">
              <w:rPr>
                <w:rFonts w:ascii="Arial" w:hAnsi="Arial" w:cs="Arial" w:hint="eastAsia"/>
                <w:sz w:val="21"/>
                <w:szCs w:val="21"/>
              </w:rPr>
              <w:t>三十一</w:t>
            </w:r>
            <w:r w:rsidRPr="00911BE0">
              <w:rPr>
                <w:rFonts w:ascii="Arial" w:hAnsi="Arial" w:cs="Arial"/>
                <w:sz w:val="21"/>
                <w:szCs w:val="21"/>
              </w:rPr>
              <w:t>日</w:t>
            </w:r>
          </w:p>
        </w:tc>
      </w:tr>
    </w:tbl>
    <w:p w14:paraId="2FA90571" w14:textId="77777777" w:rsidR="00C862FC" w:rsidRPr="00911BE0" w:rsidRDefault="00C862FC" w:rsidP="00C862FC">
      <w:pPr>
        <w:spacing w:line="480" w:lineRule="auto"/>
        <w:ind w:firstLineChars="2000" w:firstLine="4200"/>
        <w:jc w:val="both"/>
        <w:rPr>
          <w:rFonts w:ascii="Arial" w:hAnsi="Arial" w:cs="Arial"/>
          <w:sz w:val="21"/>
          <w:szCs w:val="21"/>
        </w:rPr>
      </w:pPr>
    </w:p>
    <w:p w14:paraId="4D6797FF" w14:textId="77777777" w:rsidR="00C862FC" w:rsidRPr="00911BE0" w:rsidRDefault="00C862FC" w:rsidP="00C862FC">
      <w:pPr>
        <w:spacing w:line="480" w:lineRule="auto"/>
        <w:jc w:val="right"/>
        <w:rPr>
          <w:rFonts w:ascii="Arial" w:hAnsi="Arial" w:cs="Arial"/>
          <w:sz w:val="21"/>
          <w:szCs w:val="21"/>
        </w:rPr>
      </w:pPr>
    </w:p>
    <w:p w14:paraId="1A3EE58F" w14:textId="77777777" w:rsidR="00C862FC" w:rsidRPr="00911BE0" w:rsidRDefault="00C862FC" w:rsidP="00C862FC">
      <w:pPr>
        <w:spacing w:line="480" w:lineRule="auto"/>
        <w:rPr>
          <w:rFonts w:ascii="Arial" w:hAnsi="Arial" w:cs="Arial"/>
          <w:sz w:val="21"/>
          <w:szCs w:val="21"/>
        </w:rPr>
        <w:sectPr w:rsidR="00C862FC" w:rsidRPr="00911BE0" w:rsidSect="00374269">
          <w:headerReference w:type="even" r:id="rId13"/>
          <w:headerReference w:type="default" r:id="rId14"/>
          <w:footerReference w:type="default" r:id="rId15"/>
          <w:headerReference w:type="first" r:id="rId16"/>
          <w:pgSz w:w="11907" w:h="16840"/>
          <w:pgMar w:top="1843" w:right="1134" w:bottom="1134" w:left="1134" w:header="1134" w:footer="907" w:gutter="340"/>
          <w:pgNumType w:start="1"/>
          <w:cols w:space="720"/>
          <w:docGrid w:linePitch="326"/>
        </w:sectPr>
      </w:pPr>
    </w:p>
    <w:p w14:paraId="79F96335" w14:textId="77777777" w:rsidR="00C862FC" w:rsidRPr="00911BE0" w:rsidRDefault="00C862FC" w:rsidP="00C862FC">
      <w:pPr>
        <w:spacing w:line="480" w:lineRule="auto"/>
        <w:jc w:val="center"/>
        <w:outlineLvl w:val="0"/>
        <w:rPr>
          <w:rFonts w:ascii="Arial" w:eastAsia="方正黑体简体" w:hAnsi="Arial" w:cs="Arial"/>
          <w:sz w:val="32"/>
          <w:szCs w:val="32"/>
        </w:rPr>
      </w:pPr>
      <w:r w:rsidRPr="00911BE0">
        <w:rPr>
          <w:rFonts w:ascii="Arial" w:eastAsia="方正黑体简体" w:hAnsi="Arial" w:cs="Arial" w:hint="eastAsia"/>
          <w:sz w:val="32"/>
          <w:szCs w:val="32"/>
        </w:rPr>
        <w:lastRenderedPageBreak/>
        <w:t>目</w:t>
      </w:r>
      <w:r w:rsidRPr="00911BE0">
        <w:rPr>
          <w:rFonts w:ascii="Arial" w:eastAsia="方正黑体简体" w:hAnsi="Arial" w:cs="Arial" w:hint="eastAsia"/>
          <w:sz w:val="32"/>
          <w:szCs w:val="32"/>
        </w:rPr>
        <w:t xml:space="preserve">   </w:t>
      </w:r>
      <w:r w:rsidRPr="00911BE0">
        <w:rPr>
          <w:rFonts w:ascii="Arial" w:eastAsia="方正黑体简体" w:hAnsi="Arial" w:cs="Arial" w:hint="eastAsia"/>
          <w:sz w:val="32"/>
          <w:szCs w:val="32"/>
        </w:rPr>
        <w:t>录</w:t>
      </w:r>
    </w:p>
    <w:p w14:paraId="6F5FD44C" w14:textId="2912C50A" w:rsidR="0099202D" w:rsidRPr="00911BE0" w:rsidRDefault="00C862FC">
      <w:pPr>
        <w:pStyle w:val="10"/>
        <w:rPr>
          <w:rFonts w:ascii="等线" w:eastAsia="等线" w:hAnsi="等线"/>
          <w:b w:val="0"/>
          <w:bCs w:val="0"/>
          <w:noProof/>
          <w:kern w:val="2"/>
          <w:sz w:val="24"/>
          <w:szCs w:val="24"/>
        </w:rPr>
      </w:pPr>
      <w:r w:rsidRPr="00911BE0">
        <w:rPr>
          <w:rFonts w:ascii="宋体" w:eastAsia="宋体" w:hAnsi="宋体" w:cs="Arial"/>
          <w:sz w:val="24"/>
          <w:szCs w:val="24"/>
        </w:rPr>
        <w:fldChar w:fldCharType="begin"/>
      </w:r>
      <w:r w:rsidRPr="00911BE0">
        <w:rPr>
          <w:rFonts w:ascii="宋体" w:eastAsia="宋体" w:hAnsi="宋体" w:cs="Arial"/>
          <w:sz w:val="24"/>
          <w:szCs w:val="24"/>
        </w:rPr>
        <w:instrText xml:space="preserve"> TOC \o "1-3" \h \z </w:instrText>
      </w:r>
      <w:r w:rsidRPr="00911BE0">
        <w:rPr>
          <w:rFonts w:ascii="宋体" w:eastAsia="宋体" w:hAnsi="宋体" w:cs="Arial"/>
          <w:sz w:val="24"/>
          <w:szCs w:val="24"/>
        </w:rPr>
        <w:fldChar w:fldCharType="separate"/>
      </w:r>
      <w:hyperlink w:anchor="_Toc155267082" w:history="1">
        <w:r w:rsidR="0099202D" w:rsidRPr="00911BE0">
          <w:rPr>
            <w:rStyle w:val="af5"/>
            <w:rFonts w:eastAsia="方正黑体简体"/>
            <w:noProof/>
            <w:sz w:val="24"/>
            <w:szCs w:val="24"/>
          </w:rPr>
          <w:t>致估价委托人函</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_Toc155267082 \h </w:instrText>
        </w:r>
        <w:r w:rsidR="0099202D" w:rsidRPr="00911BE0">
          <w:rPr>
            <w:noProof/>
            <w:webHidden/>
            <w:sz w:val="24"/>
            <w:szCs w:val="24"/>
          </w:rPr>
        </w:r>
        <w:r w:rsidR="0099202D" w:rsidRPr="00911BE0">
          <w:rPr>
            <w:noProof/>
            <w:webHidden/>
            <w:sz w:val="24"/>
            <w:szCs w:val="24"/>
          </w:rPr>
          <w:fldChar w:fldCharType="separate"/>
        </w:r>
        <w:r w:rsidR="00CA0A41">
          <w:rPr>
            <w:noProof/>
            <w:webHidden/>
            <w:sz w:val="24"/>
            <w:szCs w:val="24"/>
          </w:rPr>
          <w:t>1</w:t>
        </w:r>
        <w:r w:rsidR="0099202D" w:rsidRPr="00911BE0">
          <w:rPr>
            <w:noProof/>
            <w:webHidden/>
            <w:sz w:val="24"/>
            <w:szCs w:val="24"/>
          </w:rPr>
          <w:fldChar w:fldCharType="end"/>
        </w:r>
      </w:hyperlink>
    </w:p>
    <w:p w14:paraId="4A60651D" w14:textId="082C0D6C" w:rsidR="0099202D" w:rsidRPr="00911BE0" w:rsidRDefault="0017517B">
      <w:pPr>
        <w:pStyle w:val="10"/>
        <w:rPr>
          <w:rFonts w:ascii="等线" w:eastAsia="等线" w:hAnsi="等线"/>
          <w:b w:val="0"/>
          <w:bCs w:val="0"/>
          <w:noProof/>
          <w:kern w:val="2"/>
          <w:sz w:val="24"/>
          <w:szCs w:val="24"/>
        </w:rPr>
      </w:pPr>
      <w:hyperlink w:anchor="_Toc155267083" w:history="1">
        <w:r w:rsidR="0099202D" w:rsidRPr="00911BE0">
          <w:rPr>
            <w:rStyle w:val="af5"/>
            <w:rFonts w:eastAsia="方正黑体简体"/>
            <w:noProof/>
            <w:sz w:val="24"/>
            <w:szCs w:val="24"/>
          </w:rPr>
          <w:t>估价师声明</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_Toc155267083 \h </w:instrText>
        </w:r>
        <w:r w:rsidR="0099202D" w:rsidRPr="00911BE0">
          <w:rPr>
            <w:noProof/>
            <w:webHidden/>
            <w:sz w:val="24"/>
            <w:szCs w:val="24"/>
          </w:rPr>
        </w:r>
        <w:r w:rsidR="0099202D" w:rsidRPr="00911BE0">
          <w:rPr>
            <w:noProof/>
            <w:webHidden/>
            <w:sz w:val="24"/>
            <w:szCs w:val="24"/>
          </w:rPr>
          <w:fldChar w:fldCharType="separate"/>
        </w:r>
        <w:r w:rsidR="00CA0A41">
          <w:rPr>
            <w:noProof/>
            <w:webHidden/>
            <w:sz w:val="24"/>
            <w:szCs w:val="24"/>
          </w:rPr>
          <w:t>6</w:t>
        </w:r>
        <w:r w:rsidR="0099202D" w:rsidRPr="00911BE0">
          <w:rPr>
            <w:noProof/>
            <w:webHidden/>
            <w:sz w:val="24"/>
            <w:szCs w:val="24"/>
          </w:rPr>
          <w:fldChar w:fldCharType="end"/>
        </w:r>
      </w:hyperlink>
    </w:p>
    <w:p w14:paraId="6F13ECF6" w14:textId="0610A056" w:rsidR="0099202D" w:rsidRPr="00911BE0" w:rsidRDefault="0017517B">
      <w:pPr>
        <w:pStyle w:val="10"/>
        <w:rPr>
          <w:rFonts w:ascii="等线" w:eastAsia="等线" w:hAnsi="等线"/>
          <w:b w:val="0"/>
          <w:bCs w:val="0"/>
          <w:noProof/>
          <w:kern w:val="2"/>
          <w:sz w:val="24"/>
          <w:szCs w:val="24"/>
        </w:rPr>
      </w:pPr>
      <w:hyperlink w:anchor="_Toc155267084" w:history="1">
        <w:r w:rsidR="0099202D" w:rsidRPr="00911BE0">
          <w:rPr>
            <w:rStyle w:val="af5"/>
            <w:rFonts w:eastAsia="方正黑体简体"/>
            <w:noProof/>
            <w:sz w:val="24"/>
            <w:szCs w:val="24"/>
          </w:rPr>
          <w:t>估价假设和限制条件</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_Toc155267084 \h </w:instrText>
        </w:r>
        <w:r w:rsidR="0099202D" w:rsidRPr="00911BE0">
          <w:rPr>
            <w:noProof/>
            <w:webHidden/>
            <w:sz w:val="24"/>
            <w:szCs w:val="24"/>
          </w:rPr>
        </w:r>
        <w:r w:rsidR="0099202D" w:rsidRPr="00911BE0">
          <w:rPr>
            <w:noProof/>
            <w:webHidden/>
            <w:sz w:val="24"/>
            <w:szCs w:val="24"/>
          </w:rPr>
          <w:fldChar w:fldCharType="separate"/>
        </w:r>
        <w:r w:rsidR="00CA0A41">
          <w:rPr>
            <w:noProof/>
            <w:webHidden/>
            <w:sz w:val="24"/>
            <w:szCs w:val="24"/>
          </w:rPr>
          <w:t>7</w:t>
        </w:r>
        <w:r w:rsidR="0099202D" w:rsidRPr="00911BE0">
          <w:rPr>
            <w:noProof/>
            <w:webHidden/>
            <w:sz w:val="24"/>
            <w:szCs w:val="24"/>
          </w:rPr>
          <w:fldChar w:fldCharType="end"/>
        </w:r>
      </w:hyperlink>
    </w:p>
    <w:p w14:paraId="6A769AFE" w14:textId="4EAD9D57" w:rsidR="0099202D" w:rsidRPr="00911BE0" w:rsidRDefault="0017517B">
      <w:pPr>
        <w:pStyle w:val="10"/>
        <w:rPr>
          <w:rFonts w:ascii="等线" w:eastAsia="等线" w:hAnsi="等线"/>
          <w:b w:val="0"/>
          <w:bCs w:val="0"/>
          <w:noProof/>
          <w:kern w:val="2"/>
          <w:sz w:val="24"/>
          <w:szCs w:val="24"/>
        </w:rPr>
      </w:pPr>
      <w:hyperlink w:anchor="_Toc155267085" w:history="1">
        <w:r w:rsidR="0099202D" w:rsidRPr="00911BE0">
          <w:rPr>
            <w:rStyle w:val="af5"/>
            <w:rFonts w:eastAsia="方正黑体简体"/>
            <w:noProof/>
            <w:sz w:val="24"/>
            <w:szCs w:val="24"/>
          </w:rPr>
          <w:t>估价结果报告</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_Toc155267085 \h </w:instrText>
        </w:r>
        <w:r w:rsidR="0099202D" w:rsidRPr="00911BE0">
          <w:rPr>
            <w:noProof/>
            <w:webHidden/>
            <w:sz w:val="24"/>
            <w:szCs w:val="24"/>
          </w:rPr>
        </w:r>
        <w:r w:rsidR="0099202D" w:rsidRPr="00911BE0">
          <w:rPr>
            <w:noProof/>
            <w:webHidden/>
            <w:sz w:val="24"/>
            <w:szCs w:val="24"/>
          </w:rPr>
          <w:fldChar w:fldCharType="separate"/>
        </w:r>
        <w:r w:rsidR="00CA0A41">
          <w:rPr>
            <w:noProof/>
            <w:webHidden/>
            <w:sz w:val="24"/>
            <w:szCs w:val="24"/>
          </w:rPr>
          <w:t>10</w:t>
        </w:r>
        <w:r w:rsidR="0099202D" w:rsidRPr="00911BE0">
          <w:rPr>
            <w:noProof/>
            <w:webHidden/>
            <w:sz w:val="24"/>
            <w:szCs w:val="24"/>
          </w:rPr>
          <w:fldChar w:fldCharType="end"/>
        </w:r>
      </w:hyperlink>
    </w:p>
    <w:p w14:paraId="6324E567" w14:textId="11934864" w:rsidR="0099202D" w:rsidRPr="00911BE0" w:rsidRDefault="0017517B">
      <w:pPr>
        <w:pStyle w:val="21"/>
        <w:rPr>
          <w:rFonts w:ascii="等线" w:eastAsia="等线" w:hAnsi="等线"/>
          <w:noProof/>
          <w:kern w:val="2"/>
          <w:sz w:val="21"/>
          <w:szCs w:val="21"/>
        </w:rPr>
      </w:pPr>
      <w:hyperlink w:anchor="_Toc155267086" w:history="1">
        <w:r w:rsidR="0099202D" w:rsidRPr="00911BE0">
          <w:rPr>
            <w:rStyle w:val="af5"/>
            <w:rFonts w:eastAsia="宋体"/>
            <w:noProof/>
            <w:sz w:val="21"/>
            <w:szCs w:val="21"/>
          </w:rPr>
          <w:t>一、估价委托人</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_Toc155267086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10</w:t>
        </w:r>
        <w:r w:rsidR="0099202D" w:rsidRPr="00911BE0">
          <w:rPr>
            <w:noProof/>
            <w:webHidden/>
            <w:sz w:val="21"/>
            <w:szCs w:val="21"/>
          </w:rPr>
          <w:fldChar w:fldCharType="end"/>
        </w:r>
      </w:hyperlink>
    </w:p>
    <w:p w14:paraId="1981862C" w14:textId="3A02F2E2" w:rsidR="0099202D" w:rsidRPr="00911BE0" w:rsidRDefault="0017517B">
      <w:pPr>
        <w:pStyle w:val="21"/>
        <w:rPr>
          <w:rFonts w:ascii="等线" w:eastAsia="等线" w:hAnsi="等线"/>
          <w:noProof/>
          <w:kern w:val="2"/>
          <w:sz w:val="21"/>
          <w:szCs w:val="21"/>
        </w:rPr>
      </w:pPr>
      <w:hyperlink w:anchor="_Toc155267087" w:history="1">
        <w:r w:rsidR="0099202D" w:rsidRPr="00911BE0">
          <w:rPr>
            <w:rStyle w:val="af5"/>
            <w:rFonts w:eastAsia="宋体"/>
            <w:noProof/>
            <w:sz w:val="21"/>
            <w:szCs w:val="21"/>
          </w:rPr>
          <w:t>二、房地产估价机构</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_Toc155267087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10</w:t>
        </w:r>
        <w:r w:rsidR="0099202D" w:rsidRPr="00911BE0">
          <w:rPr>
            <w:noProof/>
            <w:webHidden/>
            <w:sz w:val="21"/>
            <w:szCs w:val="21"/>
          </w:rPr>
          <w:fldChar w:fldCharType="end"/>
        </w:r>
      </w:hyperlink>
    </w:p>
    <w:p w14:paraId="19051317" w14:textId="26693701" w:rsidR="0099202D" w:rsidRPr="00911BE0" w:rsidRDefault="0017517B">
      <w:pPr>
        <w:pStyle w:val="21"/>
        <w:rPr>
          <w:rFonts w:ascii="等线" w:eastAsia="等线" w:hAnsi="等线"/>
          <w:noProof/>
          <w:kern w:val="2"/>
          <w:sz w:val="21"/>
          <w:szCs w:val="21"/>
        </w:rPr>
      </w:pPr>
      <w:hyperlink w:anchor="_Toc155267088" w:history="1">
        <w:r w:rsidR="0099202D" w:rsidRPr="00911BE0">
          <w:rPr>
            <w:rStyle w:val="af5"/>
            <w:rFonts w:eastAsia="宋体"/>
            <w:noProof/>
            <w:sz w:val="21"/>
            <w:szCs w:val="21"/>
          </w:rPr>
          <w:t>三、估价目的</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_Toc155267088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10</w:t>
        </w:r>
        <w:r w:rsidR="0099202D" w:rsidRPr="00911BE0">
          <w:rPr>
            <w:noProof/>
            <w:webHidden/>
            <w:sz w:val="21"/>
            <w:szCs w:val="21"/>
          </w:rPr>
          <w:fldChar w:fldCharType="end"/>
        </w:r>
      </w:hyperlink>
    </w:p>
    <w:p w14:paraId="72BA094F" w14:textId="6A5687A2" w:rsidR="0099202D" w:rsidRPr="00911BE0" w:rsidRDefault="0017517B">
      <w:pPr>
        <w:pStyle w:val="21"/>
        <w:rPr>
          <w:rFonts w:ascii="等线" w:eastAsia="等线" w:hAnsi="等线"/>
          <w:noProof/>
          <w:kern w:val="2"/>
          <w:sz w:val="21"/>
          <w:szCs w:val="21"/>
        </w:rPr>
      </w:pPr>
      <w:hyperlink w:anchor="_Toc155267089" w:history="1">
        <w:r w:rsidR="0099202D" w:rsidRPr="00911BE0">
          <w:rPr>
            <w:rStyle w:val="af5"/>
            <w:rFonts w:eastAsia="宋体"/>
            <w:noProof/>
            <w:sz w:val="21"/>
            <w:szCs w:val="21"/>
          </w:rPr>
          <w:t>四、估价对象</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_Toc155267089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10</w:t>
        </w:r>
        <w:r w:rsidR="0099202D" w:rsidRPr="00911BE0">
          <w:rPr>
            <w:noProof/>
            <w:webHidden/>
            <w:sz w:val="21"/>
            <w:szCs w:val="21"/>
          </w:rPr>
          <w:fldChar w:fldCharType="end"/>
        </w:r>
      </w:hyperlink>
    </w:p>
    <w:p w14:paraId="6603FF21" w14:textId="1A319D49" w:rsidR="0099202D" w:rsidRPr="00911BE0" w:rsidRDefault="0017517B">
      <w:pPr>
        <w:pStyle w:val="21"/>
        <w:rPr>
          <w:rFonts w:ascii="等线" w:eastAsia="等线" w:hAnsi="等线"/>
          <w:noProof/>
          <w:kern w:val="2"/>
          <w:sz w:val="21"/>
          <w:szCs w:val="21"/>
        </w:rPr>
      </w:pPr>
      <w:hyperlink w:anchor="_Toc155267090" w:history="1">
        <w:r w:rsidR="0099202D" w:rsidRPr="00911BE0">
          <w:rPr>
            <w:rStyle w:val="af5"/>
            <w:rFonts w:eastAsia="宋体"/>
            <w:noProof/>
            <w:sz w:val="21"/>
            <w:szCs w:val="21"/>
          </w:rPr>
          <w:t>五、价值时点</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_Toc155267090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17</w:t>
        </w:r>
        <w:r w:rsidR="0099202D" w:rsidRPr="00911BE0">
          <w:rPr>
            <w:noProof/>
            <w:webHidden/>
            <w:sz w:val="21"/>
            <w:szCs w:val="21"/>
          </w:rPr>
          <w:fldChar w:fldCharType="end"/>
        </w:r>
      </w:hyperlink>
    </w:p>
    <w:p w14:paraId="425F7053" w14:textId="33536816" w:rsidR="0099202D" w:rsidRPr="00911BE0" w:rsidRDefault="0017517B">
      <w:pPr>
        <w:pStyle w:val="21"/>
        <w:rPr>
          <w:rFonts w:ascii="等线" w:eastAsia="等线" w:hAnsi="等线"/>
          <w:noProof/>
          <w:kern w:val="2"/>
          <w:sz w:val="21"/>
          <w:szCs w:val="21"/>
        </w:rPr>
      </w:pPr>
      <w:hyperlink w:anchor="_Toc155267091" w:history="1">
        <w:r w:rsidR="0099202D" w:rsidRPr="00911BE0">
          <w:rPr>
            <w:rStyle w:val="af5"/>
            <w:rFonts w:eastAsia="宋体"/>
            <w:noProof/>
            <w:sz w:val="21"/>
            <w:szCs w:val="21"/>
          </w:rPr>
          <w:t>六、价值类型</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_Toc155267091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18</w:t>
        </w:r>
        <w:r w:rsidR="0099202D" w:rsidRPr="00911BE0">
          <w:rPr>
            <w:noProof/>
            <w:webHidden/>
            <w:sz w:val="21"/>
            <w:szCs w:val="21"/>
          </w:rPr>
          <w:fldChar w:fldCharType="end"/>
        </w:r>
      </w:hyperlink>
    </w:p>
    <w:p w14:paraId="62650A19" w14:textId="1FCE4233" w:rsidR="0099202D" w:rsidRPr="00911BE0" w:rsidRDefault="0017517B">
      <w:pPr>
        <w:pStyle w:val="21"/>
        <w:rPr>
          <w:rFonts w:ascii="等线" w:eastAsia="等线" w:hAnsi="等线"/>
          <w:noProof/>
          <w:kern w:val="2"/>
          <w:sz w:val="21"/>
          <w:szCs w:val="21"/>
        </w:rPr>
      </w:pPr>
      <w:hyperlink w:anchor="_Toc155267092" w:history="1">
        <w:r w:rsidR="0099202D" w:rsidRPr="00911BE0">
          <w:rPr>
            <w:rStyle w:val="af5"/>
            <w:rFonts w:eastAsia="宋体"/>
            <w:noProof/>
            <w:sz w:val="21"/>
            <w:szCs w:val="21"/>
          </w:rPr>
          <w:t>七、估价原则</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_Toc155267092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18</w:t>
        </w:r>
        <w:r w:rsidR="0099202D" w:rsidRPr="00911BE0">
          <w:rPr>
            <w:noProof/>
            <w:webHidden/>
            <w:sz w:val="21"/>
            <w:szCs w:val="21"/>
          </w:rPr>
          <w:fldChar w:fldCharType="end"/>
        </w:r>
      </w:hyperlink>
    </w:p>
    <w:p w14:paraId="59415B24" w14:textId="5B5559B6" w:rsidR="0099202D" w:rsidRPr="00911BE0" w:rsidRDefault="0017517B">
      <w:pPr>
        <w:pStyle w:val="21"/>
        <w:rPr>
          <w:rFonts w:ascii="等线" w:eastAsia="等线" w:hAnsi="等线"/>
          <w:noProof/>
          <w:kern w:val="2"/>
          <w:sz w:val="21"/>
          <w:szCs w:val="21"/>
        </w:rPr>
      </w:pPr>
      <w:hyperlink w:anchor="_Toc155267093" w:history="1">
        <w:r w:rsidR="0099202D" w:rsidRPr="00911BE0">
          <w:rPr>
            <w:rStyle w:val="af5"/>
            <w:rFonts w:eastAsia="宋体"/>
            <w:noProof/>
            <w:sz w:val="21"/>
            <w:szCs w:val="21"/>
          </w:rPr>
          <w:t>八、估价依据</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_Toc155267093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20</w:t>
        </w:r>
        <w:r w:rsidR="0099202D" w:rsidRPr="00911BE0">
          <w:rPr>
            <w:noProof/>
            <w:webHidden/>
            <w:sz w:val="21"/>
            <w:szCs w:val="21"/>
          </w:rPr>
          <w:fldChar w:fldCharType="end"/>
        </w:r>
      </w:hyperlink>
    </w:p>
    <w:p w14:paraId="3B5249CC" w14:textId="51B84F4C" w:rsidR="0099202D" w:rsidRPr="00911BE0" w:rsidRDefault="0017517B" w:rsidP="003B18D2">
      <w:pPr>
        <w:pStyle w:val="21"/>
        <w:rPr>
          <w:rFonts w:ascii="等线" w:eastAsia="等线" w:hAnsi="等线"/>
          <w:noProof/>
          <w:kern w:val="2"/>
          <w:sz w:val="21"/>
          <w:szCs w:val="21"/>
        </w:rPr>
      </w:pPr>
      <w:hyperlink w:anchor="_Toc155267094" w:history="1">
        <w:r w:rsidR="0099202D" w:rsidRPr="00911BE0">
          <w:rPr>
            <w:rStyle w:val="af5"/>
            <w:rFonts w:eastAsia="宋体"/>
            <w:noProof/>
            <w:sz w:val="21"/>
            <w:szCs w:val="21"/>
          </w:rPr>
          <w:t>九、估价方法</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_Toc155267094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22</w:t>
        </w:r>
        <w:r w:rsidR="0099202D" w:rsidRPr="00911BE0">
          <w:rPr>
            <w:noProof/>
            <w:webHidden/>
            <w:sz w:val="21"/>
            <w:szCs w:val="21"/>
          </w:rPr>
          <w:fldChar w:fldCharType="end"/>
        </w:r>
      </w:hyperlink>
    </w:p>
    <w:p w14:paraId="5EE5E927" w14:textId="54914920" w:rsidR="0099202D" w:rsidRPr="00911BE0" w:rsidRDefault="0017517B">
      <w:pPr>
        <w:pStyle w:val="21"/>
        <w:rPr>
          <w:rFonts w:ascii="等线" w:eastAsia="等线" w:hAnsi="等线"/>
          <w:noProof/>
          <w:kern w:val="2"/>
          <w:sz w:val="21"/>
          <w:szCs w:val="21"/>
        </w:rPr>
      </w:pPr>
      <w:hyperlink w:anchor="_Toc155267095" w:history="1">
        <w:r w:rsidR="0099202D" w:rsidRPr="00911BE0">
          <w:rPr>
            <w:rStyle w:val="af5"/>
            <w:rFonts w:eastAsia="宋体"/>
            <w:noProof/>
            <w:sz w:val="21"/>
            <w:szCs w:val="21"/>
          </w:rPr>
          <w:t>十、估价结果</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_Toc155267095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24</w:t>
        </w:r>
        <w:r w:rsidR="0099202D" w:rsidRPr="00911BE0">
          <w:rPr>
            <w:noProof/>
            <w:webHidden/>
            <w:sz w:val="21"/>
            <w:szCs w:val="21"/>
          </w:rPr>
          <w:fldChar w:fldCharType="end"/>
        </w:r>
      </w:hyperlink>
    </w:p>
    <w:p w14:paraId="352E7966" w14:textId="159CEC76" w:rsidR="0099202D" w:rsidRPr="00911BE0" w:rsidRDefault="0017517B">
      <w:pPr>
        <w:pStyle w:val="21"/>
        <w:rPr>
          <w:rFonts w:ascii="等线" w:eastAsia="等线" w:hAnsi="等线"/>
          <w:noProof/>
          <w:kern w:val="2"/>
          <w:sz w:val="21"/>
          <w:szCs w:val="21"/>
        </w:rPr>
      </w:pPr>
      <w:hyperlink w:anchor="_Toc155267096" w:history="1">
        <w:r w:rsidR="0099202D" w:rsidRPr="00911BE0">
          <w:rPr>
            <w:rStyle w:val="af5"/>
            <w:rFonts w:eastAsia="宋体"/>
            <w:noProof/>
            <w:sz w:val="21"/>
            <w:szCs w:val="21"/>
          </w:rPr>
          <w:t>十一、参与本次估价工作的评估专业人员</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_Toc155267096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25</w:t>
        </w:r>
        <w:r w:rsidR="0099202D" w:rsidRPr="00911BE0">
          <w:rPr>
            <w:noProof/>
            <w:webHidden/>
            <w:sz w:val="21"/>
            <w:szCs w:val="21"/>
          </w:rPr>
          <w:fldChar w:fldCharType="end"/>
        </w:r>
      </w:hyperlink>
    </w:p>
    <w:p w14:paraId="52F41E09" w14:textId="0F9BB22E" w:rsidR="0099202D" w:rsidRPr="00911BE0" w:rsidRDefault="0017517B">
      <w:pPr>
        <w:pStyle w:val="21"/>
        <w:rPr>
          <w:rFonts w:ascii="等线" w:eastAsia="等线" w:hAnsi="等线"/>
          <w:noProof/>
          <w:kern w:val="2"/>
          <w:sz w:val="21"/>
          <w:szCs w:val="21"/>
        </w:rPr>
      </w:pPr>
      <w:hyperlink w:anchor="_Toc155267097" w:history="1">
        <w:r w:rsidR="0099202D" w:rsidRPr="00911BE0">
          <w:rPr>
            <w:rStyle w:val="af5"/>
            <w:rFonts w:eastAsia="宋体"/>
            <w:noProof/>
            <w:sz w:val="21"/>
            <w:szCs w:val="21"/>
          </w:rPr>
          <w:t>十二、实地查勘期</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_Toc155267097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25</w:t>
        </w:r>
        <w:r w:rsidR="0099202D" w:rsidRPr="00911BE0">
          <w:rPr>
            <w:noProof/>
            <w:webHidden/>
            <w:sz w:val="21"/>
            <w:szCs w:val="21"/>
          </w:rPr>
          <w:fldChar w:fldCharType="end"/>
        </w:r>
      </w:hyperlink>
    </w:p>
    <w:p w14:paraId="7A313341" w14:textId="279338CA" w:rsidR="0099202D" w:rsidRPr="00911BE0" w:rsidRDefault="0017517B">
      <w:pPr>
        <w:pStyle w:val="21"/>
        <w:rPr>
          <w:rFonts w:ascii="等线" w:eastAsia="等线" w:hAnsi="等线"/>
          <w:noProof/>
          <w:kern w:val="2"/>
          <w:sz w:val="21"/>
          <w:szCs w:val="21"/>
        </w:rPr>
      </w:pPr>
      <w:hyperlink w:anchor="_Toc155267098" w:history="1">
        <w:r w:rsidR="0099202D" w:rsidRPr="00911BE0">
          <w:rPr>
            <w:rStyle w:val="af5"/>
            <w:rFonts w:eastAsia="宋体"/>
            <w:noProof/>
            <w:sz w:val="21"/>
            <w:szCs w:val="21"/>
          </w:rPr>
          <w:t>十三、估价作业期</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_Toc155267098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25</w:t>
        </w:r>
        <w:r w:rsidR="0099202D" w:rsidRPr="00911BE0">
          <w:rPr>
            <w:noProof/>
            <w:webHidden/>
            <w:sz w:val="21"/>
            <w:szCs w:val="21"/>
          </w:rPr>
          <w:fldChar w:fldCharType="end"/>
        </w:r>
      </w:hyperlink>
    </w:p>
    <w:p w14:paraId="4C884BB5" w14:textId="61B8D6D4" w:rsidR="0099202D" w:rsidRPr="00911BE0" w:rsidRDefault="0017517B">
      <w:pPr>
        <w:pStyle w:val="10"/>
        <w:rPr>
          <w:rFonts w:ascii="等线" w:eastAsia="等线" w:hAnsi="等线"/>
          <w:b w:val="0"/>
          <w:bCs w:val="0"/>
          <w:noProof/>
          <w:kern w:val="2"/>
          <w:sz w:val="24"/>
          <w:szCs w:val="24"/>
        </w:rPr>
      </w:pPr>
      <w:hyperlink w:anchor="_Toc155267099" w:history="1">
        <w:r w:rsidR="0099202D" w:rsidRPr="00911BE0">
          <w:rPr>
            <w:rStyle w:val="af5"/>
            <w:rFonts w:eastAsia="方正黑体简体"/>
            <w:noProof/>
            <w:sz w:val="24"/>
            <w:szCs w:val="24"/>
          </w:rPr>
          <w:t>估价技术报告</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_Toc155267099 \h </w:instrText>
        </w:r>
        <w:r w:rsidR="0099202D" w:rsidRPr="00911BE0">
          <w:rPr>
            <w:noProof/>
            <w:webHidden/>
            <w:sz w:val="24"/>
            <w:szCs w:val="24"/>
          </w:rPr>
        </w:r>
        <w:r w:rsidR="0099202D" w:rsidRPr="00911BE0">
          <w:rPr>
            <w:noProof/>
            <w:webHidden/>
            <w:sz w:val="24"/>
            <w:szCs w:val="24"/>
          </w:rPr>
          <w:fldChar w:fldCharType="separate"/>
        </w:r>
        <w:r w:rsidR="00CA0A41">
          <w:rPr>
            <w:noProof/>
            <w:webHidden/>
            <w:sz w:val="24"/>
            <w:szCs w:val="24"/>
          </w:rPr>
          <w:t>26</w:t>
        </w:r>
        <w:r w:rsidR="0099202D" w:rsidRPr="00911BE0">
          <w:rPr>
            <w:noProof/>
            <w:webHidden/>
            <w:sz w:val="24"/>
            <w:szCs w:val="24"/>
          </w:rPr>
          <w:fldChar w:fldCharType="end"/>
        </w:r>
      </w:hyperlink>
    </w:p>
    <w:p w14:paraId="23CD4BC7" w14:textId="1E4B6120" w:rsidR="0099202D" w:rsidRPr="00911BE0" w:rsidRDefault="0017517B">
      <w:pPr>
        <w:pStyle w:val="21"/>
        <w:rPr>
          <w:rFonts w:ascii="等线" w:eastAsia="等线" w:hAnsi="等线"/>
          <w:noProof/>
          <w:kern w:val="2"/>
          <w:sz w:val="21"/>
          <w:szCs w:val="21"/>
        </w:rPr>
      </w:pPr>
      <w:hyperlink w:anchor="_Toc155267100" w:history="1">
        <w:r w:rsidR="0099202D" w:rsidRPr="00911BE0">
          <w:rPr>
            <w:rStyle w:val="af5"/>
            <w:rFonts w:eastAsia="宋体"/>
            <w:noProof/>
            <w:sz w:val="21"/>
            <w:szCs w:val="21"/>
          </w:rPr>
          <w:t>一、估价对象描述与分析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_Toc155267100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26</w:t>
        </w:r>
        <w:r w:rsidR="0099202D" w:rsidRPr="00911BE0">
          <w:rPr>
            <w:noProof/>
            <w:webHidden/>
            <w:sz w:val="21"/>
            <w:szCs w:val="21"/>
          </w:rPr>
          <w:fldChar w:fldCharType="end"/>
        </w:r>
      </w:hyperlink>
    </w:p>
    <w:p w14:paraId="15E0CFC9" w14:textId="700E837B" w:rsidR="0099202D" w:rsidRPr="00911BE0" w:rsidRDefault="0017517B">
      <w:pPr>
        <w:pStyle w:val="21"/>
        <w:rPr>
          <w:rFonts w:ascii="等线" w:eastAsia="等线" w:hAnsi="等线"/>
          <w:noProof/>
          <w:kern w:val="2"/>
          <w:sz w:val="21"/>
          <w:szCs w:val="21"/>
        </w:rPr>
      </w:pPr>
      <w:hyperlink w:anchor="_Toc155267101" w:history="1">
        <w:r w:rsidR="0099202D" w:rsidRPr="00911BE0">
          <w:rPr>
            <w:rStyle w:val="af5"/>
            <w:rFonts w:eastAsia="宋体"/>
            <w:noProof/>
            <w:sz w:val="21"/>
            <w:szCs w:val="21"/>
          </w:rPr>
          <w:t>（一）区位状况分析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_Toc155267101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26</w:t>
        </w:r>
        <w:r w:rsidR="0099202D" w:rsidRPr="00911BE0">
          <w:rPr>
            <w:noProof/>
            <w:webHidden/>
            <w:sz w:val="21"/>
            <w:szCs w:val="21"/>
          </w:rPr>
          <w:fldChar w:fldCharType="end"/>
        </w:r>
      </w:hyperlink>
    </w:p>
    <w:p w14:paraId="6C90183A" w14:textId="16B26C20" w:rsidR="0099202D" w:rsidRPr="00911BE0" w:rsidRDefault="0017517B">
      <w:pPr>
        <w:pStyle w:val="21"/>
        <w:rPr>
          <w:rFonts w:ascii="等线" w:eastAsia="等线" w:hAnsi="等线"/>
          <w:noProof/>
          <w:kern w:val="2"/>
          <w:sz w:val="21"/>
          <w:szCs w:val="21"/>
        </w:rPr>
      </w:pPr>
      <w:hyperlink w:anchor="_Toc155267102" w:history="1">
        <w:r w:rsidR="0099202D" w:rsidRPr="00911BE0">
          <w:rPr>
            <w:rStyle w:val="af5"/>
            <w:rFonts w:eastAsia="宋体"/>
            <w:noProof/>
            <w:sz w:val="21"/>
            <w:szCs w:val="21"/>
          </w:rPr>
          <w:t>（二）实物状况分析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_Toc155267102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27</w:t>
        </w:r>
        <w:r w:rsidR="0099202D" w:rsidRPr="00911BE0">
          <w:rPr>
            <w:noProof/>
            <w:webHidden/>
            <w:sz w:val="21"/>
            <w:szCs w:val="21"/>
          </w:rPr>
          <w:fldChar w:fldCharType="end"/>
        </w:r>
      </w:hyperlink>
    </w:p>
    <w:p w14:paraId="6EFE4A79" w14:textId="559DA2EC" w:rsidR="0099202D" w:rsidRPr="00911BE0" w:rsidRDefault="0017517B">
      <w:pPr>
        <w:pStyle w:val="21"/>
        <w:rPr>
          <w:rFonts w:ascii="等线" w:eastAsia="等线" w:hAnsi="等线"/>
          <w:noProof/>
          <w:kern w:val="2"/>
          <w:sz w:val="21"/>
          <w:szCs w:val="21"/>
        </w:rPr>
      </w:pPr>
      <w:hyperlink w:anchor="_Toc155267103" w:history="1">
        <w:r w:rsidR="0099202D" w:rsidRPr="00911BE0">
          <w:rPr>
            <w:rStyle w:val="af5"/>
            <w:rFonts w:eastAsia="宋体"/>
            <w:noProof/>
            <w:sz w:val="21"/>
            <w:szCs w:val="21"/>
          </w:rPr>
          <w:t>（三）权益状况分析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_Toc155267103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32</w:t>
        </w:r>
        <w:r w:rsidR="0099202D" w:rsidRPr="00911BE0">
          <w:rPr>
            <w:noProof/>
            <w:webHidden/>
            <w:sz w:val="21"/>
            <w:szCs w:val="21"/>
          </w:rPr>
          <w:fldChar w:fldCharType="end"/>
        </w:r>
      </w:hyperlink>
    </w:p>
    <w:p w14:paraId="2C7C0942" w14:textId="6BB53C8A" w:rsidR="0099202D" w:rsidRPr="00911BE0" w:rsidRDefault="0017517B">
      <w:pPr>
        <w:pStyle w:val="21"/>
        <w:rPr>
          <w:rFonts w:ascii="等线" w:eastAsia="等线" w:hAnsi="等线"/>
          <w:noProof/>
          <w:kern w:val="2"/>
          <w:sz w:val="21"/>
          <w:szCs w:val="21"/>
        </w:rPr>
      </w:pPr>
      <w:hyperlink w:anchor="_Toc155267104" w:history="1">
        <w:r w:rsidR="0099202D" w:rsidRPr="00911BE0">
          <w:rPr>
            <w:rStyle w:val="af5"/>
            <w:rFonts w:eastAsia="宋体"/>
            <w:noProof/>
            <w:sz w:val="21"/>
            <w:szCs w:val="21"/>
          </w:rPr>
          <w:t>二、市场背景描述与分析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_Toc155267104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32</w:t>
        </w:r>
        <w:r w:rsidR="0099202D" w:rsidRPr="00911BE0">
          <w:rPr>
            <w:noProof/>
            <w:webHidden/>
            <w:sz w:val="21"/>
            <w:szCs w:val="21"/>
          </w:rPr>
          <w:fldChar w:fldCharType="end"/>
        </w:r>
      </w:hyperlink>
    </w:p>
    <w:p w14:paraId="2D7BE1D9" w14:textId="5875DCBF" w:rsidR="0099202D" w:rsidRPr="00911BE0" w:rsidRDefault="0017517B">
      <w:pPr>
        <w:pStyle w:val="21"/>
        <w:rPr>
          <w:rFonts w:ascii="等线" w:eastAsia="等线" w:hAnsi="等线"/>
          <w:noProof/>
          <w:kern w:val="2"/>
          <w:sz w:val="21"/>
          <w:szCs w:val="21"/>
        </w:rPr>
      </w:pPr>
      <w:hyperlink w:anchor="_Toc155267105" w:history="1">
        <w:r w:rsidR="0099202D" w:rsidRPr="00911BE0">
          <w:rPr>
            <w:rStyle w:val="af5"/>
            <w:rFonts w:eastAsia="宋体"/>
            <w:noProof/>
            <w:sz w:val="21"/>
            <w:szCs w:val="21"/>
          </w:rPr>
          <w:t>三、最高最佳利用分析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_Toc155267105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52</w:t>
        </w:r>
        <w:r w:rsidR="0099202D" w:rsidRPr="00911BE0">
          <w:rPr>
            <w:noProof/>
            <w:webHidden/>
            <w:sz w:val="21"/>
            <w:szCs w:val="21"/>
          </w:rPr>
          <w:fldChar w:fldCharType="end"/>
        </w:r>
      </w:hyperlink>
    </w:p>
    <w:p w14:paraId="04941681" w14:textId="07F03589" w:rsidR="0099202D" w:rsidRPr="00911BE0" w:rsidRDefault="0017517B" w:rsidP="001F3AA6">
      <w:pPr>
        <w:pStyle w:val="21"/>
        <w:rPr>
          <w:rFonts w:ascii="等线" w:eastAsia="等线" w:hAnsi="等线"/>
          <w:noProof/>
          <w:kern w:val="2"/>
          <w:sz w:val="21"/>
          <w:szCs w:val="21"/>
        </w:rPr>
      </w:pPr>
      <w:hyperlink w:anchor="_Toc155267106" w:history="1">
        <w:r w:rsidR="0099202D" w:rsidRPr="00911BE0">
          <w:rPr>
            <w:rStyle w:val="af5"/>
            <w:rFonts w:eastAsia="宋体"/>
            <w:noProof/>
            <w:sz w:val="21"/>
            <w:szCs w:val="21"/>
          </w:rPr>
          <w:t>四、估价方法适用性分析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_Toc155267106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53</w:t>
        </w:r>
        <w:r w:rsidR="0099202D" w:rsidRPr="00911BE0">
          <w:rPr>
            <w:noProof/>
            <w:webHidden/>
            <w:sz w:val="21"/>
            <w:szCs w:val="21"/>
          </w:rPr>
          <w:fldChar w:fldCharType="end"/>
        </w:r>
      </w:hyperlink>
    </w:p>
    <w:p w14:paraId="40301014" w14:textId="0C6FB43F" w:rsidR="0099202D" w:rsidRPr="00911BE0" w:rsidRDefault="0017517B">
      <w:pPr>
        <w:pStyle w:val="21"/>
        <w:rPr>
          <w:rFonts w:ascii="等线" w:eastAsia="等线" w:hAnsi="等线"/>
          <w:noProof/>
          <w:kern w:val="2"/>
          <w:sz w:val="21"/>
          <w:szCs w:val="21"/>
        </w:rPr>
      </w:pPr>
      <w:hyperlink w:anchor="_Toc155267107" w:history="1">
        <w:r w:rsidR="0099202D" w:rsidRPr="00911BE0">
          <w:rPr>
            <w:rStyle w:val="af5"/>
            <w:rFonts w:eastAsia="宋体"/>
            <w:noProof/>
            <w:sz w:val="21"/>
            <w:szCs w:val="21"/>
          </w:rPr>
          <w:t>五、估价测算过程</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_Toc155267107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56</w:t>
        </w:r>
        <w:r w:rsidR="0099202D" w:rsidRPr="00911BE0">
          <w:rPr>
            <w:noProof/>
            <w:webHidden/>
            <w:sz w:val="21"/>
            <w:szCs w:val="21"/>
          </w:rPr>
          <w:fldChar w:fldCharType="end"/>
        </w:r>
      </w:hyperlink>
    </w:p>
    <w:p w14:paraId="0EE5B878" w14:textId="44358071" w:rsidR="0099202D" w:rsidRPr="00911BE0" w:rsidRDefault="0017517B">
      <w:pPr>
        <w:pStyle w:val="21"/>
        <w:rPr>
          <w:rFonts w:ascii="等线" w:eastAsia="等线" w:hAnsi="等线"/>
          <w:noProof/>
          <w:kern w:val="2"/>
          <w:sz w:val="21"/>
          <w:szCs w:val="21"/>
        </w:rPr>
      </w:pPr>
      <w:hyperlink w:anchor="_Toc155267108" w:history="1">
        <w:r w:rsidR="0099202D" w:rsidRPr="00911BE0">
          <w:rPr>
            <w:rStyle w:val="af5"/>
            <w:rFonts w:eastAsia="宋体"/>
            <w:noProof/>
            <w:sz w:val="21"/>
            <w:szCs w:val="21"/>
          </w:rPr>
          <w:t>六、估价结果确定</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_Toc155267108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70</w:t>
        </w:r>
        <w:r w:rsidR="0099202D" w:rsidRPr="00911BE0">
          <w:rPr>
            <w:noProof/>
            <w:webHidden/>
            <w:sz w:val="21"/>
            <w:szCs w:val="21"/>
          </w:rPr>
          <w:fldChar w:fldCharType="end"/>
        </w:r>
      </w:hyperlink>
    </w:p>
    <w:p w14:paraId="1DE287F9" w14:textId="5DAED508" w:rsidR="0099202D" w:rsidRPr="00911BE0" w:rsidRDefault="0017517B">
      <w:pPr>
        <w:pStyle w:val="10"/>
        <w:rPr>
          <w:rFonts w:ascii="等线" w:eastAsia="等线" w:hAnsi="等线"/>
          <w:b w:val="0"/>
          <w:bCs w:val="0"/>
          <w:noProof/>
          <w:kern w:val="2"/>
          <w:sz w:val="24"/>
          <w:szCs w:val="24"/>
        </w:rPr>
      </w:pPr>
      <w:hyperlink w:anchor="_Toc155267109" w:history="1">
        <w:r w:rsidR="0099202D" w:rsidRPr="00911BE0">
          <w:rPr>
            <w:rStyle w:val="af5"/>
            <w:rFonts w:eastAsia="方正黑体简体"/>
            <w:noProof/>
            <w:sz w:val="24"/>
            <w:szCs w:val="24"/>
          </w:rPr>
          <w:t>附</w:t>
        </w:r>
        <w:r w:rsidR="0099202D" w:rsidRPr="00911BE0">
          <w:rPr>
            <w:rStyle w:val="af5"/>
            <w:rFonts w:eastAsia="方正黑体简体"/>
            <w:noProof/>
            <w:sz w:val="24"/>
            <w:szCs w:val="24"/>
          </w:rPr>
          <w:t xml:space="preserve">   </w:t>
        </w:r>
        <w:r w:rsidR="0099202D" w:rsidRPr="00911BE0">
          <w:rPr>
            <w:rStyle w:val="af5"/>
            <w:rFonts w:eastAsia="方正黑体简体"/>
            <w:noProof/>
            <w:sz w:val="24"/>
            <w:szCs w:val="24"/>
          </w:rPr>
          <w:t>件</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_Toc155267109 \h </w:instrText>
        </w:r>
        <w:r w:rsidR="0099202D" w:rsidRPr="00911BE0">
          <w:rPr>
            <w:noProof/>
            <w:webHidden/>
            <w:sz w:val="24"/>
            <w:szCs w:val="24"/>
          </w:rPr>
        </w:r>
        <w:r w:rsidR="0099202D" w:rsidRPr="00911BE0">
          <w:rPr>
            <w:noProof/>
            <w:webHidden/>
            <w:sz w:val="24"/>
            <w:szCs w:val="24"/>
          </w:rPr>
          <w:fldChar w:fldCharType="separate"/>
        </w:r>
        <w:r w:rsidR="00CA0A41">
          <w:rPr>
            <w:noProof/>
            <w:webHidden/>
            <w:sz w:val="24"/>
            <w:szCs w:val="24"/>
          </w:rPr>
          <w:t>71</w:t>
        </w:r>
        <w:r w:rsidR="0099202D" w:rsidRPr="00911BE0">
          <w:rPr>
            <w:noProof/>
            <w:webHidden/>
            <w:sz w:val="24"/>
            <w:szCs w:val="24"/>
          </w:rPr>
          <w:fldChar w:fldCharType="end"/>
        </w:r>
      </w:hyperlink>
    </w:p>
    <w:p w14:paraId="16870DA9"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宋体" w:hAnsi="宋体" w:cs="Arial"/>
          <w:szCs w:val="24"/>
        </w:rPr>
        <w:lastRenderedPageBreak/>
        <w:fldChar w:fldCharType="end"/>
      </w:r>
      <w:r w:rsidRPr="00911BE0">
        <w:rPr>
          <w:rFonts w:ascii="Arial" w:hAnsi="Arial" w:cs="Arial" w:hint="eastAsia"/>
          <w:sz w:val="21"/>
          <w:szCs w:val="21"/>
        </w:rPr>
        <w:t>《估价委托书》复印件</w:t>
      </w:r>
    </w:p>
    <w:p w14:paraId="5623DAB2"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估价对象所在位置示意图</w:t>
      </w:r>
    </w:p>
    <w:p w14:paraId="3889B163"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估价对象</w:t>
      </w:r>
      <w:r w:rsidRPr="00911BE0">
        <w:rPr>
          <w:rFonts w:ascii="Arial" w:hAnsi="Arial" w:cs="Arial" w:hint="eastAsia"/>
          <w:sz w:val="21"/>
          <w:szCs w:val="21"/>
        </w:rPr>
        <w:t>现状</w:t>
      </w:r>
      <w:r w:rsidRPr="00911BE0">
        <w:rPr>
          <w:rFonts w:ascii="Arial" w:hAnsi="Arial" w:cs="Arial"/>
          <w:sz w:val="21"/>
          <w:szCs w:val="21"/>
        </w:rPr>
        <w:t>照片</w:t>
      </w:r>
    </w:p>
    <w:p w14:paraId="67123194" w14:textId="61F8EAFA" w:rsidR="00FF4CA3" w:rsidRPr="00633346" w:rsidRDefault="00FF4CA3" w:rsidP="00FF4CA3">
      <w:pPr>
        <w:numPr>
          <w:ilvl w:val="0"/>
          <w:numId w:val="6"/>
        </w:numPr>
        <w:spacing w:line="360" w:lineRule="auto"/>
        <w:jc w:val="both"/>
        <w:rPr>
          <w:rFonts w:ascii="Arial" w:hAnsi="Arial" w:cs="Arial"/>
          <w:sz w:val="21"/>
          <w:szCs w:val="21"/>
        </w:rPr>
      </w:pP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00A94102">
        <w:rPr>
          <w:rFonts w:ascii="Arial" w:hAnsi="Arial" w:cs="Arial" w:hint="eastAsia"/>
          <w:kern w:val="2"/>
          <w:sz w:val="21"/>
          <w:szCs w:val="21"/>
        </w:rPr>
        <w:t>京（</w:t>
      </w:r>
      <w:r w:rsidR="00A94102">
        <w:rPr>
          <w:rFonts w:ascii="Arial" w:hAnsi="Arial" w:cs="Arial" w:hint="eastAsia"/>
          <w:kern w:val="2"/>
          <w:sz w:val="21"/>
          <w:szCs w:val="21"/>
        </w:rPr>
        <w:t>2023</w:t>
      </w:r>
      <w:r w:rsidR="00A94102">
        <w:rPr>
          <w:rFonts w:ascii="Arial" w:hAnsi="Arial" w:cs="Arial" w:hint="eastAsia"/>
          <w:kern w:val="2"/>
          <w:sz w:val="21"/>
          <w:szCs w:val="21"/>
        </w:rPr>
        <w:t>）大不动产权第</w:t>
      </w:r>
      <w:r w:rsidR="00A94102">
        <w:rPr>
          <w:rFonts w:ascii="Arial" w:hAnsi="Arial" w:cs="Arial" w:hint="eastAsia"/>
          <w:kern w:val="2"/>
          <w:sz w:val="21"/>
          <w:szCs w:val="21"/>
        </w:rPr>
        <w:t>0013904</w:t>
      </w:r>
      <w:r w:rsidR="00A94102">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复印件</w:t>
      </w:r>
    </w:p>
    <w:p w14:paraId="152DA9E5" w14:textId="77777777" w:rsidR="00A94102" w:rsidRPr="00A94102" w:rsidRDefault="00A94102" w:rsidP="00A94102">
      <w:pPr>
        <w:numPr>
          <w:ilvl w:val="0"/>
          <w:numId w:val="6"/>
        </w:numPr>
        <w:spacing w:line="360" w:lineRule="auto"/>
        <w:jc w:val="both"/>
        <w:rPr>
          <w:rFonts w:ascii="Arial" w:hAnsi="Arial" w:cs="Arial"/>
          <w:sz w:val="21"/>
          <w:szCs w:val="21"/>
        </w:rPr>
      </w:pPr>
      <w:r w:rsidRPr="00A94102">
        <w:rPr>
          <w:rFonts w:ascii="Arial" w:hAnsi="Arial" w:cs="Arial" w:hint="eastAsia"/>
          <w:sz w:val="21"/>
          <w:szCs w:val="21"/>
        </w:rPr>
        <w:t>《乡村建设规划许可证》</w:t>
      </w:r>
      <w:r w:rsidRPr="00A94102">
        <w:rPr>
          <w:rFonts w:ascii="Arial" w:hAnsi="Arial" w:cs="Arial" w:hint="eastAsia"/>
          <w:sz w:val="21"/>
          <w:szCs w:val="21"/>
        </w:rPr>
        <w:t>[2023</w:t>
      </w:r>
      <w:proofErr w:type="gramStart"/>
      <w:r w:rsidRPr="00A94102">
        <w:rPr>
          <w:rFonts w:ascii="Arial" w:hAnsi="Arial" w:cs="Arial" w:hint="eastAsia"/>
          <w:sz w:val="21"/>
          <w:szCs w:val="21"/>
        </w:rPr>
        <w:t>规</w:t>
      </w:r>
      <w:proofErr w:type="gramEnd"/>
      <w:r w:rsidRPr="00A94102">
        <w:rPr>
          <w:rFonts w:ascii="Arial" w:hAnsi="Arial" w:cs="Arial" w:hint="eastAsia"/>
          <w:sz w:val="21"/>
          <w:szCs w:val="21"/>
        </w:rPr>
        <w:t>自（开）乡建字</w:t>
      </w:r>
      <w:r w:rsidRPr="00A94102">
        <w:rPr>
          <w:rFonts w:ascii="Arial" w:hAnsi="Arial" w:cs="Arial" w:hint="eastAsia"/>
          <w:sz w:val="21"/>
          <w:szCs w:val="21"/>
        </w:rPr>
        <w:t>0001</w:t>
      </w:r>
      <w:r w:rsidRPr="00A94102">
        <w:rPr>
          <w:rFonts w:ascii="Arial" w:hAnsi="Arial" w:cs="Arial" w:hint="eastAsia"/>
          <w:sz w:val="21"/>
          <w:szCs w:val="21"/>
        </w:rPr>
        <w:t>号</w:t>
      </w:r>
      <w:r w:rsidRPr="00A94102">
        <w:rPr>
          <w:rFonts w:ascii="Arial" w:hAnsi="Arial" w:cs="Arial" w:hint="eastAsia"/>
          <w:sz w:val="21"/>
          <w:szCs w:val="21"/>
        </w:rPr>
        <w:t>]</w:t>
      </w:r>
      <w:r w:rsidRPr="00A94102">
        <w:rPr>
          <w:rFonts w:ascii="Arial" w:hAnsi="Arial" w:cs="Arial" w:hint="eastAsia"/>
          <w:sz w:val="21"/>
          <w:szCs w:val="21"/>
        </w:rPr>
        <w:t>复印件</w:t>
      </w:r>
    </w:p>
    <w:p w14:paraId="13DB689F" w14:textId="7736279F" w:rsidR="00A94102" w:rsidRPr="00A94102" w:rsidRDefault="00A94102" w:rsidP="00A94102">
      <w:pPr>
        <w:numPr>
          <w:ilvl w:val="0"/>
          <w:numId w:val="6"/>
        </w:numPr>
        <w:spacing w:line="360" w:lineRule="auto"/>
        <w:jc w:val="both"/>
        <w:rPr>
          <w:rFonts w:ascii="Arial" w:hAnsi="Arial" w:cs="Arial"/>
          <w:sz w:val="21"/>
          <w:szCs w:val="21"/>
        </w:rPr>
      </w:pPr>
      <w:r w:rsidRPr="00A94102">
        <w:rPr>
          <w:rFonts w:ascii="Arial" w:hAnsi="Arial" w:cs="Arial" w:hint="eastAsia"/>
          <w:sz w:val="21"/>
          <w:szCs w:val="21"/>
        </w:rPr>
        <w:t>《亦嘉•麒麟赋</w:t>
      </w:r>
      <w:r w:rsidRPr="00A94102">
        <w:rPr>
          <w:rFonts w:ascii="Arial" w:hAnsi="Arial" w:cs="Arial" w:hint="eastAsia"/>
          <w:sz w:val="21"/>
          <w:szCs w:val="21"/>
        </w:rPr>
        <w:t>C</w:t>
      </w:r>
      <w:r w:rsidRPr="00A94102">
        <w:rPr>
          <w:rFonts w:ascii="Arial" w:hAnsi="Arial" w:cs="Arial" w:hint="eastAsia"/>
          <w:sz w:val="21"/>
          <w:szCs w:val="21"/>
        </w:rPr>
        <w:t>区房源表（住宅、车位、储藏室）》</w:t>
      </w:r>
      <w:r>
        <w:rPr>
          <w:rFonts w:ascii="Arial" w:hAnsi="Arial" w:cs="Arial" w:hint="eastAsia"/>
          <w:sz w:val="21"/>
          <w:szCs w:val="21"/>
        </w:rPr>
        <w:t>复印件</w:t>
      </w:r>
    </w:p>
    <w:p w14:paraId="5207AD1A" w14:textId="6349589A" w:rsidR="007372C0" w:rsidRPr="00A94102" w:rsidRDefault="00A94102" w:rsidP="00A94102">
      <w:pPr>
        <w:numPr>
          <w:ilvl w:val="0"/>
          <w:numId w:val="6"/>
        </w:numPr>
        <w:spacing w:line="360" w:lineRule="auto"/>
        <w:jc w:val="both"/>
        <w:rPr>
          <w:rFonts w:ascii="Arial" w:hAnsi="Arial" w:cs="Arial"/>
          <w:sz w:val="21"/>
          <w:szCs w:val="21"/>
        </w:rPr>
      </w:pPr>
      <w:r w:rsidRPr="00A94102">
        <w:rPr>
          <w:rFonts w:ascii="Arial" w:hAnsi="Arial" w:cs="Arial" w:hint="eastAsia"/>
          <w:sz w:val="21"/>
          <w:szCs w:val="21"/>
        </w:rPr>
        <w:t>《北京市门楼牌编号确认结果》</w:t>
      </w:r>
      <w:r w:rsidRPr="00A94102">
        <w:rPr>
          <w:rFonts w:ascii="Arial" w:hAnsi="Arial" w:cs="Arial" w:hint="eastAsia"/>
          <w:sz w:val="21"/>
          <w:szCs w:val="21"/>
        </w:rPr>
        <w:t>[</w:t>
      </w:r>
      <w:r w:rsidRPr="00A94102">
        <w:rPr>
          <w:rFonts w:ascii="Arial" w:hAnsi="Arial" w:cs="Arial" w:hint="eastAsia"/>
          <w:sz w:val="21"/>
          <w:szCs w:val="21"/>
        </w:rPr>
        <w:t>（</w:t>
      </w:r>
      <w:r w:rsidRPr="00A94102">
        <w:rPr>
          <w:rFonts w:ascii="Arial" w:hAnsi="Arial" w:cs="Arial" w:hint="eastAsia"/>
          <w:sz w:val="21"/>
          <w:szCs w:val="21"/>
        </w:rPr>
        <w:t>2024</w:t>
      </w:r>
      <w:r w:rsidRPr="00A94102">
        <w:rPr>
          <w:rFonts w:ascii="Arial" w:hAnsi="Arial" w:cs="Arial" w:hint="eastAsia"/>
          <w:sz w:val="21"/>
          <w:szCs w:val="21"/>
        </w:rPr>
        <w:t>）（开）门楼牌确认字</w:t>
      </w:r>
      <w:r w:rsidRPr="00A94102">
        <w:rPr>
          <w:rFonts w:ascii="Arial" w:hAnsi="Arial" w:cs="Arial" w:hint="eastAsia"/>
          <w:sz w:val="21"/>
          <w:szCs w:val="21"/>
        </w:rPr>
        <w:t>0008</w:t>
      </w:r>
      <w:r w:rsidRPr="00A94102">
        <w:rPr>
          <w:rFonts w:ascii="Arial" w:hAnsi="Arial" w:cs="Arial" w:hint="eastAsia"/>
          <w:sz w:val="21"/>
          <w:szCs w:val="21"/>
        </w:rPr>
        <w:t>号</w:t>
      </w:r>
      <w:r w:rsidRPr="00A94102">
        <w:rPr>
          <w:rFonts w:ascii="Arial" w:hAnsi="Arial" w:cs="Arial" w:hint="eastAsia"/>
          <w:sz w:val="21"/>
          <w:szCs w:val="21"/>
        </w:rPr>
        <w:t>]</w:t>
      </w:r>
      <w:r w:rsidRPr="00A94102">
        <w:rPr>
          <w:rFonts w:ascii="Arial" w:hAnsi="Arial" w:cs="Arial" w:hint="eastAsia"/>
          <w:sz w:val="21"/>
          <w:szCs w:val="21"/>
        </w:rPr>
        <w:t>复印件</w:t>
      </w:r>
    </w:p>
    <w:p w14:paraId="2315AC52"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hint="eastAsia"/>
          <w:sz w:val="21"/>
          <w:szCs w:val="21"/>
        </w:rPr>
        <w:t>估价委托人《营业执照》复印件</w:t>
      </w:r>
    </w:p>
    <w:p w14:paraId="11808E2C"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房地产估价机构《营业执照（副本）》复印件</w:t>
      </w:r>
    </w:p>
    <w:p w14:paraId="0BDAF34C"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房地产估价机构资质证书复印件</w:t>
      </w:r>
    </w:p>
    <w:p w14:paraId="69B45EC2"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hint="eastAsia"/>
          <w:sz w:val="21"/>
          <w:szCs w:val="21"/>
        </w:rPr>
        <w:t>评估专业人员</w:t>
      </w:r>
      <w:r w:rsidRPr="00911BE0">
        <w:rPr>
          <w:rFonts w:ascii="Arial" w:hAnsi="Arial" w:cs="Arial"/>
          <w:sz w:val="21"/>
          <w:szCs w:val="21"/>
        </w:rPr>
        <w:t>执业证书复印件</w:t>
      </w:r>
    </w:p>
    <w:p w14:paraId="47A42280" w14:textId="77777777" w:rsidR="00C862FC" w:rsidRPr="00FF4CA3" w:rsidRDefault="00C862FC" w:rsidP="00C862FC">
      <w:pPr>
        <w:spacing w:line="240" w:lineRule="auto"/>
        <w:jc w:val="both"/>
        <w:outlineLvl w:val="0"/>
        <w:rPr>
          <w:rFonts w:ascii="Arial" w:eastAsia="楷体_GB2312" w:hAnsi="Arial" w:cs="Arial"/>
          <w:i/>
          <w:kern w:val="2"/>
          <w:sz w:val="28"/>
          <w:szCs w:val="28"/>
        </w:rPr>
        <w:sectPr w:rsidR="00C862FC" w:rsidRPr="00FF4CA3" w:rsidSect="00374269">
          <w:headerReference w:type="even" r:id="rId17"/>
          <w:headerReference w:type="default" r:id="rId18"/>
          <w:headerReference w:type="first" r:id="rId19"/>
          <w:pgSz w:w="11907" w:h="16840"/>
          <w:pgMar w:top="1843" w:right="1134" w:bottom="1134" w:left="1134" w:header="1134" w:footer="907" w:gutter="340"/>
          <w:cols w:space="720"/>
          <w:docGrid w:linePitch="326"/>
        </w:sectPr>
      </w:pPr>
    </w:p>
    <w:p w14:paraId="7ECC6329" w14:textId="77777777" w:rsidR="00C862FC" w:rsidRPr="00911BE0" w:rsidRDefault="00C862FC" w:rsidP="00C862FC">
      <w:pPr>
        <w:pStyle w:val="1"/>
        <w:spacing w:line="480" w:lineRule="auto"/>
        <w:jc w:val="center"/>
        <w:rPr>
          <w:rFonts w:eastAsia="方正黑体简体"/>
          <w:b w:val="0"/>
          <w:kern w:val="2"/>
          <w:sz w:val="32"/>
          <w:szCs w:val="32"/>
        </w:rPr>
      </w:pPr>
      <w:bookmarkStart w:id="7" w:name="_Toc379795041"/>
      <w:bookmarkStart w:id="8" w:name="_Toc155267083"/>
      <w:r w:rsidRPr="00911BE0">
        <w:rPr>
          <w:rFonts w:eastAsia="方正黑体简体" w:hint="eastAsia"/>
          <w:b w:val="0"/>
          <w:kern w:val="2"/>
          <w:sz w:val="32"/>
          <w:szCs w:val="32"/>
        </w:rPr>
        <w:lastRenderedPageBreak/>
        <w:t>估价师声明</w:t>
      </w:r>
      <w:bookmarkEnd w:id="7"/>
      <w:bookmarkEnd w:id="8"/>
    </w:p>
    <w:p w14:paraId="020513DC"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注册房地产估价师郑重声明：</w:t>
      </w:r>
    </w:p>
    <w:p w14:paraId="17D78B0F" w14:textId="77777777" w:rsidR="00C862FC" w:rsidRPr="00911BE0" w:rsidRDefault="00C862FC" w:rsidP="00C862FC">
      <w:pPr>
        <w:spacing w:line="480" w:lineRule="auto"/>
        <w:jc w:val="both"/>
        <w:outlineLvl w:val="0"/>
        <w:rPr>
          <w:rFonts w:ascii="Arial" w:hAnsi="Arial" w:cs="Arial"/>
          <w:kern w:val="2"/>
          <w:sz w:val="21"/>
          <w:szCs w:val="21"/>
        </w:rPr>
      </w:pPr>
      <w:bookmarkStart w:id="9" w:name="_Toc168225811"/>
      <w:r w:rsidRPr="00911BE0">
        <w:rPr>
          <w:rFonts w:ascii="Arial" w:hAnsi="Arial" w:cs="Arial"/>
          <w:kern w:val="2"/>
          <w:sz w:val="21"/>
          <w:szCs w:val="21"/>
        </w:rPr>
        <w:t>（一）注册房地产估价师在本估价报告中对事实的说明是真实的和准确的，没有虚假记载、误导性陈述和重大遗漏。</w:t>
      </w:r>
    </w:p>
    <w:p w14:paraId="42FE7167"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36515AAE" w14:textId="038F8348"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（三）</w:t>
      </w:r>
      <w:r w:rsidRPr="00911BE0">
        <w:rPr>
          <w:rFonts w:ascii="Arial" w:hAnsi="Arial" w:cs="Arial" w:hint="eastAsia"/>
          <w:kern w:val="2"/>
          <w:sz w:val="21"/>
          <w:szCs w:val="21"/>
        </w:rPr>
        <w:t>评估专业人员已于</w:t>
      </w:r>
      <w:r w:rsidR="005233EA">
        <w:rPr>
          <w:rFonts w:ascii="Arial" w:hAnsi="Arial" w:cs="Arial" w:hint="eastAsia"/>
          <w:kern w:val="2"/>
          <w:sz w:val="21"/>
          <w:szCs w:val="21"/>
        </w:rPr>
        <w:t>2025</w:t>
      </w:r>
      <w:r w:rsidR="005233EA">
        <w:rPr>
          <w:rFonts w:ascii="Arial" w:hAnsi="Arial" w:cs="Arial" w:hint="eastAsia"/>
          <w:kern w:val="2"/>
          <w:sz w:val="21"/>
          <w:szCs w:val="21"/>
        </w:rPr>
        <w:t>年</w:t>
      </w:r>
      <w:r w:rsidR="005233EA">
        <w:rPr>
          <w:rFonts w:ascii="Arial" w:hAnsi="Arial" w:cs="Arial" w:hint="eastAsia"/>
          <w:kern w:val="2"/>
          <w:sz w:val="21"/>
          <w:szCs w:val="21"/>
        </w:rPr>
        <w:t>12</w:t>
      </w:r>
      <w:r w:rsidR="005233EA">
        <w:rPr>
          <w:rFonts w:ascii="Arial" w:hAnsi="Arial" w:cs="Arial" w:hint="eastAsia"/>
          <w:kern w:val="2"/>
          <w:sz w:val="21"/>
          <w:szCs w:val="21"/>
        </w:rPr>
        <w:t>月</w:t>
      </w:r>
      <w:r w:rsidR="005233EA">
        <w:rPr>
          <w:rFonts w:ascii="Arial" w:hAnsi="Arial" w:cs="Arial" w:hint="eastAsia"/>
          <w:kern w:val="2"/>
          <w:sz w:val="21"/>
          <w:szCs w:val="21"/>
        </w:rPr>
        <w:t>18</w:t>
      </w:r>
      <w:r w:rsidR="005233EA">
        <w:rPr>
          <w:rFonts w:ascii="Arial" w:hAnsi="Arial" w:cs="Arial" w:hint="eastAsia"/>
          <w:kern w:val="2"/>
          <w:sz w:val="21"/>
          <w:szCs w:val="21"/>
        </w:rPr>
        <w:t>日</w:t>
      </w:r>
      <w:r w:rsidRPr="00911BE0">
        <w:rPr>
          <w:rFonts w:ascii="Arial" w:hAnsi="Arial" w:cs="Arial" w:hint="eastAsia"/>
          <w:kern w:val="2"/>
          <w:sz w:val="21"/>
          <w:szCs w:val="21"/>
        </w:rPr>
        <w:t>对估价对象进行了实地查勘。我们</w:t>
      </w:r>
      <w:r w:rsidRPr="00911BE0">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6A108C04"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（四）注册房地产估价师依照中华人民共和国国家标准《房地产估价规范》</w:t>
      </w:r>
      <w:bookmarkStart w:id="10" w:name="_Hlk130229083"/>
      <w:r w:rsidRPr="00911BE0">
        <w:rPr>
          <w:rFonts w:ascii="Arial" w:hAnsi="Arial" w:cs="Arial"/>
          <w:kern w:val="2"/>
          <w:sz w:val="21"/>
          <w:szCs w:val="21"/>
        </w:rPr>
        <w:t>[GB/T</w:t>
      </w:r>
      <w:r w:rsidRPr="00911BE0">
        <w:rPr>
          <w:rFonts w:ascii="Arial" w:hAnsi="Arial" w:cs="Arial" w:hint="eastAsia"/>
          <w:kern w:val="2"/>
          <w:sz w:val="21"/>
          <w:szCs w:val="21"/>
        </w:rPr>
        <w:t xml:space="preserve"> </w:t>
      </w:r>
      <w:r w:rsidRPr="00911BE0">
        <w:rPr>
          <w:rFonts w:ascii="Arial" w:hAnsi="Arial" w:cs="Arial"/>
          <w:kern w:val="2"/>
          <w:sz w:val="21"/>
          <w:szCs w:val="21"/>
        </w:rPr>
        <w:t>50291-2015]</w:t>
      </w:r>
      <w:bookmarkEnd w:id="10"/>
      <w:r w:rsidRPr="00911BE0">
        <w:rPr>
          <w:rFonts w:ascii="Arial" w:hAnsi="Arial" w:cs="Arial" w:hint="eastAsia"/>
          <w:kern w:val="2"/>
          <w:sz w:val="21"/>
          <w:szCs w:val="21"/>
        </w:rPr>
        <w:t>、《</w:t>
      </w:r>
      <w:r w:rsidRPr="00911BE0">
        <w:rPr>
          <w:rFonts w:ascii="Arial" w:hAnsi="Arial" w:cs="Arial"/>
          <w:kern w:val="2"/>
          <w:sz w:val="21"/>
          <w:szCs w:val="21"/>
        </w:rPr>
        <w:t>房地产估价基本术语标</w:t>
      </w:r>
      <w:r w:rsidRPr="00911BE0">
        <w:rPr>
          <w:rFonts w:ascii="Arial" w:hAnsi="Arial" w:cs="Arial" w:hint="eastAsia"/>
          <w:kern w:val="2"/>
          <w:sz w:val="21"/>
          <w:szCs w:val="21"/>
        </w:rPr>
        <w:t>准》</w:t>
      </w:r>
      <w:bookmarkStart w:id="11" w:name="_Hlk130229088"/>
      <w:r w:rsidRPr="00911BE0">
        <w:rPr>
          <w:rFonts w:ascii="Arial" w:hAnsi="Arial" w:cs="Arial"/>
          <w:kern w:val="2"/>
          <w:sz w:val="21"/>
          <w:szCs w:val="21"/>
        </w:rPr>
        <w:t>[GB/T</w:t>
      </w:r>
      <w:r w:rsidRPr="00911BE0">
        <w:rPr>
          <w:rFonts w:ascii="Arial" w:hAnsi="Arial" w:cs="Arial" w:hint="eastAsia"/>
          <w:kern w:val="2"/>
          <w:sz w:val="21"/>
          <w:szCs w:val="21"/>
        </w:rPr>
        <w:t xml:space="preserve"> </w:t>
      </w:r>
      <w:r w:rsidRPr="00911BE0">
        <w:rPr>
          <w:rFonts w:ascii="Arial" w:hAnsi="Arial" w:cs="Arial"/>
          <w:kern w:val="2"/>
          <w:sz w:val="21"/>
          <w:szCs w:val="21"/>
        </w:rPr>
        <w:t>50899-2013]</w:t>
      </w:r>
      <w:bookmarkEnd w:id="11"/>
      <w:r w:rsidRPr="00911BE0">
        <w:rPr>
          <w:rFonts w:ascii="Arial" w:hAnsi="Arial" w:cs="Arial"/>
          <w:kern w:val="2"/>
          <w:sz w:val="21"/>
          <w:szCs w:val="21"/>
        </w:rPr>
        <w:t>以及相关房地产估价专项标准，撰写本估价报告。</w:t>
      </w:r>
    </w:p>
    <w:p w14:paraId="17D8683F" w14:textId="77777777" w:rsidR="00C862FC" w:rsidRPr="00911BE0" w:rsidRDefault="00C862FC" w:rsidP="00C862FC">
      <w:pPr>
        <w:rPr>
          <w:rFonts w:ascii="Arial" w:eastAsia="楷体_GB2312" w:hAnsi="Arial" w:cs="Arial"/>
          <w:kern w:val="2"/>
          <w:sz w:val="28"/>
        </w:rPr>
        <w:sectPr w:rsidR="00C862FC" w:rsidRPr="00911BE0" w:rsidSect="00374269">
          <w:headerReference w:type="even" r:id="rId20"/>
          <w:headerReference w:type="default" r:id="rId21"/>
          <w:headerReference w:type="first" r:id="rId22"/>
          <w:footerReference w:type="first" r:id="rId23"/>
          <w:pgSz w:w="11907" w:h="16840"/>
          <w:pgMar w:top="1843" w:right="1134" w:bottom="1134" w:left="1134" w:header="1134" w:footer="907" w:gutter="340"/>
          <w:cols w:space="720"/>
          <w:docGrid w:linePitch="326"/>
        </w:sectPr>
      </w:pPr>
    </w:p>
    <w:p w14:paraId="6423F6DA" w14:textId="77777777" w:rsidR="00C862FC" w:rsidRPr="00911BE0" w:rsidRDefault="00C862FC" w:rsidP="00C862FC">
      <w:pPr>
        <w:pStyle w:val="1"/>
        <w:spacing w:line="480" w:lineRule="auto"/>
        <w:jc w:val="center"/>
        <w:rPr>
          <w:rFonts w:eastAsia="方正黑体简体"/>
          <w:b w:val="0"/>
          <w:kern w:val="2"/>
          <w:sz w:val="32"/>
          <w:szCs w:val="32"/>
        </w:rPr>
      </w:pPr>
      <w:bookmarkStart w:id="12" w:name="_Toc379795042"/>
      <w:bookmarkStart w:id="13" w:name="_Toc155267084"/>
      <w:r w:rsidRPr="00911BE0">
        <w:rPr>
          <w:rFonts w:eastAsia="方正黑体简体" w:hint="eastAsia"/>
          <w:b w:val="0"/>
          <w:kern w:val="2"/>
          <w:sz w:val="32"/>
          <w:szCs w:val="32"/>
        </w:rPr>
        <w:lastRenderedPageBreak/>
        <w:t>估价假设和限制条件</w:t>
      </w:r>
      <w:bookmarkEnd w:id="12"/>
      <w:bookmarkEnd w:id="13"/>
    </w:p>
    <w:p w14:paraId="52C1EB5A"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（一）</w:t>
      </w:r>
      <w:r w:rsidRPr="00911BE0">
        <w:rPr>
          <w:rFonts w:ascii="Arial" w:hAnsi="Arial" w:cs="Arial" w:hint="eastAsia"/>
          <w:b/>
          <w:kern w:val="2"/>
          <w:sz w:val="21"/>
          <w:szCs w:val="21"/>
        </w:rPr>
        <w:t>本次估价的一般假设</w:t>
      </w:r>
    </w:p>
    <w:p w14:paraId="746EB39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1.</w:t>
      </w:r>
      <w:r w:rsidRPr="00911BE0">
        <w:rPr>
          <w:rFonts w:ascii="Arial" w:hAnsi="Arial" w:cs="Arial"/>
          <w:kern w:val="2"/>
          <w:sz w:val="21"/>
          <w:szCs w:val="21"/>
        </w:rPr>
        <w:t>在</w:t>
      </w:r>
      <w:r w:rsidRPr="00911BE0">
        <w:rPr>
          <w:rFonts w:ascii="Arial" w:hAnsi="Arial" w:cs="Arial" w:hint="eastAsia"/>
          <w:kern w:val="2"/>
          <w:sz w:val="21"/>
          <w:szCs w:val="21"/>
        </w:rPr>
        <w:t>估价时段</w:t>
      </w:r>
      <w:r w:rsidRPr="00911BE0">
        <w:rPr>
          <w:rFonts w:ascii="Arial" w:hAnsi="Arial" w:cs="Arial"/>
          <w:kern w:val="2"/>
          <w:sz w:val="21"/>
          <w:szCs w:val="21"/>
        </w:rPr>
        <w:t>的房地产</w:t>
      </w:r>
      <w:r w:rsidRPr="00911BE0">
        <w:rPr>
          <w:rFonts w:ascii="Arial" w:hAnsi="Arial" w:cs="Arial" w:hint="eastAsia"/>
          <w:kern w:val="2"/>
          <w:sz w:val="21"/>
          <w:szCs w:val="21"/>
        </w:rPr>
        <w:t>租赁</w:t>
      </w:r>
      <w:r w:rsidRPr="00911BE0">
        <w:rPr>
          <w:rFonts w:ascii="Arial" w:hAnsi="Arial" w:cs="Arial"/>
          <w:kern w:val="2"/>
          <w:sz w:val="21"/>
          <w:szCs w:val="21"/>
        </w:rPr>
        <w:t>市场为公开、平等、自愿的交易市场。</w:t>
      </w:r>
    </w:p>
    <w:p w14:paraId="55EC5DCE"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2.</w:t>
      </w:r>
      <w:r w:rsidRPr="00911BE0">
        <w:rPr>
          <w:rFonts w:ascii="Arial" w:hAnsi="Arial" w:cs="Arial"/>
          <w:kern w:val="2"/>
          <w:sz w:val="21"/>
        </w:rPr>
        <w:t>以估价对象为符合法律、法规规定，在市场上可进行出租的房地产为假设前提。</w:t>
      </w:r>
    </w:p>
    <w:p w14:paraId="67D77948"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rPr>
        <w:t>3</w:t>
      </w:r>
      <w:r w:rsidRPr="00911BE0">
        <w:rPr>
          <w:rFonts w:ascii="Arial" w:hAnsi="Arial" w:cs="Arial"/>
          <w:kern w:val="2"/>
          <w:sz w:val="21"/>
        </w:rPr>
        <w:t>.</w:t>
      </w:r>
      <w:r w:rsidRPr="00911BE0">
        <w:rPr>
          <w:rFonts w:ascii="Arial" w:hAnsi="Arial" w:cs="Arial"/>
          <w:kern w:val="2"/>
          <w:sz w:val="21"/>
        </w:rPr>
        <w:t>以</w:t>
      </w:r>
      <w:r w:rsidRPr="00911BE0">
        <w:rPr>
          <w:rFonts w:ascii="Arial" w:hAnsi="Arial" w:cs="Arial" w:hint="eastAsia"/>
          <w:kern w:val="2"/>
          <w:sz w:val="21"/>
        </w:rPr>
        <w:t>估价委托人</w:t>
      </w:r>
      <w:r w:rsidRPr="00911BE0">
        <w:rPr>
          <w:rFonts w:ascii="Arial" w:hAnsi="Arial" w:cs="Arial"/>
          <w:kern w:val="2"/>
          <w:sz w:val="21"/>
        </w:rPr>
        <w:t>能按照设定用途</w:t>
      </w:r>
      <w:r w:rsidRPr="00911BE0">
        <w:rPr>
          <w:rFonts w:ascii="宋体" w:hAnsi="宋体" w:hint="eastAsia"/>
          <w:kern w:val="2"/>
          <w:sz w:val="21"/>
        </w:rPr>
        <w:t>正常使用并可持续对外出租</w:t>
      </w:r>
      <w:r w:rsidRPr="00911BE0">
        <w:rPr>
          <w:rFonts w:ascii="Arial" w:hAnsi="Arial" w:cs="Arial"/>
          <w:kern w:val="2"/>
          <w:sz w:val="21"/>
        </w:rPr>
        <w:t>为假设前提。</w:t>
      </w:r>
    </w:p>
    <w:p w14:paraId="5054AA0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4.</w:t>
      </w:r>
      <w:r w:rsidRPr="00911BE0">
        <w:rPr>
          <w:rFonts w:ascii="Arial" w:hAnsi="Arial" w:cs="Arial"/>
          <w:kern w:val="2"/>
          <w:sz w:val="21"/>
          <w:szCs w:val="21"/>
        </w:rPr>
        <w:t>评估专业人员已对估价委托人所提供的、本估价报告所依据的估价对象的相关资料进行了检查，无理由怀疑其合法性、真实性、准确性和完整性。本次评估设定估价委托人提供的资料合法、属实，并且提供了与本次评估有关的所有资料，没有保留及隐瞒。</w:t>
      </w:r>
    </w:p>
    <w:p w14:paraId="5B0AC2F3" w14:textId="68AF3E68" w:rsidR="00C862FC" w:rsidRPr="00911BE0" w:rsidRDefault="00C862FC" w:rsidP="007372C0">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5</w:t>
      </w:r>
      <w:r w:rsidRPr="00911BE0">
        <w:rPr>
          <w:rFonts w:ascii="Arial" w:hAnsi="Arial" w:cs="Arial" w:hint="eastAsia"/>
          <w:kern w:val="2"/>
          <w:sz w:val="21"/>
          <w:szCs w:val="21"/>
        </w:rPr>
        <w:t>.</w:t>
      </w:r>
      <w:r w:rsidRPr="00911BE0">
        <w:rPr>
          <w:rFonts w:ascii="Arial" w:hAnsi="Arial" w:cs="Arial" w:hint="eastAsia"/>
          <w:kern w:val="2"/>
          <w:sz w:val="21"/>
          <w:szCs w:val="21"/>
        </w:rPr>
        <w:t>本次估价结果是在满足全部假设与限制条件下，于价值时点</w:t>
      </w:r>
      <w:r w:rsidR="005233EA">
        <w:rPr>
          <w:rFonts w:ascii="Arial" w:hAnsi="Arial" w:cs="Arial" w:hint="eastAsia"/>
          <w:kern w:val="2"/>
          <w:sz w:val="21"/>
          <w:szCs w:val="21"/>
        </w:rPr>
        <w:t>2025</w:t>
      </w:r>
      <w:r w:rsidR="005233EA">
        <w:rPr>
          <w:rFonts w:ascii="Arial" w:hAnsi="Arial" w:cs="Arial" w:hint="eastAsia"/>
          <w:kern w:val="2"/>
          <w:sz w:val="21"/>
          <w:szCs w:val="21"/>
        </w:rPr>
        <w:t>年</w:t>
      </w:r>
      <w:r w:rsidR="005233EA">
        <w:rPr>
          <w:rFonts w:ascii="Arial" w:hAnsi="Arial" w:cs="Arial" w:hint="eastAsia"/>
          <w:kern w:val="2"/>
          <w:sz w:val="21"/>
          <w:szCs w:val="21"/>
        </w:rPr>
        <w:t>12</w:t>
      </w:r>
      <w:r w:rsidR="005233EA">
        <w:rPr>
          <w:rFonts w:ascii="Arial" w:hAnsi="Arial" w:cs="Arial" w:hint="eastAsia"/>
          <w:kern w:val="2"/>
          <w:sz w:val="21"/>
          <w:szCs w:val="21"/>
        </w:rPr>
        <w:t>月</w:t>
      </w:r>
      <w:r w:rsidR="005233EA">
        <w:rPr>
          <w:rFonts w:ascii="Arial" w:hAnsi="Arial" w:cs="Arial" w:hint="eastAsia"/>
          <w:kern w:val="2"/>
          <w:sz w:val="21"/>
          <w:szCs w:val="21"/>
        </w:rPr>
        <w:t>18</w:t>
      </w:r>
      <w:r w:rsidR="005233EA">
        <w:rPr>
          <w:rFonts w:ascii="Arial" w:hAnsi="Arial" w:cs="Arial" w:hint="eastAsia"/>
          <w:kern w:val="2"/>
          <w:sz w:val="21"/>
          <w:szCs w:val="21"/>
        </w:rPr>
        <w:t>日</w:t>
      </w:r>
      <w:r w:rsidR="005D1D64">
        <w:rPr>
          <w:rFonts w:ascii="Arial" w:hAnsi="Arial" w:cs="Arial" w:hint="eastAsia"/>
          <w:kern w:val="2"/>
          <w:sz w:val="21"/>
          <w:szCs w:val="21"/>
        </w:rPr>
        <w:t>，</w:t>
      </w:r>
      <w:r w:rsidR="005D1D64" w:rsidRPr="005D1D64">
        <w:rPr>
          <w:rFonts w:ascii="Arial" w:hAnsi="Arial" w:cs="Arial" w:hint="eastAsia"/>
          <w:sz w:val="21"/>
          <w:szCs w:val="21"/>
        </w:rPr>
        <w:t>市场租赁住房租金是指市场租赁住房于价值时点在公开市场上的平均租金，</w:t>
      </w:r>
      <w:r w:rsidR="005D1DE1">
        <w:rPr>
          <w:rFonts w:ascii="Arial" w:hAnsi="Arial" w:cs="Arial" w:hint="eastAsia"/>
          <w:sz w:val="21"/>
          <w:szCs w:val="21"/>
        </w:rPr>
        <w:t>包含房屋、家具家电使用费、物业费、供暖费及租赁税费等，不包含网络费、增值服务费（例如室内保洁、室内人为损坏维修、洗衣、送餐等费用）、能源费（包括公区能源费及室内能源费，例如水、电、气、中央空调等费用）</w:t>
      </w:r>
      <w:r w:rsidR="005D1D64" w:rsidRPr="005D1D64">
        <w:rPr>
          <w:rFonts w:ascii="Arial" w:hAnsi="Arial" w:cs="Arial" w:hint="eastAsia"/>
          <w:sz w:val="21"/>
          <w:szCs w:val="21"/>
        </w:rPr>
        <w:t>。</w:t>
      </w:r>
      <w:r w:rsidR="007372C0" w:rsidRPr="007372C0">
        <w:rPr>
          <w:rFonts w:ascii="Arial" w:hAnsi="Arial" w:cs="Arial" w:hint="eastAsia"/>
          <w:sz w:val="21"/>
          <w:szCs w:val="21"/>
        </w:rPr>
        <w:t>车位租金包含车位使用费、管理费、</w:t>
      </w:r>
      <w:r w:rsidR="009B07E8">
        <w:rPr>
          <w:rFonts w:ascii="Arial" w:hAnsi="Arial" w:cs="Arial" w:hint="eastAsia"/>
          <w:sz w:val="21"/>
          <w:szCs w:val="21"/>
        </w:rPr>
        <w:t>租赁</w:t>
      </w:r>
      <w:r w:rsidR="007372C0" w:rsidRPr="007372C0">
        <w:rPr>
          <w:rFonts w:ascii="Arial" w:hAnsi="Arial" w:cs="Arial" w:hint="eastAsia"/>
          <w:sz w:val="21"/>
          <w:szCs w:val="21"/>
        </w:rPr>
        <w:t>税费，不包含能源费。库房租金包含房屋使用费、</w:t>
      </w:r>
      <w:r w:rsidR="009B07E8">
        <w:rPr>
          <w:rFonts w:ascii="Arial" w:hAnsi="Arial" w:cs="Arial" w:hint="eastAsia"/>
          <w:sz w:val="21"/>
          <w:szCs w:val="21"/>
        </w:rPr>
        <w:t>租赁</w:t>
      </w:r>
      <w:r w:rsidR="007372C0" w:rsidRPr="007372C0">
        <w:rPr>
          <w:rFonts w:ascii="Arial" w:hAnsi="Arial" w:cs="Arial" w:hint="eastAsia"/>
          <w:sz w:val="21"/>
          <w:szCs w:val="21"/>
        </w:rPr>
        <w:t>税费，不包含能源费</w:t>
      </w:r>
      <w:r w:rsidRPr="00911BE0">
        <w:rPr>
          <w:rFonts w:ascii="Arial" w:hAnsi="Arial" w:cs="Arial" w:hint="eastAsia"/>
          <w:sz w:val="21"/>
          <w:szCs w:val="21"/>
        </w:rPr>
        <w:t>。</w:t>
      </w:r>
    </w:p>
    <w:p w14:paraId="46E5D545" w14:textId="50CFC7C8"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6</w:t>
      </w:r>
      <w:r w:rsidRPr="00911BE0">
        <w:rPr>
          <w:rFonts w:ascii="Arial" w:hAnsi="Arial" w:cs="Arial" w:hint="eastAsia"/>
          <w:kern w:val="2"/>
          <w:sz w:val="21"/>
          <w:szCs w:val="21"/>
        </w:rPr>
        <w:t>.</w:t>
      </w:r>
      <w:r w:rsidRPr="00911BE0">
        <w:rPr>
          <w:rFonts w:ascii="Arial" w:hAnsi="Arial" w:cs="Arial" w:hint="eastAsia"/>
          <w:kern w:val="2"/>
          <w:sz w:val="21"/>
          <w:szCs w:val="21"/>
        </w:rPr>
        <w:t>本次估价所涉及</w:t>
      </w:r>
      <w:r w:rsidRPr="00911BE0">
        <w:rPr>
          <w:rFonts w:ascii="Arial" w:hAnsi="Arial" w:cs="Arial"/>
          <w:kern w:val="2"/>
          <w:sz w:val="21"/>
          <w:szCs w:val="21"/>
        </w:rPr>
        <w:t>估价对象</w:t>
      </w:r>
      <w:r w:rsidRPr="00911BE0">
        <w:rPr>
          <w:rFonts w:ascii="Arial" w:hAnsi="Arial" w:cs="Arial" w:hint="eastAsia"/>
          <w:kern w:val="2"/>
          <w:sz w:val="21"/>
          <w:szCs w:val="21"/>
        </w:rPr>
        <w:t>坐落、户型、建筑面积、朝向、套数、装修及设备等情况均以估价委托人提供的《估价委托书》、《不动产权证书》</w:t>
      </w:r>
      <w:r w:rsidRPr="00911BE0">
        <w:rPr>
          <w:rFonts w:ascii="Arial" w:hAnsi="Arial" w:cs="Arial" w:hint="eastAsia"/>
          <w:kern w:val="2"/>
          <w:sz w:val="21"/>
          <w:szCs w:val="21"/>
        </w:rPr>
        <w:t>[</w:t>
      </w:r>
      <w:r w:rsidR="00A94102">
        <w:rPr>
          <w:rFonts w:ascii="Arial" w:hAnsi="Arial" w:cs="Arial" w:hint="eastAsia"/>
          <w:kern w:val="2"/>
          <w:sz w:val="21"/>
          <w:szCs w:val="21"/>
        </w:rPr>
        <w:t>京（</w:t>
      </w:r>
      <w:r w:rsidR="00A94102">
        <w:rPr>
          <w:rFonts w:ascii="Arial" w:hAnsi="Arial" w:cs="Arial" w:hint="eastAsia"/>
          <w:kern w:val="2"/>
          <w:sz w:val="21"/>
          <w:szCs w:val="21"/>
        </w:rPr>
        <w:t>2023</w:t>
      </w:r>
      <w:r w:rsidR="00A94102">
        <w:rPr>
          <w:rFonts w:ascii="Arial" w:hAnsi="Arial" w:cs="Arial" w:hint="eastAsia"/>
          <w:kern w:val="2"/>
          <w:sz w:val="21"/>
          <w:szCs w:val="21"/>
        </w:rPr>
        <w:t>）大不动产权第</w:t>
      </w:r>
      <w:r w:rsidR="00A94102">
        <w:rPr>
          <w:rFonts w:ascii="Arial" w:hAnsi="Arial" w:cs="Arial" w:hint="eastAsia"/>
          <w:kern w:val="2"/>
          <w:sz w:val="21"/>
          <w:szCs w:val="21"/>
        </w:rPr>
        <w:t>0013904</w:t>
      </w:r>
      <w:r w:rsidR="00A94102">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w:t>
      </w:r>
      <w:r w:rsidR="00A94102">
        <w:rPr>
          <w:rFonts w:ascii="Arial" w:hAnsi="Arial" w:cs="Arial" w:hint="eastAsia"/>
          <w:kern w:val="2"/>
          <w:sz w:val="21"/>
          <w:szCs w:val="21"/>
        </w:rPr>
        <w:t>《亦嘉•麒麟赋</w:t>
      </w:r>
      <w:r w:rsidR="00A94102">
        <w:rPr>
          <w:rFonts w:ascii="Arial" w:hAnsi="Arial" w:cs="Arial" w:hint="eastAsia"/>
          <w:kern w:val="2"/>
          <w:sz w:val="21"/>
          <w:szCs w:val="21"/>
        </w:rPr>
        <w:t>C</w:t>
      </w:r>
      <w:r w:rsidR="00A94102">
        <w:rPr>
          <w:rFonts w:ascii="Arial" w:hAnsi="Arial" w:cs="Arial" w:hint="eastAsia"/>
          <w:kern w:val="2"/>
          <w:sz w:val="21"/>
          <w:szCs w:val="21"/>
        </w:rPr>
        <w:t>区房源表（住宅、车位、储藏室）》</w:t>
      </w:r>
      <w:r w:rsidRPr="00911BE0">
        <w:rPr>
          <w:rFonts w:ascii="Arial" w:hAnsi="Arial" w:cs="Arial"/>
          <w:kern w:val="2"/>
          <w:sz w:val="21"/>
          <w:szCs w:val="21"/>
        </w:rPr>
        <w:t>为</w:t>
      </w:r>
      <w:r w:rsidRPr="00911BE0">
        <w:rPr>
          <w:rFonts w:ascii="Arial" w:hAnsi="Arial" w:cs="Arial"/>
          <w:sz w:val="21"/>
          <w:szCs w:val="21"/>
        </w:rPr>
        <w:t>依据。</w:t>
      </w:r>
      <w:r w:rsidRPr="00911BE0">
        <w:rPr>
          <w:rFonts w:ascii="Arial" w:hAnsi="Arial" w:cs="Arial"/>
          <w:kern w:val="2"/>
          <w:sz w:val="21"/>
        </w:rPr>
        <w:t>如上述情况发生变化，估价结果需做相应调整，在此提请报告使用者注意。</w:t>
      </w:r>
    </w:p>
    <w:p w14:paraId="7A338E9B"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sz w:val="21"/>
          <w:szCs w:val="21"/>
        </w:rPr>
        <w:t>7.</w:t>
      </w:r>
      <w:r w:rsidRPr="00911BE0">
        <w:rPr>
          <w:rFonts w:ascii="Arial" w:hAnsi="Arial" w:cs="Arial"/>
          <w:kern w:val="2"/>
          <w:sz w:val="21"/>
          <w:szCs w:val="21"/>
        </w:rPr>
        <w:t>评估专业人员</w:t>
      </w:r>
      <w:r w:rsidRPr="00911BE0">
        <w:rPr>
          <w:rFonts w:ascii="Arial" w:hAnsi="Arial" w:cs="Arial" w:hint="eastAsia"/>
          <w:kern w:val="2"/>
          <w:sz w:val="21"/>
          <w:szCs w:val="21"/>
        </w:rPr>
        <w:t>仅</w:t>
      </w:r>
      <w:r w:rsidRPr="00911BE0">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26F2C8A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8.</w:t>
      </w:r>
      <w:r w:rsidRPr="00911BE0">
        <w:rPr>
          <w:rFonts w:ascii="Arial" w:hAnsi="Arial" w:cs="Arial"/>
          <w:kern w:val="2"/>
          <w:sz w:val="21"/>
          <w:szCs w:val="21"/>
        </w:rPr>
        <w:t>任何有关估价对象的运作方式、程序符合国家、地方的有关法律、法规。</w:t>
      </w:r>
    </w:p>
    <w:p w14:paraId="4B0830FE"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9.</w:t>
      </w:r>
      <w:r w:rsidRPr="00911BE0">
        <w:rPr>
          <w:rFonts w:ascii="Arial" w:hAnsi="Arial" w:cs="Arial"/>
          <w:kern w:val="2"/>
          <w:sz w:val="21"/>
          <w:szCs w:val="21"/>
        </w:rPr>
        <w:t>本次估价结果未考虑国家宏观政策发生重大变化以及遇有自然力和其他不可抗力对估价结果的影响。</w:t>
      </w:r>
    </w:p>
    <w:p w14:paraId="144C4BF4"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lastRenderedPageBreak/>
        <w:t>10</w:t>
      </w:r>
      <w:r w:rsidRPr="00911BE0">
        <w:rPr>
          <w:rFonts w:ascii="Arial" w:hAnsi="Arial" w:cs="Arial" w:hint="eastAsia"/>
          <w:kern w:val="2"/>
          <w:sz w:val="21"/>
          <w:szCs w:val="21"/>
        </w:rPr>
        <w:t>.</w:t>
      </w:r>
      <w:r w:rsidRPr="00911BE0">
        <w:rPr>
          <w:rFonts w:ascii="Arial" w:hAnsi="Arial" w:cs="Arial"/>
          <w:kern w:val="2"/>
          <w:sz w:val="21"/>
          <w:szCs w:val="21"/>
        </w:rPr>
        <w:t>估价结果未考虑估价对象及其运营企业已承担的债务、或有债务及经营决策失误或市场运作失当对其</w:t>
      </w:r>
      <w:bookmarkStart w:id="14" w:name="_Hlk130229376"/>
      <w:r w:rsidRPr="00911BE0">
        <w:rPr>
          <w:rFonts w:ascii="Arial" w:hAnsi="Arial" w:cs="Arial" w:hint="eastAsia"/>
          <w:kern w:val="2"/>
          <w:sz w:val="21"/>
          <w:szCs w:val="21"/>
        </w:rPr>
        <w:t>租赁价格水平</w:t>
      </w:r>
      <w:bookmarkEnd w:id="14"/>
      <w:r w:rsidRPr="00911BE0">
        <w:rPr>
          <w:rFonts w:ascii="Arial" w:hAnsi="Arial" w:cs="Arial"/>
          <w:kern w:val="2"/>
          <w:sz w:val="21"/>
          <w:szCs w:val="21"/>
        </w:rPr>
        <w:t>的影响。</w:t>
      </w:r>
    </w:p>
    <w:p w14:paraId="4E0A94A6" w14:textId="02141DA5"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kern w:val="2"/>
          <w:sz w:val="21"/>
          <w:szCs w:val="21"/>
        </w:rPr>
        <w:t>1</w:t>
      </w:r>
      <w:r w:rsidRPr="00911BE0">
        <w:rPr>
          <w:rFonts w:ascii="Arial" w:hAnsi="Arial" w:cs="Arial" w:hint="eastAsia"/>
          <w:kern w:val="2"/>
          <w:sz w:val="21"/>
          <w:szCs w:val="21"/>
        </w:rPr>
        <w:t>.</w:t>
      </w:r>
      <w:r w:rsidRPr="00911BE0">
        <w:rPr>
          <w:rFonts w:ascii="Arial" w:hAnsi="Arial" w:cs="Arial" w:hint="eastAsia"/>
          <w:kern w:val="2"/>
          <w:sz w:val="21"/>
          <w:szCs w:val="21"/>
        </w:rPr>
        <w:t>评估专业人员于</w:t>
      </w:r>
      <w:r w:rsidR="005233EA">
        <w:rPr>
          <w:rFonts w:ascii="Arial" w:hAnsi="Arial" w:cs="Arial" w:hint="eastAsia"/>
          <w:kern w:val="2"/>
          <w:sz w:val="21"/>
          <w:szCs w:val="21"/>
        </w:rPr>
        <w:t>2025</w:t>
      </w:r>
      <w:r w:rsidR="005233EA">
        <w:rPr>
          <w:rFonts w:ascii="Arial" w:hAnsi="Arial" w:cs="Arial" w:hint="eastAsia"/>
          <w:kern w:val="2"/>
          <w:sz w:val="21"/>
          <w:szCs w:val="21"/>
        </w:rPr>
        <w:t>年</w:t>
      </w:r>
      <w:r w:rsidR="005233EA">
        <w:rPr>
          <w:rFonts w:ascii="Arial" w:hAnsi="Arial" w:cs="Arial" w:hint="eastAsia"/>
          <w:kern w:val="2"/>
          <w:sz w:val="21"/>
          <w:szCs w:val="21"/>
        </w:rPr>
        <w:t>12</w:t>
      </w:r>
      <w:r w:rsidR="005233EA">
        <w:rPr>
          <w:rFonts w:ascii="Arial" w:hAnsi="Arial" w:cs="Arial" w:hint="eastAsia"/>
          <w:kern w:val="2"/>
          <w:sz w:val="21"/>
          <w:szCs w:val="21"/>
        </w:rPr>
        <w:t>月</w:t>
      </w:r>
      <w:r w:rsidR="005233EA">
        <w:rPr>
          <w:rFonts w:ascii="Arial" w:hAnsi="Arial" w:cs="Arial" w:hint="eastAsia"/>
          <w:kern w:val="2"/>
          <w:sz w:val="21"/>
          <w:szCs w:val="21"/>
        </w:rPr>
        <w:t>18</w:t>
      </w:r>
      <w:r w:rsidR="005233EA">
        <w:rPr>
          <w:rFonts w:ascii="Arial" w:hAnsi="Arial" w:cs="Arial" w:hint="eastAsia"/>
          <w:kern w:val="2"/>
          <w:sz w:val="21"/>
          <w:szCs w:val="21"/>
        </w:rPr>
        <w:t>日</w:t>
      </w:r>
      <w:r w:rsidRPr="00911BE0">
        <w:rPr>
          <w:rFonts w:ascii="Arial" w:hAnsi="Arial" w:cs="Arial" w:hint="eastAsia"/>
          <w:kern w:val="2"/>
          <w:sz w:val="21"/>
          <w:szCs w:val="21"/>
        </w:rPr>
        <w:t>对估价对象现状利用状况进行了实地查勘。</w:t>
      </w:r>
    </w:p>
    <w:p w14:paraId="06F58950"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kern w:val="2"/>
          <w:sz w:val="21"/>
          <w:szCs w:val="21"/>
        </w:rPr>
        <w:t>2</w:t>
      </w:r>
      <w:r w:rsidRPr="00911BE0">
        <w:rPr>
          <w:rFonts w:ascii="Arial" w:hAnsi="Arial" w:cs="Arial" w:hint="eastAsia"/>
          <w:kern w:val="2"/>
          <w:sz w:val="21"/>
          <w:szCs w:val="21"/>
        </w:rPr>
        <w:t>.</w:t>
      </w:r>
      <w:r w:rsidRPr="00911BE0">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14A16FD9"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二</w:t>
      </w:r>
      <w:r w:rsidRPr="00911BE0">
        <w:rPr>
          <w:rFonts w:ascii="Arial" w:hAnsi="Arial" w:cs="Arial"/>
          <w:b/>
          <w:kern w:val="2"/>
          <w:sz w:val="21"/>
          <w:szCs w:val="21"/>
        </w:rPr>
        <w:t>）</w:t>
      </w:r>
      <w:r w:rsidRPr="00911BE0">
        <w:rPr>
          <w:rFonts w:ascii="Arial" w:hAnsi="Arial" w:cs="Arial" w:hint="eastAsia"/>
          <w:b/>
          <w:kern w:val="2"/>
          <w:sz w:val="21"/>
          <w:szCs w:val="21"/>
        </w:rPr>
        <w:t>本次估价的未定事项假设</w:t>
      </w:r>
    </w:p>
    <w:p w14:paraId="104C8AA3"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无。</w:t>
      </w:r>
    </w:p>
    <w:p w14:paraId="636F4888"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三</w:t>
      </w:r>
      <w:r w:rsidRPr="00911BE0">
        <w:rPr>
          <w:rFonts w:ascii="Arial" w:hAnsi="Arial" w:cs="Arial"/>
          <w:b/>
          <w:kern w:val="2"/>
          <w:sz w:val="21"/>
          <w:szCs w:val="21"/>
        </w:rPr>
        <w:t>）</w:t>
      </w:r>
      <w:r w:rsidRPr="00911BE0">
        <w:rPr>
          <w:rFonts w:ascii="Arial" w:hAnsi="Arial" w:cs="Arial" w:hint="eastAsia"/>
          <w:b/>
          <w:kern w:val="2"/>
          <w:sz w:val="21"/>
          <w:szCs w:val="21"/>
        </w:rPr>
        <w:t>本次估价的</w:t>
      </w:r>
      <w:bookmarkStart w:id="15" w:name="_Hlk118391731"/>
      <w:r w:rsidRPr="00911BE0">
        <w:rPr>
          <w:rFonts w:ascii="Arial" w:hAnsi="Arial" w:cs="Arial" w:hint="eastAsia"/>
          <w:b/>
          <w:kern w:val="2"/>
          <w:sz w:val="21"/>
          <w:szCs w:val="21"/>
        </w:rPr>
        <w:t>背离事实假设</w:t>
      </w:r>
      <w:bookmarkEnd w:id="15"/>
    </w:p>
    <w:p w14:paraId="3F3E87E3" w14:textId="1A62706E" w:rsidR="00C862FC" w:rsidRPr="00911BE0" w:rsidRDefault="00A94102" w:rsidP="00C862FC">
      <w:pPr>
        <w:spacing w:line="480" w:lineRule="auto"/>
        <w:ind w:firstLineChars="200" w:firstLine="420"/>
        <w:jc w:val="both"/>
        <w:rPr>
          <w:rFonts w:ascii="Arial" w:hAnsi="Arial" w:cs="Arial"/>
          <w:kern w:val="2"/>
          <w:sz w:val="21"/>
          <w:szCs w:val="21"/>
        </w:rPr>
      </w:pPr>
      <w:r>
        <w:rPr>
          <w:rFonts w:ascii="Arial" w:hAnsi="Arial" w:cs="Arial" w:hint="eastAsia"/>
          <w:sz w:val="21"/>
          <w:szCs w:val="21"/>
        </w:rPr>
        <w:t>无</w:t>
      </w:r>
      <w:r w:rsidR="00C862FC" w:rsidRPr="00911BE0">
        <w:rPr>
          <w:rFonts w:ascii="Arial" w:hAnsi="Arial" w:cs="Arial" w:hint="eastAsia"/>
          <w:kern w:val="2"/>
          <w:sz w:val="21"/>
          <w:szCs w:val="21"/>
        </w:rPr>
        <w:t>。</w:t>
      </w:r>
    </w:p>
    <w:p w14:paraId="5CEFDA51"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四</w:t>
      </w:r>
      <w:r w:rsidRPr="00911BE0">
        <w:rPr>
          <w:rFonts w:ascii="Arial" w:hAnsi="Arial" w:cs="Arial"/>
          <w:b/>
          <w:kern w:val="2"/>
          <w:sz w:val="21"/>
          <w:szCs w:val="21"/>
        </w:rPr>
        <w:t>）</w:t>
      </w:r>
      <w:r w:rsidRPr="00911BE0">
        <w:rPr>
          <w:rFonts w:ascii="Arial" w:hAnsi="Arial" w:cs="Arial" w:hint="eastAsia"/>
          <w:b/>
          <w:kern w:val="2"/>
          <w:sz w:val="21"/>
          <w:szCs w:val="21"/>
        </w:rPr>
        <w:t>本次估价的</w:t>
      </w:r>
      <w:bookmarkStart w:id="16" w:name="_Hlk124791168"/>
      <w:r w:rsidRPr="00911BE0">
        <w:rPr>
          <w:rFonts w:ascii="Arial" w:hAnsi="Arial" w:cs="Arial" w:hint="eastAsia"/>
          <w:b/>
          <w:kern w:val="2"/>
          <w:sz w:val="21"/>
          <w:szCs w:val="21"/>
        </w:rPr>
        <w:t>不相一致假设</w:t>
      </w:r>
      <w:bookmarkEnd w:id="16"/>
    </w:p>
    <w:p w14:paraId="789740DF" w14:textId="4CE0F76F" w:rsidR="00C862FC" w:rsidRPr="00911BE0" w:rsidRDefault="0017517B" w:rsidP="00C862FC">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1</w:t>
      </w:r>
      <w:r>
        <w:rPr>
          <w:rFonts w:ascii="Arial" w:hAnsi="Arial" w:cs="Arial"/>
          <w:kern w:val="2"/>
          <w:sz w:val="21"/>
          <w:szCs w:val="21"/>
        </w:rPr>
        <w:t>.</w:t>
      </w:r>
      <w:r w:rsidR="00A94102" w:rsidRPr="00A94102">
        <w:rPr>
          <w:rFonts w:ascii="Arial" w:hAnsi="Arial" w:cs="Arial" w:hint="eastAsia"/>
          <w:sz w:val="21"/>
          <w:szCs w:val="21"/>
        </w:rPr>
        <w:t>《不动产权证书》</w:t>
      </w:r>
      <w:r w:rsidR="00A94102" w:rsidRPr="00A94102">
        <w:rPr>
          <w:rFonts w:ascii="Arial" w:hAnsi="Arial" w:cs="Arial" w:hint="eastAsia"/>
          <w:sz w:val="21"/>
          <w:szCs w:val="21"/>
        </w:rPr>
        <w:t>[</w:t>
      </w:r>
      <w:r w:rsidR="00A94102" w:rsidRPr="00A94102">
        <w:rPr>
          <w:rFonts w:ascii="Arial" w:hAnsi="Arial" w:cs="Arial" w:hint="eastAsia"/>
          <w:sz w:val="21"/>
          <w:szCs w:val="21"/>
        </w:rPr>
        <w:t>京（</w:t>
      </w:r>
      <w:r w:rsidR="00A94102" w:rsidRPr="00A94102">
        <w:rPr>
          <w:rFonts w:ascii="Arial" w:hAnsi="Arial" w:cs="Arial" w:hint="eastAsia"/>
          <w:sz w:val="21"/>
          <w:szCs w:val="21"/>
        </w:rPr>
        <w:t>2023</w:t>
      </w:r>
      <w:r w:rsidR="00A94102" w:rsidRPr="00A94102">
        <w:rPr>
          <w:rFonts w:ascii="Arial" w:hAnsi="Arial" w:cs="Arial" w:hint="eastAsia"/>
          <w:sz w:val="21"/>
          <w:szCs w:val="21"/>
        </w:rPr>
        <w:t>）大不动产权第</w:t>
      </w:r>
      <w:r w:rsidR="00A94102" w:rsidRPr="00A94102">
        <w:rPr>
          <w:rFonts w:ascii="Arial" w:hAnsi="Arial" w:cs="Arial" w:hint="eastAsia"/>
          <w:sz w:val="21"/>
          <w:szCs w:val="21"/>
        </w:rPr>
        <w:t>0013904</w:t>
      </w:r>
      <w:r w:rsidR="00A94102" w:rsidRPr="00A94102">
        <w:rPr>
          <w:rFonts w:ascii="Arial" w:hAnsi="Arial" w:cs="Arial" w:hint="eastAsia"/>
          <w:sz w:val="21"/>
          <w:szCs w:val="21"/>
        </w:rPr>
        <w:t>号</w:t>
      </w:r>
      <w:r w:rsidR="00A94102" w:rsidRPr="00A94102">
        <w:rPr>
          <w:rFonts w:ascii="Arial" w:hAnsi="Arial" w:cs="Arial" w:hint="eastAsia"/>
          <w:sz w:val="21"/>
          <w:szCs w:val="21"/>
        </w:rPr>
        <w:t>]</w:t>
      </w:r>
      <w:r w:rsidR="00A94102">
        <w:rPr>
          <w:rFonts w:ascii="Arial" w:hAnsi="Arial" w:cs="Arial" w:hint="eastAsia"/>
          <w:sz w:val="21"/>
          <w:szCs w:val="21"/>
        </w:rPr>
        <w:t>复印件</w:t>
      </w:r>
      <w:r w:rsidR="00A94102">
        <w:rPr>
          <w:rFonts w:ascii="Arial" w:hAnsi="Arial" w:cs="Arial" w:hint="eastAsia"/>
          <w:kern w:val="2"/>
          <w:sz w:val="21"/>
          <w:szCs w:val="21"/>
        </w:rPr>
        <w:t>、</w:t>
      </w:r>
      <w:r w:rsidR="00A94102" w:rsidRPr="00A94102">
        <w:rPr>
          <w:rFonts w:ascii="Arial" w:hAnsi="Arial" w:cs="Arial" w:hint="eastAsia"/>
          <w:kern w:val="2"/>
          <w:sz w:val="21"/>
          <w:szCs w:val="21"/>
        </w:rPr>
        <w:t>《乡村建设规划许可证》</w:t>
      </w:r>
      <w:r w:rsidR="00A94102" w:rsidRPr="00A94102">
        <w:rPr>
          <w:rFonts w:ascii="Arial" w:hAnsi="Arial" w:cs="Arial" w:hint="eastAsia"/>
          <w:kern w:val="2"/>
          <w:sz w:val="21"/>
          <w:szCs w:val="21"/>
        </w:rPr>
        <w:t>[2023</w:t>
      </w:r>
      <w:proofErr w:type="gramStart"/>
      <w:r w:rsidR="00A94102" w:rsidRPr="00A94102">
        <w:rPr>
          <w:rFonts w:ascii="Arial" w:hAnsi="Arial" w:cs="Arial" w:hint="eastAsia"/>
          <w:kern w:val="2"/>
          <w:sz w:val="21"/>
          <w:szCs w:val="21"/>
        </w:rPr>
        <w:t>规</w:t>
      </w:r>
      <w:proofErr w:type="gramEnd"/>
      <w:r w:rsidR="00A94102" w:rsidRPr="00A94102">
        <w:rPr>
          <w:rFonts w:ascii="Arial" w:hAnsi="Arial" w:cs="Arial" w:hint="eastAsia"/>
          <w:kern w:val="2"/>
          <w:sz w:val="21"/>
          <w:szCs w:val="21"/>
        </w:rPr>
        <w:t>自（开）乡建字</w:t>
      </w:r>
      <w:r w:rsidR="00A94102" w:rsidRPr="00A94102">
        <w:rPr>
          <w:rFonts w:ascii="Arial" w:hAnsi="Arial" w:cs="Arial" w:hint="eastAsia"/>
          <w:kern w:val="2"/>
          <w:sz w:val="21"/>
          <w:szCs w:val="21"/>
        </w:rPr>
        <w:t>0001</w:t>
      </w:r>
      <w:r w:rsidR="00A94102" w:rsidRPr="00A94102">
        <w:rPr>
          <w:rFonts w:ascii="Arial" w:hAnsi="Arial" w:cs="Arial" w:hint="eastAsia"/>
          <w:kern w:val="2"/>
          <w:sz w:val="21"/>
          <w:szCs w:val="21"/>
        </w:rPr>
        <w:t>号</w:t>
      </w:r>
      <w:r w:rsidR="00A94102" w:rsidRPr="00A94102">
        <w:rPr>
          <w:rFonts w:ascii="Arial" w:hAnsi="Arial" w:cs="Arial" w:hint="eastAsia"/>
          <w:kern w:val="2"/>
          <w:sz w:val="21"/>
          <w:szCs w:val="21"/>
        </w:rPr>
        <w:t>]</w:t>
      </w:r>
      <w:r w:rsidR="00A94102" w:rsidRPr="00A94102">
        <w:rPr>
          <w:rFonts w:ascii="Arial" w:hAnsi="Arial" w:cs="Arial" w:hint="eastAsia"/>
          <w:kern w:val="2"/>
          <w:sz w:val="21"/>
          <w:szCs w:val="21"/>
        </w:rPr>
        <w:t>复印件</w:t>
      </w:r>
      <w:r w:rsidR="00A94102">
        <w:rPr>
          <w:rFonts w:ascii="Arial" w:hAnsi="Arial" w:cs="Arial" w:hint="eastAsia"/>
          <w:kern w:val="2"/>
          <w:sz w:val="21"/>
          <w:szCs w:val="21"/>
        </w:rPr>
        <w:t>中未登载分户信息，根据《估价委托书》、</w:t>
      </w:r>
      <w:r w:rsidR="00A94102" w:rsidRPr="00A94102">
        <w:rPr>
          <w:rFonts w:ascii="Arial" w:hAnsi="Arial" w:cs="Arial" w:hint="eastAsia"/>
          <w:kern w:val="2"/>
          <w:sz w:val="21"/>
          <w:szCs w:val="21"/>
        </w:rPr>
        <w:t>《亦嘉•麒麟赋</w:t>
      </w:r>
      <w:r w:rsidR="00A94102" w:rsidRPr="00A94102">
        <w:rPr>
          <w:rFonts w:ascii="Arial" w:hAnsi="Arial" w:cs="Arial" w:hint="eastAsia"/>
          <w:kern w:val="2"/>
          <w:sz w:val="21"/>
          <w:szCs w:val="21"/>
        </w:rPr>
        <w:t>C</w:t>
      </w:r>
      <w:r w:rsidR="00A94102" w:rsidRPr="00A94102">
        <w:rPr>
          <w:rFonts w:ascii="Arial" w:hAnsi="Arial" w:cs="Arial" w:hint="eastAsia"/>
          <w:kern w:val="2"/>
          <w:sz w:val="21"/>
          <w:szCs w:val="21"/>
        </w:rPr>
        <w:t>区房源表（住宅、车位、储藏室）》</w:t>
      </w:r>
      <w:r w:rsidR="00A94102">
        <w:rPr>
          <w:rFonts w:ascii="Arial" w:hAnsi="Arial" w:cs="Arial" w:hint="eastAsia"/>
          <w:sz w:val="21"/>
          <w:szCs w:val="21"/>
        </w:rPr>
        <w:t>，估价对象住宅套数为</w:t>
      </w:r>
      <w:r w:rsidR="00A94102">
        <w:rPr>
          <w:rFonts w:ascii="Arial" w:hAnsi="Arial" w:cs="Arial"/>
          <w:sz w:val="21"/>
          <w:szCs w:val="21"/>
        </w:rPr>
        <w:t>638</w:t>
      </w:r>
      <w:r w:rsidR="00A94102">
        <w:rPr>
          <w:rFonts w:ascii="Arial" w:hAnsi="Arial" w:cs="Arial" w:hint="eastAsia"/>
          <w:sz w:val="21"/>
          <w:szCs w:val="21"/>
        </w:rPr>
        <w:t>套，车位个数为</w:t>
      </w:r>
      <w:r w:rsidR="00A94102">
        <w:rPr>
          <w:rFonts w:ascii="Arial" w:hAnsi="Arial" w:cs="Arial" w:hint="eastAsia"/>
          <w:sz w:val="21"/>
          <w:szCs w:val="21"/>
        </w:rPr>
        <w:t>6</w:t>
      </w:r>
      <w:r w:rsidR="00A94102">
        <w:rPr>
          <w:rFonts w:ascii="Arial" w:hAnsi="Arial" w:cs="Arial"/>
          <w:sz w:val="21"/>
          <w:szCs w:val="21"/>
        </w:rPr>
        <w:t>51</w:t>
      </w:r>
      <w:r w:rsidR="00A94102">
        <w:rPr>
          <w:rFonts w:ascii="Arial" w:hAnsi="Arial" w:cs="Arial"/>
          <w:sz w:val="21"/>
          <w:szCs w:val="21"/>
        </w:rPr>
        <w:t>个，储藏室套数为</w:t>
      </w:r>
      <w:r w:rsidR="00A94102">
        <w:rPr>
          <w:rFonts w:ascii="Arial" w:hAnsi="Arial" w:cs="Arial" w:hint="eastAsia"/>
          <w:sz w:val="21"/>
          <w:szCs w:val="21"/>
        </w:rPr>
        <w:t>1</w:t>
      </w:r>
      <w:r w:rsidR="00A94102">
        <w:rPr>
          <w:rFonts w:ascii="Arial" w:hAnsi="Arial" w:cs="Arial"/>
          <w:sz w:val="21"/>
          <w:szCs w:val="21"/>
        </w:rPr>
        <w:t>04</w:t>
      </w:r>
      <w:r w:rsidR="00A94102">
        <w:rPr>
          <w:rFonts w:ascii="Arial" w:hAnsi="Arial" w:cs="Arial"/>
          <w:sz w:val="21"/>
          <w:szCs w:val="21"/>
        </w:rPr>
        <w:t>套</w:t>
      </w:r>
      <w:r w:rsidR="00A94102">
        <w:rPr>
          <w:rFonts w:ascii="Arial" w:hAnsi="Arial" w:cs="Arial" w:hint="eastAsia"/>
          <w:sz w:val="21"/>
          <w:szCs w:val="21"/>
        </w:rPr>
        <w:t>。</w:t>
      </w:r>
      <w:r w:rsidR="00A94102">
        <w:rPr>
          <w:rFonts w:ascii="Arial" w:hAnsi="Arial" w:cs="Arial" w:hint="eastAsia"/>
          <w:kern w:val="2"/>
          <w:sz w:val="21"/>
          <w:szCs w:val="21"/>
        </w:rPr>
        <w:t>本次估价根据委托方要求，按照《估价委托书》、</w:t>
      </w:r>
      <w:r w:rsidR="00DD1753" w:rsidRPr="00A94102">
        <w:rPr>
          <w:rFonts w:ascii="Arial" w:hAnsi="Arial" w:cs="Arial" w:hint="eastAsia"/>
          <w:kern w:val="2"/>
          <w:sz w:val="21"/>
          <w:szCs w:val="21"/>
        </w:rPr>
        <w:t>《亦嘉•麒麟赋</w:t>
      </w:r>
      <w:r w:rsidR="00DD1753" w:rsidRPr="00A94102">
        <w:rPr>
          <w:rFonts w:ascii="Arial" w:hAnsi="Arial" w:cs="Arial" w:hint="eastAsia"/>
          <w:kern w:val="2"/>
          <w:sz w:val="21"/>
          <w:szCs w:val="21"/>
        </w:rPr>
        <w:t>C</w:t>
      </w:r>
      <w:r w:rsidR="00DD1753" w:rsidRPr="00A94102">
        <w:rPr>
          <w:rFonts w:ascii="Arial" w:hAnsi="Arial" w:cs="Arial" w:hint="eastAsia"/>
          <w:kern w:val="2"/>
          <w:sz w:val="21"/>
          <w:szCs w:val="21"/>
        </w:rPr>
        <w:t>区房源表（住宅、车位、储藏室）》</w:t>
      </w:r>
      <w:r w:rsidR="00A94102">
        <w:rPr>
          <w:rFonts w:ascii="Arial" w:hAnsi="Arial" w:cs="Arial" w:hint="eastAsia"/>
          <w:kern w:val="2"/>
          <w:sz w:val="21"/>
          <w:szCs w:val="21"/>
        </w:rPr>
        <w:t>套数进行评估。</w:t>
      </w:r>
    </w:p>
    <w:p w14:paraId="74CD11A4" w14:textId="6D4B0770" w:rsidR="003D4FFB" w:rsidRDefault="0017517B" w:rsidP="00FE14DA">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2</w:t>
      </w:r>
      <w:r>
        <w:rPr>
          <w:rFonts w:ascii="Arial" w:hAnsi="Arial" w:cs="Arial"/>
          <w:kern w:val="2"/>
          <w:sz w:val="21"/>
          <w:szCs w:val="21"/>
        </w:rPr>
        <w:t>.</w:t>
      </w:r>
      <w:r w:rsidRPr="0017517B">
        <w:rPr>
          <w:rFonts w:ascii="Arial" w:hAnsi="Arial" w:cs="Arial" w:hint="eastAsia"/>
          <w:kern w:val="2"/>
          <w:sz w:val="21"/>
          <w:szCs w:val="21"/>
        </w:rPr>
        <w:t>根据估价人员实地查勘，于价值时点，</w:t>
      </w:r>
      <w:r>
        <w:rPr>
          <w:rFonts w:ascii="Arial" w:hAnsi="Arial" w:cs="Arial" w:hint="eastAsia"/>
          <w:kern w:val="2"/>
          <w:sz w:val="21"/>
          <w:szCs w:val="21"/>
        </w:rPr>
        <w:t>估价对象</w:t>
      </w:r>
      <w:r w:rsidRPr="0017517B">
        <w:rPr>
          <w:rFonts w:ascii="Arial" w:hAnsi="Arial" w:cs="Arial" w:hint="eastAsia"/>
          <w:kern w:val="2"/>
          <w:sz w:val="21"/>
          <w:szCs w:val="21"/>
        </w:rPr>
        <w:t>部分房源正在进行室内装修。另根据估价委托人介绍</w:t>
      </w:r>
      <w:r>
        <w:rPr>
          <w:rFonts w:ascii="Arial" w:hAnsi="Arial" w:cs="Arial" w:hint="eastAsia"/>
          <w:kern w:val="2"/>
          <w:sz w:val="21"/>
          <w:szCs w:val="21"/>
        </w:rPr>
        <w:t>及《活动家具配置方案》，</w:t>
      </w:r>
      <w:r w:rsidRPr="0017517B">
        <w:rPr>
          <w:rFonts w:ascii="Arial" w:hAnsi="Arial" w:cs="Arial" w:hint="eastAsia"/>
          <w:kern w:val="2"/>
          <w:sz w:val="21"/>
          <w:szCs w:val="21"/>
        </w:rPr>
        <w:t>设定估价对象于出租时均为全装修，室内地面铺设地砖，墙面刷涂料，顶棚刷涂料；厨房地面铺设地砖，墙面为墙砖，顶棚为铝扣板；卫生间地面铺设地砖，墙面为墙砖，顶棚为铝扣板。</w:t>
      </w:r>
      <w:r>
        <w:rPr>
          <w:rFonts w:ascii="Arial" w:hAnsi="Arial" w:cs="Arial" w:hint="eastAsia"/>
          <w:kern w:val="2"/>
          <w:sz w:val="21"/>
          <w:szCs w:val="21"/>
        </w:rPr>
        <w:t>家具配置如下：</w:t>
      </w:r>
    </w:p>
    <w:p w14:paraId="6B1314D3" w14:textId="0AEAE9A1" w:rsidR="0017517B" w:rsidRPr="0017517B" w:rsidRDefault="0017517B" w:rsidP="0017517B">
      <w:pPr>
        <w:spacing w:line="480" w:lineRule="auto"/>
        <w:ind w:firstLineChars="200" w:firstLine="420"/>
        <w:jc w:val="both"/>
        <w:rPr>
          <w:rFonts w:ascii="Arial" w:hAnsi="Arial" w:cs="Arial" w:hint="eastAsia"/>
          <w:kern w:val="2"/>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sidRPr="0017517B">
        <w:rPr>
          <w:rFonts w:ascii="Arial" w:hAnsi="Arial" w:cs="Arial" w:hint="eastAsia"/>
          <w:kern w:val="2"/>
          <w:sz w:val="21"/>
          <w:szCs w:val="21"/>
        </w:rPr>
        <w:t>一居</w:t>
      </w:r>
      <w:r>
        <w:rPr>
          <w:rFonts w:ascii="Arial" w:hAnsi="Arial" w:cs="Arial" w:hint="eastAsia"/>
          <w:kern w:val="2"/>
          <w:sz w:val="21"/>
          <w:szCs w:val="21"/>
        </w:rPr>
        <w:t>/</w:t>
      </w:r>
      <w:r w:rsidRPr="0017517B">
        <w:rPr>
          <w:rFonts w:ascii="Arial" w:hAnsi="Arial" w:cs="Arial" w:hint="eastAsia"/>
          <w:kern w:val="2"/>
          <w:sz w:val="21"/>
          <w:szCs w:val="21"/>
        </w:rPr>
        <w:t>二居</w:t>
      </w:r>
    </w:p>
    <w:p w14:paraId="492B85EF" w14:textId="77777777" w:rsidR="0017517B" w:rsidRDefault="0017517B" w:rsidP="0017517B">
      <w:pPr>
        <w:spacing w:line="480" w:lineRule="auto"/>
        <w:ind w:firstLineChars="200" w:firstLine="420"/>
        <w:jc w:val="both"/>
        <w:rPr>
          <w:rFonts w:ascii="Arial" w:hAnsi="Arial" w:cs="Arial"/>
          <w:kern w:val="2"/>
          <w:sz w:val="21"/>
          <w:szCs w:val="21"/>
        </w:rPr>
      </w:pPr>
      <w:r w:rsidRPr="0017517B">
        <w:rPr>
          <w:rFonts w:ascii="Arial" w:hAnsi="Arial" w:cs="Arial" w:hint="eastAsia"/>
          <w:kern w:val="2"/>
          <w:sz w:val="21"/>
          <w:szCs w:val="21"/>
        </w:rPr>
        <w:t>客厅</w:t>
      </w:r>
      <w:r>
        <w:rPr>
          <w:rFonts w:ascii="Arial" w:hAnsi="Arial" w:cs="Arial" w:hint="eastAsia"/>
          <w:kern w:val="2"/>
          <w:sz w:val="21"/>
          <w:szCs w:val="21"/>
        </w:rPr>
        <w:t>：</w:t>
      </w:r>
      <w:r w:rsidRPr="0017517B">
        <w:rPr>
          <w:rFonts w:ascii="Arial" w:hAnsi="Arial" w:cs="Arial" w:hint="eastAsia"/>
          <w:kern w:val="2"/>
          <w:sz w:val="21"/>
          <w:szCs w:val="21"/>
        </w:rPr>
        <w:t>沙发、茶几及电视柜组合一套</w:t>
      </w:r>
    </w:p>
    <w:p w14:paraId="5C24ADCB" w14:textId="32C15A8C" w:rsidR="0017517B" w:rsidRDefault="0017517B" w:rsidP="0017517B">
      <w:pPr>
        <w:spacing w:line="480" w:lineRule="auto"/>
        <w:ind w:firstLineChars="200" w:firstLine="420"/>
        <w:jc w:val="both"/>
        <w:rPr>
          <w:rFonts w:ascii="Arial" w:hAnsi="Arial" w:cs="Arial"/>
          <w:kern w:val="2"/>
          <w:sz w:val="21"/>
          <w:szCs w:val="21"/>
        </w:rPr>
      </w:pPr>
      <w:r w:rsidRPr="0017517B">
        <w:rPr>
          <w:rFonts w:ascii="Arial" w:hAnsi="Arial" w:cs="Arial" w:hint="eastAsia"/>
          <w:kern w:val="2"/>
          <w:sz w:val="21"/>
          <w:szCs w:val="21"/>
        </w:rPr>
        <w:t>餐厅</w:t>
      </w:r>
      <w:r>
        <w:rPr>
          <w:rFonts w:ascii="Arial" w:hAnsi="Arial" w:cs="Arial" w:hint="eastAsia"/>
          <w:kern w:val="2"/>
          <w:sz w:val="21"/>
          <w:szCs w:val="21"/>
        </w:rPr>
        <w:t>：</w:t>
      </w:r>
      <w:r w:rsidRPr="0017517B">
        <w:rPr>
          <w:rFonts w:ascii="Arial" w:hAnsi="Arial" w:cs="Arial" w:hint="eastAsia"/>
          <w:kern w:val="2"/>
          <w:sz w:val="21"/>
          <w:szCs w:val="21"/>
        </w:rPr>
        <w:t>餐桌椅</w:t>
      </w:r>
      <w:r>
        <w:rPr>
          <w:rFonts w:ascii="Arial" w:hAnsi="Arial" w:cs="Arial" w:hint="eastAsia"/>
          <w:kern w:val="2"/>
          <w:sz w:val="21"/>
          <w:szCs w:val="21"/>
        </w:rPr>
        <w:t>（</w:t>
      </w:r>
      <w:r w:rsidRPr="0017517B">
        <w:rPr>
          <w:rFonts w:ascii="Arial" w:hAnsi="Arial" w:cs="Arial" w:hint="eastAsia"/>
          <w:kern w:val="2"/>
          <w:sz w:val="21"/>
          <w:szCs w:val="21"/>
        </w:rPr>
        <w:t>一桌四椅</w:t>
      </w:r>
      <w:r>
        <w:rPr>
          <w:rFonts w:ascii="Arial" w:hAnsi="Arial" w:cs="Arial" w:hint="eastAsia"/>
          <w:kern w:val="2"/>
          <w:sz w:val="21"/>
          <w:szCs w:val="21"/>
        </w:rPr>
        <w:t>）</w:t>
      </w:r>
      <w:r w:rsidRPr="0017517B">
        <w:rPr>
          <w:rFonts w:ascii="Arial" w:hAnsi="Arial" w:cs="Arial" w:hint="eastAsia"/>
          <w:kern w:val="2"/>
          <w:sz w:val="21"/>
          <w:szCs w:val="21"/>
        </w:rPr>
        <w:t>一套</w:t>
      </w:r>
    </w:p>
    <w:p w14:paraId="5612D824" w14:textId="40E65071" w:rsidR="0017517B" w:rsidRPr="0017517B" w:rsidRDefault="0017517B" w:rsidP="0017517B">
      <w:pPr>
        <w:spacing w:line="480" w:lineRule="auto"/>
        <w:ind w:firstLineChars="200" w:firstLine="420"/>
        <w:jc w:val="both"/>
        <w:rPr>
          <w:rFonts w:ascii="Arial" w:hAnsi="Arial" w:cs="Arial" w:hint="eastAsia"/>
          <w:kern w:val="2"/>
          <w:sz w:val="21"/>
          <w:szCs w:val="21"/>
        </w:rPr>
      </w:pPr>
      <w:r w:rsidRPr="0017517B">
        <w:rPr>
          <w:rFonts w:ascii="Arial" w:hAnsi="Arial" w:cs="Arial" w:hint="eastAsia"/>
          <w:kern w:val="2"/>
          <w:sz w:val="21"/>
          <w:szCs w:val="21"/>
        </w:rPr>
        <w:t>主卧</w:t>
      </w:r>
      <w:r>
        <w:rPr>
          <w:rFonts w:ascii="Arial" w:hAnsi="Arial" w:cs="Arial" w:hint="eastAsia"/>
          <w:kern w:val="2"/>
          <w:sz w:val="21"/>
          <w:szCs w:val="21"/>
        </w:rPr>
        <w:t>：</w:t>
      </w:r>
      <w:r w:rsidRPr="0017517B">
        <w:rPr>
          <w:rFonts w:ascii="Arial" w:hAnsi="Arial" w:cs="Arial" w:hint="eastAsia"/>
          <w:kern w:val="2"/>
          <w:sz w:val="21"/>
          <w:szCs w:val="21"/>
        </w:rPr>
        <w:t>床及床头柜一组</w:t>
      </w:r>
      <w:r>
        <w:rPr>
          <w:rFonts w:ascii="Arial" w:hAnsi="Arial" w:cs="Arial" w:hint="eastAsia"/>
          <w:kern w:val="2"/>
          <w:sz w:val="21"/>
          <w:szCs w:val="21"/>
        </w:rPr>
        <w:t>（</w:t>
      </w:r>
      <w:r w:rsidRPr="0017517B">
        <w:rPr>
          <w:rFonts w:ascii="Arial" w:hAnsi="Arial" w:cs="Arial" w:hint="eastAsia"/>
          <w:kern w:val="2"/>
          <w:sz w:val="21"/>
          <w:szCs w:val="21"/>
        </w:rPr>
        <w:t>定制衣柜</w:t>
      </w:r>
      <w:r>
        <w:rPr>
          <w:rFonts w:ascii="Arial" w:hAnsi="Arial" w:cs="Arial" w:hint="eastAsia"/>
          <w:kern w:val="2"/>
          <w:sz w:val="21"/>
          <w:szCs w:val="21"/>
        </w:rPr>
        <w:t>）</w:t>
      </w:r>
      <w:r w:rsidRPr="0017517B">
        <w:rPr>
          <w:rFonts w:ascii="Arial" w:hAnsi="Arial" w:cs="Arial" w:hint="eastAsia"/>
          <w:kern w:val="2"/>
          <w:sz w:val="21"/>
          <w:szCs w:val="21"/>
        </w:rPr>
        <w:t>、多功能桌椅一组</w:t>
      </w:r>
    </w:p>
    <w:p w14:paraId="2BFAAFBA" w14:textId="7A935662" w:rsidR="0017517B" w:rsidRPr="0017517B" w:rsidRDefault="0017517B" w:rsidP="0017517B">
      <w:pPr>
        <w:spacing w:line="480" w:lineRule="auto"/>
        <w:ind w:firstLineChars="200" w:firstLine="420"/>
        <w:jc w:val="both"/>
        <w:rPr>
          <w:rFonts w:ascii="Arial" w:hAnsi="Arial" w:cs="Arial" w:hint="eastAsia"/>
          <w:kern w:val="2"/>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7517B">
        <w:rPr>
          <w:rFonts w:ascii="Arial" w:hAnsi="Arial" w:cs="Arial" w:hint="eastAsia"/>
          <w:kern w:val="2"/>
          <w:sz w:val="21"/>
          <w:szCs w:val="21"/>
        </w:rPr>
        <w:t>三居</w:t>
      </w:r>
      <w:r>
        <w:rPr>
          <w:rFonts w:ascii="Arial" w:hAnsi="Arial" w:cs="Arial" w:hint="eastAsia"/>
          <w:kern w:val="2"/>
          <w:sz w:val="21"/>
          <w:szCs w:val="21"/>
        </w:rPr>
        <w:t>/</w:t>
      </w:r>
      <w:r w:rsidRPr="0017517B">
        <w:rPr>
          <w:rFonts w:ascii="Arial" w:hAnsi="Arial" w:cs="Arial" w:hint="eastAsia"/>
          <w:kern w:val="2"/>
          <w:sz w:val="21"/>
          <w:szCs w:val="21"/>
        </w:rPr>
        <w:t>四居</w:t>
      </w:r>
    </w:p>
    <w:p w14:paraId="4B343375" w14:textId="12033501" w:rsidR="0017517B" w:rsidRPr="0017517B" w:rsidRDefault="0017517B" w:rsidP="0017517B">
      <w:pPr>
        <w:spacing w:line="480" w:lineRule="auto"/>
        <w:ind w:firstLineChars="200" w:firstLine="420"/>
        <w:jc w:val="both"/>
        <w:rPr>
          <w:rFonts w:ascii="Arial" w:hAnsi="Arial" w:cs="Arial" w:hint="eastAsia"/>
          <w:kern w:val="2"/>
          <w:sz w:val="21"/>
          <w:szCs w:val="21"/>
        </w:rPr>
      </w:pPr>
      <w:r w:rsidRPr="0017517B">
        <w:rPr>
          <w:rFonts w:ascii="Arial" w:hAnsi="Arial" w:cs="Arial" w:hint="eastAsia"/>
          <w:kern w:val="2"/>
          <w:sz w:val="21"/>
          <w:szCs w:val="21"/>
        </w:rPr>
        <w:t>客厅</w:t>
      </w:r>
      <w:r>
        <w:rPr>
          <w:rFonts w:ascii="Arial" w:hAnsi="Arial" w:cs="Arial" w:hint="eastAsia"/>
          <w:kern w:val="2"/>
          <w:sz w:val="21"/>
          <w:szCs w:val="21"/>
        </w:rPr>
        <w:t>：</w:t>
      </w:r>
      <w:r w:rsidRPr="0017517B">
        <w:rPr>
          <w:rFonts w:ascii="Arial" w:hAnsi="Arial" w:cs="Arial" w:hint="eastAsia"/>
          <w:kern w:val="2"/>
          <w:sz w:val="21"/>
          <w:szCs w:val="21"/>
        </w:rPr>
        <w:t>沙发、茶几及电视柜组合一套</w:t>
      </w:r>
    </w:p>
    <w:p w14:paraId="65922F8F" w14:textId="77777777" w:rsidR="0017517B" w:rsidRDefault="0017517B" w:rsidP="0017517B">
      <w:pPr>
        <w:spacing w:line="480" w:lineRule="auto"/>
        <w:ind w:firstLineChars="200" w:firstLine="420"/>
        <w:jc w:val="both"/>
        <w:rPr>
          <w:rFonts w:ascii="Arial" w:hAnsi="Arial" w:cs="Arial"/>
          <w:kern w:val="2"/>
          <w:sz w:val="21"/>
          <w:szCs w:val="21"/>
        </w:rPr>
      </w:pPr>
      <w:r w:rsidRPr="0017517B">
        <w:rPr>
          <w:rFonts w:ascii="Arial" w:hAnsi="Arial" w:cs="Arial" w:hint="eastAsia"/>
          <w:kern w:val="2"/>
          <w:sz w:val="21"/>
          <w:szCs w:val="21"/>
        </w:rPr>
        <w:lastRenderedPageBreak/>
        <w:t>餐厅</w:t>
      </w:r>
      <w:r>
        <w:rPr>
          <w:rFonts w:ascii="Arial" w:hAnsi="Arial" w:cs="Arial" w:hint="eastAsia"/>
          <w:kern w:val="2"/>
          <w:sz w:val="21"/>
          <w:szCs w:val="21"/>
        </w:rPr>
        <w:t>：</w:t>
      </w:r>
      <w:r w:rsidRPr="0017517B">
        <w:rPr>
          <w:rFonts w:ascii="Arial" w:hAnsi="Arial" w:cs="Arial" w:hint="eastAsia"/>
          <w:kern w:val="2"/>
          <w:sz w:val="21"/>
          <w:szCs w:val="21"/>
        </w:rPr>
        <w:t>餐桌椅</w:t>
      </w:r>
      <w:r>
        <w:rPr>
          <w:rFonts w:ascii="Arial" w:hAnsi="Arial" w:cs="Arial" w:hint="eastAsia"/>
          <w:kern w:val="2"/>
          <w:sz w:val="21"/>
          <w:szCs w:val="21"/>
        </w:rPr>
        <w:t>（</w:t>
      </w:r>
      <w:r w:rsidRPr="0017517B">
        <w:rPr>
          <w:rFonts w:ascii="Arial" w:hAnsi="Arial" w:cs="Arial" w:hint="eastAsia"/>
          <w:kern w:val="2"/>
          <w:sz w:val="21"/>
          <w:szCs w:val="21"/>
        </w:rPr>
        <w:t>三居一桌四椅，</w:t>
      </w:r>
      <w:proofErr w:type="gramStart"/>
      <w:r w:rsidRPr="0017517B">
        <w:rPr>
          <w:rFonts w:ascii="Arial" w:hAnsi="Arial" w:cs="Arial" w:hint="eastAsia"/>
          <w:kern w:val="2"/>
          <w:sz w:val="21"/>
          <w:szCs w:val="21"/>
        </w:rPr>
        <w:t>四居一桌</w:t>
      </w:r>
      <w:proofErr w:type="gramEnd"/>
      <w:r w:rsidRPr="0017517B">
        <w:rPr>
          <w:rFonts w:ascii="Arial" w:hAnsi="Arial" w:cs="Arial" w:hint="eastAsia"/>
          <w:kern w:val="2"/>
          <w:sz w:val="21"/>
          <w:szCs w:val="21"/>
        </w:rPr>
        <w:t>六椅</w:t>
      </w:r>
      <w:r>
        <w:rPr>
          <w:rFonts w:ascii="Arial" w:hAnsi="Arial" w:cs="Arial" w:hint="eastAsia"/>
          <w:kern w:val="2"/>
          <w:sz w:val="21"/>
          <w:szCs w:val="21"/>
        </w:rPr>
        <w:t>）</w:t>
      </w:r>
      <w:r w:rsidRPr="0017517B">
        <w:rPr>
          <w:rFonts w:ascii="Arial" w:hAnsi="Arial" w:cs="Arial" w:hint="eastAsia"/>
          <w:kern w:val="2"/>
          <w:sz w:val="21"/>
          <w:szCs w:val="21"/>
        </w:rPr>
        <w:t>一套</w:t>
      </w:r>
    </w:p>
    <w:p w14:paraId="2CA6F4E2" w14:textId="0D7638AF" w:rsidR="0017517B" w:rsidRPr="0017517B" w:rsidRDefault="0017517B" w:rsidP="0017517B">
      <w:pPr>
        <w:spacing w:line="480" w:lineRule="auto"/>
        <w:ind w:firstLineChars="200" w:firstLine="420"/>
        <w:jc w:val="both"/>
        <w:rPr>
          <w:rFonts w:ascii="Arial" w:hAnsi="Arial" w:cs="Arial" w:hint="eastAsia"/>
          <w:kern w:val="2"/>
          <w:sz w:val="21"/>
          <w:szCs w:val="21"/>
        </w:rPr>
      </w:pPr>
      <w:r w:rsidRPr="0017517B">
        <w:rPr>
          <w:rFonts w:ascii="Arial" w:hAnsi="Arial" w:cs="Arial" w:hint="eastAsia"/>
          <w:kern w:val="2"/>
          <w:sz w:val="21"/>
          <w:szCs w:val="21"/>
        </w:rPr>
        <w:t>主卧</w:t>
      </w:r>
      <w:r>
        <w:rPr>
          <w:rFonts w:ascii="Arial" w:hAnsi="Arial" w:cs="Arial" w:hint="eastAsia"/>
          <w:kern w:val="2"/>
          <w:sz w:val="21"/>
          <w:szCs w:val="21"/>
        </w:rPr>
        <w:t>：</w:t>
      </w:r>
      <w:r w:rsidRPr="0017517B">
        <w:rPr>
          <w:rFonts w:ascii="Arial" w:hAnsi="Arial" w:cs="Arial" w:hint="eastAsia"/>
          <w:kern w:val="2"/>
          <w:sz w:val="21"/>
          <w:szCs w:val="21"/>
        </w:rPr>
        <w:t>床及床头柜一组</w:t>
      </w:r>
      <w:r>
        <w:rPr>
          <w:rFonts w:ascii="Arial" w:hAnsi="Arial" w:cs="Arial" w:hint="eastAsia"/>
          <w:kern w:val="2"/>
          <w:sz w:val="21"/>
          <w:szCs w:val="21"/>
        </w:rPr>
        <w:t>（</w:t>
      </w:r>
      <w:r w:rsidRPr="0017517B">
        <w:rPr>
          <w:rFonts w:ascii="Arial" w:hAnsi="Arial" w:cs="Arial" w:hint="eastAsia"/>
          <w:kern w:val="2"/>
          <w:sz w:val="21"/>
          <w:szCs w:val="21"/>
        </w:rPr>
        <w:t>仅</w:t>
      </w:r>
      <w:r w:rsidRPr="0017517B">
        <w:rPr>
          <w:rFonts w:ascii="Arial" w:hAnsi="Arial" w:cs="Arial" w:hint="eastAsia"/>
          <w:kern w:val="2"/>
          <w:sz w:val="21"/>
          <w:szCs w:val="21"/>
        </w:rPr>
        <w:t>B-1</w:t>
      </w:r>
      <w:r w:rsidRPr="0017517B">
        <w:rPr>
          <w:rFonts w:ascii="Arial" w:hAnsi="Arial" w:cs="Arial" w:hint="eastAsia"/>
          <w:kern w:val="2"/>
          <w:sz w:val="21"/>
          <w:szCs w:val="21"/>
        </w:rPr>
        <w:t>户型梳妆台</w:t>
      </w:r>
      <w:proofErr w:type="gramStart"/>
      <w:r w:rsidRPr="0017517B">
        <w:rPr>
          <w:rFonts w:ascii="Arial" w:hAnsi="Arial" w:cs="Arial" w:hint="eastAsia"/>
          <w:kern w:val="2"/>
          <w:sz w:val="21"/>
          <w:szCs w:val="21"/>
        </w:rPr>
        <w:t>凳</w:t>
      </w:r>
      <w:proofErr w:type="gramEnd"/>
      <w:r w:rsidRPr="0017517B">
        <w:rPr>
          <w:rFonts w:ascii="Arial" w:hAnsi="Arial" w:cs="Arial" w:hint="eastAsia"/>
          <w:kern w:val="2"/>
          <w:sz w:val="21"/>
          <w:szCs w:val="21"/>
        </w:rPr>
        <w:t>一件</w:t>
      </w:r>
      <w:r>
        <w:rPr>
          <w:rFonts w:ascii="Arial" w:hAnsi="Arial" w:cs="Arial" w:hint="eastAsia"/>
          <w:kern w:val="2"/>
          <w:sz w:val="21"/>
          <w:szCs w:val="21"/>
        </w:rPr>
        <w:t>）</w:t>
      </w:r>
    </w:p>
    <w:p w14:paraId="7269364A" w14:textId="37161227" w:rsidR="0017517B" w:rsidRPr="00911BE0" w:rsidRDefault="0017517B" w:rsidP="0017517B">
      <w:pPr>
        <w:spacing w:line="480" w:lineRule="auto"/>
        <w:ind w:firstLineChars="200" w:firstLine="420"/>
        <w:jc w:val="both"/>
        <w:rPr>
          <w:rFonts w:ascii="Arial" w:hAnsi="Arial" w:cs="Arial" w:hint="eastAsia"/>
          <w:kern w:val="2"/>
          <w:sz w:val="21"/>
          <w:szCs w:val="21"/>
        </w:rPr>
      </w:pPr>
      <w:r w:rsidRPr="0017517B">
        <w:rPr>
          <w:rFonts w:ascii="Arial" w:hAnsi="Arial" w:cs="Arial" w:hint="eastAsia"/>
          <w:kern w:val="2"/>
          <w:sz w:val="21"/>
          <w:szCs w:val="21"/>
        </w:rPr>
        <w:t>次卧</w:t>
      </w:r>
      <w:r>
        <w:rPr>
          <w:rFonts w:ascii="Arial" w:hAnsi="Arial" w:cs="Arial" w:hint="eastAsia"/>
          <w:kern w:val="2"/>
          <w:sz w:val="21"/>
          <w:szCs w:val="21"/>
        </w:rPr>
        <w:t>：</w:t>
      </w:r>
      <w:r w:rsidRPr="0017517B">
        <w:rPr>
          <w:rFonts w:ascii="Arial" w:hAnsi="Arial" w:cs="Arial" w:hint="eastAsia"/>
          <w:kern w:val="2"/>
          <w:sz w:val="21"/>
          <w:szCs w:val="21"/>
        </w:rPr>
        <w:t>床及床头柜一组、多功能桌椅一组</w:t>
      </w:r>
    </w:p>
    <w:p w14:paraId="7A2AC772"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五</w:t>
      </w:r>
      <w:r w:rsidRPr="00911BE0">
        <w:rPr>
          <w:rFonts w:ascii="Arial" w:hAnsi="Arial" w:cs="Arial"/>
          <w:b/>
          <w:kern w:val="2"/>
          <w:sz w:val="21"/>
          <w:szCs w:val="21"/>
        </w:rPr>
        <w:t>）</w:t>
      </w:r>
      <w:r w:rsidRPr="00911BE0">
        <w:rPr>
          <w:rFonts w:ascii="Arial" w:hAnsi="Arial" w:cs="Arial" w:hint="eastAsia"/>
          <w:b/>
          <w:kern w:val="2"/>
          <w:sz w:val="21"/>
          <w:szCs w:val="21"/>
        </w:rPr>
        <w:t>本次估价的依据不足假设</w:t>
      </w:r>
    </w:p>
    <w:p w14:paraId="56325ED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无。</w:t>
      </w:r>
    </w:p>
    <w:p w14:paraId="656C623F"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六</w:t>
      </w:r>
      <w:r w:rsidRPr="00911BE0">
        <w:rPr>
          <w:rFonts w:ascii="Arial" w:hAnsi="Arial" w:cs="Arial"/>
          <w:b/>
          <w:kern w:val="2"/>
          <w:sz w:val="21"/>
          <w:szCs w:val="21"/>
        </w:rPr>
        <w:t>）</w:t>
      </w:r>
      <w:r w:rsidRPr="00911BE0">
        <w:rPr>
          <w:rFonts w:ascii="Arial" w:hAnsi="Arial" w:cs="Arial" w:hint="eastAsia"/>
          <w:b/>
          <w:kern w:val="2"/>
          <w:sz w:val="21"/>
          <w:szCs w:val="21"/>
        </w:rPr>
        <w:t>估价报告使用限制</w:t>
      </w:r>
    </w:p>
    <w:p w14:paraId="0A02016D"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hint="eastAsia"/>
          <w:kern w:val="2"/>
          <w:sz w:val="21"/>
          <w:szCs w:val="21"/>
        </w:rPr>
        <w:t>使用范围：本估价报告只能由估价报告载明的报告使用者使用，且只能用于本报告载明的唯一估价目的和用途。</w:t>
      </w:r>
    </w:p>
    <w:p w14:paraId="09FD73B7"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2.</w:t>
      </w:r>
      <w:r w:rsidRPr="00911BE0">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5B4CE109"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3.</w:t>
      </w:r>
      <w:r w:rsidRPr="00911BE0">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2F6200E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4.</w:t>
      </w:r>
      <w:r w:rsidRPr="00911BE0">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5DC916E0"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5.</w:t>
      </w:r>
      <w:r w:rsidRPr="00911BE0">
        <w:rPr>
          <w:rFonts w:ascii="Arial" w:hAnsi="Arial" w:cs="Arial"/>
          <w:kern w:val="2"/>
          <w:sz w:val="21"/>
          <w:szCs w:val="21"/>
        </w:rPr>
        <w:t>本</w:t>
      </w:r>
      <w:r w:rsidRPr="00911BE0">
        <w:rPr>
          <w:rFonts w:ascii="Arial" w:hAnsi="Arial" w:cs="Arial"/>
          <w:sz w:val="21"/>
          <w:szCs w:val="21"/>
        </w:rPr>
        <w:t>估价报告</w:t>
      </w:r>
      <w:r w:rsidRPr="00911BE0">
        <w:rPr>
          <w:rFonts w:ascii="Arial" w:hAnsi="Arial" w:cs="Arial"/>
          <w:kern w:val="2"/>
          <w:sz w:val="21"/>
          <w:szCs w:val="21"/>
        </w:rPr>
        <w:t>评估目的是</w:t>
      </w:r>
      <w:r w:rsidR="00337CC6" w:rsidRPr="00911BE0">
        <w:rPr>
          <w:rFonts w:ascii="Arial" w:hAnsi="Arial" w:cs="Arial" w:hint="eastAsia"/>
          <w:sz w:val="21"/>
          <w:szCs w:val="21"/>
        </w:rPr>
        <w:t>为有关单位合理确定或调整保障性租赁住房项目租金提供参考依据</w:t>
      </w:r>
      <w:r w:rsidRPr="00911BE0">
        <w:rPr>
          <w:rFonts w:ascii="Arial" w:hAnsi="Arial" w:cs="Arial"/>
          <w:kern w:val="2"/>
          <w:sz w:val="21"/>
          <w:szCs w:val="21"/>
        </w:rPr>
        <w:t>，不做其他评估目的之用。如果估价对象的评估条件或目的发生变化，需重新进行评估。</w:t>
      </w:r>
    </w:p>
    <w:p w14:paraId="067F665F"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sz w:val="21"/>
          <w:szCs w:val="21"/>
        </w:rPr>
        <w:t>6</w:t>
      </w:r>
      <w:r w:rsidRPr="00911BE0">
        <w:rPr>
          <w:rFonts w:ascii="Arial" w:hAnsi="Arial" w:cs="Arial"/>
          <w:sz w:val="21"/>
          <w:szCs w:val="21"/>
        </w:rPr>
        <w:t>.</w:t>
      </w:r>
      <w:r w:rsidRPr="00911BE0">
        <w:rPr>
          <w:rFonts w:ascii="Arial" w:hAnsi="Arial" w:cs="Arial" w:hint="eastAsia"/>
          <w:kern w:val="2"/>
          <w:sz w:val="21"/>
          <w:szCs w:val="21"/>
        </w:rPr>
        <w:t>估价委托人应对其提供的评估相关资料的真实性、完整性和合法性负责</w:t>
      </w:r>
      <w:r w:rsidRPr="00911BE0">
        <w:rPr>
          <w:rFonts w:ascii="Arial" w:hAnsi="Arial" w:cs="Arial"/>
          <w:kern w:val="2"/>
          <w:sz w:val="21"/>
          <w:szCs w:val="21"/>
        </w:rPr>
        <w:t>。如因资料失实或资料提供人有所隐匿而导致估价结果失真，估价机构不承担相应的责任。</w:t>
      </w:r>
    </w:p>
    <w:p w14:paraId="6086F99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7.</w:t>
      </w:r>
      <w:r w:rsidRPr="00911BE0">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35210C37"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4FDE59F8"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lastRenderedPageBreak/>
        <w:t>9</w:t>
      </w:r>
      <w:r w:rsidRPr="00911BE0">
        <w:rPr>
          <w:rFonts w:ascii="Arial" w:hAnsi="Arial" w:cs="Arial"/>
          <w:sz w:val="21"/>
          <w:szCs w:val="21"/>
        </w:rPr>
        <w:t>.</w:t>
      </w:r>
      <w:r w:rsidRPr="00911BE0">
        <w:rPr>
          <w:rFonts w:ascii="Arial" w:hAnsi="Arial" w:cs="Arial"/>
          <w:sz w:val="21"/>
          <w:szCs w:val="21"/>
        </w:rPr>
        <w:t>本估价报告在估价机构盖章和注册房地产估价师签字</w:t>
      </w:r>
      <w:r w:rsidRPr="00911BE0">
        <w:rPr>
          <w:rFonts w:ascii="Arial" w:hAnsi="Arial" w:cs="Arial" w:hint="eastAsia"/>
          <w:sz w:val="21"/>
          <w:szCs w:val="21"/>
        </w:rPr>
        <w:t>或盖章</w:t>
      </w:r>
      <w:r w:rsidRPr="00911BE0">
        <w:rPr>
          <w:rFonts w:ascii="Arial" w:hAnsi="Arial" w:cs="Arial"/>
          <w:sz w:val="21"/>
          <w:szCs w:val="21"/>
        </w:rPr>
        <w:t>的条件下有效。</w:t>
      </w:r>
    </w:p>
    <w:p w14:paraId="202E5D95"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10</w:t>
      </w:r>
      <w:r w:rsidRPr="00911BE0">
        <w:rPr>
          <w:rFonts w:ascii="Arial" w:hAnsi="Arial" w:cs="Arial"/>
          <w:kern w:val="2"/>
          <w:sz w:val="21"/>
          <w:szCs w:val="21"/>
        </w:rPr>
        <w:t>.</w:t>
      </w:r>
      <w:r w:rsidRPr="00911BE0">
        <w:rPr>
          <w:rFonts w:ascii="Arial" w:hAnsi="Arial" w:cs="Arial"/>
          <w:sz w:val="21"/>
          <w:szCs w:val="21"/>
        </w:rPr>
        <w:t>价值时点后，估价报告有效期内估价对象的质量及价格标准发生变化，并对估价对象租赁价值产生明显影响时，不能直接使用本次估价结论</w:t>
      </w:r>
      <w:r w:rsidRPr="00911BE0">
        <w:rPr>
          <w:rFonts w:ascii="Arial" w:hAnsi="Arial" w:cs="Arial" w:hint="eastAsia"/>
          <w:sz w:val="21"/>
          <w:szCs w:val="21"/>
        </w:rPr>
        <w:t>。</w:t>
      </w:r>
    </w:p>
    <w:p w14:paraId="2DC8D27B"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11.</w:t>
      </w:r>
      <w:r w:rsidRPr="00911BE0">
        <w:rPr>
          <w:rFonts w:ascii="Arial" w:hAnsi="Arial" w:cs="Arial"/>
          <w:sz w:val="21"/>
          <w:szCs w:val="21"/>
        </w:rPr>
        <w:t>本次估价未考虑特殊交易方式对估价结果的影响。</w:t>
      </w:r>
    </w:p>
    <w:p w14:paraId="0C3F78C0"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12.</w:t>
      </w:r>
      <w:r w:rsidRPr="00911BE0">
        <w:rPr>
          <w:rFonts w:ascii="Arial" w:hAnsi="Arial" w:cs="Arial" w:hint="eastAsia"/>
          <w:sz w:val="21"/>
          <w:szCs w:val="21"/>
        </w:rPr>
        <w:t>根据评估专业人员调查，于价值时点，估价对象存在抵押情况，根据本次估价目的，不考虑抵押权对估价结果的影响。</w:t>
      </w:r>
    </w:p>
    <w:p w14:paraId="7A081CD6" w14:textId="0A659866"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13</w:t>
      </w:r>
      <w:r w:rsidRPr="00911BE0">
        <w:rPr>
          <w:rFonts w:ascii="Arial" w:hAnsi="Arial" w:cs="Arial"/>
          <w:kern w:val="2"/>
          <w:sz w:val="21"/>
          <w:szCs w:val="21"/>
        </w:rPr>
        <w:t>.</w:t>
      </w:r>
      <w:r w:rsidRPr="00911BE0">
        <w:rPr>
          <w:rFonts w:ascii="Arial" w:hAnsi="Arial" w:cs="Arial"/>
          <w:kern w:val="2"/>
          <w:sz w:val="21"/>
          <w:szCs w:val="21"/>
        </w:rPr>
        <w:t>本估价</w:t>
      </w:r>
      <w:proofErr w:type="gramStart"/>
      <w:r w:rsidRPr="00911BE0">
        <w:rPr>
          <w:rFonts w:ascii="Arial" w:hAnsi="Arial" w:cs="Arial"/>
          <w:kern w:val="2"/>
          <w:sz w:val="21"/>
          <w:szCs w:val="21"/>
        </w:rPr>
        <w:t>报告</w:t>
      </w:r>
      <w:r w:rsidRPr="00911BE0">
        <w:rPr>
          <w:rFonts w:ascii="Arial" w:hAnsi="Arial" w:cs="Arial" w:hint="eastAsia"/>
          <w:kern w:val="2"/>
          <w:sz w:val="21"/>
          <w:szCs w:val="21"/>
        </w:rPr>
        <w:t>自报告</w:t>
      </w:r>
      <w:proofErr w:type="gramEnd"/>
      <w:r w:rsidRPr="00911BE0">
        <w:rPr>
          <w:rFonts w:ascii="Arial" w:hAnsi="Arial" w:cs="Arial" w:hint="eastAsia"/>
          <w:kern w:val="2"/>
          <w:sz w:val="21"/>
          <w:szCs w:val="21"/>
        </w:rPr>
        <w:t>出具日起计算，自</w:t>
      </w:r>
      <w:r w:rsidR="00E94DA3">
        <w:rPr>
          <w:rFonts w:ascii="Arial" w:hAnsi="Arial" w:cs="Arial"/>
          <w:kern w:val="2"/>
          <w:sz w:val="21"/>
          <w:szCs w:val="21"/>
        </w:rPr>
        <w:t>2026</w:t>
      </w:r>
      <w:r w:rsidR="00E94DA3">
        <w:rPr>
          <w:rFonts w:ascii="Arial" w:hAnsi="Arial" w:cs="Arial"/>
          <w:kern w:val="2"/>
          <w:sz w:val="21"/>
          <w:szCs w:val="21"/>
        </w:rPr>
        <w:t>年</w:t>
      </w:r>
      <w:r w:rsidR="00E94DA3">
        <w:rPr>
          <w:rFonts w:ascii="Arial" w:hAnsi="Arial" w:cs="Arial"/>
          <w:kern w:val="2"/>
          <w:sz w:val="21"/>
          <w:szCs w:val="21"/>
        </w:rPr>
        <w:t>3</w:t>
      </w:r>
      <w:r w:rsidR="00E94DA3">
        <w:rPr>
          <w:rFonts w:ascii="Arial" w:hAnsi="Arial" w:cs="Arial"/>
          <w:kern w:val="2"/>
          <w:sz w:val="21"/>
          <w:szCs w:val="21"/>
        </w:rPr>
        <w:t>月</w:t>
      </w:r>
      <w:r w:rsidR="00E94DA3">
        <w:rPr>
          <w:rFonts w:ascii="Arial" w:hAnsi="Arial" w:cs="Arial"/>
          <w:kern w:val="2"/>
          <w:sz w:val="21"/>
          <w:szCs w:val="21"/>
        </w:rPr>
        <w:t>31</w:t>
      </w:r>
      <w:r w:rsidR="00E94DA3">
        <w:rPr>
          <w:rFonts w:ascii="Arial" w:hAnsi="Arial" w:cs="Arial"/>
          <w:kern w:val="2"/>
          <w:sz w:val="21"/>
          <w:szCs w:val="21"/>
        </w:rPr>
        <w:t>日</w:t>
      </w:r>
      <w:r w:rsidRPr="00911BE0">
        <w:rPr>
          <w:rFonts w:ascii="Arial" w:hAnsi="Arial" w:cs="Arial" w:hint="eastAsia"/>
          <w:kern w:val="2"/>
          <w:sz w:val="21"/>
          <w:szCs w:val="21"/>
        </w:rPr>
        <w:t>至</w:t>
      </w:r>
      <w:r w:rsidR="00E94DA3">
        <w:rPr>
          <w:rFonts w:ascii="Arial" w:hAnsi="Arial" w:cs="Arial"/>
          <w:kern w:val="2"/>
          <w:sz w:val="21"/>
          <w:szCs w:val="21"/>
        </w:rPr>
        <w:t>2027</w:t>
      </w:r>
      <w:r w:rsidR="00E94DA3">
        <w:rPr>
          <w:rFonts w:ascii="Arial" w:hAnsi="Arial" w:cs="Arial"/>
          <w:kern w:val="2"/>
          <w:sz w:val="21"/>
          <w:szCs w:val="21"/>
        </w:rPr>
        <w:t>年</w:t>
      </w:r>
      <w:r w:rsidR="00E94DA3">
        <w:rPr>
          <w:rFonts w:ascii="Arial" w:hAnsi="Arial" w:cs="Arial"/>
          <w:kern w:val="2"/>
          <w:sz w:val="21"/>
          <w:szCs w:val="21"/>
        </w:rPr>
        <w:t>3</w:t>
      </w:r>
      <w:r w:rsidR="00E94DA3">
        <w:rPr>
          <w:rFonts w:ascii="Arial" w:hAnsi="Arial" w:cs="Arial"/>
          <w:kern w:val="2"/>
          <w:sz w:val="21"/>
          <w:szCs w:val="21"/>
        </w:rPr>
        <w:t>月</w:t>
      </w:r>
      <w:r w:rsidR="00E94DA3">
        <w:rPr>
          <w:rFonts w:ascii="Arial" w:hAnsi="Arial" w:cs="Arial"/>
          <w:kern w:val="2"/>
          <w:sz w:val="21"/>
          <w:szCs w:val="21"/>
        </w:rPr>
        <w:t>30</w:t>
      </w:r>
      <w:r w:rsidR="00E94DA3">
        <w:rPr>
          <w:rFonts w:ascii="Arial" w:hAnsi="Arial" w:cs="Arial"/>
          <w:kern w:val="2"/>
          <w:sz w:val="21"/>
          <w:szCs w:val="21"/>
        </w:rPr>
        <w:t>日</w:t>
      </w:r>
      <w:r w:rsidRPr="00911BE0">
        <w:rPr>
          <w:rFonts w:ascii="Arial" w:hAnsi="Arial" w:cs="Arial" w:hint="eastAsia"/>
          <w:kern w:val="2"/>
          <w:sz w:val="21"/>
          <w:szCs w:val="21"/>
        </w:rPr>
        <w:t>有效</w:t>
      </w:r>
      <w:r w:rsidRPr="00911BE0">
        <w:rPr>
          <w:rFonts w:ascii="Arial" w:hAnsi="Arial" w:cs="Arial"/>
          <w:kern w:val="2"/>
          <w:sz w:val="21"/>
          <w:szCs w:val="21"/>
        </w:rPr>
        <w:t>。</w:t>
      </w:r>
    </w:p>
    <w:bookmarkEnd w:id="9"/>
    <w:p w14:paraId="24473BB3" w14:textId="77777777" w:rsidR="00C862FC" w:rsidRPr="00911BE0" w:rsidRDefault="00C862FC" w:rsidP="00C862FC">
      <w:pPr>
        <w:spacing w:line="480" w:lineRule="auto"/>
        <w:ind w:firstLine="560"/>
        <w:jc w:val="both"/>
        <w:rPr>
          <w:rFonts w:ascii="Arial" w:hAnsi="Arial" w:cs="Arial"/>
          <w:kern w:val="2"/>
          <w:sz w:val="21"/>
          <w:szCs w:val="21"/>
        </w:rPr>
        <w:sectPr w:rsidR="00C862FC" w:rsidRPr="00911BE0" w:rsidSect="00374269">
          <w:pgSz w:w="11907" w:h="16840"/>
          <w:pgMar w:top="1843" w:right="1134" w:bottom="1134" w:left="1134" w:header="1134" w:footer="907" w:gutter="340"/>
          <w:cols w:space="720"/>
          <w:docGrid w:linePitch="326"/>
        </w:sectPr>
      </w:pPr>
    </w:p>
    <w:p w14:paraId="5BCA028A" w14:textId="77777777" w:rsidR="00C862FC" w:rsidRPr="00911BE0" w:rsidRDefault="00C862FC" w:rsidP="00C862FC">
      <w:pPr>
        <w:pStyle w:val="1"/>
        <w:spacing w:line="360" w:lineRule="auto"/>
        <w:jc w:val="center"/>
        <w:rPr>
          <w:rFonts w:eastAsia="方正黑体简体"/>
          <w:b w:val="0"/>
          <w:kern w:val="2"/>
          <w:sz w:val="32"/>
          <w:szCs w:val="32"/>
        </w:rPr>
      </w:pPr>
      <w:bookmarkStart w:id="17" w:name="_Toc168225812"/>
      <w:bookmarkStart w:id="18" w:name="_Toc155267085"/>
      <w:r w:rsidRPr="00911BE0">
        <w:rPr>
          <w:rFonts w:eastAsia="方正黑体简体" w:hint="eastAsia"/>
          <w:b w:val="0"/>
          <w:kern w:val="2"/>
          <w:sz w:val="32"/>
          <w:szCs w:val="32"/>
        </w:rPr>
        <w:lastRenderedPageBreak/>
        <w:t>估价结果报告</w:t>
      </w:r>
      <w:bookmarkEnd w:id="17"/>
      <w:bookmarkEnd w:id="18"/>
    </w:p>
    <w:p w14:paraId="6FD05108"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19" w:name="_Toc216083223"/>
      <w:bookmarkStart w:id="20" w:name="_Toc155267086"/>
      <w:r w:rsidRPr="00911BE0">
        <w:rPr>
          <w:rFonts w:eastAsia="宋体"/>
          <w:kern w:val="2"/>
          <w:sz w:val="21"/>
          <w:szCs w:val="21"/>
        </w:rPr>
        <w:t>一</w:t>
      </w:r>
      <w:bookmarkEnd w:id="19"/>
      <w:r w:rsidRPr="00911BE0">
        <w:rPr>
          <w:rFonts w:eastAsia="宋体"/>
          <w:kern w:val="2"/>
          <w:sz w:val="21"/>
          <w:szCs w:val="21"/>
        </w:rPr>
        <w:t>、估价委托人</w:t>
      </w:r>
      <w:bookmarkEnd w:id="20"/>
    </w:p>
    <w:p w14:paraId="25C18523" w14:textId="364575FD" w:rsidR="00C862FC" w:rsidRPr="002E0F75"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估价委</w:t>
      </w:r>
      <w:r w:rsidRPr="002E0F75">
        <w:rPr>
          <w:rFonts w:ascii="Arial" w:hAnsi="Arial" w:cs="Arial"/>
          <w:sz w:val="21"/>
          <w:szCs w:val="21"/>
        </w:rPr>
        <w:t>托人为</w:t>
      </w:r>
      <w:r w:rsidR="0017517B">
        <w:rPr>
          <w:rFonts w:ascii="Arial" w:hAnsi="Arial" w:cs="Arial" w:hint="eastAsia"/>
          <w:sz w:val="21"/>
          <w:szCs w:val="21"/>
        </w:rPr>
        <w:t>北京海创英才安居置业有限公司</w:t>
      </w:r>
      <w:r w:rsidRPr="002E0F75">
        <w:rPr>
          <w:rFonts w:ascii="Arial" w:hAnsi="Arial" w:cs="Arial"/>
          <w:sz w:val="21"/>
          <w:szCs w:val="21"/>
        </w:rPr>
        <w:t>。</w:t>
      </w:r>
    </w:p>
    <w:p w14:paraId="0C1D527B" w14:textId="31686E9A" w:rsidR="00C862FC" w:rsidRPr="002E0F75"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2E0F75">
        <w:rPr>
          <w:rFonts w:ascii="Arial" w:hAnsi="Arial" w:cs="Arial"/>
          <w:sz w:val="21"/>
          <w:szCs w:val="21"/>
        </w:rPr>
        <w:t>单位名称：</w:t>
      </w:r>
      <w:r w:rsidR="0017517B">
        <w:rPr>
          <w:rFonts w:ascii="Arial" w:hAnsi="Arial" w:cs="Arial" w:hint="eastAsia"/>
          <w:sz w:val="21"/>
          <w:szCs w:val="21"/>
        </w:rPr>
        <w:t>北京海创英才安居置业有限公司</w:t>
      </w:r>
    </w:p>
    <w:p w14:paraId="5BF1E617" w14:textId="4366F9C1" w:rsidR="00C862FC" w:rsidRPr="002E0F75"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2E0F75">
        <w:rPr>
          <w:rFonts w:ascii="Arial" w:hAnsi="Arial" w:cs="Arial" w:hint="eastAsia"/>
          <w:sz w:val="21"/>
          <w:szCs w:val="21"/>
        </w:rPr>
        <w:t>地</w:t>
      </w:r>
      <w:r w:rsidRPr="002E0F75">
        <w:rPr>
          <w:rFonts w:ascii="Arial" w:hAnsi="Arial" w:cs="Arial" w:hint="eastAsia"/>
          <w:sz w:val="21"/>
          <w:szCs w:val="21"/>
        </w:rPr>
        <w:t xml:space="preserve">    </w:t>
      </w:r>
      <w:r w:rsidRPr="002E0F75">
        <w:rPr>
          <w:rFonts w:ascii="Arial" w:hAnsi="Arial" w:cs="Arial" w:hint="eastAsia"/>
          <w:sz w:val="21"/>
          <w:szCs w:val="21"/>
        </w:rPr>
        <w:t>址</w:t>
      </w:r>
      <w:r w:rsidRPr="002E0F75">
        <w:rPr>
          <w:rFonts w:ascii="Arial" w:hAnsi="Arial" w:cs="Arial"/>
          <w:sz w:val="21"/>
          <w:szCs w:val="21"/>
        </w:rPr>
        <w:t>：</w:t>
      </w:r>
      <w:r w:rsidR="0017517B" w:rsidRPr="0017517B">
        <w:rPr>
          <w:rFonts w:ascii="Arial" w:hAnsi="Arial" w:cs="Arial" w:hint="eastAsia"/>
          <w:sz w:val="21"/>
          <w:szCs w:val="21"/>
        </w:rPr>
        <w:t>北京市北京经济技术开发区</w:t>
      </w:r>
      <w:r w:rsidR="0017517B">
        <w:rPr>
          <w:rFonts w:ascii="Arial" w:hAnsi="Arial" w:cs="Arial" w:hint="eastAsia"/>
          <w:sz w:val="21"/>
          <w:szCs w:val="21"/>
        </w:rPr>
        <w:t>（</w:t>
      </w:r>
      <w:r w:rsidR="0017517B" w:rsidRPr="0017517B">
        <w:rPr>
          <w:rFonts w:ascii="Arial" w:hAnsi="Arial" w:cs="Arial" w:hint="eastAsia"/>
          <w:sz w:val="21"/>
          <w:szCs w:val="21"/>
        </w:rPr>
        <w:t>大兴</w:t>
      </w:r>
      <w:r w:rsidR="0017517B">
        <w:rPr>
          <w:rFonts w:ascii="Arial" w:hAnsi="Arial" w:cs="Arial" w:hint="eastAsia"/>
          <w:sz w:val="21"/>
          <w:szCs w:val="21"/>
        </w:rPr>
        <w:t>）</w:t>
      </w:r>
      <w:proofErr w:type="gramStart"/>
      <w:r w:rsidR="0017517B" w:rsidRPr="0017517B">
        <w:rPr>
          <w:rFonts w:ascii="Arial" w:hAnsi="Arial" w:cs="Arial" w:hint="eastAsia"/>
          <w:sz w:val="21"/>
          <w:szCs w:val="21"/>
        </w:rPr>
        <w:t>瀛海镇</w:t>
      </w:r>
      <w:proofErr w:type="gramEnd"/>
      <w:r w:rsidR="0017517B" w:rsidRPr="0017517B">
        <w:rPr>
          <w:rFonts w:ascii="Arial" w:hAnsi="Arial" w:cs="Arial" w:hint="eastAsia"/>
          <w:sz w:val="21"/>
          <w:szCs w:val="21"/>
        </w:rPr>
        <w:t>南海家园二里</w:t>
      </w:r>
      <w:r w:rsidR="0017517B" w:rsidRPr="0017517B">
        <w:rPr>
          <w:rFonts w:ascii="Arial" w:hAnsi="Arial" w:cs="Arial" w:hint="eastAsia"/>
          <w:sz w:val="21"/>
          <w:szCs w:val="21"/>
        </w:rPr>
        <w:t>12</w:t>
      </w:r>
      <w:r w:rsidR="0017517B" w:rsidRPr="0017517B">
        <w:rPr>
          <w:rFonts w:ascii="Arial" w:hAnsi="Arial" w:cs="Arial" w:hint="eastAsia"/>
          <w:sz w:val="21"/>
          <w:szCs w:val="21"/>
        </w:rPr>
        <w:t>号楼一层</w:t>
      </w:r>
      <w:r w:rsidR="0017517B" w:rsidRPr="0017517B">
        <w:rPr>
          <w:rFonts w:ascii="Arial" w:hAnsi="Arial" w:cs="Arial" w:hint="eastAsia"/>
          <w:sz w:val="21"/>
          <w:szCs w:val="21"/>
        </w:rPr>
        <w:t>190</w:t>
      </w:r>
      <w:r w:rsidR="0017517B" w:rsidRPr="0017517B">
        <w:rPr>
          <w:rFonts w:ascii="Arial" w:hAnsi="Arial" w:cs="Arial" w:hint="eastAsia"/>
          <w:sz w:val="21"/>
          <w:szCs w:val="21"/>
        </w:rPr>
        <w:t>室</w:t>
      </w:r>
    </w:p>
    <w:p w14:paraId="6A14DD0A"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2E0F75">
        <w:rPr>
          <w:rFonts w:ascii="Arial" w:hAnsi="Arial" w:cs="Arial" w:hint="eastAsia"/>
          <w:sz w:val="21"/>
          <w:szCs w:val="21"/>
        </w:rPr>
        <w:t>联</w:t>
      </w:r>
      <w:r w:rsidRPr="002E0F75">
        <w:rPr>
          <w:rFonts w:ascii="Arial" w:hAnsi="Arial" w:cs="Arial" w:hint="eastAsia"/>
          <w:sz w:val="21"/>
          <w:szCs w:val="21"/>
        </w:rPr>
        <w:t xml:space="preserve"> </w:t>
      </w:r>
      <w:r w:rsidRPr="002E0F75">
        <w:rPr>
          <w:rFonts w:ascii="Arial" w:hAnsi="Arial" w:cs="Arial" w:hint="eastAsia"/>
          <w:sz w:val="21"/>
          <w:szCs w:val="21"/>
        </w:rPr>
        <w:t>系</w:t>
      </w:r>
      <w:r w:rsidRPr="002E0F75">
        <w:rPr>
          <w:rFonts w:ascii="Arial" w:hAnsi="Arial" w:cs="Arial" w:hint="eastAsia"/>
          <w:sz w:val="21"/>
          <w:szCs w:val="21"/>
        </w:rPr>
        <w:t xml:space="preserve"> </w:t>
      </w:r>
      <w:r w:rsidRPr="002E0F75">
        <w:rPr>
          <w:rFonts w:ascii="Arial" w:hAnsi="Arial" w:cs="Arial" w:hint="eastAsia"/>
          <w:sz w:val="21"/>
          <w:szCs w:val="21"/>
        </w:rPr>
        <w:t>人：陈莉萍</w:t>
      </w:r>
    </w:p>
    <w:p w14:paraId="3D70BCE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290C7FFB"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1" w:name="_Toc168225814"/>
      <w:bookmarkStart w:id="22" w:name="_Toc155267087"/>
      <w:r w:rsidRPr="00911BE0">
        <w:rPr>
          <w:rFonts w:eastAsia="宋体"/>
          <w:kern w:val="2"/>
          <w:sz w:val="21"/>
          <w:szCs w:val="21"/>
        </w:rPr>
        <w:t>二、房地产估价机构</w:t>
      </w:r>
      <w:bookmarkEnd w:id="21"/>
      <w:bookmarkEnd w:id="22"/>
    </w:p>
    <w:p w14:paraId="5F967648" w14:textId="77777777" w:rsidR="00C862FC" w:rsidRPr="00911BE0" w:rsidRDefault="00C862FC" w:rsidP="00C862FC">
      <w:pPr>
        <w:wordWrap w:val="0"/>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受托机构：</w:t>
      </w:r>
      <w:proofErr w:type="gramStart"/>
      <w:r w:rsidRPr="00911BE0">
        <w:rPr>
          <w:rFonts w:ascii="Arial" w:hAnsi="Arial" w:cs="Arial" w:hint="eastAsia"/>
          <w:sz w:val="21"/>
          <w:szCs w:val="21"/>
        </w:rPr>
        <w:t>北京康正宏</w:t>
      </w:r>
      <w:proofErr w:type="gramEnd"/>
      <w:r w:rsidRPr="00911BE0">
        <w:rPr>
          <w:rFonts w:ascii="Arial" w:hAnsi="Arial" w:cs="Arial" w:hint="eastAsia"/>
          <w:sz w:val="21"/>
          <w:szCs w:val="21"/>
        </w:rPr>
        <w:t>基房地产评估有限公司</w:t>
      </w:r>
    </w:p>
    <w:p w14:paraId="2A44878B" w14:textId="77777777" w:rsidR="00C862FC" w:rsidRPr="00911BE0" w:rsidRDefault="00C862FC" w:rsidP="00C862FC">
      <w:pPr>
        <w:wordWrap w:val="0"/>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资质级别：壹级</w:t>
      </w:r>
    </w:p>
    <w:p w14:paraId="22109BBE" w14:textId="77777777"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资格证书号：</w:t>
      </w:r>
      <w:proofErr w:type="gramStart"/>
      <w:r w:rsidRPr="00911BE0">
        <w:rPr>
          <w:rFonts w:ascii="Arial" w:hAnsi="Arial" w:hint="eastAsia"/>
          <w:sz w:val="21"/>
          <w:szCs w:val="21"/>
        </w:rPr>
        <w:t>建房估备字</w:t>
      </w:r>
      <w:proofErr w:type="gramEnd"/>
      <w:r w:rsidRPr="00911BE0">
        <w:rPr>
          <w:rFonts w:ascii="Arial" w:hAnsi="Arial" w:hint="eastAsia"/>
          <w:sz w:val="21"/>
          <w:szCs w:val="21"/>
        </w:rPr>
        <w:t>[2013</w:t>
      </w:r>
      <w:r w:rsidRPr="00911BE0">
        <w:rPr>
          <w:rFonts w:ascii="Arial" w:hAnsi="Arial" w:hint="eastAsia"/>
          <w:sz w:val="21"/>
          <w:szCs w:val="21"/>
        </w:rPr>
        <w:t>第</w:t>
      </w:r>
      <w:r w:rsidRPr="00911BE0">
        <w:rPr>
          <w:rFonts w:ascii="Arial" w:hAnsi="Arial" w:hint="eastAsia"/>
          <w:sz w:val="21"/>
          <w:szCs w:val="21"/>
        </w:rPr>
        <w:t>]081</w:t>
      </w:r>
      <w:r w:rsidRPr="00911BE0">
        <w:rPr>
          <w:rFonts w:ascii="Arial" w:hAnsi="Arial" w:hint="eastAsia"/>
          <w:sz w:val="21"/>
          <w:szCs w:val="21"/>
        </w:rPr>
        <w:t>号</w:t>
      </w:r>
    </w:p>
    <w:p w14:paraId="72337CFF" w14:textId="0A3855E5"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有效期限：</w:t>
      </w:r>
      <w:r w:rsidRPr="00911BE0">
        <w:rPr>
          <w:rFonts w:ascii="Arial" w:hAnsi="Arial"/>
          <w:sz w:val="21"/>
          <w:szCs w:val="21"/>
        </w:rPr>
        <w:t>202</w:t>
      </w:r>
      <w:r w:rsidR="008B6422">
        <w:rPr>
          <w:rFonts w:ascii="Arial" w:hAnsi="Arial" w:hint="eastAsia"/>
          <w:sz w:val="21"/>
          <w:szCs w:val="21"/>
        </w:rPr>
        <w:t>5</w:t>
      </w:r>
      <w:r w:rsidRPr="00911BE0">
        <w:rPr>
          <w:rFonts w:ascii="Arial" w:hAnsi="Arial" w:hint="eastAsia"/>
          <w:sz w:val="21"/>
          <w:szCs w:val="21"/>
        </w:rPr>
        <w:t>年</w:t>
      </w:r>
      <w:r w:rsidR="008B6422">
        <w:rPr>
          <w:rFonts w:ascii="Arial" w:hAnsi="Arial" w:hint="eastAsia"/>
          <w:sz w:val="21"/>
          <w:szCs w:val="21"/>
        </w:rPr>
        <w:t>7</w:t>
      </w:r>
      <w:r w:rsidRPr="00911BE0">
        <w:rPr>
          <w:rFonts w:ascii="Arial" w:hAnsi="Arial" w:hint="eastAsia"/>
          <w:sz w:val="21"/>
          <w:szCs w:val="21"/>
        </w:rPr>
        <w:t>月</w:t>
      </w:r>
      <w:r w:rsidR="008B6422">
        <w:rPr>
          <w:rFonts w:ascii="Arial" w:hAnsi="Arial" w:hint="eastAsia"/>
          <w:sz w:val="21"/>
          <w:szCs w:val="21"/>
        </w:rPr>
        <w:t>1</w:t>
      </w:r>
      <w:r w:rsidRPr="00911BE0">
        <w:rPr>
          <w:rFonts w:ascii="Arial" w:hAnsi="Arial" w:hint="eastAsia"/>
          <w:sz w:val="21"/>
          <w:szCs w:val="21"/>
        </w:rPr>
        <w:t>日至</w:t>
      </w:r>
      <w:r w:rsidRPr="00911BE0">
        <w:rPr>
          <w:rFonts w:ascii="Arial" w:hAnsi="Arial"/>
          <w:sz w:val="21"/>
          <w:szCs w:val="21"/>
        </w:rPr>
        <w:t>202</w:t>
      </w:r>
      <w:r w:rsidR="008B6422">
        <w:rPr>
          <w:rFonts w:ascii="Arial" w:hAnsi="Arial" w:hint="eastAsia"/>
          <w:sz w:val="21"/>
          <w:szCs w:val="21"/>
        </w:rPr>
        <w:t>8</w:t>
      </w:r>
      <w:r w:rsidRPr="00911BE0">
        <w:rPr>
          <w:rFonts w:ascii="Arial" w:hAnsi="Arial" w:hint="eastAsia"/>
          <w:sz w:val="21"/>
          <w:szCs w:val="21"/>
        </w:rPr>
        <w:t>年</w:t>
      </w:r>
      <w:r w:rsidR="008B6422">
        <w:rPr>
          <w:rFonts w:ascii="Arial" w:hAnsi="Arial" w:hint="eastAsia"/>
          <w:sz w:val="21"/>
          <w:szCs w:val="21"/>
        </w:rPr>
        <w:t>6</w:t>
      </w:r>
      <w:r w:rsidRPr="00911BE0">
        <w:rPr>
          <w:rFonts w:ascii="Arial" w:hAnsi="Arial" w:hint="eastAsia"/>
          <w:sz w:val="21"/>
          <w:szCs w:val="21"/>
        </w:rPr>
        <w:t>月</w:t>
      </w:r>
      <w:r w:rsidR="008B6422">
        <w:rPr>
          <w:rFonts w:ascii="Arial" w:hAnsi="Arial" w:hint="eastAsia"/>
          <w:sz w:val="21"/>
          <w:szCs w:val="21"/>
        </w:rPr>
        <w:t>30</w:t>
      </w:r>
      <w:r w:rsidRPr="00911BE0">
        <w:rPr>
          <w:rFonts w:ascii="Arial" w:hAnsi="Arial" w:hint="eastAsia"/>
          <w:sz w:val="21"/>
          <w:szCs w:val="21"/>
        </w:rPr>
        <w:t>日</w:t>
      </w:r>
    </w:p>
    <w:p w14:paraId="3C4F2C96" w14:textId="77777777"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注册地址：北京市丰台</w:t>
      </w:r>
      <w:proofErr w:type="gramStart"/>
      <w:r w:rsidRPr="00911BE0">
        <w:rPr>
          <w:rFonts w:ascii="Arial" w:hAnsi="Arial" w:hint="eastAsia"/>
          <w:sz w:val="21"/>
          <w:szCs w:val="21"/>
        </w:rPr>
        <w:t>区芳城园</w:t>
      </w:r>
      <w:proofErr w:type="gramEnd"/>
      <w:r w:rsidRPr="00911BE0">
        <w:rPr>
          <w:rFonts w:ascii="Arial" w:hAnsi="Arial" w:hint="eastAsia"/>
          <w:sz w:val="21"/>
          <w:szCs w:val="21"/>
        </w:rPr>
        <w:t>一区</w:t>
      </w:r>
      <w:r w:rsidRPr="00911BE0">
        <w:rPr>
          <w:rFonts w:ascii="Arial" w:hAnsi="Arial" w:hint="eastAsia"/>
          <w:sz w:val="21"/>
          <w:szCs w:val="21"/>
        </w:rPr>
        <w:t>16</w:t>
      </w:r>
      <w:r w:rsidRPr="00911BE0">
        <w:rPr>
          <w:rFonts w:ascii="Arial" w:hAnsi="Arial" w:hint="eastAsia"/>
          <w:sz w:val="21"/>
          <w:szCs w:val="21"/>
        </w:rPr>
        <w:t>号楼</w:t>
      </w:r>
      <w:r w:rsidRPr="00911BE0">
        <w:rPr>
          <w:rFonts w:ascii="Arial" w:hAnsi="Arial" w:hint="eastAsia"/>
          <w:sz w:val="21"/>
          <w:szCs w:val="21"/>
        </w:rPr>
        <w:t>2</w:t>
      </w:r>
      <w:r w:rsidRPr="00911BE0">
        <w:rPr>
          <w:rFonts w:ascii="Arial" w:hAnsi="Arial" w:hint="eastAsia"/>
          <w:sz w:val="21"/>
          <w:szCs w:val="21"/>
        </w:rPr>
        <w:t>层</w:t>
      </w:r>
      <w:r w:rsidRPr="00911BE0">
        <w:rPr>
          <w:rFonts w:ascii="Arial" w:hAnsi="Arial" w:hint="eastAsia"/>
          <w:sz w:val="21"/>
          <w:szCs w:val="21"/>
        </w:rPr>
        <w:t>2</w:t>
      </w:r>
      <w:r w:rsidRPr="00911BE0">
        <w:rPr>
          <w:rFonts w:ascii="Arial" w:hAnsi="Arial" w:hint="eastAsia"/>
          <w:sz w:val="21"/>
          <w:szCs w:val="21"/>
        </w:rPr>
        <w:t>门配套公建</w:t>
      </w:r>
      <w:r w:rsidRPr="00911BE0">
        <w:rPr>
          <w:rFonts w:ascii="Arial" w:hAnsi="Arial" w:hint="eastAsia"/>
          <w:sz w:val="21"/>
          <w:szCs w:val="21"/>
        </w:rPr>
        <w:t>01</w:t>
      </w:r>
    </w:p>
    <w:p w14:paraId="446E4A56" w14:textId="77777777" w:rsidR="00C862FC" w:rsidRPr="00911BE0" w:rsidRDefault="00C862FC" w:rsidP="00C862FC">
      <w:pPr>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法定代表人：齐宏</w:t>
      </w:r>
    </w:p>
    <w:p w14:paraId="5626A8E5"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联</w:t>
      </w:r>
      <w:r w:rsidRPr="00911BE0">
        <w:rPr>
          <w:rFonts w:ascii="Arial" w:hAnsi="Arial" w:cs="Arial" w:hint="eastAsia"/>
          <w:sz w:val="21"/>
          <w:szCs w:val="21"/>
        </w:rPr>
        <w:t xml:space="preserve"> </w:t>
      </w:r>
      <w:r w:rsidRPr="00911BE0">
        <w:rPr>
          <w:rFonts w:ascii="Arial" w:hAnsi="Arial" w:cs="Arial"/>
          <w:sz w:val="21"/>
          <w:szCs w:val="21"/>
        </w:rPr>
        <w:t>系</w:t>
      </w:r>
      <w:r w:rsidRPr="00911BE0">
        <w:rPr>
          <w:rFonts w:ascii="Arial" w:hAnsi="Arial" w:cs="Arial" w:hint="eastAsia"/>
          <w:sz w:val="21"/>
          <w:szCs w:val="21"/>
        </w:rPr>
        <w:t xml:space="preserve"> </w:t>
      </w:r>
      <w:r w:rsidRPr="00911BE0">
        <w:rPr>
          <w:rFonts w:ascii="Arial" w:hAnsi="Arial" w:cs="Arial"/>
          <w:sz w:val="21"/>
          <w:szCs w:val="21"/>
        </w:rPr>
        <w:t>人：</w:t>
      </w:r>
      <w:r w:rsidRPr="00911BE0">
        <w:rPr>
          <w:rFonts w:ascii="Arial" w:hAnsi="Arial" w:cs="Arial" w:hint="eastAsia"/>
          <w:sz w:val="21"/>
          <w:szCs w:val="21"/>
        </w:rPr>
        <w:t>常畅</w:t>
      </w:r>
    </w:p>
    <w:p w14:paraId="242A495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联系电话：</w:t>
      </w:r>
      <w:r w:rsidRPr="00911BE0">
        <w:rPr>
          <w:rFonts w:ascii="Arial" w:hAnsi="Arial" w:cs="Arial"/>
          <w:sz w:val="21"/>
          <w:szCs w:val="21"/>
        </w:rPr>
        <w:t>010-82253558</w:t>
      </w:r>
    </w:p>
    <w:p w14:paraId="054D250B"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p>
    <w:p w14:paraId="7B92C992"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3" w:name="_Toc168225815"/>
      <w:bookmarkStart w:id="24" w:name="_Toc155267088"/>
      <w:r w:rsidRPr="00911BE0">
        <w:rPr>
          <w:rFonts w:eastAsia="宋体"/>
          <w:kern w:val="2"/>
          <w:sz w:val="21"/>
          <w:szCs w:val="21"/>
        </w:rPr>
        <w:t>三、估价目的</w:t>
      </w:r>
      <w:bookmarkEnd w:id="23"/>
      <w:bookmarkEnd w:id="24"/>
    </w:p>
    <w:p w14:paraId="494BD72E" w14:textId="74E6CCB8" w:rsidR="00C862FC" w:rsidRPr="00911BE0" w:rsidRDefault="004F40E4" w:rsidP="00C862FC">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sz w:val="21"/>
          <w:szCs w:val="21"/>
        </w:rPr>
        <w:t>为估价委托人确定房地产市场租金提供价格参考依据</w:t>
      </w:r>
      <w:r w:rsidR="00C862FC" w:rsidRPr="00911BE0">
        <w:rPr>
          <w:rFonts w:ascii="Arial" w:hAnsi="Arial" w:cs="Arial" w:hint="eastAsia"/>
          <w:kern w:val="2"/>
          <w:sz w:val="21"/>
          <w:szCs w:val="21"/>
        </w:rPr>
        <w:t>。</w:t>
      </w:r>
    </w:p>
    <w:p w14:paraId="7D8AE456"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5466B545"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5" w:name="_Toc168225816"/>
      <w:bookmarkStart w:id="26" w:name="_Toc155267089"/>
      <w:r w:rsidRPr="00911BE0">
        <w:rPr>
          <w:rFonts w:eastAsia="宋体"/>
          <w:kern w:val="2"/>
          <w:sz w:val="21"/>
          <w:szCs w:val="21"/>
        </w:rPr>
        <w:t>四、估价对象</w:t>
      </w:r>
      <w:bookmarkEnd w:id="25"/>
      <w:bookmarkEnd w:id="26"/>
    </w:p>
    <w:p w14:paraId="034505FE"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（一）估价对象范围</w:t>
      </w:r>
    </w:p>
    <w:p w14:paraId="7124B057" w14:textId="77777777" w:rsidR="008767C4" w:rsidRPr="00911BE0" w:rsidRDefault="008767C4" w:rsidP="008767C4">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1</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Pr>
          <w:rFonts w:ascii="Arial" w:hAnsi="Arial" w:cs="Arial" w:hint="eastAsia"/>
          <w:kern w:val="2"/>
          <w:sz w:val="21"/>
          <w:szCs w:val="21"/>
        </w:rPr>
        <w:t>《不动产权证书》</w:t>
      </w:r>
      <w:r>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2023</w:t>
      </w:r>
      <w:r>
        <w:rPr>
          <w:rFonts w:ascii="Arial" w:hAnsi="Arial" w:cs="Arial" w:hint="eastAsia"/>
          <w:kern w:val="2"/>
          <w:sz w:val="21"/>
          <w:szCs w:val="21"/>
        </w:rPr>
        <w:t>）大不动产权第</w:t>
      </w:r>
      <w:r>
        <w:rPr>
          <w:rFonts w:ascii="Arial" w:hAnsi="Arial" w:cs="Arial" w:hint="eastAsia"/>
          <w:kern w:val="2"/>
          <w:sz w:val="21"/>
          <w:szCs w:val="21"/>
        </w:rPr>
        <w:t>0013904</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、《乡村建设规划许可证》</w:t>
      </w:r>
      <w:r>
        <w:rPr>
          <w:rFonts w:ascii="Arial" w:hAnsi="Arial" w:cs="Arial" w:hint="eastAsia"/>
          <w:kern w:val="2"/>
          <w:sz w:val="21"/>
          <w:szCs w:val="21"/>
        </w:rPr>
        <w:t>[2023</w:t>
      </w:r>
      <w:proofErr w:type="gramStart"/>
      <w:r>
        <w:rPr>
          <w:rFonts w:ascii="Arial" w:hAnsi="Arial" w:cs="Arial" w:hint="eastAsia"/>
          <w:kern w:val="2"/>
          <w:sz w:val="21"/>
          <w:szCs w:val="21"/>
        </w:rPr>
        <w:t>规</w:t>
      </w:r>
      <w:proofErr w:type="gramEnd"/>
      <w:r>
        <w:rPr>
          <w:rFonts w:ascii="Arial" w:hAnsi="Arial" w:cs="Arial" w:hint="eastAsia"/>
          <w:kern w:val="2"/>
          <w:sz w:val="21"/>
          <w:szCs w:val="21"/>
        </w:rPr>
        <w:t>自（开）乡建字</w:t>
      </w:r>
      <w:r>
        <w:rPr>
          <w:rFonts w:ascii="Arial" w:hAnsi="Arial" w:cs="Arial" w:hint="eastAsia"/>
          <w:kern w:val="2"/>
          <w:sz w:val="21"/>
          <w:szCs w:val="21"/>
        </w:rPr>
        <w:t>0001</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w:t>
      </w:r>
      <w:r>
        <w:rPr>
          <w:rFonts w:ascii="Arial" w:hAnsi="Arial" w:cs="Arial" w:hint="eastAsia"/>
          <w:kern w:val="2"/>
          <w:sz w:val="21"/>
          <w:szCs w:val="21"/>
        </w:rPr>
        <w:t>北京市</w:t>
      </w:r>
      <w:proofErr w:type="gramStart"/>
      <w:r>
        <w:rPr>
          <w:rFonts w:ascii="Arial" w:hAnsi="Arial" w:cs="Arial" w:hint="eastAsia"/>
          <w:kern w:val="2"/>
          <w:sz w:val="21"/>
          <w:szCs w:val="21"/>
        </w:rPr>
        <w:t>大兴区瀛海镇</w:t>
      </w:r>
      <w:proofErr w:type="gramEnd"/>
      <w:r>
        <w:rPr>
          <w:rFonts w:ascii="Arial" w:hAnsi="Arial" w:cs="Arial" w:hint="eastAsia"/>
          <w:kern w:val="2"/>
          <w:sz w:val="21"/>
          <w:szCs w:val="21"/>
        </w:rPr>
        <w:t>集体经营性建设用地入市试点（一期）</w:t>
      </w:r>
      <w:r>
        <w:rPr>
          <w:rFonts w:ascii="Arial" w:hAnsi="Arial" w:cs="Arial" w:hint="eastAsia"/>
          <w:kern w:val="2"/>
          <w:sz w:val="21"/>
          <w:szCs w:val="21"/>
        </w:rPr>
        <w:t>YZ00-0803-0015</w:t>
      </w:r>
      <w:r>
        <w:rPr>
          <w:rFonts w:ascii="Arial" w:hAnsi="Arial" w:cs="Arial" w:hint="eastAsia"/>
          <w:kern w:val="2"/>
          <w:sz w:val="21"/>
          <w:szCs w:val="21"/>
        </w:rPr>
        <w:t>地块（</w:t>
      </w:r>
      <w:proofErr w:type="gramStart"/>
      <w:r>
        <w:rPr>
          <w:rFonts w:ascii="Arial" w:hAnsi="Arial" w:cs="Arial" w:hint="eastAsia"/>
          <w:kern w:val="2"/>
          <w:sz w:val="21"/>
          <w:szCs w:val="21"/>
        </w:rPr>
        <w:t>瀛坤路</w:t>
      </w:r>
      <w:proofErr w:type="gramEnd"/>
      <w:r>
        <w:rPr>
          <w:rFonts w:ascii="Arial" w:hAnsi="Arial" w:cs="Arial" w:hint="eastAsia"/>
          <w:kern w:val="2"/>
          <w:sz w:val="21"/>
          <w:szCs w:val="21"/>
        </w:rPr>
        <w:t>12</w:t>
      </w:r>
      <w:r>
        <w:rPr>
          <w:rFonts w:ascii="Arial" w:hAnsi="Arial" w:cs="Arial" w:hint="eastAsia"/>
          <w:kern w:val="2"/>
          <w:sz w:val="21"/>
          <w:szCs w:val="21"/>
        </w:rPr>
        <w:t>号院）共</w:t>
      </w:r>
      <w:r>
        <w:rPr>
          <w:rFonts w:ascii="Arial" w:hAnsi="Arial" w:cs="Arial" w:hint="eastAsia"/>
          <w:kern w:val="2"/>
          <w:sz w:val="21"/>
          <w:szCs w:val="21"/>
        </w:rPr>
        <w:t>638</w:t>
      </w:r>
      <w:r>
        <w:rPr>
          <w:rFonts w:ascii="Arial" w:hAnsi="Arial" w:cs="Arial" w:hint="eastAsia"/>
          <w:kern w:val="2"/>
          <w:sz w:val="21"/>
          <w:szCs w:val="21"/>
        </w:rPr>
        <w:t>套</w:t>
      </w:r>
      <w:r>
        <w:rPr>
          <w:rFonts w:ascii="Arial" w:hAnsi="Arial" w:cs="Arial" w:hint="eastAsia"/>
          <w:kern w:val="2"/>
          <w:sz w:val="21"/>
          <w:szCs w:val="21"/>
        </w:rPr>
        <w:lastRenderedPageBreak/>
        <w:t>人才公寓</w:t>
      </w:r>
      <w:r w:rsidRPr="00911BE0">
        <w:rPr>
          <w:rFonts w:ascii="Arial" w:hAnsi="Arial" w:cs="Arial" w:hint="eastAsia"/>
          <w:kern w:val="2"/>
          <w:sz w:val="21"/>
          <w:szCs w:val="21"/>
        </w:rPr>
        <w:t>。</w:t>
      </w:r>
      <w:r w:rsidRPr="00911BE0">
        <w:rPr>
          <w:rFonts w:ascii="Arial" w:hAnsi="Arial" w:cs="Arial" w:hint="eastAsia"/>
          <w:sz w:val="21"/>
          <w:szCs w:val="21"/>
        </w:rPr>
        <w:t>根据委托方介绍及</w:t>
      </w:r>
      <w:r>
        <w:rPr>
          <w:rFonts w:ascii="Arial" w:hAnsi="Arial" w:cs="Arial" w:hint="eastAsia"/>
          <w:sz w:val="21"/>
          <w:szCs w:val="21"/>
        </w:rPr>
        <w:t>《亦嘉•麒麟赋</w:t>
      </w:r>
      <w:r>
        <w:rPr>
          <w:rFonts w:ascii="Arial" w:hAnsi="Arial" w:cs="Arial" w:hint="eastAsia"/>
          <w:sz w:val="21"/>
          <w:szCs w:val="21"/>
        </w:rPr>
        <w:t>C</w:t>
      </w:r>
      <w:r>
        <w:rPr>
          <w:rFonts w:ascii="Arial" w:hAnsi="Arial" w:cs="Arial" w:hint="eastAsia"/>
          <w:sz w:val="21"/>
          <w:szCs w:val="21"/>
        </w:rPr>
        <w:t>区房源表》</w:t>
      </w:r>
      <w:r>
        <w:rPr>
          <w:rFonts w:ascii="Arial" w:hAnsi="Arial" w:cs="Arial" w:hint="eastAsia"/>
          <w:kern w:val="2"/>
          <w:sz w:val="21"/>
          <w:szCs w:val="21"/>
        </w:rPr>
        <w:t>，建筑面积为</w:t>
      </w:r>
      <w:r>
        <w:rPr>
          <w:rFonts w:ascii="Arial" w:hAnsi="Arial" w:cs="Arial" w:hint="eastAsia"/>
          <w:kern w:val="2"/>
          <w:sz w:val="21"/>
          <w:szCs w:val="21"/>
        </w:rPr>
        <w:t>67030.57</w:t>
      </w:r>
      <w:r>
        <w:rPr>
          <w:rFonts w:ascii="Arial" w:hAnsi="Arial" w:cs="Arial" w:hint="eastAsia"/>
          <w:kern w:val="2"/>
          <w:sz w:val="21"/>
          <w:szCs w:val="21"/>
        </w:rPr>
        <w:t>平方米。</w:t>
      </w:r>
      <w:r w:rsidRPr="00911BE0">
        <w:rPr>
          <w:rFonts w:ascii="Arial" w:hAnsi="Arial" w:cs="Arial" w:hint="eastAsia"/>
          <w:sz w:val="21"/>
          <w:szCs w:val="21"/>
        </w:rPr>
        <w:t>具体情况如下：</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843"/>
        <w:gridCol w:w="1134"/>
        <w:gridCol w:w="1977"/>
      </w:tblGrid>
      <w:tr w:rsidR="008767C4" w:rsidRPr="00852975" w14:paraId="56E51B48" w14:textId="77777777" w:rsidTr="00894249">
        <w:trPr>
          <w:trHeight w:val="284"/>
          <w:jc w:val="center"/>
        </w:trPr>
        <w:tc>
          <w:tcPr>
            <w:tcW w:w="1413" w:type="dxa"/>
            <w:noWrap/>
            <w:vAlign w:val="center"/>
            <w:hideMark/>
          </w:tcPr>
          <w:p w14:paraId="278DE92D"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0A3728A9"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建筑面积区间</w:t>
            </w:r>
            <w:r>
              <w:rPr>
                <w:rFonts w:ascii="Arial" w:eastAsia="华文细黑" w:hAnsi="Arial" w:cs="Arial" w:hint="eastAsia"/>
                <w:sz w:val="18"/>
                <w:szCs w:val="18"/>
              </w:rPr>
              <w:t>（㎡）</w:t>
            </w:r>
          </w:p>
        </w:tc>
        <w:tc>
          <w:tcPr>
            <w:tcW w:w="1843" w:type="dxa"/>
            <w:vAlign w:val="center"/>
          </w:tcPr>
          <w:p w14:paraId="011F8F8C"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134" w:type="dxa"/>
            <w:noWrap/>
            <w:vAlign w:val="center"/>
            <w:hideMark/>
          </w:tcPr>
          <w:p w14:paraId="32D2B185"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57F115FB"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8767C4" w:rsidRPr="00852975" w14:paraId="799BDCC8" w14:textId="77777777" w:rsidTr="00894249">
        <w:trPr>
          <w:trHeight w:val="284"/>
          <w:jc w:val="center"/>
        </w:trPr>
        <w:tc>
          <w:tcPr>
            <w:tcW w:w="1413" w:type="dxa"/>
            <w:noWrap/>
            <w:vAlign w:val="center"/>
            <w:hideMark/>
          </w:tcPr>
          <w:p w14:paraId="2E547A44"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两室两厅</w:t>
            </w:r>
          </w:p>
        </w:tc>
        <w:tc>
          <w:tcPr>
            <w:tcW w:w="1984" w:type="dxa"/>
            <w:vAlign w:val="center"/>
          </w:tcPr>
          <w:p w14:paraId="79E345C3"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color w:val="000000"/>
                <w:sz w:val="18"/>
                <w:szCs w:val="18"/>
              </w:rPr>
              <w:t>83.83-100.</w:t>
            </w:r>
            <w:r w:rsidRPr="00852975">
              <w:rPr>
                <w:rFonts w:ascii="Arial" w:eastAsia="华文细黑" w:hAnsi="Arial" w:cs="Arial"/>
                <w:color w:val="000000"/>
                <w:sz w:val="18"/>
                <w:szCs w:val="18"/>
              </w:rPr>
              <w:t>9</w:t>
            </w:r>
          </w:p>
        </w:tc>
        <w:tc>
          <w:tcPr>
            <w:tcW w:w="1843" w:type="dxa"/>
            <w:vAlign w:val="center"/>
          </w:tcPr>
          <w:p w14:paraId="1EF8397C" w14:textId="77777777" w:rsidR="008767C4" w:rsidRPr="00852975" w:rsidRDefault="008767C4" w:rsidP="00894249">
            <w:pPr>
              <w:spacing w:line="240" w:lineRule="atLeast"/>
              <w:jc w:val="center"/>
              <w:rPr>
                <w:rFonts w:ascii="Arial" w:eastAsia="华文细黑" w:hAnsi="Arial" w:cs="Arial"/>
                <w:sz w:val="18"/>
                <w:szCs w:val="18"/>
              </w:rPr>
            </w:pPr>
            <w:r>
              <w:rPr>
                <w:rFonts w:ascii="Arial" w:eastAsia="华文细黑" w:hAnsi="Arial" w:cs="Arial" w:hint="eastAsia"/>
                <w:color w:val="000000"/>
                <w:sz w:val="18"/>
                <w:szCs w:val="18"/>
              </w:rPr>
              <w:t>东</w:t>
            </w:r>
            <w:r>
              <w:rPr>
                <w:rFonts w:ascii="Arial" w:eastAsia="华文细黑" w:hAnsi="Arial" w:cs="Arial"/>
                <w:color w:val="000000"/>
                <w:sz w:val="18"/>
                <w:szCs w:val="18"/>
              </w:rPr>
              <w:t>、东西、东西北、东西南、南、南北东、南北西、西</w:t>
            </w:r>
          </w:p>
        </w:tc>
        <w:tc>
          <w:tcPr>
            <w:tcW w:w="1134" w:type="dxa"/>
            <w:noWrap/>
            <w:vAlign w:val="center"/>
            <w:hideMark/>
          </w:tcPr>
          <w:p w14:paraId="33C21666"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415</w:t>
            </w:r>
          </w:p>
        </w:tc>
        <w:tc>
          <w:tcPr>
            <w:tcW w:w="1977" w:type="dxa"/>
            <w:vAlign w:val="center"/>
          </w:tcPr>
          <w:p w14:paraId="37E2246B"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36380.83</w:t>
            </w:r>
          </w:p>
        </w:tc>
      </w:tr>
      <w:tr w:rsidR="008767C4" w:rsidRPr="00852975" w14:paraId="22565A99" w14:textId="77777777" w:rsidTr="00894249">
        <w:trPr>
          <w:trHeight w:val="284"/>
          <w:jc w:val="center"/>
        </w:trPr>
        <w:tc>
          <w:tcPr>
            <w:tcW w:w="1413" w:type="dxa"/>
            <w:noWrap/>
            <w:vAlign w:val="center"/>
            <w:hideMark/>
          </w:tcPr>
          <w:p w14:paraId="6B71E289"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三室两厅</w:t>
            </w:r>
          </w:p>
        </w:tc>
        <w:tc>
          <w:tcPr>
            <w:tcW w:w="1984" w:type="dxa"/>
            <w:vAlign w:val="center"/>
          </w:tcPr>
          <w:p w14:paraId="0B0C819B"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color w:val="000000"/>
                <w:sz w:val="18"/>
                <w:szCs w:val="18"/>
              </w:rPr>
              <w:t>114.68</w:t>
            </w:r>
            <w:r w:rsidRPr="00852975">
              <w:rPr>
                <w:rFonts w:ascii="Arial" w:eastAsia="华文细黑" w:hAnsi="Arial" w:cs="Arial"/>
                <w:color w:val="000000"/>
                <w:sz w:val="18"/>
                <w:szCs w:val="18"/>
              </w:rPr>
              <w:t>-</w:t>
            </w:r>
            <w:r>
              <w:rPr>
                <w:rFonts w:ascii="Arial" w:eastAsia="华文细黑" w:hAnsi="Arial" w:cs="Arial"/>
                <w:color w:val="000000"/>
                <w:sz w:val="18"/>
                <w:szCs w:val="18"/>
              </w:rPr>
              <w:t>142.47</w:t>
            </w:r>
          </w:p>
        </w:tc>
        <w:tc>
          <w:tcPr>
            <w:tcW w:w="1843" w:type="dxa"/>
            <w:vAlign w:val="center"/>
          </w:tcPr>
          <w:p w14:paraId="79D4D712"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东</w:t>
            </w:r>
            <w:r>
              <w:rPr>
                <w:rFonts w:ascii="Arial" w:eastAsia="华文细黑" w:hAnsi="Arial" w:cs="Arial"/>
                <w:color w:val="000000"/>
                <w:sz w:val="18"/>
                <w:szCs w:val="18"/>
              </w:rPr>
              <w:t>、南北、南北东、南北西、西</w:t>
            </w:r>
          </w:p>
        </w:tc>
        <w:tc>
          <w:tcPr>
            <w:tcW w:w="1134" w:type="dxa"/>
            <w:noWrap/>
            <w:vAlign w:val="center"/>
            <w:hideMark/>
          </w:tcPr>
          <w:p w14:paraId="754BBD7B"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219</w:t>
            </w:r>
          </w:p>
        </w:tc>
        <w:tc>
          <w:tcPr>
            <w:tcW w:w="1977" w:type="dxa"/>
            <w:vAlign w:val="center"/>
          </w:tcPr>
          <w:p w14:paraId="75B0FFE8"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30011.42</w:t>
            </w:r>
          </w:p>
        </w:tc>
      </w:tr>
      <w:tr w:rsidR="008767C4" w:rsidRPr="00852975" w14:paraId="64390BB1" w14:textId="77777777" w:rsidTr="00894249">
        <w:trPr>
          <w:trHeight w:val="284"/>
          <w:jc w:val="center"/>
        </w:trPr>
        <w:tc>
          <w:tcPr>
            <w:tcW w:w="1413" w:type="dxa"/>
            <w:noWrap/>
            <w:vAlign w:val="center"/>
            <w:hideMark/>
          </w:tcPr>
          <w:p w14:paraId="65DE6809"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四室两厅</w:t>
            </w:r>
          </w:p>
        </w:tc>
        <w:tc>
          <w:tcPr>
            <w:tcW w:w="1984" w:type="dxa"/>
            <w:vAlign w:val="center"/>
          </w:tcPr>
          <w:p w14:paraId="204A13E9"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color w:val="000000"/>
                <w:sz w:val="18"/>
                <w:szCs w:val="18"/>
              </w:rPr>
              <w:t>158.18</w:t>
            </w:r>
            <w:r w:rsidRPr="00852975">
              <w:rPr>
                <w:rFonts w:ascii="Arial" w:eastAsia="华文细黑" w:hAnsi="Arial" w:cs="Arial"/>
                <w:color w:val="000000"/>
                <w:sz w:val="18"/>
                <w:szCs w:val="18"/>
              </w:rPr>
              <w:t>-1</w:t>
            </w:r>
            <w:r>
              <w:rPr>
                <w:rFonts w:ascii="Arial" w:eastAsia="华文细黑" w:hAnsi="Arial" w:cs="Arial"/>
                <w:color w:val="000000"/>
                <w:sz w:val="18"/>
                <w:szCs w:val="18"/>
              </w:rPr>
              <w:t>61.1</w:t>
            </w:r>
          </w:p>
        </w:tc>
        <w:tc>
          <w:tcPr>
            <w:tcW w:w="1843" w:type="dxa"/>
            <w:vAlign w:val="center"/>
          </w:tcPr>
          <w:p w14:paraId="54EAA809"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南北</w:t>
            </w:r>
            <w:r>
              <w:rPr>
                <w:rFonts w:ascii="Arial" w:eastAsia="华文细黑" w:hAnsi="Arial" w:cs="Arial"/>
                <w:color w:val="000000"/>
                <w:sz w:val="18"/>
                <w:szCs w:val="18"/>
              </w:rPr>
              <w:t>、南北东</w:t>
            </w:r>
          </w:p>
        </w:tc>
        <w:tc>
          <w:tcPr>
            <w:tcW w:w="1134" w:type="dxa"/>
            <w:noWrap/>
            <w:vAlign w:val="center"/>
            <w:hideMark/>
          </w:tcPr>
          <w:p w14:paraId="493D4BAB"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4</w:t>
            </w:r>
          </w:p>
        </w:tc>
        <w:tc>
          <w:tcPr>
            <w:tcW w:w="1977" w:type="dxa"/>
            <w:vAlign w:val="center"/>
          </w:tcPr>
          <w:p w14:paraId="4F8CB643"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638.32</w:t>
            </w:r>
          </w:p>
        </w:tc>
      </w:tr>
      <w:tr w:rsidR="008767C4" w:rsidRPr="00852975" w14:paraId="594A701D" w14:textId="77777777" w:rsidTr="00894249">
        <w:trPr>
          <w:trHeight w:val="284"/>
          <w:jc w:val="center"/>
        </w:trPr>
        <w:tc>
          <w:tcPr>
            <w:tcW w:w="5240" w:type="dxa"/>
            <w:gridSpan w:val="3"/>
            <w:vAlign w:val="center"/>
          </w:tcPr>
          <w:p w14:paraId="7B827FF5" w14:textId="77777777" w:rsidR="008767C4" w:rsidRPr="00852975" w:rsidRDefault="008767C4" w:rsidP="00894249">
            <w:pPr>
              <w:widowControl/>
              <w:adjustRightInd/>
              <w:spacing w:line="240" w:lineRule="atLeast"/>
              <w:jc w:val="center"/>
              <w:textAlignment w:val="auto"/>
              <w:rPr>
                <w:rFonts w:ascii="Arial" w:eastAsia="华文细黑" w:hAnsi="Arial" w:cs="Arial"/>
                <w:color w:val="FF0000"/>
                <w:sz w:val="18"/>
                <w:szCs w:val="18"/>
              </w:rPr>
            </w:pPr>
            <w:r w:rsidRPr="004A49CC">
              <w:rPr>
                <w:rFonts w:ascii="Arial" w:eastAsia="华文细黑" w:hAnsi="Arial" w:cs="Arial"/>
                <w:sz w:val="18"/>
                <w:szCs w:val="18"/>
              </w:rPr>
              <w:t>合计</w:t>
            </w:r>
          </w:p>
        </w:tc>
        <w:tc>
          <w:tcPr>
            <w:tcW w:w="1134" w:type="dxa"/>
            <w:vAlign w:val="center"/>
          </w:tcPr>
          <w:p w14:paraId="5873C11B"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638</w:t>
            </w:r>
          </w:p>
        </w:tc>
        <w:tc>
          <w:tcPr>
            <w:tcW w:w="1977" w:type="dxa"/>
            <w:vAlign w:val="center"/>
          </w:tcPr>
          <w:p w14:paraId="6BC4003F"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67030.57</w:t>
            </w:r>
          </w:p>
        </w:tc>
      </w:tr>
    </w:tbl>
    <w:p w14:paraId="17BBF2DC" w14:textId="77777777" w:rsidR="008767C4" w:rsidRDefault="008767C4" w:rsidP="008767C4">
      <w:pPr>
        <w:overflowPunct w:val="0"/>
        <w:spacing w:beforeLines="50" w:before="120"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Pr>
          <w:rFonts w:ascii="Arial" w:hAnsi="Arial" w:cs="Arial" w:hint="eastAsia"/>
          <w:kern w:val="2"/>
          <w:sz w:val="21"/>
          <w:szCs w:val="21"/>
        </w:rPr>
        <w:t>《不动产权证书》</w:t>
      </w:r>
      <w:r>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2023</w:t>
      </w:r>
      <w:r>
        <w:rPr>
          <w:rFonts w:ascii="Arial" w:hAnsi="Arial" w:cs="Arial" w:hint="eastAsia"/>
          <w:kern w:val="2"/>
          <w:sz w:val="21"/>
          <w:szCs w:val="21"/>
        </w:rPr>
        <w:t>）大不动产权第</w:t>
      </w:r>
      <w:r>
        <w:rPr>
          <w:rFonts w:ascii="Arial" w:hAnsi="Arial" w:cs="Arial" w:hint="eastAsia"/>
          <w:kern w:val="2"/>
          <w:sz w:val="21"/>
          <w:szCs w:val="21"/>
        </w:rPr>
        <w:t>0013904</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、《乡村建设规划许可证》</w:t>
      </w:r>
      <w:r>
        <w:rPr>
          <w:rFonts w:ascii="Arial" w:hAnsi="Arial" w:cs="Arial" w:hint="eastAsia"/>
          <w:kern w:val="2"/>
          <w:sz w:val="21"/>
          <w:szCs w:val="21"/>
        </w:rPr>
        <w:t>[2023</w:t>
      </w:r>
      <w:proofErr w:type="gramStart"/>
      <w:r>
        <w:rPr>
          <w:rFonts w:ascii="Arial" w:hAnsi="Arial" w:cs="Arial" w:hint="eastAsia"/>
          <w:kern w:val="2"/>
          <w:sz w:val="21"/>
          <w:szCs w:val="21"/>
        </w:rPr>
        <w:t>规</w:t>
      </w:r>
      <w:proofErr w:type="gramEnd"/>
      <w:r>
        <w:rPr>
          <w:rFonts w:ascii="Arial" w:hAnsi="Arial" w:cs="Arial" w:hint="eastAsia"/>
          <w:kern w:val="2"/>
          <w:sz w:val="21"/>
          <w:szCs w:val="21"/>
        </w:rPr>
        <w:t>自（开）乡建字</w:t>
      </w:r>
      <w:r>
        <w:rPr>
          <w:rFonts w:ascii="Arial" w:hAnsi="Arial" w:cs="Arial" w:hint="eastAsia"/>
          <w:kern w:val="2"/>
          <w:sz w:val="21"/>
          <w:szCs w:val="21"/>
        </w:rPr>
        <w:t>0001</w:t>
      </w:r>
      <w:r>
        <w:rPr>
          <w:rFonts w:ascii="Arial" w:hAnsi="Arial" w:cs="Arial" w:hint="eastAsia"/>
          <w:kern w:val="2"/>
          <w:sz w:val="21"/>
          <w:szCs w:val="21"/>
        </w:rPr>
        <w:t>号</w:t>
      </w:r>
      <w:r>
        <w:rPr>
          <w:rFonts w:ascii="Arial" w:hAnsi="Arial" w:cs="Arial" w:hint="eastAsia"/>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w:t>
      </w:r>
      <w:r>
        <w:rPr>
          <w:rFonts w:ascii="Arial" w:hAnsi="Arial" w:cs="Arial" w:hint="eastAsia"/>
          <w:kern w:val="2"/>
          <w:sz w:val="21"/>
          <w:szCs w:val="21"/>
        </w:rPr>
        <w:t>北京市</w:t>
      </w:r>
      <w:proofErr w:type="gramStart"/>
      <w:r>
        <w:rPr>
          <w:rFonts w:ascii="Arial" w:hAnsi="Arial" w:cs="Arial" w:hint="eastAsia"/>
          <w:kern w:val="2"/>
          <w:sz w:val="21"/>
          <w:szCs w:val="21"/>
        </w:rPr>
        <w:t>大兴区瀛海镇</w:t>
      </w:r>
      <w:proofErr w:type="gramEnd"/>
      <w:r>
        <w:rPr>
          <w:rFonts w:ascii="Arial" w:hAnsi="Arial" w:cs="Arial" w:hint="eastAsia"/>
          <w:kern w:val="2"/>
          <w:sz w:val="21"/>
          <w:szCs w:val="21"/>
        </w:rPr>
        <w:t>集体经营性建设用地入市试点（一期）</w:t>
      </w:r>
      <w:r>
        <w:rPr>
          <w:rFonts w:ascii="Arial" w:hAnsi="Arial" w:cs="Arial" w:hint="eastAsia"/>
          <w:kern w:val="2"/>
          <w:sz w:val="21"/>
          <w:szCs w:val="21"/>
        </w:rPr>
        <w:t>YZ00-0803-0015</w:t>
      </w:r>
      <w:r>
        <w:rPr>
          <w:rFonts w:ascii="Arial" w:hAnsi="Arial" w:cs="Arial" w:hint="eastAsia"/>
          <w:kern w:val="2"/>
          <w:sz w:val="21"/>
          <w:szCs w:val="21"/>
        </w:rPr>
        <w:t>地块（</w:t>
      </w:r>
      <w:proofErr w:type="gramStart"/>
      <w:r>
        <w:rPr>
          <w:rFonts w:ascii="Arial" w:hAnsi="Arial" w:cs="Arial" w:hint="eastAsia"/>
          <w:kern w:val="2"/>
          <w:sz w:val="21"/>
          <w:szCs w:val="21"/>
        </w:rPr>
        <w:t>瀛坤路</w:t>
      </w:r>
      <w:proofErr w:type="gramEnd"/>
      <w:r>
        <w:rPr>
          <w:rFonts w:ascii="Arial" w:hAnsi="Arial" w:cs="Arial" w:hint="eastAsia"/>
          <w:kern w:val="2"/>
          <w:sz w:val="21"/>
          <w:szCs w:val="21"/>
        </w:rPr>
        <w:t>12</w:t>
      </w:r>
      <w:r>
        <w:rPr>
          <w:rFonts w:ascii="Arial" w:hAnsi="Arial" w:cs="Arial" w:hint="eastAsia"/>
          <w:kern w:val="2"/>
          <w:sz w:val="21"/>
          <w:szCs w:val="21"/>
        </w:rPr>
        <w:t>号院）共</w:t>
      </w:r>
      <w:r>
        <w:rPr>
          <w:rFonts w:ascii="Arial" w:hAnsi="Arial" w:cs="Arial" w:hint="eastAsia"/>
          <w:kern w:val="2"/>
          <w:sz w:val="21"/>
          <w:szCs w:val="21"/>
        </w:rPr>
        <w:t>6</w:t>
      </w:r>
      <w:r>
        <w:rPr>
          <w:rFonts w:ascii="Arial" w:hAnsi="Arial" w:cs="Arial"/>
          <w:kern w:val="2"/>
          <w:sz w:val="21"/>
          <w:szCs w:val="21"/>
        </w:rPr>
        <w:t>51</w:t>
      </w:r>
      <w:r>
        <w:rPr>
          <w:rFonts w:ascii="Arial" w:hAnsi="Arial" w:cs="Arial"/>
          <w:kern w:val="2"/>
          <w:sz w:val="21"/>
          <w:szCs w:val="21"/>
        </w:rPr>
        <w:t>个车位（其中，</w:t>
      </w:r>
      <w:r>
        <w:rPr>
          <w:rFonts w:ascii="Arial" w:hAnsi="Arial" w:cs="Arial" w:hint="eastAsia"/>
          <w:kern w:val="2"/>
          <w:sz w:val="21"/>
          <w:szCs w:val="21"/>
        </w:rPr>
        <w:t>638</w:t>
      </w:r>
      <w:r>
        <w:rPr>
          <w:rFonts w:ascii="Arial" w:hAnsi="Arial" w:cs="Arial" w:hint="eastAsia"/>
          <w:kern w:val="2"/>
          <w:sz w:val="21"/>
          <w:szCs w:val="21"/>
        </w:rPr>
        <w:t>个地下车位，</w:t>
      </w:r>
      <w:r>
        <w:rPr>
          <w:rFonts w:ascii="Arial" w:hAnsi="Arial" w:cs="Arial" w:hint="eastAsia"/>
          <w:kern w:val="2"/>
          <w:sz w:val="21"/>
          <w:szCs w:val="21"/>
        </w:rPr>
        <w:t>1</w:t>
      </w:r>
      <w:r>
        <w:rPr>
          <w:rFonts w:ascii="Arial" w:hAnsi="Arial" w:cs="Arial"/>
          <w:kern w:val="2"/>
          <w:sz w:val="21"/>
          <w:szCs w:val="21"/>
        </w:rPr>
        <w:t>3</w:t>
      </w:r>
      <w:r>
        <w:rPr>
          <w:rFonts w:ascii="Arial" w:hAnsi="Arial" w:cs="Arial"/>
          <w:kern w:val="2"/>
          <w:sz w:val="21"/>
          <w:szCs w:val="21"/>
        </w:rPr>
        <w:t>个地上车位）</w:t>
      </w:r>
      <w:r w:rsidRPr="00911BE0">
        <w:rPr>
          <w:rFonts w:ascii="Arial" w:hAnsi="Arial" w:cs="Arial" w:hint="eastAsia"/>
          <w:kern w:val="2"/>
          <w:sz w:val="21"/>
          <w:szCs w:val="21"/>
        </w:rPr>
        <w:t>。</w:t>
      </w:r>
    </w:p>
    <w:p w14:paraId="2060B219" w14:textId="77777777" w:rsidR="008767C4" w:rsidRDefault="008767C4" w:rsidP="008767C4">
      <w:pPr>
        <w:overflowPunct w:val="0"/>
        <w:spacing w:line="480" w:lineRule="auto"/>
        <w:ind w:firstLineChars="200" w:firstLine="422"/>
        <w:jc w:val="both"/>
        <w:textAlignment w:val="auto"/>
        <w:rPr>
          <w:rFonts w:ascii="Arial" w:hAnsi="Arial" w:cs="Arial"/>
          <w:sz w:val="21"/>
          <w:szCs w:val="21"/>
        </w:rPr>
      </w:pPr>
      <w:r w:rsidRPr="00EC077D">
        <w:rPr>
          <w:rFonts w:ascii="Arial" w:hAnsi="Arial" w:cs="Arial" w:hint="eastAsia"/>
          <w:b/>
          <w:bCs/>
          <w:sz w:val="21"/>
          <w:szCs w:val="21"/>
        </w:rPr>
        <w:t>估价对象</w:t>
      </w:r>
      <w:r w:rsidRPr="00EC077D">
        <w:rPr>
          <w:rFonts w:ascii="Arial" w:hAnsi="Arial" w:cs="Arial" w:hint="eastAsia"/>
          <w:b/>
          <w:bCs/>
          <w:sz w:val="21"/>
          <w:szCs w:val="21"/>
        </w:rPr>
        <w:t>3</w:t>
      </w:r>
      <w:r>
        <w:rPr>
          <w:rFonts w:ascii="Arial" w:hAnsi="Arial" w:cs="Arial" w:hint="eastAsia"/>
          <w:kern w:val="2"/>
          <w:sz w:val="21"/>
          <w:szCs w:val="21"/>
        </w:rPr>
        <w:t>：</w:t>
      </w:r>
      <w:r w:rsidRPr="00911BE0">
        <w:rPr>
          <w:rFonts w:ascii="Arial" w:hAnsi="Arial" w:cs="Arial" w:hint="eastAsia"/>
          <w:sz w:val="21"/>
          <w:szCs w:val="21"/>
        </w:rPr>
        <w:t>根据估价委托人提供的《估价委托书》、</w:t>
      </w:r>
      <w:r>
        <w:rPr>
          <w:rFonts w:ascii="Arial" w:hAnsi="Arial" w:cs="Arial" w:hint="eastAsia"/>
          <w:kern w:val="2"/>
          <w:sz w:val="21"/>
          <w:szCs w:val="21"/>
        </w:rPr>
        <w:t>《不动产权证书》</w:t>
      </w:r>
      <w:r>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2023</w:t>
      </w:r>
      <w:r>
        <w:rPr>
          <w:rFonts w:ascii="Arial" w:hAnsi="Arial" w:cs="Arial" w:hint="eastAsia"/>
          <w:kern w:val="2"/>
          <w:sz w:val="21"/>
          <w:szCs w:val="21"/>
        </w:rPr>
        <w:t>）大不动产权第</w:t>
      </w:r>
      <w:r>
        <w:rPr>
          <w:rFonts w:ascii="Arial" w:hAnsi="Arial" w:cs="Arial" w:hint="eastAsia"/>
          <w:kern w:val="2"/>
          <w:sz w:val="21"/>
          <w:szCs w:val="21"/>
        </w:rPr>
        <w:t>0013904</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、《乡村建设规划许可证》</w:t>
      </w:r>
      <w:r>
        <w:rPr>
          <w:rFonts w:ascii="Arial" w:hAnsi="Arial" w:cs="Arial" w:hint="eastAsia"/>
          <w:kern w:val="2"/>
          <w:sz w:val="21"/>
          <w:szCs w:val="21"/>
        </w:rPr>
        <w:t>[2023</w:t>
      </w:r>
      <w:proofErr w:type="gramStart"/>
      <w:r>
        <w:rPr>
          <w:rFonts w:ascii="Arial" w:hAnsi="Arial" w:cs="Arial" w:hint="eastAsia"/>
          <w:kern w:val="2"/>
          <w:sz w:val="21"/>
          <w:szCs w:val="21"/>
        </w:rPr>
        <w:t>规</w:t>
      </w:r>
      <w:proofErr w:type="gramEnd"/>
      <w:r>
        <w:rPr>
          <w:rFonts w:ascii="Arial" w:hAnsi="Arial" w:cs="Arial" w:hint="eastAsia"/>
          <w:kern w:val="2"/>
          <w:sz w:val="21"/>
          <w:szCs w:val="21"/>
        </w:rPr>
        <w:t>自（开）乡建字</w:t>
      </w:r>
      <w:r>
        <w:rPr>
          <w:rFonts w:ascii="Arial" w:hAnsi="Arial" w:cs="Arial" w:hint="eastAsia"/>
          <w:kern w:val="2"/>
          <w:sz w:val="21"/>
          <w:szCs w:val="21"/>
        </w:rPr>
        <w:t>0001</w:t>
      </w:r>
      <w:r>
        <w:rPr>
          <w:rFonts w:ascii="Arial" w:hAnsi="Arial" w:cs="Arial" w:hint="eastAsia"/>
          <w:kern w:val="2"/>
          <w:sz w:val="21"/>
          <w:szCs w:val="21"/>
        </w:rPr>
        <w:t>号</w:t>
      </w:r>
      <w:r>
        <w:rPr>
          <w:rFonts w:ascii="Arial" w:hAnsi="Arial" w:cs="Arial" w:hint="eastAsia"/>
          <w:kern w:val="2"/>
          <w:sz w:val="21"/>
          <w:szCs w:val="21"/>
        </w:rPr>
        <w:t>]</w:t>
      </w:r>
      <w:r w:rsidRPr="00911BE0">
        <w:rPr>
          <w:rFonts w:ascii="Arial" w:hAnsi="Arial" w:cs="Arial" w:hint="eastAsia"/>
          <w:kern w:val="2"/>
          <w:sz w:val="21"/>
          <w:szCs w:val="21"/>
        </w:rPr>
        <w:t>，估价对象</w:t>
      </w:r>
      <w:r>
        <w:rPr>
          <w:rFonts w:ascii="Arial" w:hAnsi="Arial" w:cs="Arial"/>
          <w:kern w:val="2"/>
          <w:sz w:val="21"/>
          <w:szCs w:val="21"/>
        </w:rPr>
        <w:t>3</w:t>
      </w:r>
      <w:r w:rsidRPr="00911BE0">
        <w:rPr>
          <w:rFonts w:ascii="Arial" w:hAnsi="Arial" w:cs="Arial" w:hint="eastAsia"/>
          <w:kern w:val="2"/>
          <w:sz w:val="21"/>
          <w:szCs w:val="21"/>
        </w:rPr>
        <w:t>为</w:t>
      </w:r>
      <w:r>
        <w:rPr>
          <w:rFonts w:ascii="Arial" w:hAnsi="Arial" w:cs="Arial" w:hint="eastAsia"/>
          <w:kern w:val="2"/>
          <w:sz w:val="21"/>
          <w:szCs w:val="21"/>
        </w:rPr>
        <w:t>北京市</w:t>
      </w:r>
      <w:proofErr w:type="gramStart"/>
      <w:r>
        <w:rPr>
          <w:rFonts w:ascii="Arial" w:hAnsi="Arial" w:cs="Arial" w:hint="eastAsia"/>
          <w:kern w:val="2"/>
          <w:sz w:val="21"/>
          <w:szCs w:val="21"/>
        </w:rPr>
        <w:t>大兴区瀛海镇</w:t>
      </w:r>
      <w:proofErr w:type="gramEnd"/>
      <w:r>
        <w:rPr>
          <w:rFonts w:ascii="Arial" w:hAnsi="Arial" w:cs="Arial" w:hint="eastAsia"/>
          <w:kern w:val="2"/>
          <w:sz w:val="21"/>
          <w:szCs w:val="21"/>
        </w:rPr>
        <w:t>集体经营性建设用地入市试点（一期）</w:t>
      </w:r>
      <w:r>
        <w:rPr>
          <w:rFonts w:ascii="Arial" w:hAnsi="Arial" w:cs="Arial" w:hint="eastAsia"/>
          <w:kern w:val="2"/>
          <w:sz w:val="21"/>
          <w:szCs w:val="21"/>
        </w:rPr>
        <w:t>YZ00-0803-0015</w:t>
      </w:r>
      <w:r>
        <w:rPr>
          <w:rFonts w:ascii="Arial" w:hAnsi="Arial" w:cs="Arial" w:hint="eastAsia"/>
          <w:kern w:val="2"/>
          <w:sz w:val="21"/>
          <w:szCs w:val="21"/>
        </w:rPr>
        <w:t>地块（</w:t>
      </w:r>
      <w:proofErr w:type="gramStart"/>
      <w:r>
        <w:rPr>
          <w:rFonts w:ascii="Arial" w:hAnsi="Arial" w:cs="Arial" w:hint="eastAsia"/>
          <w:kern w:val="2"/>
          <w:sz w:val="21"/>
          <w:szCs w:val="21"/>
        </w:rPr>
        <w:t>瀛坤路</w:t>
      </w:r>
      <w:proofErr w:type="gramEnd"/>
      <w:r>
        <w:rPr>
          <w:rFonts w:ascii="Arial" w:hAnsi="Arial" w:cs="Arial" w:hint="eastAsia"/>
          <w:kern w:val="2"/>
          <w:sz w:val="21"/>
          <w:szCs w:val="21"/>
        </w:rPr>
        <w:t>12</w:t>
      </w:r>
      <w:r>
        <w:rPr>
          <w:rFonts w:ascii="Arial" w:hAnsi="Arial" w:cs="Arial" w:hint="eastAsia"/>
          <w:kern w:val="2"/>
          <w:sz w:val="21"/>
          <w:szCs w:val="21"/>
        </w:rPr>
        <w:t>号院）共</w:t>
      </w:r>
      <w:r>
        <w:rPr>
          <w:rFonts w:ascii="Arial" w:hAnsi="Arial" w:cs="Arial"/>
          <w:kern w:val="2"/>
          <w:sz w:val="21"/>
          <w:szCs w:val="21"/>
        </w:rPr>
        <w:t>104</w:t>
      </w:r>
      <w:r>
        <w:rPr>
          <w:rFonts w:ascii="Arial" w:hAnsi="Arial" w:cs="Arial" w:hint="eastAsia"/>
          <w:kern w:val="2"/>
          <w:sz w:val="21"/>
          <w:szCs w:val="21"/>
        </w:rPr>
        <w:t>套储藏室。</w:t>
      </w:r>
      <w:r w:rsidRPr="00911BE0">
        <w:rPr>
          <w:rFonts w:ascii="Arial" w:hAnsi="Arial" w:cs="Arial" w:hint="eastAsia"/>
          <w:sz w:val="21"/>
          <w:szCs w:val="21"/>
        </w:rPr>
        <w:t>根据委托方介绍及</w:t>
      </w:r>
      <w:r>
        <w:rPr>
          <w:rFonts w:ascii="Arial" w:hAnsi="Arial" w:cs="Arial" w:hint="eastAsia"/>
          <w:sz w:val="21"/>
          <w:szCs w:val="21"/>
        </w:rPr>
        <w:t>《亦嘉•麒麟赋</w:t>
      </w:r>
      <w:r>
        <w:rPr>
          <w:rFonts w:ascii="Arial" w:hAnsi="Arial" w:cs="Arial" w:hint="eastAsia"/>
          <w:sz w:val="21"/>
          <w:szCs w:val="21"/>
        </w:rPr>
        <w:t>C</w:t>
      </w:r>
      <w:r>
        <w:rPr>
          <w:rFonts w:ascii="Arial" w:hAnsi="Arial" w:cs="Arial" w:hint="eastAsia"/>
          <w:sz w:val="21"/>
          <w:szCs w:val="21"/>
        </w:rPr>
        <w:t>区（储藏室）》</w:t>
      </w:r>
      <w:r>
        <w:rPr>
          <w:rFonts w:ascii="Arial" w:hAnsi="Arial" w:cs="Arial" w:hint="eastAsia"/>
          <w:kern w:val="2"/>
          <w:sz w:val="21"/>
          <w:szCs w:val="21"/>
        </w:rPr>
        <w:t>，建筑面积为</w:t>
      </w:r>
      <w:r>
        <w:rPr>
          <w:rFonts w:ascii="Arial" w:hAnsi="Arial" w:cs="Arial"/>
          <w:kern w:val="2"/>
          <w:sz w:val="21"/>
          <w:szCs w:val="21"/>
        </w:rPr>
        <w:t>4258.77</w:t>
      </w:r>
      <w:r>
        <w:rPr>
          <w:rFonts w:ascii="Arial" w:hAnsi="Arial" w:cs="Arial" w:hint="eastAsia"/>
          <w:kern w:val="2"/>
          <w:sz w:val="21"/>
          <w:szCs w:val="21"/>
        </w:rPr>
        <w:t>平方米，套内建筑面积为</w:t>
      </w:r>
      <w:r>
        <w:rPr>
          <w:rFonts w:ascii="Arial" w:hAnsi="Arial" w:cs="Arial" w:hint="eastAsia"/>
          <w:kern w:val="2"/>
          <w:sz w:val="21"/>
          <w:szCs w:val="21"/>
        </w:rPr>
        <w:t>1</w:t>
      </w:r>
      <w:r>
        <w:rPr>
          <w:rFonts w:ascii="Arial" w:hAnsi="Arial" w:cs="Arial"/>
          <w:kern w:val="2"/>
          <w:sz w:val="21"/>
          <w:szCs w:val="21"/>
        </w:rPr>
        <w:t>451.61</w:t>
      </w:r>
      <w:r>
        <w:rPr>
          <w:rFonts w:ascii="Arial" w:hAnsi="Arial" w:cs="Arial"/>
          <w:kern w:val="2"/>
          <w:sz w:val="21"/>
          <w:szCs w:val="21"/>
        </w:rPr>
        <w:t>平方米</w:t>
      </w:r>
      <w:r>
        <w:rPr>
          <w:rFonts w:ascii="Arial" w:hAnsi="Arial" w:cs="Arial" w:hint="eastAsia"/>
          <w:kern w:val="2"/>
          <w:sz w:val="21"/>
          <w:szCs w:val="21"/>
        </w:rPr>
        <w:t>。</w:t>
      </w:r>
      <w:r w:rsidRPr="00911BE0">
        <w:rPr>
          <w:rFonts w:ascii="Arial" w:hAnsi="Arial" w:cs="Arial" w:hint="eastAsia"/>
          <w:sz w:val="21"/>
          <w:szCs w:val="21"/>
        </w:rPr>
        <w:t>具体情况如下</w:t>
      </w:r>
      <w:r>
        <w:rPr>
          <w:rFonts w:ascii="Arial" w:hAnsi="Arial" w:cs="Arial" w:hint="eastAsia"/>
          <w:sz w:val="21"/>
          <w:szCs w:val="21"/>
        </w:rPr>
        <w:t>：</w:t>
      </w:r>
    </w:p>
    <w:tbl>
      <w:tblPr>
        <w:tblW w:w="7560" w:type="dxa"/>
        <w:jc w:val="center"/>
        <w:tblLook w:val="04A0" w:firstRow="1" w:lastRow="0" w:firstColumn="1" w:lastColumn="0" w:noHBand="0" w:noVBand="1"/>
      </w:tblPr>
      <w:tblGrid>
        <w:gridCol w:w="620"/>
        <w:gridCol w:w="980"/>
        <w:gridCol w:w="1220"/>
        <w:gridCol w:w="1580"/>
        <w:gridCol w:w="1580"/>
        <w:gridCol w:w="1580"/>
      </w:tblGrid>
      <w:tr w:rsidR="008767C4" w:rsidRPr="003C66D4" w14:paraId="22564869" w14:textId="77777777" w:rsidTr="00894249">
        <w:trPr>
          <w:trHeight w:val="288"/>
          <w:tblHeader/>
          <w:jc w:val="center"/>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D2A3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序号</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0068941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楼号</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4705D44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储藏室套数</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45AC874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房号</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06CF53FE" w14:textId="77777777" w:rsidR="008767C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建筑面积</w:t>
            </w:r>
          </w:p>
          <w:p w14:paraId="5AD5E18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（平方米）</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5A3A0954" w14:textId="77777777" w:rsidR="008767C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套内建筑面积</w:t>
            </w:r>
          </w:p>
          <w:p w14:paraId="7F84BD1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（平方米）</w:t>
            </w:r>
          </w:p>
        </w:tc>
      </w:tr>
      <w:tr w:rsidR="008767C4" w:rsidRPr="003C66D4" w14:paraId="739DCFF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324BB2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2C032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810BE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1580" w:type="dxa"/>
            <w:tcBorders>
              <w:top w:val="nil"/>
              <w:left w:val="nil"/>
              <w:bottom w:val="single" w:sz="4" w:space="0" w:color="auto"/>
              <w:right w:val="single" w:sz="4" w:space="0" w:color="auto"/>
            </w:tcBorders>
            <w:shd w:val="clear" w:color="auto" w:fill="auto"/>
            <w:noWrap/>
            <w:vAlign w:val="center"/>
            <w:hideMark/>
          </w:tcPr>
          <w:p w14:paraId="63B1E9D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3B63D56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54.3</w:t>
            </w:r>
          </w:p>
        </w:tc>
        <w:tc>
          <w:tcPr>
            <w:tcW w:w="1580" w:type="dxa"/>
            <w:tcBorders>
              <w:top w:val="nil"/>
              <w:left w:val="nil"/>
              <w:bottom w:val="single" w:sz="4" w:space="0" w:color="auto"/>
              <w:right w:val="single" w:sz="4" w:space="0" w:color="auto"/>
            </w:tcBorders>
            <w:shd w:val="clear" w:color="auto" w:fill="auto"/>
            <w:noWrap/>
            <w:vAlign w:val="center"/>
            <w:hideMark/>
          </w:tcPr>
          <w:p w14:paraId="7FFEF8D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15.44</w:t>
            </w:r>
          </w:p>
        </w:tc>
      </w:tr>
      <w:tr w:rsidR="008767C4" w:rsidRPr="003C66D4" w14:paraId="13F22CEB"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840DC1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3B47A38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659A86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89EEF0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0445D24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34.46</w:t>
            </w:r>
          </w:p>
        </w:tc>
        <w:tc>
          <w:tcPr>
            <w:tcW w:w="1580" w:type="dxa"/>
            <w:tcBorders>
              <w:top w:val="nil"/>
              <w:left w:val="nil"/>
              <w:bottom w:val="single" w:sz="4" w:space="0" w:color="auto"/>
              <w:right w:val="single" w:sz="4" w:space="0" w:color="auto"/>
            </w:tcBorders>
            <w:shd w:val="clear" w:color="auto" w:fill="auto"/>
            <w:noWrap/>
            <w:vAlign w:val="center"/>
            <w:hideMark/>
          </w:tcPr>
          <w:p w14:paraId="05A1316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9.8</w:t>
            </w:r>
          </w:p>
        </w:tc>
      </w:tr>
      <w:tr w:rsidR="008767C4" w:rsidRPr="003C66D4" w14:paraId="62DB4F9F"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CB1F2A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61B8101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D4D5CF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BF4C5E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0858015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82.92</w:t>
            </w:r>
          </w:p>
        </w:tc>
        <w:tc>
          <w:tcPr>
            <w:tcW w:w="1580" w:type="dxa"/>
            <w:tcBorders>
              <w:top w:val="nil"/>
              <w:left w:val="nil"/>
              <w:bottom w:val="single" w:sz="4" w:space="0" w:color="auto"/>
              <w:right w:val="single" w:sz="4" w:space="0" w:color="auto"/>
            </w:tcBorders>
            <w:shd w:val="clear" w:color="auto" w:fill="auto"/>
            <w:noWrap/>
            <w:vAlign w:val="center"/>
            <w:hideMark/>
          </w:tcPr>
          <w:p w14:paraId="333712D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23.58</w:t>
            </w:r>
          </w:p>
        </w:tc>
      </w:tr>
      <w:tr w:rsidR="008767C4" w:rsidRPr="003C66D4" w14:paraId="43D473D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28A6E7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63BC8DB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3949D8F"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76D642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0AA6C5B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47.79</w:t>
            </w:r>
          </w:p>
        </w:tc>
        <w:tc>
          <w:tcPr>
            <w:tcW w:w="1580" w:type="dxa"/>
            <w:tcBorders>
              <w:top w:val="nil"/>
              <w:left w:val="nil"/>
              <w:bottom w:val="single" w:sz="4" w:space="0" w:color="auto"/>
              <w:right w:val="single" w:sz="4" w:space="0" w:color="auto"/>
            </w:tcBorders>
            <w:shd w:val="clear" w:color="auto" w:fill="auto"/>
            <w:noWrap/>
            <w:vAlign w:val="center"/>
            <w:hideMark/>
          </w:tcPr>
          <w:p w14:paraId="3AFAD54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13.59</w:t>
            </w:r>
          </w:p>
        </w:tc>
      </w:tr>
      <w:tr w:rsidR="008767C4" w:rsidRPr="003C66D4" w14:paraId="0BD8DF47"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86D96D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2F3F85E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2FFB3D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6A26A2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6FCE9B4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31.37</w:t>
            </w:r>
          </w:p>
        </w:tc>
        <w:tc>
          <w:tcPr>
            <w:tcW w:w="1580" w:type="dxa"/>
            <w:tcBorders>
              <w:top w:val="nil"/>
              <w:left w:val="nil"/>
              <w:bottom w:val="single" w:sz="4" w:space="0" w:color="auto"/>
              <w:right w:val="single" w:sz="4" w:space="0" w:color="auto"/>
            </w:tcBorders>
            <w:shd w:val="clear" w:color="auto" w:fill="auto"/>
            <w:noWrap/>
            <w:vAlign w:val="center"/>
            <w:hideMark/>
          </w:tcPr>
          <w:p w14:paraId="6428C9F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8.92</w:t>
            </w:r>
          </w:p>
        </w:tc>
      </w:tr>
      <w:tr w:rsidR="008767C4" w:rsidRPr="003C66D4" w14:paraId="04F418C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9FA526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3338085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7A3EF89"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72901A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3B316E4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24.55</w:t>
            </w:r>
          </w:p>
        </w:tc>
        <w:tc>
          <w:tcPr>
            <w:tcW w:w="1580" w:type="dxa"/>
            <w:tcBorders>
              <w:top w:val="nil"/>
              <w:left w:val="nil"/>
              <w:bottom w:val="single" w:sz="4" w:space="0" w:color="auto"/>
              <w:right w:val="single" w:sz="4" w:space="0" w:color="auto"/>
            </w:tcBorders>
            <w:shd w:val="clear" w:color="auto" w:fill="auto"/>
            <w:noWrap/>
            <w:vAlign w:val="center"/>
            <w:hideMark/>
          </w:tcPr>
          <w:p w14:paraId="7260C1B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6.98</w:t>
            </w:r>
          </w:p>
        </w:tc>
      </w:tr>
      <w:tr w:rsidR="008767C4" w:rsidRPr="003C66D4" w14:paraId="39B8668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366F32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3F8A810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F85827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FEA4E7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5AD2140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82.92</w:t>
            </w:r>
          </w:p>
        </w:tc>
        <w:tc>
          <w:tcPr>
            <w:tcW w:w="1580" w:type="dxa"/>
            <w:tcBorders>
              <w:top w:val="nil"/>
              <w:left w:val="nil"/>
              <w:bottom w:val="single" w:sz="4" w:space="0" w:color="auto"/>
              <w:right w:val="single" w:sz="4" w:space="0" w:color="auto"/>
            </w:tcBorders>
            <w:shd w:val="clear" w:color="auto" w:fill="auto"/>
            <w:noWrap/>
            <w:vAlign w:val="center"/>
            <w:hideMark/>
          </w:tcPr>
          <w:p w14:paraId="485681A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23.58</w:t>
            </w:r>
          </w:p>
        </w:tc>
      </w:tr>
      <w:tr w:rsidR="008767C4" w:rsidRPr="003C66D4" w14:paraId="417B9B5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241AC0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5C7216E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FE4C3B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635986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71256FF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105.04</w:t>
            </w:r>
          </w:p>
        </w:tc>
        <w:tc>
          <w:tcPr>
            <w:tcW w:w="1580" w:type="dxa"/>
            <w:tcBorders>
              <w:top w:val="nil"/>
              <w:left w:val="nil"/>
              <w:bottom w:val="single" w:sz="4" w:space="0" w:color="auto"/>
              <w:right w:val="single" w:sz="4" w:space="0" w:color="auto"/>
            </w:tcBorders>
            <w:shd w:val="clear" w:color="auto" w:fill="auto"/>
            <w:noWrap/>
            <w:vAlign w:val="center"/>
            <w:hideMark/>
          </w:tcPr>
          <w:p w14:paraId="4445B69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29.87</w:t>
            </w:r>
          </w:p>
        </w:tc>
      </w:tr>
      <w:tr w:rsidR="008767C4" w:rsidRPr="003C66D4" w14:paraId="107D649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E0377E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261BB93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09CC30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8F2B3C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41E83AD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24.55</w:t>
            </w:r>
          </w:p>
        </w:tc>
        <w:tc>
          <w:tcPr>
            <w:tcW w:w="1580" w:type="dxa"/>
            <w:tcBorders>
              <w:top w:val="nil"/>
              <w:left w:val="nil"/>
              <w:bottom w:val="single" w:sz="4" w:space="0" w:color="auto"/>
              <w:right w:val="single" w:sz="4" w:space="0" w:color="auto"/>
            </w:tcBorders>
            <w:shd w:val="clear" w:color="auto" w:fill="auto"/>
            <w:noWrap/>
            <w:vAlign w:val="center"/>
            <w:hideMark/>
          </w:tcPr>
          <w:p w14:paraId="0525A6D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6.98</w:t>
            </w:r>
          </w:p>
        </w:tc>
      </w:tr>
      <w:tr w:rsidR="008767C4" w:rsidRPr="003C66D4" w14:paraId="387A7D3F"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587AA7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000000"/>
              <w:right w:val="single" w:sz="4" w:space="0" w:color="auto"/>
            </w:tcBorders>
            <w:vAlign w:val="center"/>
            <w:hideMark/>
          </w:tcPr>
          <w:p w14:paraId="30A3CCB5"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6F1130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9747E4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451DA8E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23.28</w:t>
            </w:r>
          </w:p>
        </w:tc>
        <w:tc>
          <w:tcPr>
            <w:tcW w:w="1580" w:type="dxa"/>
            <w:tcBorders>
              <w:top w:val="nil"/>
              <w:left w:val="nil"/>
              <w:bottom w:val="single" w:sz="4" w:space="0" w:color="auto"/>
              <w:right w:val="single" w:sz="4" w:space="0" w:color="auto"/>
            </w:tcBorders>
            <w:shd w:val="clear" w:color="auto" w:fill="auto"/>
            <w:noWrap/>
            <w:vAlign w:val="center"/>
            <w:hideMark/>
          </w:tcPr>
          <w:p w14:paraId="1DE6C0A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6.62</w:t>
            </w:r>
          </w:p>
        </w:tc>
      </w:tr>
      <w:tr w:rsidR="008767C4" w:rsidRPr="003C66D4" w14:paraId="61D66D8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E23AFE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201ED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4BE37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1580" w:type="dxa"/>
            <w:tcBorders>
              <w:top w:val="nil"/>
              <w:left w:val="nil"/>
              <w:bottom w:val="single" w:sz="4" w:space="0" w:color="auto"/>
              <w:right w:val="single" w:sz="4" w:space="0" w:color="auto"/>
            </w:tcBorders>
            <w:shd w:val="clear" w:color="auto" w:fill="auto"/>
            <w:noWrap/>
            <w:vAlign w:val="center"/>
            <w:hideMark/>
          </w:tcPr>
          <w:p w14:paraId="736313E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3AFEF7B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46.23</w:t>
            </w:r>
          </w:p>
        </w:tc>
        <w:tc>
          <w:tcPr>
            <w:tcW w:w="1580" w:type="dxa"/>
            <w:tcBorders>
              <w:top w:val="nil"/>
              <w:left w:val="nil"/>
              <w:bottom w:val="single" w:sz="4" w:space="0" w:color="auto"/>
              <w:right w:val="single" w:sz="4" w:space="0" w:color="auto"/>
            </w:tcBorders>
            <w:shd w:val="clear" w:color="auto" w:fill="auto"/>
            <w:noWrap/>
            <w:vAlign w:val="center"/>
            <w:hideMark/>
          </w:tcPr>
          <w:p w14:paraId="62729BF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16.2</w:t>
            </w:r>
          </w:p>
        </w:tc>
      </w:tr>
      <w:tr w:rsidR="008767C4" w:rsidRPr="003C66D4" w14:paraId="595987B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A34DE9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auto"/>
              <w:right w:val="single" w:sz="4" w:space="0" w:color="auto"/>
            </w:tcBorders>
            <w:vAlign w:val="center"/>
            <w:hideMark/>
          </w:tcPr>
          <w:p w14:paraId="594BF4B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1F7CA4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A16D4D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48EF080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57.98</w:t>
            </w:r>
          </w:p>
        </w:tc>
        <w:tc>
          <w:tcPr>
            <w:tcW w:w="1580" w:type="dxa"/>
            <w:tcBorders>
              <w:top w:val="nil"/>
              <w:left w:val="nil"/>
              <w:bottom w:val="single" w:sz="4" w:space="0" w:color="auto"/>
              <w:right w:val="single" w:sz="4" w:space="0" w:color="auto"/>
            </w:tcBorders>
            <w:shd w:val="clear" w:color="auto" w:fill="auto"/>
            <w:noWrap/>
            <w:vAlign w:val="center"/>
            <w:hideMark/>
          </w:tcPr>
          <w:p w14:paraId="1514C86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20.32</w:t>
            </w:r>
          </w:p>
        </w:tc>
      </w:tr>
      <w:tr w:rsidR="008767C4" w:rsidRPr="003C66D4" w14:paraId="16A3B36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AB83EF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auto"/>
              <w:right w:val="single" w:sz="4" w:space="0" w:color="auto"/>
            </w:tcBorders>
            <w:vAlign w:val="center"/>
            <w:hideMark/>
          </w:tcPr>
          <w:p w14:paraId="69544825"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6160990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1DC208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-103</w:t>
            </w:r>
          </w:p>
        </w:tc>
        <w:tc>
          <w:tcPr>
            <w:tcW w:w="1580" w:type="dxa"/>
            <w:tcBorders>
              <w:top w:val="nil"/>
              <w:left w:val="nil"/>
              <w:bottom w:val="single" w:sz="4" w:space="0" w:color="auto"/>
              <w:right w:val="single" w:sz="4" w:space="0" w:color="auto"/>
            </w:tcBorders>
            <w:shd w:val="clear" w:color="auto" w:fill="auto"/>
            <w:noWrap/>
            <w:vAlign w:val="center"/>
            <w:hideMark/>
          </w:tcPr>
          <w:p w14:paraId="04D8933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28.14</w:t>
            </w:r>
          </w:p>
        </w:tc>
        <w:tc>
          <w:tcPr>
            <w:tcW w:w="1580" w:type="dxa"/>
            <w:tcBorders>
              <w:top w:val="nil"/>
              <w:left w:val="nil"/>
              <w:bottom w:val="single" w:sz="4" w:space="0" w:color="auto"/>
              <w:right w:val="single" w:sz="4" w:space="0" w:color="auto"/>
            </w:tcBorders>
            <w:shd w:val="clear" w:color="auto" w:fill="auto"/>
            <w:noWrap/>
            <w:vAlign w:val="center"/>
            <w:hideMark/>
          </w:tcPr>
          <w:p w14:paraId="03956DD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9.86</w:t>
            </w:r>
          </w:p>
        </w:tc>
      </w:tr>
      <w:tr w:rsidR="008767C4" w:rsidRPr="003C66D4" w14:paraId="1409359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126A8F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auto"/>
              <w:right w:val="single" w:sz="4" w:space="0" w:color="auto"/>
            </w:tcBorders>
            <w:vAlign w:val="center"/>
            <w:hideMark/>
          </w:tcPr>
          <w:p w14:paraId="632D2C8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712093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9F94CF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w:t>
            </w:r>
          </w:p>
        </w:tc>
        <w:tc>
          <w:tcPr>
            <w:tcW w:w="1580" w:type="dxa"/>
            <w:tcBorders>
              <w:top w:val="nil"/>
              <w:left w:val="nil"/>
              <w:bottom w:val="single" w:sz="4" w:space="0" w:color="auto"/>
              <w:right w:val="single" w:sz="4" w:space="0" w:color="auto"/>
            </w:tcBorders>
            <w:shd w:val="clear" w:color="auto" w:fill="auto"/>
            <w:noWrap/>
            <w:vAlign w:val="center"/>
            <w:hideMark/>
          </w:tcPr>
          <w:p w14:paraId="1C0A777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40.38</w:t>
            </w:r>
          </w:p>
        </w:tc>
        <w:tc>
          <w:tcPr>
            <w:tcW w:w="1580" w:type="dxa"/>
            <w:tcBorders>
              <w:top w:val="nil"/>
              <w:left w:val="nil"/>
              <w:bottom w:val="single" w:sz="4" w:space="0" w:color="auto"/>
              <w:right w:val="single" w:sz="4" w:space="0" w:color="auto"/>
            </w:tcBorders>
            <w:shd w:val="clear" w:color="auto" w:fill="auto"/>
            <w:noWrap/>
            <w:vAlign w:val="center"/>
            <w:hideMark/>
          </w:tcPr>
          <w:p w14:paraId="58962B5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14.15</w:t>
            </w:r>
          </w:p>
        </w:tc>
      </w:tr>
      <w:tr w:rsidR="008767C4" w:rsidRPr="003C66D4" w14:paraId="142603A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058E5C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auto"/>
              <w:right w:val="single" w:sz="4" w:space="0" w:color="auto"/>
            </w:tcBorders>
            <w:vAlign w:val="center"/>
            <w:hideMark/>
          </w:tcPr>
          <w:p w14:paraId="2D73BE9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4C6267C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634832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w:t>
            </w:r>
          </w:p>
        </w:tc>
        <w:tc>
          <w:tcPr>
            <w:tcW w:w="1580" w:type="dxa"/>
            <w:tcBorders>
              <w:top w:val="nil"/>
              <w:left w:val="nil"/>
              <w:bottom w:val="single" w:sz="4" w:space="0" w:color="auto"/>
              <w:right w:val="single" w:sz="4" w:space="0" w:color="auto"/>
            </w:tcBorders>
            <w:shd w:val="clear" w:color="auto" w:fill="auto"/>
            <w:noWrap/>
            <w:vAlign w:val="center"/>
            <w:hideMark/>
          </w:tcPr>
          <w:p w14:paraId="57994A8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22.97</w:t>
            </w:r>
          </w:p>
        </w:tc>
        <w:tc>
          <w:tcPr>
            <w:tcW w:w="1580" w:type="dxa"/>
            <w:tcBorders>
              <w:top w:val="nil"/>
              <w:left w:val="nil"/>
              <w:bottom w:val="single" w:sz="4" w:space="0" w:color="auto"/>
              <w:right w:val="single" w:sz="4" w:space="0" w:color="auto"/>
            </w:tcBorders>
            <w:shd w:val="clear" w:color="auto" w:fill="auto"/>
            <w:noWrap/>
            <w:vAlign w:val="center"/>
            <w:hideMark/>
          </w:tcPr>
          <w:p w14:paraId="2ECD46E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8.05</w:t>
            </w:r>
          </w:p>
        </w:tc>
      </w:tr>
      <w:tr w:rsidR="008767C4" w:rsidRPr="003C66D4" w14:paraId="7FF11C4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167018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auto"/>
              <w:right w:val="single" w:sz="4" w:space="0" w:color="auto"/>
            </w:tcBorders>
            <w:vAlign w:val="center"/>
            <w:hideMark/>
          </w:tcPr>
          <w:p w14:paraId="37B3369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7141494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0A59C4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-106</w:t>
            </w:r>
          </w:p>
        </w:tc>
        <w:tc>
          <w:tcPr>
            <w:tcW w:w="1580" w:type="dxa"/>
            <w:tcBorders>
              <w:top w:val="nil"/>
              <w:left w:val="nil"/>
              <w:bottom w:val="single" w:sz="4" w:space="0" w:color="auto"/>
              <w:right w:val="single" w:sz="4" w:space="0" w:color="auto"/>
            </w:tcBorders>
            <w:shd w:val="clear" w:color="auto" w:fill="auto"/>
            <w:noWrap/>
            <w:vAlign w:val="center"/>
            <w:hideMark/>
          </w:tcPr>
          <w:p w14:paraId="1C6A696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82.81</w:t>
            </w:r>
          </w:p>
        </w:tc>
        <w:tc>
          <w:tcPr>
            <w:tcW w:w="1580" w:type="dxa"/>
            <w:tcBorders>
              <w:top w:val="nil"/>
              <w:left w:val="nil"/>
              <w:bottom w:val="single" w:sz="4" w:space="0" w:color="auto"/>
              <w:right w:val="single" w:sz="4" w:space="0" w:color="auto"/>
            </w:tcBorders>
            <w:shd w:val="clear" w:color="auto" w:fill="auto"/>
            <w:noWrap/>
            <w:vAlign w:val="center"/>
            <w:hideMark/>
          </w:tcPr>
          <w:p w14:paraId="395B55A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29.02</w:t>
            </w:r>
          </w:p>
        </w:tc>
      </w:tr>
      <w:tr w:rsidR="008767C4" w:rsidRPr="003C66D4" w14:paraId="48DDFE8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FD7270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lastRenderedPageBreak/>
              <w:t>7</w:t>
            </w:r>
          </w:p>
        </w:tc>
        <w:tc>
          <w:tcPr>
            <w:tcW w:w="980" w:type="dxa"/>
            <w:vMerge/>
            <w:tcBorders>
              <w:top w:val="nil"/>
              <w:left w:val="single" w:sz="4" w:space="0" w:color="auto"/>
              <w:bottom w:val="single" w:sz="4" w:space="0" w:color="auto"/>
              <w:right w:val="single" w:sz="4" w:space="0" w:color="auto"/>
            </w:tcBorders>
            <w:vAlign w:val="center"/>
            <w:hideMark/>
          </w:tcPr>
          <w:p w14:paraId="5C02651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62EDA3E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1B5F91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4D2199D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18.72</w:t>
            </w:r>
          </w:p>
        </w:tc>
        <w:tc>
          <w:tcPr>
            <w:tcW w:w="1580" w:type="dxa"/>
            <w:tcBorders>
              <w:top w:val="nil"/>
              <w:left w:val="nil"/>
              <w:bottom w:val="single" w:sz="4" w:space="0" w:color="auto"/>
              <w:right w:val="single" w:sz="4" w:space="0" w:color="auto"/>
            </w:tcBorders>
            <w:shd w:val="clear" w:color="auto" w:fill="auto"/>
            <w:noWrap/>
            <w:vAlign w:val="center"/>
            <w:hideMark/>
          </w:tcPr>
          <w:p w14:paraId="1D1850B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6.56</w:t>
            </w:r>
          </w:p>
        </w:tc>
      </w:tr>
      <w:tr w:rsidR="008767C4" w:rsidRPr="003C66D4" w14:paraId="2D35E45F"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77A972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auto"/>
              <w:right w:val="single" w:sz="4" w:space="0" w:color="auto"/>
            </w:tcBorders>
            <w:vAlign w:val="center"/>
            <w:hideMark/>
          </w:tcPr>
          <w:p w14:paraId="050479C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17C1526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E83750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442DD3E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51.13</w:t>
            </w:r>
          </w:p>
        </w:tc>
        <w:tc>
          <w:tcPr>
            <w:tcW w:w="1580" w:type="dxa"/>
            <w:tcBorders>
              <w:top w:val="nil"/>
              <w:left w:val="nil"/>
              <w:bottom w:val="single" w:sz="4" w:space="0" w:color="auto"/>
              <w:right w:val="single" w:sz="4" w:space="0" w:color="auto"/>
            </w:tcBorders>
            <w:shd w:val="clear" w:color="auto" w:fill="auto"/>
            <w:noWrap/>
            <w:vAlign w:val="center"/>
            <w:hideMark/>
          </w:tcPr>
          <w:p w14:paraId="2D26311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17.92</w:t>
            </w:r>
          </w:p>
        </w:tc>
      </w:tr>
      <w:tr w:rsidR="008767C4" w:rsidRPr="003C66D4" w14:paraId="296DEE0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786E00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auto"/>
              <w:right w:val="single" w:sz="4" w:space="0" w:color="auto"/>
            </w:tcBorders>
            <w:vAlign w:val="center"/>
            <w:hideMark/>
          </w:tcPr>
          <w:p w14:paraId="5C4CA23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02F7EAA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BF0E35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634FBF4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32.53</w:t>
            </w:r>
          </w:p>
        </w:tc>
        <w:tc>
          <w:tcPr>
            <w:tcW w:w="1580" w:type="dxa"/>
            <w:tcBorders>
              <w:top w:val="nil"/>
              <w:left w:val="nil"/>
              <w:bottom w:val="single" w:sz="4" w:space="0" w:color="auto"/>
              <w:right w:val="single" w:sz="4" w:space="0" w:color="auto"/>
            </w:tcBorders>
            <w:shd w:val="clear" w:color="auto" w:fill="auto"/>
            <w:noWrap/>
            <w:vAlign w:val="center"/>
            <w:hideMark/>
          </w:tcPr>
          <w:p w14:paraId="0569083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11.4</w:t>
            </w:r>
          </w:p>
        </w:tc>
      </w:tr>
      <w:tr w:rsidR="008767C4" w:rsidRPr="003C66D4" w14:paraId="660825F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950F1D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auto"/>
              <w:right w:val="single" w:sz="4" w:space="0" w:color="auto"/>
            </w:tcBorders>
            <w:vAlign w:val="center"/>
            <w:hideMark/>
          </w:tcPr>
          <w:p w14:paraId="315A652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73E83F4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FD1192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03BFDA2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60.49</w:t>
            </w:r>
          </w:p>
        </w:tc>
        <w:tc>
          <w:tcPr>
            <w:tcW w:w="1580" w:type="dxa"/>
            <w:tcBorders>
              <w:top w:val="nil"/>
              <w:left w:val="nil"/>
              <w:bottom w:val="single" w:sz="4" w:space="0" w:color="auto"/>
              <w:right w:val="single" w:sz="4" w:space="0" w:color="auto"/>
            </w:tcBorders>
            <w:shd w:val="clear" w:color="auto" w:fill="auto"/>
            <w:noWrap/>
            <w:vAlign w:val="center"/>
            <w:hideMark/>
          </w:tcPr>
          <w:p w14:paraId="72208E8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r>
      <w:tr w:rsidR="008767C4" w:rsidRPr="003C66D4" w14:paraId="5CD9426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1A5174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single" w:sz="4" w:space="0" w:color="auto"/>
              <w:right w:val="single" w:sz="4" w:space="0" w:color="auto"/>
            </w:tcBorders>
            <w:vAlign w:val="center"/>
            <w:hideMark/>
          </w:tcPr>
          <w:p w14:paraId="157AA82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1D91C43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C209EC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0A79539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27.56</w:t>
            </w:r>
          </w:p>
        </w:tc>
        <w:tc>
          <w:tcPr>
            <w:tcW w:w="1580" w:type="dxa"/>
            <w:tcBorders>
              <w:top w:val="nil"/>
              <w:left w:val="nil"/>
              <w:bottom w:val="single" w:sz="4" w:space="0" w:color="auto"/>
              <w:right w:val="single" w:sz="4" w:space="0" w:color="auto"/>
            </w:tcBorders>
            <w:shd w:val="clear" w:color="auto" w:fill="auto"/>
            <w:noWrap/>
            <w:vAlign w:val="center"/>
            <w:hideMark/>
          </w:tcPr>
          <w:p w14:paraId="6B88094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9.66</w:t>
            </w:r>
          </w:p>
        </w:tc>
      </w:tr>
      <w:tr w:rsidR="008767C4" w:rsidRPr="003C66D4" w14:paraId="0A2ED497"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5D4960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w:t>
            </w:r>
          </w:p>
        </w:tc>
        <w:tc>
          <w:tcPr>
            <w:tcW w:w="980" w:type="dxa"/>
            <w:vMerge/>
            <w:tcBorders>
              <w:top w:val="nil"/>
              <w:left w:val="single" w:sz="4" w:space="0" w:color="auto"/>
              <w:bottom w:val="single" w:sz="4" w:space="0" w:color="auto"/>
              <w:right w:val="single" w:sz="4" w:space="0" w:color="auto"/>
            </w:tcBorders>
            <w:vAlign w:val="center"/>
            <w:hideMark/>
          </w:tcPr>
          <w:p w14:paraId="178C37A7"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793FC27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E14C71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1E26B87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48</w:t>
            </w:r>
          </w:p>
        </w:tc>
        <w:tc>
          <w:tcPr>
            <w:tcW w:w="1580" w:type="dxa"/>
            <w:tcBorders>
              <w:top w:val="nil"/>
              <w:left w:val="nil"/>
              <w:bottom w:val="single" w:sz="4" w:space="0" w:color="auto"/>
              <w:right w:val="single" w:sz="4" w:space="0" w:color="auto"/>
            </w:tcBorders>
            <w:shd w:val="clear" w:color="auto" w:fill="auto"/>
            <w:noWrap/>
            <w:vAlign w:val="center"/>
            <w:hideMark/>
          </w:tcPr>
          <w:p w14:paraId="4E7F716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16.82</w:t>
            </w:r>
          </w:p>
        </w:tc>
      </w:tr>
      <w:tr w:rsidR="008767C4" w:rsidRPr="003C66D4" w14:paraId="0F311B9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19E599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w:t>
            </w:r>
          </w:p>
        </w:tc>
        <w:tc>
          <w:tcPr>
            <w:tcW w:w="980" w:type="dxa"/>
            <w:vMerge/>
            <w:tcBorders>
              <w:top w:val="nil"/>
              <w:left w:val="single" w:sz="4" w:space="0" w:color="auto"/>
              <w:bottom w:val="single" w:sz="4" w:space="0" w:color="auto"/>
              <w:right w:val="single" w:sz="4" w:space="0" w:color="auto"/>
            </w:tcBorders>
            <w:vAlign w:val="center"/>
            <w:hideMark/>
          </w:tcPr>
          <w:p w14:paraId="72E06459"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2576B0C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567B0D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05F8AC1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55.33</w:t>
            </w:r>
          </w:p>
        </w:tc>
        <w:tc>
          <w:tcPr>
            <w:tcW w:w="1580" w:type="dxa"/>
            <w:tcBorders>
              <w:top w:val="nil"/>
              <w:left w:val="nil"/>
              <w:bottom w:val="single" w:sz="4" w:space="0" w:color="auto"/>
              <w:right w:val="single" w:sz="4" w:space="0" w:color="auto"/>
            </w:tcBorders>
            <w:shd w:val="clear" w:color="auto" w:fill="auto"/>
            <w:noWrap/>
            <w:vAlign w:val="center"/>
            <w:hideMark/>
          </w:tcPr>
          <w:p w14:paraId="2FEF6CE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19.39</w:t>
            </w:r>
          </w:p>
        </w:tc>
      </w:tr>
      <w:tr w:rsidR="008767C4" w:rsidRPr="003C66D4" w14:paraId="646C33C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9FBD1C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w:t>
            </w:r>
          </w:p>
        </w:tc>
        <w:tc>
          <w:tcPr>
            <w:tcW w:w="980" w:type="dxa"/>
            <w:vMerge/>
            <w:tcBorders>
              <w:top w:val="nil"/>
              <w:left w:val="single" w:sz="4" w:space="0" w:color="auto"/>
              <w:bottom w:val="single" w:sz="4" w:space="0" w:color="auto"/>
              <w:right w:val="single" w:sz="4" w:space="0" w:color="auto"/>
            </w:tcBorders>
            <w:vAlign w:val="center"/>
            <w:hideMark/>
          </w:tcPr>
          <w:p w14:paraId="7CACD24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0D0B029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A6E77B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7AF3E87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38.52</w:t>
            </w:r>
          </w:p>
        </w:tc>
        <w:tc>
          <w:tcPr>
            <w:tcW w:w="1580" w:type="dxa"/>
            <w:tcBorders>
              <w:top w:val="nil"/>
              <w:left w:val="nil"/>
              <w:bottom w:val="single" w:sz="4" w:space="0" w:color="auto"/>
              <w:right w:val="single" w:sz="4" w:space="0" w:color="auto"/>
            </w:tcBorders>
            <w:shd w:val="clear" w:color="auto" w:fill="auto"/>
            <w:noWrap/>
            <w:vAlign w:val="center"/>
            <w:hideMark/>
          </w:tcPr>
          <w:p w14:paraId="7A2B266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13.5</w:t>
            </w:r>
          </w:p>
        </w:tc>
      </w:tr>
      <w:tr w:rsidR="008767C4" w:rsidRPr="003C66D4" w14:paraId="413E719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60B195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w:t>
            </w:r>
          </w:p>
        </w:tc>
        <w:tc>
          <w:tcPr>
            <w:tcW w:w="980" w:type="dxa"/>
            <w:vMerge/>
            <w:tcBorders>
              <w:top w:val="nil"/>
              <w:left w:val="single" w:sz="4" w:space="0" w:color="auto"/>
              <w:bottom w:val="single" w:sz="4" w:space="0" w:color="auto"/>
              <w:right w:val="single" w:sz="4" w:space="0" w:color="auto"/>
            </w:tcBorders>
            <w:vAlign w:val="center"/>
            <w:hideMark/>
          </w:tcPr>
          <w:p w14:paraId="12D89D8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1B1F822F"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2D2058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6E2A548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54.53</w:t>
            </w:r>
          </w:p>
        </w:tc>
        <w:tc>
          <w:tcPr>
            <w:tcW w:w="1580" w:type="dxa"/>
            <w:tcBorders>
              <w:top w:val="nil"/>
              <w:left w:val="nil"/>
              <w:bottom w:val="single" w:sz="4" w:space="0" w:color="auto"/>
              <w:right w:val="single" w:sz="4" w:space="0" w:color="auto"/>
            </w:tcBorders>
            <w:shd w:val="clear" w:color="auto" w:fill="auto"/>
            <w:noWrap/>
            <w:vAlign w:val="center"/>
            <w:hideMark/>
          </w:tcPr>
          <w:p w14:paraId="68F95BA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19.11</w:t>
            </w:r>
          </w:p>
        </w:tc>
      </w:tr>
      <w:tr w:rsidR="008767C4" w:rsidRPr="003C66D4" w14:paraId="663A939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3983F6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w:t>
            </w:r>
          </w:p>
        </w:tc>
        <w:tc>
          <w:tcPr>
            <w:tcW w:w="980" w:type="dxa"/>
            <w:vMerge/>
            <w:tcBorders>
              <w:top w:val="nil"/>
              <w:left w:val="single" w:sz="4" w:space="0" w:color="auto"/>
              <w:bottom w:val="single" w:sz="4" w:space="0" w:color="auto"/>
              <w:right w:val="single" w:sz="4" w:space="0" w:color="auto"/>
            </w:tcBorders>
            <w:vAlign w:val="center"/>
            <w:hideMark/>
          </w:tcPr>
          <w:p w14:paraId="52C4A62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D26592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3369E6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0167DDF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43.26</w:t>
            </w:r>
          </w:p>
        </w:tc>
        <w:tc>
          <w:tcPr>
            <w:tcW w:w="1580" w:type="dxa"/>
            <w:tcBorders>
              <w:top w:val="nil"/>
              <w:left w:val="nil"/>
              <w:bottom w:val="single" w:sz="4" w:space="0" w:color="auto"/>
              <w:right w:val="single" w:sz="4" w:space="0" w:color="auto"/>
            </w:tcBorders>
            <w:shd w:val="clear" w:color="auto" w:fill="auto"/>
            <w:noWrap/>
            <w:vAlign w:val="center"/>
            <w:hideMark/>
          </w:tcPr>
          <w:p w14:paraId="08BA181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15.16</w:t>
            </w:r>
          </w:p>
        </w:tc>
      </w:tr>
      <w:tr w:rsidR="008767C4" w:rsidRPr="003C66D4" w14:paraId="5D81A43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03C71B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w:t>
            </w:r>
          </w:p>
        </w:tc>
        <w:tc>
          <w:tcPr>
            <w:tcW w:w="980" w:type="dxa"/>
            <w:vMerge/>
            <w:tcBorders>
              <w:top w:val="nil"/>
              <w:left w:val="single" w:sz="4" w:space="0" w:color="auto"/>
              <w:bottom w:val="single" w:sz="4" w:space="0" w:color="auto"/>
              <w:right w:val="single" w:sz="4" w:space="0" w:color="auto"/>
            </w:tcBorders>
            <w:vAlign w:val="center"/>
            <w:hideMark/>
          </w:tcPr>
          <w:p w14:paraId="59E34CA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00006E2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B8D71B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-211</w:t>
            </w:r>
          </w:p>
        </w:tc>
        <w:tc>
          <w:tcPr>
            <w:tcW w:w="1580" w:type="dxa"/>
            <w:tcBorders>
              <w:top w:val="nil"/>
              <w:left w:val="nil"/>
              <w:bottom w:val="single" w:sz="4" w:space="0" w:color="auto"/>
              <w:right w:val="single" w:sz="4" w:space="0" w:color="auto"/>
            </w:tcBorders>
            <w:shd w:val="clear" w:color="auto" w:fill="auto"/>
            <w:noWrap/>
            <w:vAlign w:val="center"/>
            <w:hideMark/>
          </w:tcPr>
          <w:p w14:paraId="6C50DDF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34.64</w:t>
            </w:r>
          </w:p>
        </w:tc>
        <w:tc>
          <w:tcPr>
            <w:tcW w:w="1580" w:type="dxa"/>
            <w:tcBorders>
              <w:top w:val="nil"/>
              <w:left w:val="nil"/>
              <w:bottom w:val="single" w:sz="4" w:space="0" w:color="auto"/>
              <w:right w:val="single" w:sz="4" w:space="0" w:color="auto"/>
            </w:tcBorders>
            <w:shd w:val="clear" w:color="auto" w:fill="auto"/>
            <w:noWrap/>
            <w:vAlign w:val="center"/>
            <w:hideMark/>
          </w:tcPr>
          <w:p w14:paraId="755F20F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12.14</w:t>
            </w:r>
          </w:p>
        </w:tc>
      </w:tr>
      <w:tr w:rsidR="008767C4" w:rsidRPr="003C66D4" w14:paraId="3713462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1849F4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w:t>
            </w:r>
          </w:p>
        </w:tc>
        <w:tc>
          <w:tcPr>
            <w:tcW w:w="980" w:type="dxa"/>
            <w:vMerge/>
            <w:tcBorders>
              <w:top w:val="nil"/>
              <w:left w:val="single" w:sz="4" w:space="0" w:color="auto"/>
              <w:bottom w:val="single" w:sz="4" w:space="0" w:color="auto"/>
              <w:right w:val="single" w:sz="4" w:space="0" w:color="auto"/>
            </w:tcBorders>
            <w:vAlign w:val="center"/>
            <w:hideMark/>
          </w:tcPr>
          <w:p w14:paraId="67DF387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7986069E"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5B8CFF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c>
          <w:tcPr>
            <w:tcW w:w="1580" w:type="dxa"/>
            <w:tcBorders>
              <w:top w:val="nil"/>
              <w:left w:val="nil"/>
              <w:bottom w:val="single" w:sz="4" w:space="0" w:color="auto"/>
              <w:right w:val="single" w:sz="4" w:space="0" w:color="auto"/>
            </w:tcBorders>
            <w:shd w:val="clear" w:color="auto" w:fill="auto"/>
            <w:noWrap/>
            <w:vAlign w:val="center"/>
            <w:hideMark/>
          </w:tcPr>
          <w:p w14:paraId="3E0FE8A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71.48</w:t>
            </w:r>
          </w:p>
        </w:tc>
        <w:tc>
          <w:tcPr>
            <w:tcW w:w="1580" w:type="dxa"/>
            <w:tcBorders>
              <w:top w:val="nil"/>
              <w:left w:val="nil"/>
              <w:bottom w:val="single" w:sz="4" w:space="0" w:color="auto"/>
              <w:right w:val="single" w:sz="4" w:space="0" w:color="auto"/>
            </w:tcBorders>
            <w:shd w:val="clear" w:color="auto" w:fill="auto"/>
            <w:noWrap/>
            <w:vAlign w:val="center"/>
            <w:hideMark/>
          </w:tcPr>
          <w:p w14:paraId="035D8DB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25.05</w:t>
            </w:r>
          </w:p>
        </w:tc>
      </w:tr>
      <w:tr w:rsidR="008767C4" w:rsidRPr="003C66D4" w14:paraId="11E2956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978273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w:t>
            </w:r>
          </w:p>
        </w:tc>
        <w:tc>
          <w:tcPr>
            <w:tcW w:w="980" w:type="dxa"/>
            <w:vMerge/>
            <w:tcBorders>
              <w:top w:val="nil"/>
              <w:left w:val="single" w:sz="4" w:space="0" w:color="auto"/>
              <w:bottom w:val="single" w:sz="4" w:space="0" w:color="auto"/>
              <w:right w:val="single" w:sz="4" w:space="0" w:color="auto"/>
            </w:tcBorders>
            <w:vAlign w:val="center"/>
            <w:hideMark/>
          </w:tcPr>
          <w:p w14:paraId="1185D81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6BF426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263E3D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-213</w:t>
            </w:r>
          </w:p>
        </w:tc>
        <w:tc>
          <w:tcPr>
            <w:tcW w:w="1580" w:type="dxa"/>
            <w:tcBorders>
              <w:top w:val="nil"/>
              <w:left w:val="nil"/>
              <w:bottom w:val="single" w:sz="4" w:space="0" w:color="auto"/>
              <w:right w:val="single" w:sz="4" w:space="0" w:color="auto"/>
            </w:tcBorders>
            <w:shd w:val="clear" w:color="auto" w:fill="auto"/>
            <w:noWrap/>
            <w:vAlign w:val="center"/>
            <w:hideMark/>
          </w:tcPr>
          <w:p w14:paraId="4D28178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18.35</w:t>
            </w:r>
          </w:p>
        </w:tc>
        <w:tc>
          <w:tcPr>
            <w:tcW w:w="1580" w:type="dxa"/>
            <w:tcBorders>
              <w:top w:val="nil"/>
              <w:left w:val="nil"/>
              <w:bottom w:val="single" w:sz="4" w:space="0" w:color="auto"/>
              <w:right w:val="single" w:sz="4" w:space="0" w:color="auto"/>
            </w:tcBorders>
            <w:shd w:val="clear" w:color="auto" w:fill="auto"/>
            <w:noWrap/>
            <w:vAlign w:val="center"/>
            <w:hideMark/>
          </w:tcPr>
          <w:p w14:paraId="161A816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6.43</w:t>
            </w:r>
          </w:p>
        </w:tc>
      </w:tr>
      <w:tr w:rsidR="008767C4" w:rsidRPr="003C66D4" w14:paraId="5803FA7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C8B1DA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w:t>
            </w:r>
          </w:p>
        </w:tc>
        <w:tc>
          <w:tcPr>
            <w:tcW w:w="980" w:type="dxa"/>
            <w:vMerge/>
            <w:tcBorders>
              <w:top w:val="nil"/>
              <w:left w:val="single" w:sz="4" w:space="0" w:color="auto"/>
              <w:bottom w:val="single" w:sz="4" w:space="0" w:color="auto"/>
              <w:right w:val="single" w:sz="4" w:space="0" w:color="auto"/>
            </w:tcBorders>
            <w:vAlign w:val="center"/>
            <w:hideMark/>
          </w:tcPr>
          <w:p w14:paraId="3FFCC20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EACF2F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BF0E45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c>
          <w:tcPr>
            <w:tcW w:w="1580" w:type="dxa"/>
            <w:tcBorders>
              <w:top w:val="nil"/>
              <w:left w:val="nil"/>
              <w:bottom w:val="single" w:sz="4" w:space="0" w:color="auto"/>
              <w:right w:val="single" w:sz="4" w:space="0" w:color="auto"/>
            </w:tcBorders>
            <w:shd w:val="clear" w:color="auto" w:fill="auto"/>
            <w:noWrap/>
            <w:vAlign w:val="center"/>
            <w:hideMark/>
          </w:tcPr>
          <w:p w14:paraId="5373A5F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w:t>
            </w:r>
          </w:p>
        </w:tc>
        <w:tc>
          <w:tcPr>
            <w:tcW w:w="1580" w:type="dxa"/>
            <w:tcBorders>
              <w:top w:val="nil"/>
              <w:left w:val="nil"/>
              <w:bottom w:val="single" w:sz="4" w:space="0" w:color="auto"/>
              <w:right w:val="single" w:sz="4" w:space="0" w:color="auto"/>
            </w:tcBorders>
            <w:shd w:val="clear" w:color="auto" w:fill="auto"/>
            <w:noWrap/>
            <w:vAlign w:val="center"/>
            <w:hideMark/>
          </w:tcPr>
          <w:p w14:paraId="16B27A2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8.06</w:t>
            </w:r>
          </w:p>
        </w:tc>
      </w:tr>
      <w:tr w:rsidR="008767C4" w:rsidRPr="003C66D4" w14:paraId="5099F7E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BAC5CB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980" w:type="dxa"/>
            <w:vMerge/>
            <w:tcBorders>
              <w:top w:val="nil"/>
              <w:left w:val="single" w:sz="4" w:space="0" w:color="auto"/>
              <w:bottom w:val="single" w:sz="4" w:space="0" w:color="auto"/>
              <w:right w:val="single" w:sz="4" w:space="0" w:color="auto"/>
            </w:tcBorders>
            <w:vAlign w:val="center"/>
            <w:hideMark/>
          </w:tcPr>
          <w:p w14:paraId="0E6E3FF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36979109"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FA3DE9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-215</w:t>
            </w:r>
          </w:p>
        </w:tc>
        <w:tc>
          <w:tcPr>
            <w:tcW w:w="1580" w:type="dxa"/>
            <w:tcBorders>
              <w:top w:val="nil"/>
              <w:left w:val="nil"/>
              <w:bottom w:val="single" w:sz="4" w:space="0" w:color="auto"/>
              <w:right w:val="single" w:sz="4" w:space="0" w:color="auto"/>
            </w:tcBorders>
            <w:shd w:val="clear" w:color="auto" w:fill="auto"/>
            <w:noWrap/>
            <w:vAlign w:val="center"/>
            <w:hideMark/>
          </w:tcPr>
          <w:p w14:paraId="7C9FE66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85.09</w:t>
            </w:r>
          </w:p>
        </w:tc>
        <w:tc>
          <w:tcPr>
            <w:tcW w:w="1580" w:type="dxa"/>
            <w:tcBorders>
              <w:top w:val="nil"/>
              <w:left w:val="nil"/>
              <w:bottom w:val="single" w:sz="4" w:space="0" w:color="auto"/>
              <w:right w:val="single" w:sz="4" w:space="0" w:color="auto"/>
            </w:tcBorders>
            <w:shd w:val="clear" w:color="auto" w:fill="auto"/>
            <w:noWrap/>
            <w:vAlign w:val="center"/>
            <w:hideMark/>
          </w:tcPr>
          <w:p w14:paraId="1D57E93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29.82</w:t>
            </w:r>
          </w:p>
        </w:tc>
      </w:tr>
      <w:tr w:rsidR="008767C4" w:rsidRPr="003C66D4" w14:paraId="34FB4EB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DC869D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nil"/>
              <w:right w:val="single" w:sz="4" w:space="0" w:color="auto"/>
            </w:tcBorders>
            <w:shd w:val="clear" w:color="auto" w:fill="auto"/>
            <w:noWrap/>
            <w:vAlign w:val="center"/>
            <w:hideMark/>
          </w:tcPr>
          <w:p w14:paraId="4C90CF1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nil"/>
              <w:right w:val="single" w:sz="4" w:space="0" w:color="auto"/>
            </w:tcBorders>
            <w:shd w:val="clear" w:color="auto" w:fill="auto"/>
            <w:noWrap/>
            <w:vAlign w:val="center"/>
            <w:hideMark/>
          </w:tcPr>
          <w:p w14:paraId="6A65A6D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1580" w:type="dxa"/>
            <w:tcBorders>
              <w:top w:val="nil"/>
              <w:left w:val="nil"/>
              <w:bottom w:val="single" w:sz="4" w:space="0" w:color="auto"/>
              <w:right w:val="single" w:sz="4" w:space="0" w:color="auto"/>
            </w:tcBorders>
            <w:shd w:val="clear" w:color="auto" w:fill="auto"/>
            <w:noWrap/>
            <w:vAlign w:val="center"/>
            <w:hideMark/>
          </w:tcPr>
          <w:p w14:paraId="58BE0E6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0E3C254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w:t>
            </w:r>
          </w:p>
        </w:tc>
        <w:tc>
          <w:tcPr>
            <w:tcW w:w="1580" w:type="dxa"/>
            <w:tcBorders>
              <w:top w:val="nil"/>
              <w:left w:val="nil"/>
              <w:bottom w:val="single" w:sz="4" w:space="0" w:color="auto"/>
              <w:right w:val="single" w:sz="4" w:space="0" w:color="auto"/>
            </w:tcBorders>
            <w:shd w:val="clear" w:color="auto" w:fill="auto"/>
            <w:noWrap/>
            <w:vAlign w:val="center"/>
            <w:hideMark/>
          </w:tcPr>
          <w:p w14:paraId="346F82D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31.92</w:t>
            </w:r>
          </w:p>
        </w:tc>
      </w:tr>
      <w:tr w:rsidR="008767C4" w:rsidRPr="003C66D4" w14:paraId="5341149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807AFC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nil"/>
              <w:right w:val="single" w:sz="4" w:space="0" w:color="auto"/>
            </w:tcBorders>
            <w:vAlign w:val="center"/>
            <w:hideMark/>
          </w:tcPr>
          <w:p w14:paraId="49F025D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1CE85ED5"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98ACDE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7D0AA79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40.16</w:t>
            </w:r>
          </w:p>
        </w:tc>
        <w:tc>
          <w:tcPr>
            <w:tcW w:w="1580" w:type="dxa"/>
            <w:tcBorders>
              <w:top w:val="nil"/>
              <w:left w:val="nil"/>
              <w:bottom w:val="single" w:sz="4" w:space="0" w:color="auto"/>
              <w:right w:val="single" w:sz="4" w:space="0" w:color="auto"/>
            </w:tcBorders>
            <w:shd w:val="clear" w:color="auto" w:fill="auto"/>
            <w:noWrap/>
            <w:vAlign w:val="center"/>
            <w:hideMark/>
          </w:tcPr>
          <w:p w14:paraId="1CCBD89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8.78</w:t>
            </w:r>
          </w:p>
        </w:tc>
      </w:tr>
      <w:tr w:rsidR="008767C4" w:rsidRPr="003C66D4" w14:paraId="105A838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2BEADE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nil"/>
              <w:right w:val="single" w:sz="4" w:space="0" w:color="auto"/>
            </w:tcBorders>
            <w:vAlign w:val="center"/>
            <w:hideMark/>
          </w:tcPr>
          <w:p w14:paraId="68217B3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780A4B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D3C69C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-103</w:t>
            </w:r>
          </w:p>
        </w:tc>
        <w:tc>
          <w:tcPr>
            <w:tcW w:w="1580" w:type="dxa"/>
            <w:tcBorders>
              <w:top w:val="nil"/>
              <w:left w:val="nil"/>
              <w:bottom w:val="single" w:sz="4" w:space="0" w:color="auto"/>
              <w:right w:val="single" w:sz="4" w:space="0" w:color="auto"/>
            </w:tcBorders>
            <w:shd w:val="clear" w:color="auto" w:fill="auto"/>
            <w:noWrap/>
            <w:vAlign w:val="center"/>
            <w:hideMark/>
          </w:tcPr>
          <w:p w14:paraId="21B3F5C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58.64</w:t>
            </w:r>
          </w:p>
        </w:tc>
        <w:tc>
          <w:tcPr>
            <w:tcW w:w="1580" w:type="dxa"/>
            <w:tcBorders>
              <w:top w:val="nil"/>
              <w:left w:val="nil"/>
              <w:bottom w:val="single" w:sz="4" w:space="0" w:color="auto"/>
              <w:right w:val="single" w:sz="4" w:space="0" w:color="auto"/>
            </w:tcBorders>
            <w:shd w:val="clear" w:color="auto" w:fill="auto"/>
            <w:noWrap/>
            <w:vAlign w:val="center"/>
            <w:hideMark/>
          </w:tcPr>
          <w:p w14:paraId="0FE99DE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12.82</w:t>
            </w:r>
          </w:p>
        </w:tc>
      </w:tr>
      <w:tr w:rsidR="008767C4" w:rsidRPr="003C66D4" w14:paraId="5CDA327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B73994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nil"/>
              <w:right w:val="single" w:sz="4" w:space="0" w:color="auto"/>
            </w:tcBorders>
            <w:vAlign w:val="center"/>
            <w:hideMark/>
          </w:tcPr>
          <w:p w14:paraId="1CCBC8C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50E1621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17DCFB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w:t>
            </w:r>
          </w:p>
        </w:tc>
        <w:tc>
          <w:tcPr>
            <w:tcW w:w="1580" w:type="dxa"/>
            <w:tcBorders>
              <w:top w:val="nil"/>
              <w:left w:val="nil"/>
              <w:bottom w:val="single" w:sz="4" w:space="0" w:color="auto"/>
              <w:right w:val="single" w:sz="4" w:space="0" w:color="auto"/>
            </w:tcBorders>
            <w:shd w:val="clear" w:color="auto" w:fill="auto"/>
            <w:noWrap/>
            <w:vAlign w:val="center"/>
            <w:hideMark/>
          </w:tcPr>
          <w:p w14:paraId="0297AAB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54.25</w:t>
            </w:r>
          </w:p>
        </w:tc>
        <w:tc>
          <w:tcPr>
            <w:tcW w:w="1580" w:type="dxa"/>
            <w:tcBorders>
              <w:top w:val="nil"/>
              <w:left w:val="nil"/>
              <w:bottom w:val="single" w:sz="4" w:space="0" w:color="auto"/>
              <w:right w:val="single" w:sz="4" w:space="0" w:color="auto"/>
            </w:tcBorders>
            <w:shd w:val="clear" w:color="auto" w:fill="auto"/>
            <w:noWrap/>
            <w:vAlign w:val="center"/>
            <w:hideMark/>
          </w:tcPr>
          <w:p w14:paraId="0F7D816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11.86</w:t>
            </w:r>
          </w:p>
        </w:tc>
      </w:tr>
      <w:tr w:rsidR="008767C4" w:rsidRPr="003C66D4" w14:paraId="618138B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9CF259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nil"/>
              <w:right w:val="single" w:sz="4" w:space="0" w:color="auto"/>
            </w:tcBorders>
            <w:vAlign w:val="center"/>
            <w:hideMark/>
          </w:tcPr>
          <w:p w14:paraId="5AE1352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CC1986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9FF67F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w:t>
            </w:r>
          </w:p>
        </w:tc>
        <w:tc>
          <w:tcPr>
            <w:tcW w:w="1580" w:type="dxa"/>
            <w:tcBorders>
              <w:top w:val="nil"/>
              <w:left w:val="nil"/>
              <w:bottom w:val="single" w:sz="4" w:space="0" w:color="auto"/>
              <w:right w:val="single" w:sz="4" w:space="0" w:color="auto"/>
            </w:tcBorders>
            <w:shd w:val="clear" w:color="auto" w:fill="auto"/>
            <w:noWrap/>
            <w:vAlign w:val="center"/>
            <w:hideMark/>
          </w:tcPr>
          <w:p w14:paraId="5644B82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76.38</w:t>
            </w:r>
          </w:p>
        </w:tc>
        <w:tc>
          <w:tcPr>
            <w:tcW w:w="1580" w:type="dxa"/>
            <w:tcBorders>
              <w:top w:val="nil"/>
              <w:left w:val="nil"/>
              <w:bottom w:val="single" w:sz="4" w:space="0" w:color="auto"/>
              <w:right w:val="single" w:sz="4" w:space="0" w:color="auto"/>
            </w:tcBorders>
            <w:shd w:val="clear" w:color="auto" w:fill="auto"/>
            <w:noWrap/>
            <w:vAlign w:val="center"/>
            <w:hideMark/>
          </w:tcPr>
          <w:p w14:paraId="2558FA2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16.7</w:t>
            </w:r>
          </w:p>
        </w:tc>
      </w:tr>
      <w:tr w:rsidR="008767C4" w:rsidRPr="003C66D4" w14:paraId="77C2DAD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569345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00AF85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r w:rsidRPr="003C66D4">
              <w:rPr>
                <w:rFonts w:ascii="Arial" w:eastAsia="华文细黑" w:hAnsi="Arial" w:cs="Arial" w:hint="eastAsia"/>
                <w:color w:val="000000"/>
                <w:sz w:val="18"/>
                <w:szCs w:val="18"/>
              </w:rPr>
              <w:t>号楼</w:t>
            </w:r>
          </w:p>
        </w:tc>
        <w:tc>
          <w:tcPr>
            <w:tcW w:w="12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FE583D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1580" w:type="dxa"/>
            <w:tcBorders>
              <w:top w:val="nil"/>
              <w:left w:val="nil"/>
              <w:bottom w:val="single" w:sz="4" w:space="0" w:color="auto"/>
              <w:right w:val="single" w:sz="4" w:space="0" w:color="auto"/>
            </w:tcBorders>
            <w:shd w:val="clear" w:color="auto" w:fill="auto"/>
            <w:noWrap/>
            <w:vAlign w:val="center"/>
            <w:hideMark/>
          </w:tcPr>
          <w:p w14:paraId="0300647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411BF9E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175.71</w:t>
            </w:r>
          </w:p>
        </w:tc>
        <w:tc>
          <w:tcPr>
            <w:tcW w:w="1580" w:type="dxa"/>
            <w:tcBorders>
              <w:top w:val="nil"/>
              <w:left w:val="nil"/>
              <w:bottom w:val="single" w:sz="4" w:space="0" w:color="auto"/>
              <w:right w:val="single" w:sz="4" w:space="0" w:color="auto"/>
            </w:tcBorders>
            <w:shd w:val="clear" w:color="auto" w:fill="auto"/>
            <w:noWrap/>
            <w:vAlign w:val="center"/>
            <w:hideMark/>
          </w:tcPr>
          <w:p w14:paraId="694E313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13.36</w:t>
            </w:r>
          </w:p>
        </w:tc>
      </w:tr>
      <w:tr w:rsidR="008767C4" w:rsidRPr="003C66D4" w14:paraId="25CB384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952CF2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single" w:sz="4" w:space="0" w:color="auto"/>
              <w:left w:val="single" w:sz="4" w:space="0" w:color="auto"/>
              <w:bottom w:val="single" w:sz="4" w:space="0" w:color="000000"/>
              <w:right w:val="single" w:sz="4" w:space="0" w:color="auto"/>
            </w:tcBorders>
            <w:vAlign w:val="center"/>
            <w:hideMark/>
          </w:tcPr>
          <w:p w14:paraId="48E23C6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single" w:sz="4" w:space="0" w:color="auto"/>
              <w:left w:val="single" w:sz="4" w:space="0" w:color="auto"/>
              <w:bottom w:val="single" w:sz="4" w:space="0" w:color="000000"/>
              <w:right w:val="single" w:sz="4" w:space="0" w:color="auto"/>
            </w:tcBorders>
            <w:vAlign w:val="center"/>
            <w:hideMark/>
          </w:tcPr>
          <w:p w14:paraId="2A32F89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07821F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1BBB911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69.31</w:t>
            </w:r>
          </w:p>
        </w:tc>
        <w:tc>
          <w:tcPr>
            <w:tcW w:w="1580" w:type="dxa"/>
            <w:tcBorders>
              <w:top w:val="nil"/>
              <w:left w:val="nil"/>
              <w:bottom w:val="single" w:sz="4" w:space="0" w:color="auto"/>
              <w:right w:val="single" w:sz="4" w:space="0" w:color="auto"/>
            </w:tcBorders>
            <w:shd w:val="clear" w:color="auto" w:fill="auto"/>
            <w:noWrap/>
            <w:vAlign w:val="center"/>
            <w:hideMark/>
          </w:tcPr>
          <w:p w14:paraId="05B9039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5.27</w:t>
            </w:r>
          </w:p>
        </w:tc>
      </w:tr>
      <w:tr w:rsidR="008767C4" w:rsidRPr="003C66D4" w14:paraId="269A5E1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03A75B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C1AF2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683A1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1580" w:type="dxa"/>
            <w:tcBorders>
              <w:top w:val="nil"/>
              <w:left w:val="nil"/>
              <w:bottom w:val="single" w:sz="4" w:space="0" w:color="auto"/>
              <w:right w:val="single" w:sz="4" w:space="0" w:color="auto"/>
            </w:tcBorders>
            <w:shd w:val="clear" w:color="auto" w:fill="auto"/>
            <w:noWrap/>
            <w:vAlign w:val="center"/>
            <w:hideMark/>
          </w:tcPr>
          <w:p w14:paraId="3B88DA7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0C32193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27.71</w:t>
            </w:r>
          </w:p>
        </w:tc>
        <w:tc>
          <w:tcPr>
            <w:tcW w:w="1580" w:type="dxa"/>
            <w:tcBorders>
              <w:top w:val="nil"/>
              <w:left w:val="nil"/>
              <w:bottom w:val="single" w:sz="4" w:space="0" w:color="auto"/>
              <w:right w:val="single" w:sz="4" w:space="0" w:color="auto"/>
            </w:tcBorders>
            <w:shd w:val="clear" w:color="auto" w:fill="auto"/>
            <w:noWrap/>
            <w:vAlign w:val="center"/>
            <w:hideMark/>
          </w:tcPr>
          <w:p w14:paraId="78FD405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3.99</w:t>
            </w:r>
          </w:p>
        </w:tc>
      </w:tr>
      <w:tr w:rsidR="008767C4" w:rsidRPr="003C66D4" w14:paraId="1BA0AAD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B1958F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66772B8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4CD1F6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C39771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539AD00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89.4</w:t>
            </w:r>
          </w:p>
        </w:tc>
        <w:tc>
          <w:tcPr>
            <w:tcW w:w="1580" w:type="dxa"/>
            <w:tcBorders>
              <w:top w:val="nil"/>
              <w:left w:val="nil"/>
              <w:bottom w:val="single" w:sz="4" w:space="0" w:color="auto"/>
              <w:right w:val="single" w:sz="4" w:space="0" w:color="auto"/>
            </w:tcBorders>
            <w:shd w:val="clear" w:color="auto" w:fill="auto"/>
            <w:noWrap/>
            <w:vAlign w:val="center"/>
            <w:hideMark/>
          </w:tcPr>
          <w:p w14:paraId="752B5D2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12.87</w:t>
            </w:r>
          </w:p>
        </w:tc>
      </w:tr>
      <w:tr w:rsidR="008767C4" w:rsidRPr="003C66D4" w14:paraId="391F265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DC774B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67D6670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73C493F"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ED2C27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067B1B2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95.58</w:t>
            </w:r>
          </w:p>
        </w:tc>
        <w:tc>
          <w:tcPr>
            <w:tcW w:w="1580" w:type="dxa"/>
            <w:tcBorders>
              <w:top w:val="nil"/>
              <w:left w:val="nil"/>
              <w:bottom w:val="single" w:sz="4" w:space="0" w:color="auto"/>
              <w:right w:val="single" w:sz="4" w:space="0" w:color="auto"/>
            </w:tcBorders>
            <w:shd w:val="clear" w:color="auto" w:fill="auto"/>
            <w:noWrap/>
            <w:vAlign w:val="center"/>
            <w:hideMark/>
          </w:tcPr>
          <w:p w14:paraId="3BCCC14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13.76</w:t>
            </w:r>
          </w:p>
        </w:tc>
      </w:tr>
      <w:tr w:rsidR="008767C4" w:rsidRPr="003C66D4" w14:paraId="434955D7"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B0ED33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02CA99C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179962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081EE2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3399F71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41.82</w:t>
            </w:r>
          </w:p>
        </w:tc>
        <w:tc>
          <w:tcPr>
            <w:tcW w:w="1580" w:type="dxa"/>
            <w:tcBorders>
              <w:top w:val="nil"/>
              <w:left w:val="nil"/>
              <w:bottom w:val="single" w:sz="4" w:space="0" w:color="auto"/>
              <w:right w:val="single" w:sz="4" w:space="0" w:color="auto"/>
            </w:tcBorders>
            <w:shd w:val="clear" w:color="auto" w:fill="auto"/>
            <w:noWrap/>
            <w:vAlign w:val="center"/>
            <w:hideMark/>
          </w:tcPr>
          <w:p w14:paraId="34A89AD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6.02</w:t>
            </w:r>
          </w:p>
        </w:tc>
      </w:tr>
      <w:tr w:rsidR="008767C4" w:rsidRPr="003C66D4" w14:paraId="295429F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F6EFF3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426A6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F7CD1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1580" w:type="dxa"/>
            <w:tcBorders>
              <w:top w:val="nil"/>
              <w:left w:val="nil"/>
              <w:bottom w:val="single" w:sz="4" w:space="0" w:color="auto"/>
              <w:right w:val="single" w:sz="4" w:space="0" w:color="auto"/>
            </w:tcBorders>
            <w:shd w:val="clear" w:color="auto" w:fill="auto"/>
            <w:noWrap/>
            <w:vAlign w:val="center"/>
            <w:hideMark/>
          </w:tcPr>
          <w:p w14:paraId="63842B5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607ED09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51.01</w:t>
            </w:r>
          </w:p>
        </w:tc>
        <w:tc>
          <w:tcPr>
            <w:tcW w:w="1580" w:type="dxa"/>
            <w:tcBorders>
              <w:top w:val="nil"/>
              <w:left w:val="nil"/>
              <w:bottom w:val="single" w:sz="4" w:space="0" w:color="auto"/>
              <w:right w:val="single" w:sz="4" w:space="0" w:color="auto"/>
            </w:tcBorders>
            <w:shd w:val="clear" w:color="auto" w:fill="auto"/>
            <w:noWrap/>
            <w:vAlign w:val="center"/>
            <w:hideMark/>
          </w:tcPr>
          <w:p w14:paraId="7C14141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25.63</w:t>
            </w:r>
          </w:p>
        </w:tc>
      </w:tr>
      <w:tr w:rsidR="008767C4" w:rsidRPr="003C66D4" w14:paraId="389ADFD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CDA168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759F55A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CA5668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05BC6F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0BED2EA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33.1</w:t>
            </w:r>
          </w:p>
        </w:tc>
        <w:tc>
          <w:tcPr>
            <w:tcW w:w="1580" w:type="dxa"/>
            <w:tcBorders>
              <w:top w:val="nil"/>
              <w:left w:val="nil"/>
              <w:bottom w:val="single" w:sz="4" w:space="0" w:color="auto"/>
              <w:right w:val="single" w:sz="4" w:space="0" w:color="auto"/>
            </w:tcBorders>
            <w:shd w:val="clear" w:color="auto" w:fill="auto"/>
            <w:noWrap/>
            <w:vAlign w:val="center"/>
            <w:hideMark/>
          </w:tcPr>
          <w:p w14:paraId="252286D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16.63</w:t>
            </w:r>
          </w:p>
        </w:tc>
      </w:tr>
      <w:tr w:rsidR="008767C4" w:rsidRPr="003C66D4" w14:paraId="4DCD3D4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889DB6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4BB2BCE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305FCD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7C2189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2C36AAE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33.71</w:t>
            </w:r>
          </w:p>
        </w:tc>
        <w:tc>
          <w:tcPr>
            <w:tcW w:w="1580" w:type="dxa"/>
            <w:tcBorders>
              <w:top w:val="nil"/>
              <w:left w:val="nil"/>
              <w:bottom w:val="single" w:sz="4" w:space="0" w:color="auto"/>
              <w:right w:val="single" w:sz="4" w:space="0" w:color="auto"/>
            </w:tcBorders>
            <w:shd w:val="clear" w:color="auto" w:fill="auto"/>
            <w:noWrap/>
            <w:vAlign w:val="center"/>
            <w:hideMark/>
          </w:tcPr>
          <w:p w14:paraId="484658E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16.94</w:t>
            </w:r>
          </w:p>
        </w:tc>
      </w:tr>
      <w:tr w:rsidR="008767C4" w:rsidRPr="003C66D4" w14:paraId="7B9A908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5B3CE5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6DFEBBE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07AD1B9"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2CC938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5D447C6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35.3</w:t>
            </w:r>
          </w:p>
        </w:tc>
        <w:tc>
          <w:tcPr>
            <w:tcW w:w="1580" w:type="dxa"/>
            <w:tcBorders>
              <w:top w:val="nil"/>
              <w:left w:val="nil"/>
              <w:bottom w:val="single" w:sz="4" w:space="0" w:color="auto"/>
              <w:right w:val="single" w:sz="4" w:space="0" w:color="auto"/>
            </w:tcBorders>
            <w:shd w:val="clear" w:color="auto" w:fill="auto"/>
            <w:noWrap/>
            <w:vAlign w:val="center"/>
            <w:hideMark/>
          </w:tcPr>
          <w:p w14:paraId="27657DD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17.74</w:t>
            </w:r>
          </w:p>
        </w:tc>
      </w:tr>
      <w:tr w:rsidR="008767C4" w:rsidRPr="003C66D4" w14:paraId="3A5CB3A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3A8686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1EBB43DE"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127518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C6F4C2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44C9898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51.2</w:t>
            </w:r>
          </w:p>
        </w:tc>
        <w:tc>
          <w:tcPr>
            <w:tcW w:w="1580" w:type="dxa"/>
            <w:tcBorders>
              <w:top w:val="nil"/>
              <w:left w:val="nil"/>
              <w:bottom w:val="single" w:sz="4" w:space="0" w:color="auto"/>
              <w:right w:val="single" w:sz="4" w:space="0" w:color="auto"/>
            </w:tcBorders>
            <w:shd w:val="clear" w:color="auto" w:fill="auto"/>
            <w:noWrap/>
            <w:vAlign w:val="center"/>
            <w:hideMark/>
          </w:tcPr>
          <w:p w14:paraId="02ACCDB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25.73</w:t>
            </w:r>
          </w:p>
        </w:tc>
      </w:tr>
      <w:tr w:rsidR="008767C4" w:rsidRPr="003C66D4" w14:paraId="7F37DD2F"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16412A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472BDE5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8FCA0D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EB43D8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33A8B4E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15.84</w:t>
            </w:r>
          </w:p>
        </w:tc>
        <w:tc>
          <w:tcPr>
            <w:tcW w:w="1580" w:type="dxa"/>
            <w:tcBorders>
              <w:top w:val="nil"/>
              <w:left w:val="nil"/>
              <w:bottom w:val="single" w:sz="4" w:space="0" w:color="auto"/>
              <w:right w:val="single" w:sz="4" w:space="0" w:color="auto"/>
            </w:tcBorders>
            <w:shd w:val="clear" w:color="auto" w:fill="auto"/>
            <w:noWrap/>
            <w:vAlign w:val="center"/>
            <w:hideMark/>
          </w:tcPr>
          <w:p w14:paraId="6A31452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7.96</w:t>
            </w:r>
          </w:p>
        </w:tc>
      </w:tr>
      <w:tr w:rsidR="008767C4" w:rsidRPr="003C66D4" w14:paraId="3014B16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D2D4E5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6E23E3AE"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1E2764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7DF991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7801F75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41.89</w:t>
            </w:r>
          </w:p>
        </w:tc>
        <w:tc>
          <w:tcPr>
            <w:tcW w:w="1580" w:type="dxa"/>
            <w:tcBorders>
              <w:top w:val="nil"/>
              <w:left w:val="nil"/>
              <w:bottom w:val="single" w:sz="4" w:space="0" w:color="auto"/>
              <w:right w:val="single" w:sz="4" w:space="0" w:color="auto"/>
            </w:tcBorders>
            <w:shd w:val="clear" w:color="auto" w:fill="auto"/>
            <w:noWrap/>
            <w:vAlign w:val="center"/>
            <w:hideMark/>
          </w:tcPr>
          <w:p w14:paraId="7E7A2CC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21.05</w:t>
            </w:r>
          </w:p>
        </w:tc>
      </w:tr>
      <w:tr w:rsidR="008767C4" w:rsidRPr="003C66D4" w14:paraId="0530F8D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4E7621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5BA9D3E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D32574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F4BE26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0D39D44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9.85</w:t>
            </w:r>
          </w:p>
        </w:tc>
        <w:tc>
          <w:tcPr>
            <w:tcW w:w="1580" w:type="dxa"/>
            <w:tcBorders>
              <w:top w:val="nil"/>
              <w:left w:val="nil"/>
              <w:bottom w:val="single" w:sz="4" w:space="0" w:color="auto"/>
              <w:right w:val="single" w:sz="4" w:space="0" w:color="auto"/>
            </w:tcBorders>
            <w:shd w:val="clear" w:color="auto" w:fill="auto"/>
            <w:noWrap/>
            <w:vAlign w:val="center"/>
            <w:hideMark/>
          </w:tcPr>
          <w:p w14:paraId="7E90699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4.95</w:t>
            </w:r>
          </w:p>
        </w:tc>
      </w:tr>
      <w:tr w:rsidR="008767C4" w:rsidRPr="003C66D4" w14:paraId="533E38F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2C62DB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47D56DE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1E5D9E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9E592D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073E273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46.41</w:t>
            </w:r>
          </w:p>
        </w:tc>
        <w:tc>
          <w:tcPr>
            <w:tcW w:w="1580" w:type="dxa"/>
            <w:tcBorders>
              <w:top w:val="nil"/>
              <w:left w:val="nil"/>
              <w:bottom w:val="single" w:sz="4" w:space="0" w:color="auto"/>
              <w:right w:val="single" w:sz="4" w:space="0" w:color="auto"/>
            </w:tcBorders>
            <w:shd w:val="clear" w:color="auto" w:fill="auto"/>
            <w:noWrap/>
            <w:vAlign w:val="center"/>
            <w:hideMark/>
          </w:tcPr>
          <w:p w14:paraId="7673CAF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23.32</w:t>
            </w:r>
          </w:p>
        </w:tc>
      </w:tr>
      <w:tr w:rsidR="008767C4" w:rsidRPr="003C66D4" w14:paraId="3C5AC14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51CA12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tcBorders>
              <w:top w:val="nil"/>
              <w:left w:val="nil"/>
              <w:bottom w:val="single" w:sz="4" w:space="0" w:color="auto"/>
              <w:right w:val="single" w:sz="4" w:space="0" w:color="auto"/>
            </w:tcBorders>
            <w:shd w:val="clear" w:color="auto" w:fill="auto"/>
            <w:noWrap/>
            <w:vAlign w:val="center"/>
            <w:hideMark/>
          </w:tcPr>
          <w:p w14:paraId="065FBA0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r w:rsidRPr="003C66D4">
              <w:rPr>
                <w:rFonts w:ascii="Arial" w:eastAsia="华文细黑" w:hAnsi="Arial" w:cs="Arial" w:hint="eastAsia"/>
                <w:color w:val="000000"/>
                <w:sz w:val="18"/>
                <w:szCs w:val="18"/>
              </w:rPr>
              <w:t>号楼</w:t>
            </w:r>
          </w:p>
        </w:tc>
        <w:tc>
          <w:tcPr>
            <w:tcW w:w="1220" w:type="dxa"/>
            <w:tcBorders>
              <w:top w:val="nil"/>
              <w:left w:val="nil"/>
              <w:bottom w:val="single" w:sz="4" w:space="0" w:color="auto"/>
              <w:right w:val="single" w:sz="4" w:space="0" w:color="auto"/>
            </w:tcBorders>
            <w:shd w:val="clear" w:color="auto" w:fill="auto"/>
            <w:noWrap/>
            <w:vAlign w:val="center"/>
            <w:hideMark/>
          </w:tcPr>
          <w:p w14:paraId="216F618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0</w:t>
            </w:r>
          </w:p>
        </w:tc>
        <w:tc>
          <w:tcPr>
            <w:tcW w:w="1580" w:type="dxa"/>
            <w:tcBorders>
              <w:top w:val="nil"/>
              <w:left w:val="nil"/>
              <w:bottom w:val="single" w:sz="4" w:space="0" w:color="auto"/>
              <w:right w:val="single" w:sz="4" w:space="0" w:color="auto"/>
            </w:tcBorders>
            <w:shd w:val="clear" w:color="auto" w:fill="auto"/>
            <w:noWrap/>
            <w:vAlign w:val="center"/>
            <w:hideMark/>
          </w:tcPr>
          <w:p w14:paraId="48FC3AA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w:t>
            </w:r>
          </w:p>
        </w:tc>
        <w:tc>
          <w:tcPr>
            <w:tcW w:w="1580" w:type="dxa"/>
            <w:tcBorders>
              <w:top w:val="nil"/>
              <w:left w:val="nil"/>
              <w:bottom w:val="single" w:sz="4" w:space="0" w:color="auto"/>
              <w:right w:val="single" w:sz="4" w:space="0" w:color="auto"/>
            </w:tcBorders>
            <w:shd w:val="clear" w:color="auto" w:fill="auto"/>
            <w:noWrap/>
            <w:vAlign w:val="center"/>
            <w:hideMark/>
          </w:tcPr>
          <w:p w14:paraId="0F61DEC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0</w:t>
            </w:r>
          </w:p>
        </w:tc>
        <w:tc>
          <w:tcPr>
            <w:tcW w:w="1580" w:type="dxa"/>
            <w:tcBorders>
              <w:top w:val="nil"/>
              <w:left w:val="nil"/>
              <w:bottom w:val="single" w:sz="4" w:space="0" w:color="auto"/>
              <w:right w:val="single" w:sz="4" w:space="0" w:color="auto"/>
            </w:tcBorders>
            <w:shd w:val="clear" w:color="auto" w:fill="auto"/>
            <w:noWrap/>
            <w:vAlign w:val="center"/>
            <w:hideMark/>
          </w:tcPr>
          <w:p w14:paraId="38AC12D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0</w:t>
            </w:r>
          </w:p>
        </w:tc>
      </w:tr>
      <w:tr w:rsidR="008767C4" w:rsidRPr="003C66D4" w14:paraId="34CED7D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0B69DF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D6AAE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6827A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1580" w:type="dxa"/>
            <w:tcBorders>
              <w:top w:val="nil"/>
              <w:left w:val="nil"/>
              <w:bottom w:val="single" w:sz="4" w:space="0" w:color="auto"/>
              <w:right w:val="single" w:sz="4" w:space="0" w:color="auto"/>
            </w:tcBorders>
            <w:shd w:val="clear" w:color="auto" w:fill="auto"/>
            <w:noWrap/>
            <w:vAlign w:val="center"/>
            <w:hideMark/>
          </w:tcPr>
          <w:p w14:paraId="5CC62A1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3949172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52.91</w:t>
            </w:r>
          </w:p>
        </w:tc>
        <w:tc>
          <w:tcPr>
            <w:tcW w:w="1580" w:type="dxa"/>
            <w:tcBorders>
              <w:top w:val="nil"/>
              <w:left w:val="nil"/>
              <w:bottom w:val="single" w:sz="4" w:space="0" w:color="auto"/>
              <w:right w:val="single" w:sz="4" w:space="0" w:color="auto"/>
            </w:tcBorders>
            <w:shd w:val="clear" w:color="auto" w:fill="auto"/>
            <w:noWrap/>
            <w:vAlign w:val="center"/>
            <w:hideMark/>
          </w:tcPr>
          <w:p w14:paraId="4409535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20.87</w:t>
            </w:r>
          </w:p>
        </w:tc>
      </w:tr>
      <w:tr w:rsidR="008767C4" w:rsidRPr="003C66D4" w14:paraId="3111F267"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E3C406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687EB62F"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020071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7BD957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4F1AC27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48.04</w:t>
            </w:r>
          </w:p>
        </w:tc>
        <w:tc>
          <w:tcPr>
            <w:tcW w:w="1580" w:type="dxa"/>
            <w:tcBorders>
              <w:top w:val="nil"/>
              <w:left w:val="nil"/>
              <w:bottom w:val="single" w:sz="4" w:space="0" w:color="auto"/>
              <w:right w:val="single" w:sz="4" w:space="0" w:color="auto"/>
            </w:tcBorders>
            <w:shd w:val="clear" w:color="auto" w:fill="auto"/>
            <w:noWrap/>
            <w:vAlign w:val="center"/>
            <w:hideMark/>
          </w:tcPr>
          <w:p w14:paraId="50A3A58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18.95</w:t>
            </w:r>
          </w:p>
        </w:tc>
      </w:tr>
      <w:tr w:rsidR="008767C4" w:rsidRPr="003C66D4" w14:paraId="459630D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88D226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796D79BE"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7E4744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24E4E4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611D6BA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20.33</w:t>
            </w:r>
          </w:p>
        </w:tc>
        <w:tc>
          <w:tcPr>
            <w:tcW w:w="1580" w:type="dxa"/>
            <w:tcBorders>
              <w:top w:val="nil"/>
              <w:left w:val="nil"/>
              <w:bottom w:val="single" w:sz="4" w:space="0" w:color="auto"/>
              <w:right w:val="single" w:sz="4" w:space="0" w:color="auto"/>
            </w:tcBorders>
            <w:shd w:val="clear" w:color="auto" w:fill="auto"/>
            <w:noWrap/>
            <w:vAlign w:val="center"/>
            <w:hideMark/>
          </w:tcPr>
          <w:p w14:paraId="40B6F30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8.02</w:t>
            </w:r>
          </w:p>
        </w:tc>
      </w:tr>
      <w:tr w:rsidR="008767C4" w:rsidRPr="003C66D4" w14:paraId="4DACD75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DDC145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6F048FC9"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D0D17D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A587CD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4FB9B62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55.01</w:t>
            </w:r>
          </w:p>
        </w:tc>
        <w:tc>
          <w:tcPr>
            <w:tcW w:w="1580" w:type="dxa"/>
            <w:tcBorders>
              <w:top w:val="nil"/>
              <w:left w:val="nil"/>
              <w:bottom w:val="single" w:sz="4" w:space="0" w:color="auto"/>
              <w:right w:val="single" w:sz="4" w:space="0" w:color="auto"/>
            </w:tcBorders>
            <w:shd w:val="clear" w:color="auto" w:fill="auto"/>
            <w:noWrap/>
            <w:vAlign w:val="center"/>
            <w:hideMark/>
          </w:tcPr>
          <w:p w14:paraId="228E71B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21.7</w:t>
            </w:r>
          </w:p>
        </w:tc>
      </w:tr>
      <w:tr w:rsidR="008767C4" w:rsidRPr="003C66D4" w14:paraId="2855E7EB"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ACCF87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2465F13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5E36CC5"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0D0BEB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533099B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21.42</w:t>
            </w:r>
          </w:p>
        </w:tc>
        <w:tc>
          <w:tcPr>
            <w:tcW w:w="1580" w:type="dxa"/>
            <w:tcBorders>
              <w:top w:val="nil"/>
              <w:left w:val="nil"/>
              <w:bottom w:val="single" w:sz="4" w:space="0" w:color="auto"/>
              <w:right w:val="single" w:sz="4" w:space="0" w:color="auto"/>
            </w:tcBorders>
            <w:shd w:val="clear" w:color="auto" w:fill="auto"/>
            <w:noWrap/>
            <w:vAlign w:val="center"/>
            <w:hideMark/>
          </w:tcPr>
          <w:p w14:paraId="0A84EBC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8.45</w:t>
            </w:r>
          </w:p>
        </w:tc>
      </w:tr>
      <w:tr w:rsidR="008767C4" w:rsidRPr="003C66D4" w14:paraId="1C8A8CC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2AEE5D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0AB2FBF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F78C3F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702C30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300081C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55.75</w:t>
            </w:r>
          </w:p>
        </w:tc>
        <w:tc>
          <w:tcPr>
            <w:tcW w:w="1580" w:type="dxa"/>
            <w:tcBorders>
              <w:top w:val="nil"/>
              <w:left w:val="nil"/>
              <w:bottom w:val="single" w:sz="4" w:space="0" w:color="auto"/>
              <w:right w:val="single" w:sz="4" w:space="0" w:color="auto"/>
            </w:tcBorders>
            <w:shd w:val="clear" w:color="auto" w:fill="auto"/>
            <w:noWrap/>
            <w:vAlign w:val="center"/>
            <w:hideMark/>
          </w:tcPr>
          <w:p w14:paraId="1E7F812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21.99</w:t>
            </w:r>
          </w:p>
        </w:tc>
      </w:tr>
      <w:tr w:rsidR="008767C4" w:rsidRPr="003C66D4" w14:paraId="17472E2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A48453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11941BA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9F658A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AB40BF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683B1C2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31.08</w:t>
            </w:r>
          </w:p>
        </w:tc>
        <w:tc>
          <w:tcPr>
            <w:tcW w:w="1580" w:type="dxa"/>
            <w:tcBorders>
              <w:top w:val="nil"/>
              <w:left w:val="nil"/>
              <w:bottom w:val="single" w:sz="4" w:space="0" w:color="auto"/>
              <w:right w:val="single" w:sz="4" w:space="0" w:color="auto"/>
            </w:tcBorders>
            <w:shd w:val="clear" w:color="auto" w:fill="auto"/>
            <w:noWrap/>
            <w:vAlign w:val="center"/>
            <w:hideMark/>
          </w:tcPr>
          <w:p w14:paraId="3EB3EAE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12.26</w:t>
            </w:r>
          </w:p>
        </w:tc>
      </w:tr>
      <w:tr w:rsidR="008767C4" w:rsidRPr="003C66D4" w14:paraId="6B9778E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0C27BA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600E048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4D00FC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CFAE8C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10C0710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33.08</w:t>
            </w:r>
          </w:p>
        </w:tc>
        <w:tc>
          <w:tcPr>
            <w:tcW w:w="1580" w:type="dxa"/>
            <w:tcBorders>
              <w:top w:val="nil"/>
              <w:left w:val="nil"/>
              <w:bottom w:val="single" w:sz="4" w:space="0" w:color="auto"/>
              <w:right w:val="single" w:sz="4" w:space="0" w:color="auto"/>
            </w:tcBorders>
            <w:shd w:val="clear" w:color="auto" w:fill="auto"/>
            <w:noWrap/>
            <w:vAlign w:val="center"/>
            <w:hideMark/>
          </w:tcPr>
          <w:p w14:paraId="41BC305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13.05</w:t>
            </w:r>
          </w:p>
        </w:tc>
      </w:tr>
      <w:tr w:rsidR="008767C4" w:rsidRPr="003C66D4" w14:paraId="0684772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D064D6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lastRenderedPageBreak/>
              <w:t>9</w:t>
            </w:r>
          </w:p>
        </w:tc>
        <w:tc>
          <w:tcPr>
            <w:tcW w:w="980" w:type="dxa"/>
            <w:vMerge/>
            <w:tcBorders>
              <w:top w:val="nil"/>
              <w:left w:val="single" w:sz="4" w:space="0" w:color="auto"/>
              <w:bottom w:val="single" w:sz="4" w:space="0" w:color="000000"/>
              <w:right w:val="single" w:sz="4" w:space="0" w:color="auto"/>
            </w:tcBorders>
            <w:vAlign w:val="center"/>
            <w:hideMark/>
          </w:tcPr>
          <w:p w14:paraId="65D50CD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95B51F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F63C50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318B3B2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63.02</w:t>
            </w:r>
          </w:p>
        </w:tc>
        <w:tc>
          <w:tcPr>
            <w:tcW w:w="1580" w:type="dxa"/>
            <w:tcBorders>
              <w:top w:val="nil"/>
              <w:left w:val="nil"/>
              <w:bottom w:val="single" w:sz="4" w:space="0" w:color="auto"/>
              <w:right w:val="single" w:sz="4" w:space="0" w:color="auto"/>
            </w:tcBorders>
            <w:shd w:val="clear" w:color="auto" w:fill="auto"/>
            <w:noWrap/>
            <w:vAlign w:val="center"/>
            <w:hideMark/>
          </w:tcPr>
          <w:p w14:paraId="4569CA5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24.86</w:t>
            </w:r>
          </w:p>
        </w:tc>
      </w:tr>
      <w:tr w:rsidR="008767C4" w:rsidRPr="003C66D4" w14:paraId="7160996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2DAC25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000000"/>
              <w:right w:val="single" w:sz="4" w:space="0" w:color="auto"/>
            </w:tcBorders>
            <w:vAlign w:val="center"/>
            <w:hideMark/>
          </w:tcPr>
          <w:p w14:paraId="3D5E7AE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C9D5D4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C0FA46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2F233EA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54.89</w:t>
            </w:r>
          </w:p>
        </w:tc>
        <w:tc>
          <w:tcPr>
            <w:tcW w:w="1580" w:type="dxa"/>
            <w:tcBorders>
              <w:top w:val="nil"/>
              <w:left w:val="nil"/>
              <w:bottom w:val="single" w:sz="4" w:space="0" w:color="auto"/>
              <w:right w:val="single" w:sz="4" w:space="0" w:color="auto"/>
            </w:tcBorders>
            <w:shd w:val="clear" w:color="auto" w:fill="auto"/>
            <w:noWrap/>
            <w:vAlign w:val="center"/>
            <w:hideMark/>
          </w:tcPr>
          <w:p w14:paraId="7627D69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21.65</w:t>
            </w:r>
          </w:p>
        </w:tc>
      </w:tr>
      <w:tr w:rsidR="008767C4" w:rsidRPr="003C66D4" w14:paraId="79F090F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1EACF8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single" w:sz="4" w:space="0" w:color="000000"/>
              <w:right w:val="single" w:sz="4" w:space="0" w:color="auto"/>
            </w:tcBorders>
            <w:vAlign w:val="center"/>
            <w:hideMark/>
          </w:tcPr>
          <w:p w14:paraId="48283B4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A77908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7EF59B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645090F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13.92</w:t>
            </w:r>
          </w:p>
        </w:tc>
        <w:tc>
          <w:tcPr>
            <w:tcW w:w="1580" w:type="dxa"/>
            <w:tcBorders>
              <w:top w:val="nil"/>
              <w:left w:val="nil"/>
              <w:bottom w:val="single" w:sz="4" w:space="0" w:color="auto"/>
              <w:right w:val="single" w:sz="4" w:space="0" w:color="auto"/>
            </w:tcBorders>
            <w:shd w:val="clear" w:color="auto" w:fill="auto"/>
            <w:noWrap/>
            <w:vAlign w:val="center"/>
            <w:hideMark/>
          </w:tcPr>
          <w:p w14:paraId="01D5963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5.49</w:t>
            </w:r>
          </w:p>
        </w:tc>
      </w:tr>
      <w:tr w:rsidR="008767C4" w:rsidRPr="003C66D4" w14:paraId="678F99E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CF5935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236CD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1453D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1580" w:type="dxa"/>
            <w:tcBorders>
              <w:top w:val="nil"/>
              <w:left w:val="nil"/>
              <w:bottom w:val="single" w:sz="4" w:space="0" w:color="auto"/>
              <w:right w:val="single" w:sz="4" w:space="0" w:color="auto"/>
            </w:tcBorders>
            <w:shd w:val="clear" w:color="auto" w:fill="auto"/>
            <w:noWrap/>
            <w:vAlign w:val="center"/>
            <w:hideMark/>
          </w:tcPr>
          <w:p w14:paraId="5CE06A9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286611C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52.63</w:t>
            </w:r>
          </w:p>
        </w:tc>
        <w:tc>
          <w:tcPr>
            <w:tcW w:w="1580" w:type="dxa"/>
            <w:tcBorders>
              <w:top w:val="nil"/>
              <w:left w:val="nil"/>
              <w:bottom w:val="single" w:sz="4" w:space="0" w:color="auto"/>
              <w:right w:val="single" w:sz="4" w:space="0" w:color="auto"/>
            </w:tcBorders>
            <w:shd w:val="clear" w:color="auto" w:fill="auto"/>
            <w:noWrap/>
            <w:vAlign w:val="center"/>
            <w:hideMark/>
          </w:tcPr>
          <w:p w14:paraId="6EC3C5F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22.34</w:t>
            </w:r>
          </w:p>
        </w:tc>
      </w:tr>
      <w:tr w:rsidR="008767C4" w:rsidRPr="003C66D4" w14:paraId="4B8759A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B10443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0A15607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121E24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BF2E17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6FBF542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24.01</w:t>
            </w:r>
          </w:p>
        </w:tc>
        <w:tc>
          <w:tcPr>
            <w:tcW w:w="1580" w:type="dxa"/>
            <w:tcBorders>
              <w:top w:val="nil"/>
              <w:left w:val="nil"/>
              <w:bottom w:val="single" w:sz="4" w:space="0" w:color="auto"/>
              <w:right w:val="single" w:sz="4" w:space="0" w:color="auto"/>
            </w:tcBorders>
            <w:shd w:val="clear" w:color="auto" w:fill="auto"/>
            <w:noWrap/>
            <w:vAlign w:val="center"/>
            <w:hideMark/>
          </w:tcPr>
          <w:p w14:paraId="1A0BA36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10.19</w:t>
            </w:r>
          </w:p>
        </w:tc>
      </w:tr>
      <w:tr w:rsidR="008767C4" w:rsidRPr="003C66D4" w14:paraId="79F3134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286B22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246D909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A516F9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133A3B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751B85F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14.63</w:t>
            </w:r>
          </w:p>
        </w:tc>
        <w:tc>
          <w:tcPr>
            <w:tcW w:w="1580" w:type="dxa"/>
            <w:tcBorders>
              <w:top w:val="nil"/>
              <w:left w:val="nil"/>
              <w:bottom w:val="single" w:sz="4" w:space="0" w:color="auto"/>
              <w:right w:val="single" w:sz="4" w:space="0" w:color="auto"/>
            </w:tcBorders>
            <w:shd w:val="clear" w:color="auto" w:fill="auto"/>
            <w:noWrap/>
            <w:vAlign w:val="center"/>
            <w:hideMark/>
          </w:tcPr>
          <w:p w14:paraId="3BEFCF5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6.21</w:t>
            </w:r>
          </w:p>
        </w:tc>
      </w:tr>
      <w:tr w:rsidR="008767C4" w:rsidRPr="003C66D4" w14:paraId="59F31CA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D3670B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2C8FF17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92FC80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919DEA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607EACC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31.92</w:t>
            </w:r>
          </w:p>
        </w:tc>
        <w:tc>
          <w:tcPr>
            <w:tcW w:w="1580" w:type="dxa"/>
            <w:tcBorders>
              <w:top w:val="nil"/>
              <w:left w:val="nil"/>
              <w:bottom w:val="single" w:sz="4" w:space="0" w:color="auto"/>
              <w:right w:val="single" w:sz="4" w:space="0" w:color="auto"/>
            </w:tcBorders>
            <w:shd w:val="clear" w:color="auto" w:fill="auto"/>
            <w:noWrap/>
            <w:vAlign w:val="center"/>
            <w:hideMark/>
          </w:tcPr>
          <w:p w14:paraId="76B6B2B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13.55</w:t>
            </w:r>
          </w:p>
        </w:tc>
      </w:tr>
      <w:tr w:rsidR="008767C4" w:rsidRPr="003C66D4" w14:paraId="0D5BD4C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E9FFEF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3B058667"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E01DF2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8D9DA4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289838E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24.78</w:t>
            </w:r>
          </w:p>
        </w:tc>
        <w:tc>
          <w:tcPr>
            <w:tcW w:w="1580" w:type="dxa"/>
            <w:tcBorders>
              <w:top w:val="nil"/>
              <w:left w:val="nil"/>
              <w:bottom w:val="single" w:sz="4" w:space="0" w:color="auto"/>
              <w:right w:val="single" w:sz="4" w:space="0" w:color="auto"/>
            </w:tcBorders>
            <w:shd w:val="clear" w:color="auto" w:fill="auto"/>
            <w:noWrap/>
            <w:vAlign w:val="center"/>
            <w:hideMark/>
          </w:tcPr>
          <w:p w14:paraId="72CBBE9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10.52</w:t>
            </w:r>
          </w:p>
        </w:tc>
      </w:tr>
      <w:tr w:rsidR="008767C4" w:rsidRPr="003C66D4" w14:paraId="7FF14DE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6FE2D4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301CFBD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2F5BC7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84C3A3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6F62E63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24.78</w:t>
            </w:r>
          </w:p>
        </w:tc>
        <w:tc>
          <w:tcPr>
            <w:tcW w:w="1580" w:type="dxa"/>
            <w:tcBorders>
              <w:top w:val="nil"/>
              <w:left w:val="nil"/>
              <w:bottom w:val="single" w:sz="4" w:space="0" w:color="auto"/>
              <w:right w:val="single" w:sz="4" w:space="0" w:color="auto"/>
            </w:tcBorders>
            <w:shd w:val="clear" w:color="auto" w:fill="auto"/>
            <w:noWrap/>
            <w:vAlign w:val="center"/>
            <w:hideMark/>
          </w:tcPr>
          <w:p w14:paraId="4025A9D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10.52</w:t>
            </w:r>
          </w:p>
        </w:tc>
      </w:tr>
      <w:tr w:rsidR="008767C4" w:rsidRPr="003C66D4" w14:paraId="0150597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745BA7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790EEEF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CF1AEF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ED195F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7973F27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18.59</w:t>
            </w:r>
          </w:p>
        </w:tc>
        <w:tc>
          <w:tcPr>
            <w:tcW w:w="1580" w:type="dxa"/>
            <w:tcBorders>
              <w:top w:val="nil"/>
              <w:left w:val="nil"/>
              <w:bottom w:val="single" w:sz="4" w:space="0" w:color="auto"/>
              <w:right w:val="single" w:sz="4" w:space="0" w:color="auto"/>
            </w:tcBorders>
            <w:shd w:val="clear" w:color="auto" w:fill="auto"/>
            <w:noWrap/>
            <w:vAlign w:val="center"/>
            <w:hideMark/>
          </w:tcPr>
          <w:p w14:paraId="702973E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7.89</w:t>
            </w:r>
          </w:p>
        </w:tc>
      </w:tr>
      <w:tr w:rsidR="008767C4" w:rsidRPr="003C66D4" w14:paraId="44D493F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283BC3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12D72E25"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41202F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2088DC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3D346EA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30.01</w:t>
            </w:r>
          </w:p>
        </w:tc>
        <w:tc>
          <w:tcPr>
            <w:tcW w:w="1580" w:type="dxa"/>
            <w:tcBorders>
              <w:top w:val="nil"/>
              <w:left w:val="nil"/>
              <w:bottom w:val="single" w:sz="4" w:space="0" w:color="auto"/>
              <w:right w:val="single" w:sz="4" w:space="0" w:color="auto"/>
            </w:tcBorders>
            <w:shd w:val="clear" w:color="auto" w:fill="auto"/>
            <w:noWrap/>
            <w:vAlign w:val="center"/>
            <w:hideMark/>
          </w:tcPr>
          <w:p w14:paraId="1F84CDB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12.74</w:t>
            </w:r>
          </w:p>
        </w:tc>
      </w:tr>
      <w:tr w:rsidR="008767C4" w:rsidRPr="003C66D4" w14:paraId="2CFA12CF"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A3C295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610ACF9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6C9A2C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07763F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6F43F91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34.56</w:t>
            </w:r>
          </w:p>
        </w:tc>
        <w:tc>
          <w:tcPr>
            <w:tcW w:w="1580" w:type="dxa"/>
            <w:tcBorders>
              <w:top w:val="nil"/>
              <w:left w:val="nil"/>
              <w:bottom w:val="single" w:sz="4" w:space="0" w:color="auto"/>
              <w:right w:val="single" w:sz="4" w:space="0" w:color="auto"/>
            </w:tcBorders>
            <w:shd w:val="clear" w:color="auto" w:fill="auto"/>
            <w:noWrap/>
            <w:vAlign w:val="center"/>
            <w:hideMark/>
          </w:tcPr>
          <w:p w14:paraId="1DB7BDD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14.67</w:t>
            </w:r>
          </w:p>
        </w:tc>
      </w:tr>
      <w:tr w:rsidR="008767C4" w:rsidRPr="003C66D4" w14:paraId="2FCA69D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0B049C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000000"/>
              <w:right w:val="single" w:sz="4" w:space="0" w:color="auto"/>
            </w:tcBorders>
            <w:vAlign w:val="center"/>
            <w:hideMark/>
          </w:tcPr>
          <w:p w14:paraId="560BCC3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DA6EB5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79E743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04DE44F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32.93</w:t>
            </w:r>
          </w:p>
        </w:tc>
        <w:tc>
          <w:tcPr>
            <w:tcW w:w="1580" w:type="dxa"/>
            <w:tcBorders>
              <w:top w:val="nil"/>
              <w:left w:val="nil"/>
              <w:bottom w:val="single" w:sz="4" w:space="0" w:color="auto"/>
              <w:right w:val="single" w:sz="4" w:space="0" w:color="auto"/>
            </w:tcBorders>
            <w:shd w:val="clear" w:color="auto" w:fill="auto"/>
            <w:noWrap/>
            <w:vAlign w:val="center"/>
            <w:hideMark/>
          </w:tcPr>
          <w:p w14:paraId="5E098F4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13.98</w:t>
            </w:r>
          </w:p>
        </w:tc>
      </w:tr>
      <w:tr w:rsidR="008767C4" w:rsidRPr="003C66D4" w14:paraId="473F1EF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34A344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single" w:sz="4" w:space="0" w:color="000000"/>
              <w:right w:val="single" w:sz="4" w:space="0" w:color="auto"/>
            </w:tcBorders>
            <w:vAlign w:val="center"/>
            <w:hideMark/>
          </w:tcPr>
          <w:p w14:paraId="50C4F205"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E857C5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1FEF96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-211</w:t>
            </w:r>
          </w:p>
        </w:tc>
        <w:tc>
          <w:tcPr>
            <w:tcW w:w="1580" w:type="dxa"/>
            <w:tcBorders>
              <w:top w:val="nil"/>
              <w:left w:val="nil"/>
              <w:bottom w:val="single" w:sz="4" w:space="0" w:color="auto"/>
              <w:right w:val="single" w:sz="4" w:space="0" w:color="auto"/>
            </w:tcBorders>
            <w:shd w:val="clear" w:color="auto" w:fill="auto"/>
            <w:noWrap/>
            <w:vAlign w:val="center"/>
            <w:hideMark/>
          </w:tcPr>
          <w:p w14:paraId="3DB1E2C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34.56</w:t>
            </w:r>
          </w:p>
        </w:tc>
        <w:tc>
          <w:tcPr>
            <w:tcW w:w="1580" w:type="dxa"/>
            <w:tcBorders>
              <w:top w:val="nil"/>
              <w:left w:val="nil"/>
              <w:bottom w:val="single" w:sz="4" w:space="0" w:color="auto"/>
              <w:right w:val="single" w:sz="4" w:space="0" w:color="auto"/>
            </w:tcBorders>
            <w:shd w:val="clear" w:color="auto" w:fill="auto"/>
            <w:noWrap/>
            <w:vAlign w:val="center"/>
            <w:hideMark/>
          </w:tcPr>
          <w:p w14:paraId="6C56567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14.67</w:t>
            </w:r>
          </w:p>
        </w:tc>
      </w:tr>
      <w:tr w:rsidR="008767C4" w:rsidRPr="003C66D4" w14:paraId="39E3EE9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B92E0F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w:t>
            </w:r>
          </w:p>
        </w:tc>
        <w:tc>
          <w:tcPr>
            <w:tcW w:w="980" w:type="dxa"/>
            <w:vMerge/>
            <w:tcBorders>
              <w:top w:val="nil"/>
              <w:left w:val="single" w:sz="4" w:space="0" w:color="auto"/>
              <w:bottom w:val="single" w:sz="4" w:space="0" w:color="000000"/>
              <w:right w:val="single" w:sz="4" w:space="0" w:color="auto"/>
            </w:tcBorders>
            <w:vAlign w:val="center"/>
            <w:hideMark/>
          </w:tcPr>
          <w:p w14:paraId="2CCE10C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8670F2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4BCB84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c>
          <w:tcPr>
            <w:tcW w:w="1580" w:type="dxa"/>
            <w:tcBorders>
              <w:top w:val="nil"/>
              <w:left w:val="nil"/>
              <w:bottom w:val="single" w:sz="4" w:space="0" w:color="auto"/>
              <w:right w:val="single" w:sz="4" w:space="0" w:color="auto"/>
            </w:tcBorders>
            <w:shd w:val="clear" w:color="auto" w:fill="auto"/>
            <w:noWrap/>
            <w:vAlign w:val="center"/>
            <w:hideMark/>
          </w:tcPr>
          <w:p w14:paraId="76F6AB0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41.37</w:t>
            </w:r>
          </w:p>
        </w:tc>
        <w:tc>
          <w:tcPr>
            <w:tcW w:w="1580" w:type="dxa"/>
            <w:tcBorders>
              <w:top w:val="nil"/>
              <w:left w:val="nil"/>
              <w:bottom w:val="single" w:sz="4" w:space="0" w:color="auto"/>
              <w:right w:val="single" w:sz="4" w:space="0" w:color="auto"/>
            </w:tcBorders>
            <w:shd w:val="clear" w:color="auto" w:fill="auto"/>
            <w:noWrap/>
            <w:vAlign w:val="center"/>
            <w:hideMark/>
          </w:tcPr>
          <w:p w14:paraId="700CE61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17.56</w:t>
            </w:r>
          </w:p>
        </w:tc>
      </w:tr>
      <w:tr w:rsidR="008767C4" w:rsidRPr="003C66D4" w14:paraId="5140FBB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8445EB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w:t>
            </w:r>
          </w:p>
        </w:tc>
        <w:tc>
          <w:tcPr>
            <w:tcW w:w="980" w:type="dxa"/>
            <w:vMerge/>
            <w:tcBorders>
              <w:top w:val="nil"/>
              <w:left w:val="single" w:sz="4" w:space="0" w:color="auto"/>
              <w:bottom w:val="single" w:sz="4" w:space="0" w:color="000000"/>
              <w:right w:val="single" w:sz="4" w:space="0" w:color="auto"/>
            </w:tcBorders>
            <w:vAlign w:val="center"/>
            <w:hideMark/>
          </w:tcPr>
          <w:p w14:paraId="71F32A4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8A92FC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D9A73E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-213</w:t>
            </w:r>
          </w:p>
        </w:tc>
        <w:tc>
          <w:tcPr>
            <w:tcW w:w="1580" w:type="dxa"/>
            <w:tcBorders>
              <w:top w:val="nil"/>
              <w:left w:val="nil"/>
              <w:bottom w:val="single" w:sz="4" w:space="0" w:color="auto"/>
              <w:right w:val="single" w:sz="4" w:space="0" w:color="auto"/>
            </w:tcBorders>
            <w:shd w:val="clear" w:color="auto" w:fill="auto"/>
            <w:noWrap/>
            <w:vAlign w:val="center"/>
            <w:hideMark/>
          </w:tcPr>
          <w:p w14:paraId="195D4ED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30.01</w:t>
            </w:r>
          </w:p>
        </w:tc>
        <w:tc>
          <w:tcPr>
            <w:tcW w:w="1580" w:type="dxa"/>
            <w:tcBorders>
              <w:top w:val="nil"/>
              <w:left w:val="nil"/>
              <w:bottom w:val="single" w:sz="4" w:space="0" w:color="auto"/>
              <w:right w:val="single" w:sz="4" w:space="0" w:color="auto"/>
            </w:tcBorders>
            <w:shd w:val="clear" w:color="auto" w:fill="auto"/>
            <w:noWrap/>
            <w:vAlign w:val="center"/>
            <w:hideMark/>
          </w:tcPr>
          <w:p w14:paraId="2BA76E5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12.74</w:t>
            </w:r>
          </w:p>
        </w:tc>
      </w:tr>
      <w:tr w:rsidR="008767C4" w:rsidRPr="003C66D4" w14:paraId="015AC37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50460F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w:t>
            </w:r>
          </w:p>
        </w:tc>
        <w:tc>
          <w:tcPr>
            <w:tcW w:w="980" w:type="dxa"/>
            <w:vMerge/>
            <w:tcBorders>
              <w:top w:val="nil"/>
              <w:left w:val="single" w:sz="4" w:space="0" w:color="auto"/>
              <w:bottom w:val="single" w:sz="4" w:space="0" w:color="000000"/>
              <w:right w:val="single" w:sz="4" w:space="0" w:color="auto"/>
            </w:tcBorders>
            <w:vAlign w:val="center"/>
            <w:hideMark/>
          </w:tcPr>
          <w:p w14:paraId="5409796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A83B77F"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A232A6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c>
          <w:tcPr>
            <w:tcW w:w="1580" w:type="dxa"/>
            <w:tcBorders>
              <w:top w:val="nil"/>
              <w:left w:val="nil"/>
              <w:bottom w:val="single" w:sz="4" w:space="0" w:color="auto"/>
              <w:right w:val="single" w:sz="4" w:space="0" w:color="auto"/>
            </w:tcBorders>
            <w:shd w:val="clear" w:color="auto" w:fill="auto"/>
            <w:noWrap/>
            <w:vAlign w:val="center"/>
            <w:hideMark/>
          </w:tcPr>
          <w:p w14:paraId="321E6BC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18.75</w:t>
            </w:r>
          </w:p>
        </w:tc>
        <w:tc>
          <w:tcPr>
            <w:tcW w:w="1580" w:type="dxa"/>
            <w:tcBorders>
              <w:top w:val="nil"/>
              <w:left w:val="nil"/>
              <w:bottom w:val="single" w:sz="4" w:space="0" w:color="auto"/>
              <w:right w:val="single" w:sz="4" w:space="0" w:color="auto"/>
            </w:tcBorders>
            <w:shd w:val="clear" w:color="auto" w:fill="auto"/>
            <w:noWrap/>
            <w:vAlign w:val="center"/>
            <w:hideMark/>
          </w:tcPr>
          <w:p w14:paraId="5419EB0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7.96</w:t>
            </w:r>
          </w:p>
        </w:tc>
      </w:tr>
      <w:tr w:rsidR="008767C4" w:rsidRPr="003C66D4" w14:paraId="6F1CE03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20A589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w:t>
            </w:r>
          </w:p>
        </w:tc>
        <w:tc>
          <w:tcPr>
            <w:tcW w:w="980" w:type="dxa"/>
            <w:vMerge/>
            <w:tcBorders>
              <w:top w:val="nil"/>
              <w:left w:val="single" w:sz="4" w:space="0" w:color="auto"/>
              <w:bottom w:val="single" w:sz="4" w:space="0" w:color="000000"/>
              <w:right w:val="single" w:sz="4" w:space="0" w:color="auto"/>
            </w:tcBorders>
            <w:vAlign w:val="center"/>
            <w:hideMark/>
          </w:tcPr>
          <w:p w14:paraId="31F686CF"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99E7745"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F527FE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-215</w:t>
            </w:r>
          </w:p>
        </w:tc>
        <w:tc>
          <w:tcPr>
            <w:tcW w:w="1580" w:type="dxa"/>
            <w:tcBorders>
              <w:top w:val="nil"/>
              <w:left w:val="nil"/>
              <w:bottom w:val="single" w:sz="4" w:space="0" w:color="auto"/>
              <w:right w:val="single" w:sz="4" w:space="0" w:color="auto"/>
            </w:tcBorders>
            <w:shd w:val="clear" w:color="auto" w:fill="auto"/>
            <w:noWrap/>
            <w:vAlign w:val="center"/>
            <w:hideMark/>
          </w:tcPr>
          <w:p w14:paraId="0B00827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25.54</w:t>
            </w:r>
          </w:p>
        </w:tc>
        <w:tc>
          <w:tcPr>
            <w:tcW w:w="1580" w:type="dxa"/>
            <w:tcBorders>
              <w:top w:val="nil"/>
              <w:left w:val="nil"/>
              <w:bottom w:val="single" w:sz="4" w:space="0" w:color="auto"/>
              <w:right w:val="single" w:sz="4" w:space="0" w:color="auto"/>
            </w:tcBorders>
            <w:shd w:val="clear" w:color="auto" w:fill="auto"/>
            <w:noWrap/>
            <w:vAlign w:val="center"/>
            <w:hideMark/>
          </w:tcPr>
          <w:p w14:paraId="2D9959F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10.84</w:t>
            </w:r>
          </w:p>
        </w:tc>
      </w:tr>
      <w:tr w:rsidR="008767C4" w:rsidRPr="003C66D4" w14:paraId="310B49C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1D2CAD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w:t>
            </w:r>
          </w:p>
        </w:tc>
        <w:tc>
          <w:tcPr>
            <w:tcW w:w="980" w:type="dxa"/>
            <w:vMerge/>
            <w:tcBorders>
              <w:top w:val="nil"/>
              <w:left w:val="single" w:sz="4" w:space="0" w:color="auto"/>
              <w:bottom w:val="single" w:sz="4" w:space="0" w:color="000000"/>
              <w:right w:val="single" w:sz="4" w:space="0" w:color="auto"/>
            </w:tcBorders>
            <w:vAlign w:val="center"/>
            <w:hideMark/>
          </w:tcPr>
          <w:p w14:paraId="4EBC75BE"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EFDD97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B8D2D4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-216</w:t>
            </w:r>
          </w:p>
        </w:tc>
        <w:tc>
          <w:tcPr>
            <w:tcW w:w="1580" w:type="dxa"/>
            <w:tcBorders>
              <w:top w:val="nil"/>
              <w:left w:val="nil"/>
              <w:bottom w:val="single" w:sz="4" w:space="0" w:color="auto"/>
              <w:right w:val="single" w:sz="4" w:space="0" w:color="auto"/>
            </w:tcBorders>
            <w:shd w:val="clear" w:color="auto" w:fill="auto"/>
            <w:noWrap/>
            <w:vAlign w:val="center"/>
            <w:hideMark/>
          </w:tcPr>
          <w:p w14:paraId="520E143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25.54</w:t>
            </w:r>
          </w:p>
        </w:tc>
        <w:tc>
          <w:tcPr>
            <w:tcW w:w="1580" w:type="dxa"/>
            <w:tcBorders>
              <w:top w:val="nil"/>
              <w:left w:val="nil"/>
              <w:bottom w:val="single" w:sz="4" w:space="0" w:color="auto"/>
              <w:right w:val="single" w:sz="4" w:space="0" w:color="auto"/>
            </w:tcBorders>
            <w:shd w:val="clear" w:color="auto" w:fill="auto"/>
            <w:noWrap/>
            <w:vAlign w:val="center"/>
            <w:hideMark/>
          </w:tcPr>
          <w:p w14:paraId="0129862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10.84</w:t>
            </w:r>
          </w:p>
        </w:tc>
      </w:tr>
      <w:tr w:rsidR="008767C4" w:rsidRPr="003C66D4" w14:paraId="0130E25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91AFE9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w:t>
            </w:r>
          </w:p>
        </w:tc>
        <w:tc>
          <w:tcPr>
            <w:tcW w:w="980" w:type="dxa"/>
            <w:vMerge/>
            <w:tcBorders>
              <w:top w:val="nil"/>
              <w:left w:val="single" w:sz="4" w:space="0" w:color="auto"/>
              <w:bottom w:val="single" w:sz="4" w:space="0" w:color="000000"/>
              <w:right w:val="single" w:sz="4" w:space="0" w:color="auto"/>
            </w:tcBorders>
            <w:vAlign w:val="center"/>
            <w:hideMark/>
          </w:tcPr>
          <w:p w14:paraId="3BA59FE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BF4A6E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3B44B8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-217</w:t>
            </w:r>
          </w:p>
        </w:tc>
        <w:tc>
          <w:tcPr>
            <w:tcW w:w="1580" w:type="dxa"/>
            <w:tcBorders>
              <w:top w:val="nil"/>
              <w:left w:val="nil"/>
              <w:bottom w:val="single" w:sz="4" w:space="0" w:color="auto"/>
              <w:right w:val="single" w:sz="4" w:space="0" w:color="auto"/>
            </w:tcBorders>
            <w:shd w:val="clear" w:color="auto" w:fill="auto"/>
            <w:noWrap/>
            <w:vAlign w:val="center"/>
            <w:hideMark/>
          </w:tcPr>
          <w:p w14:paraId="46C16E4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12.09</w:t>
            </w:r>
          </w:p>
        </w:tc>
        <w:tc>
          <w:tcPr>
            <w:tcW w:w="1580" w:type="dxa"/>
            <w:tcBorders>
              <w:top w:val="nil"/>
              <w:left w:val="nil"/>
              <w:bottom w:val="single" w:sz="4" w:space="0" w:color="auto"/>
              <w:right w:val="single" w:sz="4" w:space="0" w:color="auto"/>
            </w:tcBorders>
            <w:shd w:val="clear" w:color="auto" w:fill="auto"/>
            <w:noWrap/>
            <w:vAlign w:val="center"/>
            <w:hideMark/>
          </w:tcPr>
          <w:p w14:paraId="05B1630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5.13</w:t>
            </w:r>
          </w:p>
        </w:tc>
      </w:tr>
      <w:tr w:rsidR="008767C4" w:rsidRPr="003C66D4" w14:paraId="16FBB49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B6781B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w:t>
            </w:r>
          </w:p>
        </w:tc>
        <w:tc>
          <w:tcPr>
            <w:tcW w:w="980" w:type="dxa"/>
            <w:vMerge/>
            <w:tcBorders>
              <w:top w:val="nil"/>
              <w:left w:val="single" w:sz="4" w:space="0" w:color="auto"/>
              <w:bottom w:val="single" w:sz="4" w:space="0" w:color="000000"/>
              <w:right w:val="single" w:sz="4" w:space="0" w:color="auto"/>
            </w:tcBorders>
            <w:vAlign w:val="center"/>
            <w:hideMark/>
          </w:tcPr>
          <w:p w14:paraId="5CE9059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288D75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6BACC4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-218</w:t>
            </w:r>
          </w:p>
        </w:tc>
        <w:tc>
          <w:tcPr>
            <w:tcW w:w="1580" w:type="dxa"/>
            <w:tcBorders>
              <w:top w:val="nil"/>
              <w:left w:val="nil"/>
              <w:bottom w:val="single" w:sz="4" w:space="0" w:color="auto"/>
              <w:right w:val="single" w:sz="4" w:space="0" w:color="auto"/>
            </w:tcBorders>
            <w:shd w:val="clear" w:color="auto" w:fill="auto"/>
            <w:noWrap/>
            <w:vAlign w:val="center"/>
            <w:hideMark/>
          </w:tcPr>
          <w:p w14:paraId="473B69F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27.92</w:t>
            </w:r>
          </w:p>
        </w:tc>
        <w:tc>
          <w:tcPr>
            <w:tcW w:w="1580" w:type="dxa"/>
            <w:tcBorders>
              <w:top w:val="nil"/>
              <w:left w:val="nil"/>
              <w:bottom w:val="single" w:sz="4" w:space="0" w:color="auto"/>
              <w:right w:val="single" w:sz="4" w:space="0" w:color="auto"/>
            </w:tcBorders>
            <w:shd w:val="clear" w:color="auto" w:fill="auto"/>
            <w:noWrap/>
            <w:vAlign w:val="center"/>
            <w:hideMark/>
          </w:tcPr>
          <w:p w14:paraId="4D5D7FC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11.85</w:t>
            </w:r>
          </w:p>
        </w:tc>
      </w:tr>
      <w:tr w:rsidR="008767C4" w:rsidRPr="003C66D4" w14:paraId="10EBD3B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14C8AC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w:t>
            </w:r>
          </w:p>
        </w:tc>
        <w:tc>
          <w:tcPr>
            <w:tcW w:w="980" w:type="dxa"/>
            <w:vMerge/>
            <w:tcBorders>
              <w:top w:val="nil"/>
              <w:left w:val="single" w:sz="4" w:space="0" w:color="auto"/>
              <w:bottom w:val="single" w:sz="4" w:space="0" w:color="000000"/>
              <w:right w:val="single" w:sz="4" w:space="0" w:color="auto"/>
            </w:tcBorders>
            <w:vAlign w:val="center"/>
            <w:hideMark/>
          </w:tcPr>
          <w:p w14:paraId="0075DB47"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469EF7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F1546D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w:t>
            </w:r>
          </w:p>
        </w:tc>
        <w:tc>
          <w:tcPr>
            <w:tcW w:w="1580" w:type="dxa"/>
            <w:tcBorders>
              <w:top w:val="nil"/>
              <w:left w:val="nil"/>
              <w:bottom w:val="single" w:sz="4" w:space="0" w:color="auto"/>
              <w:right w:val="single" w:sz="4" w:space="0" w:color="auto"/>
            </w:tcBorders>
            <w:shd w:val="clear" w:color="auto" w:fill="auto"/>
            <w:noWrap/>
            <w:vAlign w:val="center"/>
            <w:hideMark/>
          </w:tcPr>
          <w:p w14:paraId="5E4B361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50.41</w:t>
            </w:r>
          </w:p>
        </w:tc>
        <w:tc>
          <w:tcPr>
            <w:tcW w:w="1580" w:type="dxa"/>
            <w:tcBorders>
              <w:top w:val="nil"/>
              <w:left w:val="nil"/>
              <w:bottom w:val="single" w:sz="4" w:space="0" w:color="auto"/>
              <w:right w:val="single" w:sz="4" w:space="0" w:color="auto"/>
            </w:tcBorders>
            <w:shd w:val="clear" w:color="auto" w:fill="auto"/>
            <w:noWrap/>
            <w:vAlign w:val="center"/>
            <w:hideMark/>
          </w:tcPr>
          <w:p w14:paraId="0665F81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r>
      <w:tr w:rsidR="008767C4" w:rsidRPr="003C66D4" w14:paraId="474DB0D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224E36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w:t>
            </w:r>
          </w:p>
        </w:tc>
        <w:tc>
          <w:tcPr>
            <w:tcW w:w="980" w:type="dxa"/>
            <w:vMerge/>
            <w:tcBorders>
              <w:top w:val="nil"/>
              <w:left w:val="single" w:sz="4" w:space="0" w:color="auto"/>
              <w:bottom w:val="single" w:sz="4" w:space="0" w:color="000000"/>
              <w:right w:val="single" w:sz="4" w:space="0" w:color="auto"/>
            </w:tcBorders>
            <w:vAlign w:val="center"/>
            <w:hideMark/>
          </w:tcPr>
          <w:p w14:paraId="1C349F7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9D56E4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BF50E9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-220</w:t>
            </w:r>
          </w:p>
        </w:tc>
        <w:tc>
          <w:tcPr>
            <w:tcW w:w="1580" w:type="dxa"/>
            <w:tcBorders>
              <w:top w:val="nil"/>
              <w:left w:val="nil"/>
              <w:bottom w:val="single" w:sz="4" w:space="0" w:color="auto"/>
              <w:right w:val="single" w:sz="4" w:space="0" w:color="auto"/>
            </w:tcBorders>
            <w:shd w:val="clear" w:color="auto" w:fill="auto"/>
            <w:noWrap/>
            <w:vAlign w:val="center"/>
            <w:hideMark/>
          </w:tcPr>
          <w:p w14:paraId="033D541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41.98</w:t>
            </w:r>
          </w:p>
        </w:tc>
        <w:tc>
          <w:tcPr>
            <w:tcW w:w="1580" w:type="dxa"/>
            <w:tcBorders>
              <w:top w:val="nil"/>
              <w:left w:val="nil"/>
              <w:bottom w:val="single" w:sz="4" w:space="0" w:color="auto"/>
              <w:right w:val="single" w:sz="4" w:space="0" w:color="auto"/>
            </w:tcBorders>
            <w:shd w:val="clear" w:color="auto" w:fill="auto"/>
            <w:noWrap/>
            <w:vAlign w:val="center"/>
            <w:hideMark/>
          </w:tcPr>
          <w:p w14:paraId="62CF571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17.82</w:t>
            </w:r>
          </w:p>
        </w:tc>
      </w:tr>
      <w:tr w:rsidR="008767C4" w:rsidRPr="003C66D4" w14:paraId="2940BA0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A8595D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980" w:type="dxa"/>
            <w:vMerge/>
            <w:tcBorders>
              <w:top w:val="nil"/>
              <w:left w:val="single" w:sz="4" w:space="0" w:color="auto"/>
              <w:bottom w:val="single" w:sz="4" w:space="0" w:color="000000"/>
              <w:right w:val="single" w:sz="4" w:space="0" w:color="auto"/>
            </w:tcBorders>
            <w:vAlign w:val="center"/>
            <w:hideMark/>
          </w:tcPr>
          <w:p w14:paraId="41D18D3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F22DDA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79E40B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2D2649C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51.9</w:t>
            </w:r>
          </w:p>
        </w:tc>
        <w:tc>
          <w:tcPr>
            <w:tcW w:w="1580" w:type="dxa"/>
            <w:tcBorders>
              <w:top w:val="nil"/>
              <w:left w:val="nil"/>
              <w:bottom w:val="single" w:sz="4" w:space="0" w:color="auto"/>
              <w:right w:val="single" w:sz="4" w:space="0" w:color="auto"/>
            </w:tcBorders>
            <w:shd w:val="clear" w:color="auto" w:fill="auto"/>
            <w:noWrap/>
            <w:vAlign w:val="center"/>
            <w:hideMark/>
          </w:tcPr>
          <w:p w14:paraId="30EA580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22.03</w:t>
            </w:r>
          </w:p>
        </w:tc>
      </w:tr>
      <w:tr w:rsidR="008767C4" w:rsidRPr="003C66D4" w14:paraId="39467F1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32C4C3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nil"/>
              <w:right w:val="single" w:sz="4" w:space="0" w:color="auto"/>
            </w:tcBorders>
            <w:shd w:val="clear" w:color="auto" w:fill="auto"/>
            <w:noWrap/>
            <w:vAlign w:val="center"/>
            <w:hideMark/>
          </w:tcPr>
          <w:p w14:paraId="4574DF5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nil"/>
              <w:right w:val="single" w:sz="4" w:space="0" w:color="auto"/>
            </w:tcBorders>
            <w:shd w:val="clear" w:color="auto" w:fill="auto"/>
            <w:noWrap/>
            <w:vAlign w:val="center"/>
            <w:hideMark/>
          </w:tcPr>
          <w:p w14:paraId="2FA965D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1580" w:type="dxa"/>
            <w:tcBorders>
              <w:top w:val="nil"/>
              <w:left w:val="nil"/>
              <w:bottom w:val="single" w:sz="4" w:space="0" w:color="auto"/>
              <w:right w:val="single" w:sz="4" w:space="0" w:color="auto"/>
            </w:tcBorders>
            <w:shd w:val="clear" w:color="auto" w:fill="auto"/>
            <w:noWrap/>
            <w:vAlign w:val="center"/>
            <w:hideMark/>
          </w:tcPr>
          <w:p w14:paraId="10B4193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6838D48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29.72</w:t>
            </w:r>
          </w:p>
        </w:tc>
        <w:tc>
          <w:tcPr>
            <w:tcW w:w="1580" w:type="dxa"/>
            <w:tcBorders>
              <w:top w:val="nil"/>
              <w:left w:val="nil"/>
              <w:bottom w:val="single" w:sz="4" w:space="0" w:color="auto"/>
              <w:right w:val="single" w:sz="4" w:space="0" w:color="auto"/>
            </w:tcBorders>
            <w:shd w:val="clear" w:color="auto" w:fill="auto"/>
            <w:noWrap/>
            <w:vAlign w:val="center"/>
            <w:hideMark/>
          </w:tcPr>
          <w:p w14:paraId="673D648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13.07</w:t>
            </w:r>
          </w:p>
        </w:tc>
      </w:tr>
      <w:tr w:rsidR="008767C4" w:rsidRPr="003C66D4" w14:paraId="3434774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085517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nil"/>
              <w:right w:val="single" w:sz="4" w:space="0" w:color="auto"/>
            </w:tcBorders>
            <w:vAlign w:val="center"/>
            <w:hideMark/>
          </w:tcPr>
          <w:p w14:paraId="75942FF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5100940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E3BE26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7A6A628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w:t>
            </w:r>
          </w:p>
        </w:tc>
        <w:tc>
          <w:tcPr>
            <w:tcW w:w="1580" w:type="dxa"/>
            <w:tcBorders>
              <w:top w:val="nil"/>
              <w:left w:val="nil"/>
              <w:bottom w:val="single" w:sz="4" w:space="0" w:color="auto"/>
              <w:right w:val="single" w:sz="4" w:space="0" w:color="auto"/>
            </w:tcBorders>
            <w:shd w:val="clear" w:color="auto" w:fill="auto"/>
            <w:noWrap/>
            <w:vAlign w:val="center"/>
            <w:hideMark/>
          </w:tcPr>
          <w:p w14:paraId="5E53140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9.63</w:t>
            </w:r>
          </w:p>
        </w:tc>
      </w:tr>
      <w:tr w:rsidR="008767C4" w:rsidRPr="003C66D4" w14:paraId="731EF08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BCFFE9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nil"/>
              <w:right w:val="single" w:sz="4" w:space="0" w:color="auto"/>
            </w:tcBorders>
            <w:vAlign w:val="center"/>
            <w:hideMark/>
          </w:tcPr>
          <w:p w14:paraId="556691A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5AEE0F8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9D77F4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5B3B4FB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24.95</w:t>
            </w:r>
          </w:p>
        </w:tc>
        <w:tc>
          <w:tcPr>
            <w:tcW w:w="1580" w:type="dxa"/>
            <w:tcBorders>
              <w:top w:val="nil"/>
              <w:left w:val="nil"/>
              <w:bottom w:val="single" w:sz="4" w:space="0" w:color="auto"/>
              <w:right w:val="single" w:sz="4" w:space="0" w:color="auto"/>
            </w:tcBorders>
            <w:shd w:val="clear" w:color="auto" w:fill="auto"/>
            <w:noWrap/>
            <w:vAlign w:val="center"/>
            <w:hideMark/>
          </w:tcPr>
          <w:p w14:paraId="0D6EEA4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10.97</w:t>
            </w:r>
          </w:p>
        </w:tc>
      </w:tr>
      <w:tr w:rsidR="008767C4" w:rsidRPr="003C66D4" w14:paraId="1D80D9C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4FF18A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nil"/>
              <w:right w:val="single" w:sz="4" w:space="0" w:color="auto"/>
            </w:tcBorders>
            <w:vAlign w:val="center"/>
            <w:hideMark/>
          </w:tcPr>
          <w:p w14:paraId="4960B66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1E414B35"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9EEEAE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6DB7423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31.61</w:t>
            </w:r>
          </w:p>
        </w:tc>
        <w:tc>
          <w:tcPr>
            <w:tcW w:w="1580" w:type="dxa"/>
            <w:tcBorders>
              <w:top w:val="nil"/>
              <w:left w:val="nil"/>
              <w:bottom w:val="single" w:sz="4" w:space="0" w:color="auto"/>
              <w:right w:val="single" w:sz="4" w:space="0" w:color="auto"/>
            </w:tcBorders>
            <w:shd w:val="clear" w:color="auto" w:fill="auto"/>
            <w:noWrap/>
            <w:vAlign w:val="center"/>
            <w:hideMark/>
          </w:tcPr>
          <w:p w14:paraId="2A731F3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13.9</w:t>
            </w:r>
          </w:p>
        </w:tc>
      </w:tr>
      <w:tr w:rsidR="008767C4" w:rsidRPr="003C66D4" w14:paraId="374FEC3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3301AA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nil"/>
              <w:right w:val="single" w:sz="4" w:space="0" w:color="auto"/>
            </w:tcBorders>
            <w:vAlign w:val="center"/>
            <w:hideMark/>
          </w:tcPr>
          <w:p w14:paraId="177B9E0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C6A949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FD4209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27F39E9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13.39</w:t>
            </w:r>
          </w:p>
        </w:tc>
        <w:tc>
          <w:tcPr>
            <w:tcW w:w="1580" w:type="dxa"/>
            <w:tcBorders>
              <w:top w:val="nil"/>
              <w:left w:val="nil"/>
              <w:bottom w:val="single" w:sz="4" w:space="0" w:color="auto"/>
              <w:right w:val="single" w:sz="4" w:space="0" w:color="auto"/>
            </w:tcBorders>
            <w:shd w:val="clear" w:color="auto" w:fill="auto"/>
            <w:noWrap/>
            <w:vAlign w:val="center"/>
            <w:hideMark/>
          </w:tcPr>
          <w:p w14:paraId="48170CB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5.89</w:t>
            </w:r>
          </w:p>
        </w:tc>
      </w:tr>
      <w:tr w:rsidR="008767C4" w:rsidRPr="003C66D4" w14:paraId="50D1BC7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02535F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nil"/>
              <w:right w:val="single" w:sz="4" w:space="0" w:color="auto"/>
            </w:tcBorders>
            <w:vAlign w:val="center"/>
            <w:hideMark/>
          </w:tcPr>
          <w:p w14:paraId="7E93617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70E5F2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D64539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0CE8E47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20.72</w:t>
            </w:r>
          </w:p>
        </w:tc>
        <w:tc>
          <w:tcPr>
            <w:tcW w:w="1580" w:type="dxa"/>
            <w:tcBorders>
              <w:top w:val="nil"/>
              <w:left w:val="nil"/>
              <w:bottom w:val="single" w:sz="4" w:space="0" w:color="auto"/>
              <w:right w:val="single" w:sz="4" w:space="0" w:color="auto"/>
            </w:tcBorders>
            <w:shd w:val="clear" w:color="auto" w:fill="auto"/>
            <w:noWrap/>
            <w:vAlign w:val="center"/>
            <w:hideMark/>
          </w:tcPr>
          <w:p w14:paraId="5D924E4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9.11</w:t>
            </w:r>
          </w:p>
        </w:tc>
      </w:tr>
      <w:tr w:rsidR="008767C4" w:rsidRPr="003C66D4" w14:paraId="648CAE5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938877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nil"/>
              <w:right w:val="single" w:sz="4" w:space="0" w:color="auto"/>
            </w:tcBorders>
            <w:vAlign w:val="center"/>
            <w:hideMark/>
          </w:tcPr>
          <w:p w14:paraId="28B280D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3061F1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CE44EE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5DB517E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26.33</w:t>
            </w:r>
          </w:p>
        </w:tc>
        <w:tc>
          <w:tcPr>
            <w:tcW w:w="1580" w:type="dxa"/>
            <w:tcBorders>
              <w:top w:val="nil"/>
              <w:left w:val="nil"/>
              <w:bottom w:val="single" w:sz="4" w:space="0" w:color="auto"/>
              <w:right w:val="single" w:sz="4" w:space="0" w:color="auto"/>
            </w:tcBorders>
            <w:shd w:val="clear" w:color="auto" w:fill="auto"/>
            <w:noWrap/>
            <w:vAlign w:val="center"/>
            <w:hideMark/>
          </w:tcPr>
          <w:p w14:paraId="0762636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11.58</w:t>
            </w:r>
          </w:p>
        </w:tc>
      </w:tr>
      <w:tr w:rsidR="008767C4" w:rsidRPr="003C66D4" w14:paraId="4D3918D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40897A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nil"/>
              <w:right w:val="single" w:sz="4" w:space="0" w:color="auto"/>
            </w:tcBorders>
            <w:vAlign w:val="center"/>
            <w:hideMark/>
          </w:tcPr>
          <w:p w14:paraId="58AF5C1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5A6C46C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6E32BA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540DD7A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25.13</w:t>
            </w:r>
          </w:p>
        </w:tc>
        <w:tc>
          <w:tcPr>
            <w:tcW w:w="1580" w:type="dxa"/>
            <w:tcBorders>
              <w:top w:val="nil"/>
              <w:left w:val="nil"/>
              <w:bottom w:val="single" w:sz="4" w:space="0" w:color="auto"/>
              <w:right w:val="single" w:sz="4" w:space="0" w:color="auto"/>
            </w:tcBorders>
            <w:shd w:val="clear" w:color="auto" w:fill="auto"/>
            <w:noWrap/>
            <w:vAlign w:val="center"/>
            <w:hideMark/>
          </w:tcPr>
          <w:p w14:paraId="3217919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11.05</w:t>
            </w:r>
          </w:p>
        </w:tc>
      </w:tr>
      <w:tr w:rsidR="008767C4" w:rsidRPr="003C66D4" w14:paraId="29CB5AF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27B82F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nil"/>
              <w:right w:val="single" w:sz="4" w:space="0" w:color="auto"/>
            </w:tcBorders>
            <w:vAlign w:val="center"/>
            <w:hideMark/>
          </w:tcPr>
          <w:p w14:paraId="775B3B47"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1FE09EF"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9CFC21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02566D1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25.79</w:t>
            </w:r>
          </w:p>
        </w:tc>
        <w:tc>
          <w:tcPr>
            <w:tcW w:w="1580" w:type="dxa"/>
            <w:tcBorders>
              <w:top w:val="nil"/>
              <w:left w:val="nil"/>
              <w:bottom w:val="single" w:sz="4" w:space="0" w:color="auto"/>
              <w:right w:val="single" w:sz="4" w:space="0" w:color="auto"/>
            </w:tcBorders>
            <w:shd w:val="clear" w:color="auto" w:fill="auto"/>
            <w:noWrap/>
            <w:vAlign w:val="center"/>
            <w:hideMark/>
          </w:tcPr>
          <w:p w14:paraId="48A2D4D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11.34</w:t>
            </w:r>
          </w:p>
        </w:tc>
      </w:tr>
      <w:tr w:rsidR="008767C4" w:rsidRPr="003C66D4" w14:paraId="03F5B80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96D245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nil"/>
              <w:right w:val="single" w:sz="4" w:space="0" w:color="auto"/>
            </w:tcBorders>
            <w:vAlign w:val="center"/>
            <w:hideMark/>
          </w:tcPr>
          <w:p w14:paraId="6B183EC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1C2D270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B3FA73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23FFABA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27.65</w:t>
            </w:r>
          </w:p>
        </w:tc>
        <w:tc>
          <w:tcPr>
            <w:tcW w:w="1580" w:type="dxa"/>
            <w:tcBorders>
              <w:top w:val="nil"/>
              <w:left w:val="nil"/>
              <w:bottom w:val="single" w:sz="4" w:space="0" w:color="auto"/>
              <w:right w:val="single" w:sz="4" w:space="0" w:color="auto"/>
            </w:tcBorders>
            <w:shd w:val="clear" w:color="auto" w:fill="auto"/>
            <w:noWrap/>
            <w:vAlign w:val="center"/>
            <w:hideMark/>
          </w:tcPr>
          <w:p w14:paraId="2267D22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12.16</w:t>
            </w:r>
          </w:p>
        </w:tc>
      </w:tr>
      <w:tr w:rsidR="008767C4" w:rsidRPr="003C66D4" w14:paraId="7858CE7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4A27FB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nil"/>
              <w:right w:val="single" w:sz="4" w:space="0" w:color="auto"/>
            </w:tcBorders>
            <w:vAlign w:val="center"/>
            <w:hideMark/>
          </w:tcPr>
          <w:p w14:paraId="6909B99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35228FB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9F0CEA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-211</w:t>
            </w:r>
          </w:p>
        </w:tc>
        <w:tc>
          <w:tcPr>
            <w:tcW w:w="1580" w:type="dxa"/>
            <w:tcBorders>
              <w:top w:val="nil"/>
              <w:left w:val="nil"/>
              <w:bottom w:val="single" w:sz="4" w:space="0" w:color="auto"/>
              <w:right w:val="single" w:sz="4" w:space="0" w:color="auto"/>
            </w:tcBorders>
            <w:shd w:val="clear" w:color="auto" w:fill="auto"/>
            <w:noWrap/>
            <w:vAlign w:val="center"/>
            <w:hideMark/>
          </w:tcPr>
          <w:p w14:paraId="7634AEB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23.67</w:t>
            </w:r>
          </w:p>
        </w:tc>
        <w:tc>
          <w:tcPr>
            <w:tcW w:w="1580" w:type="dxa"/>
            <w:tcBorders>
              <w:top w:val="nil"/>
              <w:left w:val="nil"/>
              <w:bottom w:val="single" w:sz="4" w:space="0" w:color="auto"/>
              <w:right w:val="single" w:sz="4" w:space="0" w:color="auto"/>
            </w:tcBorders>
            <w:shd w:val="clear" w:color="auto" w:fill="auto"/>
            <w:noWrap/>
            <w:vAlign w:val="center"/>
            <w:hideMark/>
          </w:tcPr>
          <w:p w14:paraId="5E1F785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10.41</w:t>
            </w:r>
          </w:p>
        </w:tc>
      </w:tr>
      <w:tr w:rsidR="008767C4" w:rsidRPr="003C66D4" w14:paraId="67739E9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1F586C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w:t>
            </w:r>
          </w:p>
        </w:tc>
        <w:tc>
          <w:tcPr>
            <w:tcW w:w="980" w:type="dxa"/>
            <w:vMerge/>
            <w:tcBorders>
              <w:top w:val="nil"/>
              <w:left w:val="single" w:sz="4" w:space="0" w:color="auto"/>
              <w:bottom w:val="nil"/>
              <w:right w:val="single" w:sz="4" w:space="0" w:color="auto"/>
            </w:tcBorders>
            <w:vAlign w:val="center"/>
            <w:hideMark/>
          </w:tcPr>
          <w:p w14:paraId="4340F26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2D9F953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E2D046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c>
          <w:tcPr>
            <w:tcW w:w="1580" w:type="dxa"/>
            <w:tcBorders>
              <w:top w:val="nil"/>
              <w:left w:val="nil"/>
              <w:bottom w:val="single" w:sz="4" w:space="0" w:color="auto"/>
              <w:right w:val="single" w:sz="4" w:space="0" w:color="auto"/>
            </w:tcBorders>
            <w:shd w:val="clear" w:color="auto" w:fill="auto"/>
            <w:noWrap/>
            <w:vAlign w:val="center"/>
            <w:hideMark/>
          </w:tcPr>
          <w:p w14:paraId="000EA29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27.65</w:t>
            </w:r>
          </w:p>
        </w:tc>
        <w:tc>
          <w:tcPr>
            <w:tcW w:w="1580" w:type="dxa"/>
            <w:tcBorders>
              <w:top w:val="nil"/>
              <w:left w:val="nil"/>
              <w:bottom w:val="single" w:sz="4" w:space="0" w:color="auto"/>
              <w:right w:val="single" w:sz="4" w:space="0" w:color="auto"/>
            </w:tcBorders>
            <w:shd w:val="clear" w:color="auto" w:fill="auto"/>
            <w:noWrap/>
            <w:vAlign w:val="center"/>
            <w:hideMark/>
          </w:tcPr>
          <w:p w14:paraId="4C800CB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12.16</w:t>
            </w:r>
          </w:p>
        </w:tc>
      </w:tr>
      <w:tr w:rsidR="008767C4" w:rsidRPr="003C66D4" w14:paraId="5E1E30D7"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999035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w:t>
            </w:r>
          </w:p>
        </w:tc>
        <w:tc>
          <w:tcPr>
            <w:tcW w:w="980" w:type="dxa"/>
            <w:vMerge/>
            <w:tcBorders>
              <w:top w:val="nil"/>
              <w:left w:val="single" w:sz="4" w:space="0" w:color="auto"/>
              <w:bottom w:val="nil"/>
              <w:right w:val="single" w:sz="4" w:space="0" w:color="auto"/>
            </w:tcBorders>
            <w:vAlign w:val="center"/>
            <w:hideMark/>
          </w:tcPr>
          <w:p w14:paraId="5E2208AE"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5AB3E08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1B8F19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-213</w:t>
            </w:r>
          </w:p>
        </w:tc>
        <w:tc>
          <w:tcPr>
            <w:tcW w:w="1580" w:type="dxa"/>
            <w:tcBorders>
              <w:top w:val="nil"/>
              <w:left w:val="nil"/>
              <w:bottom w:val="single" w:sz="4" w:space="0" w:color="auto"/>
              <w:right w:val="single" w:sz="4" w:space="0" w:color="auto"/>
            </w:tcBorders>
            <w:shd w:val="clear" w:color="auto" w:fill="auto"/>
            <w:noWrap/>
            <w:vAlign w:val="center"/>
            <w:hideMark/>
          </w:tcPr>
          <w:p w14:paraId="6F19B65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23.67</w:t>
            </w:r>
          </w:p>
        </w:tc>
        <w:tc>
          <w:tcPr>
            <w:tcW w:w="1580" w:type="dxa"/>
            <w:tcBorders>
              <w:top w:val="nil"/>
              <w:left w:val="nil"/>
              <w:bottom w:val="single" w:sz="4" w:space="0" w:color="auto"/>
              <w:right w:val="single" w:sz="4" w:space="0" w:color="auto"/>
            </w:tcBorders>
            <w:shd w:val="clear" w:color="auto" w:fill="auto"/>
            <w:noWrap/>
            <w:vAlign w:val="center"/>
            <w:hideMark/>
          </w:tcPr>
          <w:p w14:paraId="48757BE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10.41</w:t>
            </w:r>
          </w:p>
        </w:tc>
      </w:tr>
      <w:tr w:rsidR="008767C4" w:rsidRPr="003C66D4" w14:paraId="537D4BB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7449A9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w:t>
            </w:r>
          </w:p>
        </w:tc>
        <w:tc>
          <w:tcPr>
            <w:tcW w:w="980" w:type="dxa"/>
            <w:vMerge/>
            <w:tcBorders>
              <w:top w:val="nil"/>
              <w:left w:val="single" w:sz="4" w:space="0" w:color="auto"/>
              <w:bottom w:val="nil"/>
              <w:right w:val="single" w:sz="4" w:space="0" w:color="auto"/>
            </w:tcBorders>
            <w:vAlign w:val="center"/>
            <w:hideMark/>
          </w:tcPr>
          <w:p w14:paraId="2DEBA80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449A53E9"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F91E80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c>
          <w:tcPr>
            <w:tcW w:w="1580" w:type="dxa"/>
            <w:tcBorders>
              <w:top w:val="nil"/>
              <w:left w:val="nil"/>
              <w:bottom w:val="single" w:sz="4" w:space="0" w:color="auto"/>
              <w:right w:val="single" w:sz="4" w:space="0" w:color="auto"/>
            </w:tcBorders>
            <w:shd w:val="clear" w:color="auto" w:fill="auto"/>
            <w:noWrap/>
            <w:vAlign w:val="center"/>
            <w:hideMark/>
          </w:tcPr>
          <w:p w14:paraId="4B7F8BA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25.79</w:t>
            </w:r>
          </w:p>
        </w:tc>
        <w:tc>
          <w:tcPr>
            <w:tcW w:w="1580" w:type="dxa"/>
            <w:tcBorders>
              <w:top w:val="nil"/>
              <w:left w:val="nil"/>
              <w:bottom w:val="single" w:sz="4" w:space="0" w:color="auto"/>
              <w:right w:val="single" w:sz="4" w:space="0" w:color="auto"/>
            </w:tcBorders>
            <w:shd w:val="clear" w:color="auto" w:fill="auto"/>
            <w:noWrap/>
            <w:vAlign w:val="center"/>
            <w:hideMark/>
          </w:tcPr>
          <w:p w14:paraId="771DF64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11.34</w:t>
            </w:r>
          </w:p>
        </w:tc>
      </w:tr>
      <w:tr w:rsidR="008767C4" w:rsidRPr="003C66D4" w14:paraId="029316B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8CDC01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w:t>
            </w:r>
          </w:p>
        </w:tc>
        <w:tc>
          <w:tcPr>
            <w:tcW w:w="980" w:type="dxa"/>
            <w:vMerge/>
            <w:tcBorders>
              <w:top w:val="nil"/>
              <w:left w:val="single" w:sz="4" w:space="0" w:color="auto"/>
              <w:bottom w:val="nil"/>
              <w:right w:val="single" w:sz="4" w:space="0" w:color="auto"/>
            </w:tcBorders>
            <w:vAlign w:val="center"/>
            <w:hideMark/>
          </w:tcPr>
          <w:p w14:paraId="584FC0D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6A61409"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C5B508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-215</w:t>
            </w:r>
          </w:p>
        </w:tc>
        <w:tc>
          <w:tcPr>
            <w:tcW w:w="1580" w:type="dxa"/>
            <w:tcBorders>
              <w:top w:val="nil"/>
              <w:left w:val="nil"/>
              <w:bottom w:val="single" w:sz="4" w:space="0" w:color="auto"/>
              <w:right w:val="single" w:sz="4" w:space="0" w:color="auto"/>
            </w:tcBorders>
            <w:shd w:val="clear" w:color="auto" w:fill="auto"/>
            <w:noWrap/>
            <w:vAlign w:val="center"/>
            <w:hideMark/>
          </w:tcPr>
          <w:p w14:paraId="462CE17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25.13</w:t>
            </w:r>
          </w:p>
        </w:tc>
        <w:tc>
          <w:tcPr>
            <w:tcW w:w="1580" w:type="dxa"/>
            <w:tcBorders>
              <w:top w:val="nil"/>
              <w:left w:val="nil"/>
              <w:bottom w:val="single" w:sz="4" w:space="0" w:color="auto"/>
              <w:right w:val="single" w:sz="4" w:space="0" w:color="auto"/>
            </w:tcBorders>
            <w:shd w:val="clear" w:color="auto" w:fill="auto"/>
            <w:noWrap/>
            <w:vAlign w:val="center"/>
            <w:hideMark/>
          </w:tcPr>
          <w:p w14:paraId="42D1B82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11.05</w:t>
            </w:r>
          </w:p>
        </w:tc>
      </w:tr>
      <w:tr w:rsidR="008767C4" w:rsidRPr="003C66D4" w14:paraId="336CF17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FDB8D8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w:t>
            </w:r>
          </w:p>
        </w:tc>
        <w:tc>
          <w:tcPr>
            <w:tcW w:w="980" w:type="dxa"/>
            <w:vMerge/>
            <w:tcBorders>
              <w:top w:val="nil"/>
              <w:left w:val="single" w:sz="4" w:space="0" w:color="auto"/>
              <w:bottom w:val="nil"/>
              <w:right w:val="single" w:sz="4" w:space="0" w:color="auto"/>
            </w:tcBorders>
            <w:vAlign w:val="center"/>
            <w:hideMark/>
          </w:tcPr>
          <w:p w14:paraId="04D1311E"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855F16F"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41C2F9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-216</w:t>
            </w:r>
          </w:p>
        </w:tc>
        <w:tc>
          <w:tcPr>
            <w:tcW w:w="1580" w:type="dxa"/>
            <w:tcBorders>
              <w:top w:val="nil"/>
              <w:left w:val="nil"/>
              <w:bottom w:val="single" w:sz="4" w:space="0" w:color="auto"/>
              <w:right w:val="single" w:sz="4" w:space="0" w:color="auto"/>
            </w:tcBorders>
            <w:shd w:val="clear" w:color="auto" w:fill="auto"/>
            <w:noWrap/>
            <w:vAlign w:val="center"/>
            <w:hideMark/>
          </w:tcPr>
          <w:p w14:paraId="085AFF9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26.33</w:t>
            </w:r>
          </w:p>
        </w:tc>
        <w:tc>
          <w:tcPr>
            <w:tcW w:w="1580" w:type="dxa"/>
            <w:tcBorders>
              <w:top w:val="nil"/>
              <w:left w:val="nil"/>
              <w:bottom w:val="single" w:sz="4" w:space="0" w:color="auto"/>
              <w:right w:val="single" w:sz="4" w:space="0" w:color="auto"/>
            </w:tcBorders>
            <w:shd w:val="clear" w:color="auto" w:fill="auto"/>
            <w:noWrap/>
            <w:vAlign w:val="center"/>
            <w:hideMark/>
          </w:tcPr>
          <w:p w14:paraId="260BF2C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11.58</w:t>
            </w:r>
          </w:p>
        </w:tc>
      </w:tr>
      <w:tr w:rsidR="008767C4" w:rsidRPr="003C66D4" w14:paraId="65DED8D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577444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w:t>
            </w:r>
          </w:p>
        </w:tc>
        <w:tc>
          <w:tcPr>
            <w:tcW w:w="980" w:type="dxa"/>
            <w:vMerge/>
            <w:tcBorders>
              <w:top w:val="nil"/>
              <w:left w:val="single" w:sz="4" w:space="0" w:color="auto"/>
              <w:bottom w:val="nil"/>
              <w:right w:val="single" w:sz="4" w:space="0" w:color="auto"/>
            </w:tcBorders>
            <w:vAlign w:val="center"/>
            <w:hideMark/>
          </w:tcPr>
          <w:p w14:paraId="7B835BE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9691CA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07D495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-217</w:t>
            </w:r>
          </w:p>
        </w:tc>
        <w:tc>
          <w:tcPr>
            <w:tcW w:w="1580" w:type="dxa"/>
            <w:tcBorders>
              <w:top w:val="nil"/>
              <w:left w:val="nil"/>
              <w:bottom w:val="single" w:sz="4" w:space="0" w:color="auto"/>
              <w:right w:val="single" w:sz="4" w:space="0" w:color="auto"/>
            </w:tcBorders>
            <w:shd w:val="clear" w:color="auto" w:fill="auto"/>
            <w:noWrap/>
            <w:vAlign w:val="center"/>
            <w:hideMark/>
          </w:tcPr>
          <w:p w14:paraId="7173BFF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20.72</w:t>
            </w:r>
          </w:p>
        </w:tc>
        <w:tc>
          <w:tcPr>
            <w:tcW w:w="1580" w:type="dxa"/>
            <w:tcBorders>
              <w:top w:val="nil"/>
              <w:left w:val="nil"/>
              <w:bottom w:val="single" w:sz="4" w:space="0" w:color="auto"/>
              <w:right w:val="single" w:sz="4" w:space="0" w:color="auto"/>
            </w:tcBorders>
            <w:shd w:val="clear" w:color="auto" w:fill="auto"/>
            <w:noWrap/>
            <w:vAlign w:val="center"/>
            <w:hideMark/>
          </w:tcPr>
          <w:p w14:paraId="0098180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9.11</w:t>
            </w:r>
          </w:p>
        </w:tc>
      </w:tr>
      <w:tr w:rsidR="008767C4" w:rsidRPr="003C66D4" w14:paraId="43F44627"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131026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w:t>
            </w:r>
          </w:p>
        </w:tc>
        <w:tc>
          <w:tcPr>
            <w:tcW w:w="980" w:type="dxa"/>
            <w:vMerge/>
            <w:tcBorders>
              <w:top w:val="nil"/>
              <w:left w:val="single" w:sz="4" w:space="0" w:color="auto"/>
              <w:bottom w:val="nil"/>
              <w:right w:val="single" w:sz="4" w:space="0" w:color="auto"/>
            </w:tcBorders>
            <w:vAlign w:val="center"/>
            <w:hideMark/>
          </w:tcPr>
          <w:p w14:paraId="4035F00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0450DE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43287C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-218</w:t>
            </w:r>
          </w:p>
        </w:tc>
        <w:tc>
          <w:tcPr>
            <w:tcW w:w="1580" w:type="dxa"/>
            <w:tcBorders>
              <w:top w:val="nil"/>
              <w:left w:val="nil"/>
              <w:bottom w:val="single" w:sz="4" w:space="0" w:color="auto"/>
              <w:right w:val="single" w:sz="4" w:space="0" w:color="auto"/>
            </w:tcBorders>
            <w:shd w:val="clear" w:color="auto" w:fill="auto"/>
            <w:noWrap/>
            <w:vAlign w:val="center"/>
            <w:hideMark/>
          </w:tcPr>
          <w:p w14:paraId="419057C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13.39</w:t>
            </w:r>
          </w:p>
        </w:tc>
        <w:tc>
          <w:tcPr>
            <w:tcW w:w="1580" w:type="dxa"/>
            <w:tcBorders>
              <w:top w:val="nil"/>
              <w:left w:val="nil"/>
              <w:bottom w:val="single" w:sz="4" w:space="0" w:color="auto"/>
              <w:right w:val="single" w:sz="4" w:space="0" w:color="auto"/>
            </w:tcBorders>
            <w:shd w:val="clear" w:color="auto" w:fill="auto"/>
            <w:noWrap/>
            <w:vAlign w:val="center"/>
            <w:hideMark/>
          </w:tcPr>
          <w:p w14:paraId="59844FB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5.89</w:t>
            </w:r>
          </w:p>
        </w:tc>
      </w:tr>
      <w:tr w:rsidR="008767C4" w:rsidRPr="003C66D4" w14:paraId="20CD6B8F"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D34120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w:t>
            </w:r>
          </w:p>
        </w:tc>
        <w:tc>
          <w:tcPr>
            <w:tcW w:w="980" w:type="dxa"/>
            <w:vMerge/>
            <w:tcBorders>
              <w:top w:val="nil"/>
              <w:left w:val="single" w:sz="4" w:space="0" w:color="auto"/>
              <w:bottom w:val="nil"/>
              <w:right w:val="single" w:sz="4" w:space="0" w:color="auto"/>
            </w:tcBorders>
            <w:vAlign w:val="center"/>
            <w:hideMark/>
          </w:tcPr>
          <w:p w14:paraId="21A3369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D71CEE5"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21AD5B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w:t>
            </w:r>
          </w:p>
        </w:tc>
        <w:tc>
          <w:tcPr>
            <w:tcW w:w="1580" w:type="dxa"/>
            <w:tcBorders>
              <w:top w:val="nil"/>
              <w:left w:val="nil"/>
              <w:bottom w:val="single" w:sz="4" w:space="0" w:color="auto"/>
              <w:right w:val="single" w:sz="4" w:space="0" w:color="auto"/>
            </w:tcBorders>
            <w:shd w:val="clear" w:color="auto" w:fill="auto"/>
            <w:noWrap/>
            <w:vAlign w:val="center"/>
            <w:hideMark/>
          </w:tcPr>
          <w:p w14:paraId="3A85EC5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36.73</w:t>
            </w:r>
          </w:p>
        </w:tc>
        <w:tc>
          <w:tcPr>
            <w:tcW w:w="1580" w:type="dxa"/>
            <w:tcBorders>
              <w:top w:val="nil"/>
              <w:left w:val="nil"/>
              <w:bottom w:val="single" w:sz="4" w:space="0" w:color="auto"/>
              <w:right w:val="single" w:sz="4" w:space="0" w:color="auto"/>
            </w:tcBorders>
            <w:shd w:val="clear" w:color="auto" w:fill="auto"/>
            <w:noWrap/>
            <w:vAlign w:val="center"/>
            <w:hideMark/>
          </w:tcPr>
          <w:p w14:paraId="3EC82F5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16.15</w:t>
            </w:r>
          </w:p>
        </w:tc>
      </w:tr>
      <w:tr w:rsidR="008767C4" w:rsidRPr="003C66D4" w14:paraId="0E82599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3A41AF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w:t>
            </w:r>
          </w:p>
        </w:tc>
        <w:tc>
          <w:tcPr>
            <w:tcW w:w="980" w:type="dxa"/>
            <w:vMerge/>
            <w:tcBorders>
              <w:top w:val="nil"/>
              <w:left w:val="single" w:sz="4" w:space="0" w:color="auto"/>
              <w:bottom w:val="nil"/>
              <w:right w:val="single" w:sz="4" w:space="0" w:color="auto"/>
            </w:tcBorders>
            <w:vAlign w:val="center"/>
            <w:hideMark/>
          </w:tcPr>
          <w:p w14:paraId="49AAB97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359AC8C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E144D8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-220</w:t>
            </w:r>
          </w:p>
        </w:tc>
        <w:tc>
          <w:tcPr>
            <w:tcW w:w="1580" w:type="dxa"/>
            <w:tcBorders>
              <w:top w:val="nil"/>
              <w:left w:val="nil"/>
              <w:bottom w:val="single" w:sz="4" w:space="0" w:color="auto"/>
              <w:right w:val="single" w:sz="4" w:space="0" w:color="auto"/>
            </w:tcBorders>
            <w:shd w:val="clear" w:color="auto" w:fill="auto"/>
            <w:noWrap/>
            <w:vAlign w:val="center"/>
            <w:hideMark/>
          </w:tcPr>
          <w:p w14:paraId="3BEE535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25.58</w:t>
            </w:r>
          </w:p>
        </w:tc>
        <w:tc>
          <w:tcPr>
            <w:tcW w:w="1580" w:type="dxa"/>
            <w:tcBorders>
              <w:top w:val="nil"/>
              <w:left w:val="nil"/>
              <w:bottom w:val="single" w:sz="4" w:space="0" w:color="auto"/>
              <w:right w:val="single" w:sz="4" w:space="0" w:color="auto"/>
            </w:tcBorders>
            <w:shd w:val="clear" w:color="auto" w:fill="auto"/>
            <w:noWrap/>
            <w:vAlign w:val="center"/>
            <w:hideMark/>
          </w:tcPr>
          <w:p w14:paraId="40FEEAC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11.25</w:t>
            </w:r>
          </w:p>
        </w:tc>
      </w:tr>
      <w:tr w:rsidR="008767C4" w:rsidRPr="003C66D4" w14:paraId="6E69744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9B2F82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lastRenderedPageBreak/>
              <w:t>21</w:t>
            </w:r>
          </w:p>
        </w:tc>
        <w:tc>
          <w:tcPr>
            <w:tcW w:w="980" w:type="dxa"/>
            <w:vMerge/>
            <w:tcBorders>
              <w:top w:val="nil"/>
              <w:left w:val="single" w:sz="4" w:space="0" w:color="auto"/>
              <w:bottom w:val="single" w:sz="4" w:space="0" w:color="auto"/>
              <w:right w:val="single" w:sz="4" w:space="0" w:color="auto"/>
            </w:tcBorders>
            <w:vAlign w:val="center"/>
            <w:hideMark/>
          </w:tcPr>
          <w:p w14:paraId="21E5C569"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06D3023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80802B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-221</w:t>
            </w:r>
          </w:p>
        </w:tc>
        <w:tc>
          <w:tcPr>
            <w:tcW w:w="1580" w:type="dxa"/>
            <w:tcBorders>
              <w:top w:val="nil"/>
              <w:left w:val="nil"/>
              <w:bottom w:val="single" w:sz="4" w:space="0" w:color="auto"/>
              <w:right w:val="single" w:sz="4" w:space="0" w:color="auto"/>
            </w:tcBorders>
            <w:shd w:val="clear" w:color="auto" w:fill="auto"/>
            <w:noWrap/>
            <w:vAlign w:val="center"/>
            <w:hideMark/>
          </w:tcPr>
          <w:p w14:paraId="165D1C6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18.97</w:t>
            </w:r>
          </w:p>
        </w:tc>
        <w:tc>
          <w:tcPr>
            <w:tcW w:w="1580" w:type="dxa"/>
            <w:tcBorders>
              <w:top w:val="nil"/>
              <w:left w:val="nil"/>
              <w:bottom w:val="single" w:sz="4" w:space="0" w:color="auto"/>
              <w:right w:val="single" w:sz="4" w:space="0" w:color="auto"/>
            </w:tcBorders>
            <w:shd w:val="clear" w:color="auto" w:fill="auto"/>
            <w:noWrap/>
            <w:vAlign w:val="center"/>
            <w:hideMark/>
          </w:tcPr>
          <w:p w14:paraId="0D180AF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8.34</w:t>
            </w:r>
          </w:p>
        </w:tc>
      </w:tr>
      <w:tr w:rsidR="008767C4" w:rsidRPr="003C66D4" w14:paraId="38077D6C" w14:textId="77777777" w:rsidTr="00894249">
        <w:trPr>
          <w:trHeight w:val="288"/>
          <w:jc w:val="center"/>
        </w:trPr>
        <w:tc>
          <w:tcPr>
            <w:tcW w:w="16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DC93D" w14:textId="77777777" w:rsidR="008767C4" w:rsidRPr="003C66D4" w:rsidRDefault="008767C4"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合计</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663E0B17" w14:textId="77777777" w:rsidR="008767C4" w:rsidRPr="003C66D4" w:rsidRDefault="008767C4"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104</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753C5AB4" w14:textId="77777777" w:rsidR="008767C4" w:rsidRPr="003C66D4" w:rsidRDefault="008767C4"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 xml:space="preserve">　</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27709411" w14:textId="77777777" w:rsidR="008767C4" w:rsidRPr="003C66D4" w:rsidRDefault="008767C4"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4258.77</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24ED2093" w14:textId="77777777" w:rsidR="008767C4" w:rsidRPr="003C66D4" w:rsidRDefault="008767C4"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1451.61</w:t>
            </w:r>
          </w:p>
        </w:tc>
      </w:tr>
    </w:tbl>
    <w:p w14:paraId="0EC98FDA" w14:textId="77777777" w:rsidR="00321ED9" w:rsidRDefault="00321ED9" w:rsidP="00C862FC">
      <w:pPr>
        <w:overflowPunct w:val="0"/>
        <w:spacing w:line="480" w:lineRule="auto"/>
        <w:jc w:val="center"/>
        <w:textAlignment w:val="auto"/>
        <w:rPr>
          <w:rFonts w:ascii="Arial" w:hAnsi="Arial" w:cs="Arial"/>
          <w:kern w:val="2"/>
          <w:sz w:val="21"/>
          <w:szCs w:val="21"/>
        </w:rPr>
      </w:pPr>
    </w:p>
    <w:p w14:paraId="7D2426B1" w14:textId="1AAA3540" w:rsidR="00C862FC" w:rsidRPr="00911BE0" w:rsidRDefault="00C862FC" w:rsidP="00C862FC">
      <w:pPr>
        <w:overflowPunct w:val="0"/>
        <w:spacing w:line="480" w:lineRule="auto"/>
        <w:jc w:val="center"/>
        <w:textAlignment w:val="auto"/>
        <w:rPr>
          <w:rFonts w:ascii="Arial" w:hAnsi="Arial" w:cs="Arial"/>
          <w:kern w:val="2"/>
          <w:sz w:val="21"/>
          <w:szCs w:val="21"/>
        </w:rPr>
      </w:pPr>
      <w:r w:rsidRPr="00911BE0">
        <w:rPr>
          <w:rFonts w:ascii="Arial" w:hAnsi="Arial" w:cs="Arial" w:hint="eastAsia"/>
          <w:kern w:val="2"/>
          <w:sz w:val="21"/>
          <w:szCs w:val="21"/>
        </w:rPr>
        <w:t>估价对象位置示意图</w:t>
      </w:r>
    </w:p>
    <w:p w14:paraId="6EED43A4" w14:textId="15E63A73" w:rsidR="00C862FC" w:rsidRPr="00911BE0" w:rsidRDefault="00C3451A" w:rsidP="00C862FC">
      <w:pPr>
        <w:overflowPunct w:val="0"/>
        <w:spacing w:line="480" w:lineRule="auto"/>
        <w:jc w:val="center"/>
        <w:textAlignment w:val="auto"/>
        <w:rPr>
          <w:rFonts w:ascii="Arial" w:hAnsi="Arial" w:cs="Arial"/>
          <w:kern w:val="2"/>
          <w:sz w:val="21"/>
          <w:szCs w:val="21"/>
        </w:rPr>
      </w:pPr>
      <w:r w:rsidRPr="00911BE0">
        <w:rPr>
          <w:noProof/>
        </w:rPr>
        <mc:AlternateContent>
          <mc:Choice Requires="wps">
            <w:drawing>
              <wp:anchor distT="0" distB="0" distL="114300" distR="114300" simplePos="0" relativeHeight="251657728" behindDoc="0" locked="0" layoutInCell="1" allowOverlap="1" wp14:anchorId="76D81705" wp14:editId="5CCD891A">
                <wp:simplePos x="0" y="0"/>
                <wp:positionH relativeFrom="column">
                  <wp:posOffset>2739390</wp:posOffset>
                </wp:positionH>
                <wp:positionV relativeFrom="paragraph">
                  <wp:posOffset>2263140</wp:posOffset>
                </wp:positionV>
                <wp:extent cx="1057275" cy="390525"/>
                <wp:effectExtent l="0" t="0" r="0" b="0"/>
                <wp:wrapNone/>
                <wp:docPr id="46139989" name="自选图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41954"/>
                            <a:gd name="adj2" fmla="val 101708"/>
                            <a:gd name="adj3" fmla="val 16667"/>
                          </a:avLst>
                        </a:prstGeom>
                        <a:solidFill>
                          <a:srgbClr val="FF0000"/>
                        </a:solidFill>
                        <a:ln w="9525">
                          <a:solidFill>
                            <a:srgbClr val="000000"/>
                          </a:solidFill>
                          <a:miter lim="800000"/>
                          <a:headEnd/>
                          <a:tailEnd/>
                        </a:ln>
                      </wps:spPr>
                      <wps:txbx>
                        <w:txbxContent>
                          <w:p w14:paraId="1D769814" w14:textId="77777777" w:rsidR="00834C3A" w:rsidRDefault="00834C3A" w:rsidP="00C862FC">
                            <w:pPr>
                              <w:jc w:val="center"/>
                              <w:rPr>
                                <w:color w:val="FFFFFF"/>
                              </w:rPr>
                            </w:pPr>
                            <w:r>
                              <w:rPr>
                                <w:rFonts w:hint="eastAsia"/>
                                <w:color w:val="FFFFFF"/>
                              </w:rPr>
                              <w:t>估价对象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D8170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2" o:spid="_x0000_s1026" type="#_x0000_t62" style="position:absolute;left:0;text-align:left;margin-left:215.7pt;margin-top:178.2pt;width:83.25pt;height:3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" adj="1738,32769" fillcolor="red">
                <v:textbox>
                  <w:txbxContent>
                    <w:p w14:paraId="1D769814" w14:textId="77777777" w:rsidR="00834C3A" w:rsidRDefault="00834C3A" w:rsidP="00C862FC">
                      <w:pPr>
                        <w:jc w:val="center"/>
                        <w:rPr>
                          <w:color w:val="FFFFFF"/>
                        </w:rPr>
                      </w:pPr>
                      <w:r>
                        <w:rPr>
                          <w:rFonts w:hint="eastAsia"/>
                          <w:color w:val="FFFFFF"/>
                        </w:rPr>
                        <w:t>估价对象</w:t>
                      </w:r>
                    </w:p>
                  </w:txbxContent>
                </v:textbox>
              </v:shape>
            </w:pict>
          </mc:Fallback>
        </mc:AlternateContent>
      </w:r>
      <w:r w:rsidR="002A0F04" w:rsidRPr="001D29B1">
        <w:rPr>
          <w:rFonts w:ascii="Arial" w:hAnsi="Arial" w:cs="Arial"/>
          <w:noProof/>
          <w:kern w:val="2"/>
          <w:sz w:val="21"/>
          <w:szCs w:val="21"/>
        </w:rPr>
        <w:drawing>
          <wp:inline distT="0" distB="0" distL="0" distR="0" wp14:anchorId="3C5CFA5C" wp14:editId="529615D1">
            <wp:extent cx="5904865" cy="4235450"/>
            <wp:effectExtent l="0" t="0" r="635" b="0"/>
            <wp:docPr id="16722779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77999" name=""/>
                    <pic:cNvPicPr/>
                  </pic:nvPicPr>
                  <pic:blipFill>
                    <a:blip r:embed="rId24"/>
                    <a:stretch>
                      <a:fillRect/>
                    </a:stretch>
                  </pic:blipFill>
                  <pic:spPr>
                    <a:xfrm>
                      <a:off x="0" y="0"/>
                      <a:ext cx="5904865" cy="4235450"/>
                    </a:xfrm>
                    <a:prstGeom prst="rect">
                      <a:avLst/>
                    </a:prstGeom>
                  </pic:spPr>
                </pic:pic>
              </a:graphicData>
            </a:graphic>
          </wp:inline>
        </w:drawing>
      </w:r>
    </w:p>
    <w:p w14:paraId="1F48E7C9"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（二）土地基本状况</w:t>
      </w:r>
    </w:p>
    <w:p w14:paraId="4AF0D193" w14:textId="2B140176" w:rsidR="00C862FC"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sz w:val="21"/>
          <w:szCs w:val="21"/>
        </w:rPr>
        <w:t>1.</w:t>
      </w:r>
      <w:r w:rsidRPr="00911BE0">
        <w:rPr>
          <w:rFonts w:ascii="Arial" w:hAnsi="Arial" w:cs="Arial" w:hint="eastAsia"/>
          <w:kern w:val="2"/>
          <w:sz w:val="21"/>
          <w:szCs w:val="21"/>
        </w:rPr>
        <w:t>根据估价委托人提供的《不动产权证书》</w:t>
      </w:r>
      <w:r w:rsidRPr="00911BE0">
        <w:rPr>
          <w:rFonts w:ascii="Arial" w:hAnsi="Arial" w:cs="Arial" w:hint="eastAsia"/>
          <w:kern w:val="2"/>
          <w:sz w:val="21"/>
          <w:szCs w:val="21"/>
        </w:rPr>
        <w:t>[</w:t>
      </w:r>
      <w:r w:rsidR="00A94102">
        <w:rPr>
          <w:rFonts w:ascii="Arial" w:hAnsi="Arial" w:cs="Arial" w:hint="eastAsia"/>
          <w:kern w:val="2"/>
          <w:sz w:val="21"/>
          <w:szCs w:val="21"/>
        </w:rPr>
        <w:t>京（</w:t>
      </w:r>
      <w:r w:rsidR="00A94102">
        <w:rPr>
          <w:rFonts w:ascii="Arial" w:hAnsi="Arial" w:cs="Arial" w:hint="eastAsia"/>
          <w:kern w:val="2"/>
          <w:sz w:val="21"/>
          <w:szCs w:val="21"/>
        </w:rPr>
        <w:t>2023</w:t>
      </w:r>
      <w:r w:rsidR="00A94102">
        <w:rPr>
          <w:rFonts w:ascii="Arial" w:hAnsi="Arial" w:cs="Arial" w:hint="eastAsia"/>
          <w:kern w:val="2"/>
          <w:sz w:val="21"/>
          <w:szCs w:val="21"/>
        </w:rPr>
        <w:t>）大不动产权第</w:t>
      </w:r>
      <w:r w:rsidR="00A94102">
        <w:rPr>
          <w:rFonts w:ascii="Arial" w:hAnsi="Arial" w:cs="Arial" w:hint="eastAsia"/>
          <w:kern w:val="2"/>
          <w:sz w:val="21"/>
          <w:szCs w:val="21"/>
        </w:rPr>
        <w:t>0013904</w:t>
      </w:r>
      <w:r w:rsidR="00A94102">
        <w:rPr>
          <w:rFonts w:ascii="Arial" w:hAnsi="Arial" w:cs="Arial" w:hint="eastAsia"/>
          <w:kern w:val="2"/>
          <w:sz w:val="21"/>
          <w:szCs w:val="21"/>
        </w:rPr>
        <w:t>号</w:t>
      </w:r>
      <w:r w:rsidRPr="00911BE0">
        <w:rPr>
          <w:rFonts w:ascii="Arial" w:hAnsi="Arial" w:cs="Arial" w:hint="eastAsia"/>
          <w:kern w:val="2"/>
          <w:sz w:val="21"/>
          <w:szCs w:val="21"/>
        </w:rPr>
        <w:t>]</w:t>
      </w:r>
      <w:r w:rsidRPr="00911BE0">
        <w:rPr>
          <w:rFonts w:ascii="Arial" w:hAnsi="Arial" w:cs="Arial" w:hint="eastAsia"/>
          <w:kern w:val="2"/>
          <w:sz w:val="21"/>
          <w:szCs w:val="21"/>
        </w:rPr>
        <w:t>，</w:t>
      </w:r>
      <w:r w:rsidR="002A0F04" w:rsidRPr="002C1727">
        <w:rPr>
          <w:rFonts w:ascii="Arial" w:hAnsi="Arial" w:cs="Arial"/>
          <w:kern w:val="2"/>
          <w:sz w:val="21"/>
          <w:szCs w:val="21"/>
        </w:rPr>
        <w:t>估价对象所属宗</w:t>
      </w:r>
      <w:proofErr w:type="gramStart"/>
      <w:r w:rsidR="002A0F04" w:rsidRPr="002C1727">
        <w:rPr>
          <w:rFonts w:ascii="Arial" w:hAnsi="Arial" w:cs="Arial"/>
          <w:kern w:val="2"/>
          <w:sz w:val="21"/>
          <w:szCs w:val="21"/>
        </w:rPr>
        <w:t>地</w:t>
      </w:r>
      <w:r w:rsidR="002A0F04">
        <w:rPr>
          <w:rFonts w:ascii="Arial" w:hAnsi="Arial" w:cs="Arial" w:hint="eastAsia"/>
          <w:kern w:val="2"/>
          <w:sz w:val="21"/>
          <w:szCs w:val="21"/>
        </w:rPr>
        <w:t>权利</w:t>
      </w:r>
      <w:proofErr w:type="gramEnd"/>
      <w:r w:rsidR="002A0F04">
        <w:rPr>
          <w:rFonts w:ascii="Arial" w:hAnsi="Arial" w:cs="Arial" w:hint="eastAsia"/>
          <w:kern w:val="2"/>
          <w:sz w:val="21"/>
          <w:szCs w:val="21"/>
        </w:rPr>
        <w:t>性质</w:t>
      </w:r>
      <w:r w:rsidR="002A0F04" w:rsidRPr="002C1727">
        <w:rPr>
          <w:rFonts w:ascii="Arial" w:hAnsi="Arial" w:cs="Arial"/>
          <w:kern w:val="2"/>
          <w:sz w:val="21"/>
          <w:szCs w:val="21"/>
        </w:rPr>
        <w:t>为</w:t>
      </w:r>
      <w:r w:rsidR="002A0F04">
        <w:rPr>
          <w:rFonts w:ascii="Arial" w:hAnsi="Arial" w:cs="Arial" w:hint="eastAsia"/>
          <w:kern w:val="2"/>
          <w:sz w:val="21"/>
          <w:szCs w:val="21"/>
        </w:rPr>
        <w:t>集体建设用地使用权</w:t>
      </w:r>
      <w:r w:rsidR="002A0F04" w:rsidRPr="002C1727">
        <w:rPr>
          <w:rFonts w:ascii="Arial" w:hAnsi="Arial" w:cs="Arial"/>
          <w:kern w:val="2"/>
          <w:sz w:val="21"/>
          <w:szCs w:val="21"/>
        </w:rPr>
        <w:t>，权利性质为出让，</w:t>
      </w:r>
      <w:r w:rsidR="002A0F04">
        <w:rPr>
          <w:rFonts w:ascii="Arial" w:hAnsi="Arial" w:cs="Arial" w:hint="eastAsia"/>
          <w:kern w:val="2"/>
          <w:sz w:val="21"/>
          <w:szCs w:val="21"/>
        </w:rPr>
        <w:t>用途为</w:t>
      </w:r>
      <w:r w:rsidR="002A0F04">
        <w:rPr>
          <w:rFonts w:ascii="Arial" w:hAnsi="Arial" w:cs="Arial" w:hint="eastAsia"/>
          <w:kern w:val="2"/>
          <w:sz w:val="21"/>
          <w:szCs w:val="21"/>
        </w:rPr>
        <w:t>F81</w:t>
      </w:r>
      <w:proofErr w:type="gramStart"/>
      <w:r w:rsidR="002A0F04">
        <w:rPr>
          <w:rFonts w:ascii="Arial" w:hAnsi="Arial" w:cs="Arial" w:hint="eastAsia"/>
          <w:kern w:val="2"/>
          <w:sz w:val="21"/>
          <w:szCs w:val="21"/>
        </w:rPr>
        <w:t>绿隔产业</w:t>
      </w:r>
      <w:proofErr w:type="gramEnd"/>
      <w:r w:rsidR="002A0F04">
        <w:rPr>
          <w:rFonts w:ascii="Arial" w:hAnsi="Arial" w:cs="Arial" w:hint="eastAsia"/>
          <w:kern w:val="2"/>
          <w:sz w:val="21"/>
          <w:szCs w:val="21"/>
        </w:rPr>
        <w:t>用地（建设利用主方向为人才公寓），</w:t>
      </w:r>
      <w:r w:rsidR="002A0F04" w:rsidRPr="002C1727">
        <w:rPr>
          <w:rFonts w:ascii="Arial" w:hAnsi="Arial" w:cs="Arial"/>
          <w:kern w:val="2"/>
          <w:sz w:val="21"/>
          <w:szCs w:val="21"/>
        </w:rPr>
        <w:t>使用期限自</w:t>
      </w:r>
      <w:r w:rsidR="002A0F04" w:rsidRPr="002C1727">
        <w:rPr>
          <w:rFonts w:ascii="Arial" w:hAnsi="Arial" w:cs="Arial"/>
          <w:kern w:val="2"/>
          <w:sz w:val="21"/>
          <w:szCs w:val="21"/>
        </w:rPr>
        <w:t>20</w:t>
      </w:r>
      <w:r w:rsidR="002A0F04">
        <w:rPr>
          <w:rFonts w:ascii="Arial" w:hAnsi="Arial" w:cs="Arial" w:hint="eastAsia"/>
          <w:kern w:val="2"/>
          <w:sz w:val="21"/>
          <w:szCs w:val="21"/>
        </w:rPr>
        <w:t>2</w:t>
      </w:r>
      <w:r w:rsidR="002A0F04">
        <w:rPr>
          <w:rFonts w:ascii="Arial" w:hAnsi="Arial" w:cs="Arial"/>
          <w:kern w:val="2"/>
          <w:sz w:val="21"/>
          <w:szCs w:val="21"/>
        </w:rPr>
        <w:t>3</w:t>
      </w:r>
      <w:r w:rsidR="002A0F04" w:rsidRPr="002C1727">
        <w:rPr>
          <w:rFonts w:ascii="Arial" w:hAnsi="Arial" w:cs="Arial"/>
          <w:kern w:val="2"/>
          <w:sz w:val="21"/>
          <w:szCs w:val="21"/>
        </w:rPr>
        <w:t>年</w:t>
      </w:r>
      <w:r w:rsidR="002A0F04">
        <w:rPr>
          <w:rFonts w:ascii="Arial" w:hAnsi="Arial" w:cs="Arial" w:hint="eastAsia"/>
          <w:kern w:val="2"/>
          <w:sz w:val="21"/>
          <w:szCs w:val="21"/>
        </w:rPr>
        <w:t>2</w:t>
      </w:r>
      <w:r w:rsidR="002A0F04" w:rsidRPr="002C1727">
        <w:rPr>
          <w:rFonts w:ascii="Arial" w:hAnsi="Arial" w:cs="Arial"/>
          <w:kern w:val="2"/>
          <w:sz w:val="21"/>
          <w:szCs w:val="21"/>
        </w:rPr>
        <w:t>月</w:t>
      </w:r>
      <w:r w:rsidR="002A0F04">
        <w:rPr>
          <w:rFonts w:ascii="Arial" w:hAnsi="Arial" w:cs="Arial" w:hint="eastAsia"/>
          <w:kern w:val="2"/>
          <w:sz w:val="21"/>
          <w:szCs w:val="21"/>
        </w:rPr>
        <w:t>28</w:t>
      </w:r>
      <w:r w:rsidR="002A0F04" w:rsidRPr="002C1727">
        <w:rPr>
          <w:rFonts w:ascii="Arial" w:hAnsi="Arial" w:cs="Arial"/>
          <w:kern w:val="2"/>
          <w:sz w:val="21"/>
          <w:szCs w:val="21"/>
        </w:rPr>
        <w:t>日至</w:t>
      </w:r>
      <w:r w:rsidR="002A0F04" w:rsidRPr="002C1727">
        <w:rPr>
          <w:rFonts w:ascii="Arial" w:hAnsi="Arial" w:cs="Arial"/>
          <w:kern w:val="2"/>
          <w:sz w:val="21"/>
          <w:szCs w:val="21"/>
        </w:rPr>
        <w:t>20</w:t>
      </w:r>
      <w:r w:rsidR="002A0F04">
        <w:rPr>
          <w:rFonts w:ascii="Arial" w:hAnsi="Arial" w:cs="Arial" w:hint="eastAsia"/>
          <w:kern w:val="2"/>
          <w:sz w:val="21"/>
          <w:szCs w:val="21"/>
        </w:rPr>
        <w:t>7</w:t>
      </w:r>
      <w:r w:rsidR="002A0F04">
        <w:rPr>
          <w:rFonts w:ascii="Arial" w:hAnsi="Arial" w:cs="Arial"/>
          <w:kern w:val="2"/>
          <w:sz w:val="21"/>
          <w:szCs w:val="21"/>
        </w:rPr>
        <w:t>3</w:t>
      </w:r>
      <w:r w:rsidR="002A0F04" w:rsidRPr="002C1727">
        <w:rPr>
          <w:rFonts w:ascii="Arial" w:hAnsi="Arial" w:cs="Arial"/>
          <w:kern w:val="2"/>
          <w:sz w:val="21"/>
          <w:szCs w:val="21"/>
        </w:rPr>
        <w:t>年</w:t>
      </w:r>
      <w:r w:rsidR="002A0F04">
        <w:rPr>
          <w:rFonts w:ascii="Arial" w:hAnsi="Arial" w:cs="Arial" w:hint="eastAsia"/>
          <w:kern w:val="2"/>
          <w:sz w:val="21"/>
          <w:szCs w:val="21"/>
        </w:rPr>
        <w:t>2</w:t>
      </w:r>
      <w:r w:rsidR="002A0F04" w:rsidRPr="002C1727">
        <w:rPr>
          <w:rFonts w:ascii="Arial" w:hAnsi="Arial" w:cs="Arial"/>
          <w:kern w:val="2"/>
          <w:sz w:val="21"/>
          <w:szCs w:val="21"/>
        </w:rPr>
        <w:t>月</w:t>
      </w:r>
      <w:r w:rsidR="002A0F04">
        <w:rPr>
          <w:rFonts w:ascii="Arial" w:hAnsi="Arial" w:cs="Arial" w:hint="eastAsia"/>
          <w:kern w:val="2"/>
          <w:sz w:val="21"/>
          <w:szCs w:val="21"/>
        </w:rPr>
        <w:t>27</w:t>
      </w:r>
      <w:r w:rsidR="002A0F04" w:rsidRPr="002C1727">
        <w:rPr>
          <w:rFonts w:ascii="Arial" w:hAnsi="Arial" w:cs="Arial"/>
          <w:kern w:val="2"/>
          <w:sz w:val="21"/>
          <w:szCs w:val="21"/>
        </w:rPr>
        <w:t>日止</w:t>
      </w:r>
      <w:r w:rsidRPr="00911BE0">
        <w:rPr>
          <w:rFonts w:ascii="Arial" w:hAnsi="Arial" w:cs="Arial" w:hint="eastAsia"/>
          <w:kern w:val="2"/>
          <w:sz w:val="21"/>
          <w:szCs w:val="21"/>
        </w:rPr>
        <w:t>，面积为</w:t>
      </w:r>
      <w:r w:rsidR="002A0F04">
        <w:rPr>
          <w:rFonts w:ascii="Arial" w:hAnsi="Arial" w:cs="Arial" w:hint="eastAsia"/>
          <w:kern w:val="2"/>
          <w:sz w:val="21"/>
          <w:szCs w:val="21"/>
        </w:rPr>
        <w:t>29547</w:t>
      </w:r>
      <w:r w:rsidRPr="00911BE0">
        <w:rPr>
          <w:rFonts w:ascii="Arial" w:hAnsi="Arial" w:cs="Arial" w:hint="eastAsia"/>
          <w:kern w:val="2"/>
          <w:sz w:val="21"/>
          <w:szCs w:val="21"/>
        </w:rPr>
        <w:t>平方米</w:t>
      </w:r>
      <w:r w:rsidR="002A0F04">
        <w:rPr>
          <w:rFonts w:ascii="Arial" w:hAnsi="Arial" w:cs="Arial" w:hint="eastAsia"/>
          <w:kern w:val="2"/>
          <w:sz w:val="21"/>
          <w:szCs w:val="21"/>
        </w:rPr>
        <w:t>。</w:t>
      </w:r>
    </w:p>
    <w:p w14:paraId="4AE67449"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w:t>
      </w:r>
      <w:r w:rsidRPr="00911BE0">
        <w:rPr>
          <w:rFonts w:ascii="Arial" w:hAnsi="Arial" w:cs="Arial"/>
          <w:sz w:val="21"/>
          <w:szCs w:val="21"/>
        </w:rPr>
        <w:t>估价对象所属项目</w:t>
      </w:r>
      <w:r w:rsidRPr="00911BE0">
        <w:rPr>
          <w:rFonts w:ascii="Arial" w:hAnsi="Arial" w:cs="Arial" w:hint="eastAsia"/>
          <w:sz w:val="21"/>
          <w:szCs w:val="21"/>
        </w:rPr>
        <w:t>现状</w:t>
      </w:r>
      <w:r w:rsidRPr="00911BE0">
        <w:rPr>
          <w:rFonts w:ascii="Arial" w:hAnsi="Arial" w:cs="Arial"/>
          <w:sz w:val="21"/>
          <w:szCs w:val="21"/>
        </w:rPr>
        <w:t>四至：</w:t>
      </w:r>
    </w:p>
    <w:p w14:paraId="0607FDA6" w14:textId="3E7DFB4B"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现状四至为</w:t>
      </w:r>
      <w:r w:rsidR="00E54DFC">
        <w:rPr>
          <w:rFonts w:ascii="Arial" w:hAnsi="Arial" w:cs="Arial" w:hint="eastAsia"/>
          <w:kern w:val="2"/>
          <w:sz w:val="21"/>
          <w:szCs w:val="21"/>
        </w:rPr>
        <w:t>东至</w:t>
      </w:r>
      <w:proofErr w:type="gramStart"/>
      <w:r w:rsidR="00E54DFC">
        <w:rPr>
          <w:rFonts w:ascii="Arial" w:hAnsi="Arial" w:cs="Arial" w:hint="eastAsia"/>
          <w:kern w:val="2"/>
          <w:sz w:val="21"/>
          <w:szCs w:val="21"/>
        </w:rPr>
        <w:t>瀛祥</w:t>
      </w:r>
      <w:proofErr w:type="gramEnd"/>
      <w:r w:rsidR="00E54DFC">
        <w:rPr>
          <w:rFonts w:ascii="Arial" w:hAnsi="Arial" w:cs="Arial" w:hint="eastAsia"/>
          <w:kern w:val="2"/>
          <w:sz w:val="21"/>
          <w:szCs w:val="21"/>
        </w:rPr>
        <w:t>路，南至瀛瑞街，西至</w:t>
      </w:r>
      <w:proofErr w:type="gramStart"/>
      <w:r w:rsidR="00E54DFC">
        <w:rPr>
          <w:rFonts w:ascii="Arial" w:hAnsi="Arial" w:cs="Arial" w:hint="eastAsia"/>
          <w:kern w:val="2"/>
          <w:sz w:val="21"/>
          <w:szCs w:val="21"/>
        </w:rPr>
        <w:t>瀛</w:t>
      </w:r>
      <w:proofErr w:type="gramEnd"/>
      <w:r w:rsidR="00E54DFC">
        <w:rPr>
          <w:rFonts w:ascii="Arial" w:hAnsi="Arial" w:cs="Arial" w:hint="eastAsia"/>
          <w:kern w:val="2"/>
          <w:sz w:val="21"/>
          <w:szCs w:val="21"/>
        </w:rPr>
        <w:t>坤路，北至绿化用地</w:t>
      </w:r>
      <w:r w:rsidRPr="00911BE0">
        <w:rPr>
          <w:rFonts w:ascii="Arial" w:hAnsi="Arial" w:cs="Arial" w:hint="eastAsia"/>
          <w:kern w:val="2"/>
          <w:sz w:val="21"/>
          <w:szCs w:val="21"/>
        </w:rPr>
        <w:t>。</w:t>
      </w:r>
    </w:p>
    <w:p w14:paraId="7B9A76B5"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sz w:val="21"/>
          <w:szCs w:val="21"/>
        </w:rPr>
        <w:t>.</w:t>
      </w:r>
      <w:r w:rsidRPr="00911BE0">
        <w:rPr>
          <w:rFonts w:ascii="Arial" w:hAnsi="Arial" w:cs="Arial"/>
          <w:sz w:val="21"/>
          <w:szCs w:val="21"/>
        </w:rPr>
        <w:t>估价对象所属项目用地呈</w:t>
      </w:r>
      <w:r w:rsidRPr="00911BE0">
        <w:rPr>
          <w:rFonts w:ascii="Arial" w:hAnsi="Arial" w:cs="Arial" w:hint="eastAsia"/>
          <w:sz w:val="21"/>
          <w:szCs w:val="21"/>
        </w:rPr>
        <w:t>较</w:t>
      </w:r>
      <w:r w:rsidRPr="00911BE0">
        <w:rPr>
          <w:rFonts w:ascii="Arial" w:hAnsi="Arial" w:cs="Arial"/>
          <w:sz w:val="21"/>
          <w:szCs w:val="21"/>
        </w:rPr>
        <w:t>规则形状，</w:t>
      </w:r>
      <w:r w:rsidRPr="00911BE0">
        <w:rPr>
          <w:rFonts w:ascii="Arial" w:hAnsi="Arial" w:cs="Arial" w:hint="eastAsia"/>
          <w:sz w:val="21"/>
          <w:szCs w:val="21"/>
        </w:rPr>
        <w:t>对利用无不良影响，</w:t>
      </w:r>
      <w:r w:rsidRPr="00911BE0">
        <w:rPr>
          <w:rFonts w:ascii="Arial" w:hAnsi="Arial" w:cs="Arial"/>
          <w:sz w:val="21"/>
          <w:szCs w:val="21"/>
        </w:rPr>
        <w:t>场地</w:t>
      </w:r>
      <w:r w:rsidRPr="00911BE0">
        <w:rPr>
          <w:rFonts w:ascii="Arial" w:hAnsi="Arial" w:cs="Arial" w:hint="eastAsia"/>
          <w:sz w:val="21"/>
          <w:szCs w:val="21"/>
        </w:rPr>
        <w:t>呈</w:t>
      </w:r>
      <w:r w:rsidRPr="00911BE0">
        <w:rPr>
          <w:rFonts w:ascii="Arial" w:hAnsi="Arial" w:cs="Arial"/>
          <w:sz w:val="21"/>
          <w:szCs w:val="21"/>
        </w:rPr>
        <w:t>较平坦地势</w:t>
      </w:r>
      <w:r w:rsidRPr="00911BE0">
        <w:rPr>
          <w:rFonts w:ascii="Arial" w:hAnsi="Arial" w:cs="Arial" w:hint="eastAsia"/>
          <w:sz w:val="21"/>
          <w:szCs w:val="21"/>
        </w:rPr>
        <w:t>，工程地质条件良好，无不良地质现象</w:t>
      </w:r>
      <w:r w:rsidRPr="00911BE0">
        <w:rPr>
          <w:rFonts w:ascii="Arial" w:hAnsi="Arial" w:cs="Arial"/>
          <w:sz w:val="21"/>
          <w:szCs w:val="21"/>
        </w:rPr>
        <w:t>。</w:t>
      </w:r>
      <w:r w:rsidRPr="00911BE0">
        <w:rPr>
          <w:rFonts w:ascii="Arial" w:hAnsi="Arial" w:cs="Arial" w:hint="eastAsia"/>
          <w:sz w:val="21"/>
          <w:szCs w:val="21"/>
        </w:rPr>
        <w:t>估价对象现状已完成开发建设，土地利用程度高。</w:t>
      </w:r>
    </w:p>
    <w:p w14:paraId="6FC900CD"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sz w:val="21"/>
          <w:szCs w:val="21"/>
        </w:rPr>
        <w:t>.</w:t>
      </w:r>
      <w:r w:rsidRPr="00911BE0">
        <w:rPr>
          <w:rFonts w:ascii="Arial" w:hAnsi="Arial" w:cs="Arial" w:hint="eastAsia"/>
          <w:sz w:val="21"/>
          <w:szCs w:val="21"/>
        </w:rPr>
        <w:t>开发程度</w:t>
      </w:r>
      <w:r w:rsidRPr="00911BE0">
        <w:rPr>
          <w:rFonts w:ascii="Arial" w:hAnsi="Arial" w:cs="Arial"/>
          <w:sz w:val="21"/>
          <w:szCs w:val="21"/>
        </w:rPr>
        <w:t>：</w:t>
      </w:r>
    </w:p>
    <w:p w14:paraId="0D30ACD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kern w:val="2"/>
          <w:sz w:val="21"/>
          <w:szCs w:val="21"/>
        </w:rPr>
        <w:lastRenderedPageBreak/>
        <w:t>估价对象所在区域市政基础设施完备，为</w:t>
      </w:r>
      <w:r w:rsidRPr="00911BE0">
        <w:rPr>
          <w:rFonts w:ascii="Arial" w:hAnsi="Arial" w:cs="Arial"/>
          <w:kern w:val="2"/>
          <w:sz w:val="21"/>
          <w:szCs w:val="21"/>
        </w:rPr>
        <w:t>“</w:t>
      </w:r>
      <w:r w:rsidRPr="00911BE0">
        <w:rPr>
          <w:rFonts w:ascii="Arial" w:hAnsi="Arial" w:cs="Arial" w:hint="eastAsia"/>
          <w:kern w:val="2"/>
          <w:sz w:val="21"/>
          <w:szCs w:val="21"/>
        </w:rPr>
        <w:t>七</w:t>
      </w:r>
      <w:r w:rsidRPr="00911BE0">
        <w:rPr>
          <w:rFonts w:ascii="Arial" w:hAnsi="Arial" w:cs="Arial"/>
          <w:kern w:val="2"/>
          <w:sz w:val="21"/>
          <w:szCs w:val="21"/>
        </w:rPr>
        <w:t>通</w:t>
      </w:r>
      <w:r w:rsidRPr="00911BE0">
        <w:rPr>
          <w:rFonts w:ascii="Arial" w:hAnsi="Arial" w:cs="Arial"/>
          <w:kern w:val="2"/>
          <w:sz w:val="21"/>
          <w:szCs w:val="21"/>
        </w:rPr>
        <w:t>”</w:t>
      </w:r>
      <w:r w:rsidRPr="00911BE0">
        <w:rPr>
          <w:rFonts w:ascii="Arial" w:hAnsi="Arial" w:cs="Arial"/>
          <w:kern w:val="2"/>
          <w:sz w:val="21"/>
          <w:szCs w:val="21"/>
        </w:rPr>
        <w:t>（即通路、通电、通讯</w:t>
      </w:r>
      <w:r w:rsidRPr="00911BE0">
        <w:rPr>
          <w:rFonts w:ascii="Arial" w:hAnsi="Arial" w:cs="Arial" w:hint="eastAsia"/>
          <w:kern w:val="2"/>
          <w:sz w:val="21"/>
          <w:szCs w:val="21"/>
        </w:rPr>
        <w:t>、</w:t>
      </w:r>
      <w:r w:rsidRPr="00911BE0">
        <w:rPr>
          <w:rFonts w:ascii="Arial" w:hAnsi="Arial" w:cs="Arial"/>
          <w:kern w:val="2"/>
          <w:sz w:val="21"/>
          <w:szCs w:val="21"/>
        </w:rPr>
        <w:t>通上水、通下水、通燃气、通热力），且保证程度高。</w:t>
      </w:r>
    </w:p>
    <w:p w14:paraId="1F636B08"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kern w:val="2"/>
          <w:sz w:val="21"/>
          <w:szCs w:val="21"/>
        </w:rPr>
        <w:t>综上所述，</w:t>
      </w:r>
      <w:r w:rsidRPr="00911BE0">
        <w:rPr>
          <w:rFonts w:ascii="Arial" w:hAnsi="Arial" w:cs="Arial"/>
          <w:kern w:val="2"/>
          <w:sz w:val="21"/>
          <w:szCs w:val="21"/>
        </w:rPr>
        <w:t>估价对象</w:t>
      </w:r>
      <w:r w:rsidRPr="00911BE0">
        <w:rPr>
          <w:rFonts w:ascii="Arial" w:hAnsi="Arial" w:cs="Arial" w:hint="eastAsia"/>
          <w:kern w:val="2"/>
          <w:sz w:val="21"/>
          <w:szCs w:val="21"/>
        </w:rPr>
        <w:t>所在区域</w:t>
      </w:r>
      <w:r w:rsidRPr="00911BE0">
        <w:rPr>
          <w:rFonts w:ascii="Arial" w:hAnsi="Arial" w:cs="Arial"/>
          <w:kern w:val="2"/>
          <w:sz w:val="21"/>
          <w:szCs w:val="21"/>
        </w:rPr>
        <w:t>土地实物状况较好，场地地势平坦，地质条件良好，基础设施完备，宗地条件有利于估价对象利用，对估价对象租赁价格无不良影响</w:t>
      </w:r>
      <w:r w:rsidRPr="00911BE0">
        <w:rPr>
          <w:rFonts w:ascii="Arial" w:hAnsi="Arial" w:cs="Arial" w:hint="eastAsia"/>
          <w:sz w:val="21"/>
          <w:szCs w:val="21"/>
        </w:rPr>
        <w:t>。</w:t>
      </w:r>
    </w:p>
    <w:p w14:paraId="440DCADA"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三</w:t>
      </w:r>
      <w:r w:rsidRPr="00911BE0">
        <w:rPr>
          <w:rFonts w:ascii="Arial" w:hAnsi="Arial" w:cs="Arial"/>
          <w:b/>
          <w:kern w:val="2"/>
          <w:sz w:val="21"/>
          <w:szCs w:val="21"/>
        </w:rPr>
        <w:t>）建筑物基本状况</w:t>
      </w:r>
    </w:p>
    <w:p w14:paraId="524ED1A0" w14:textId="106A5CD8" w:rsidR="003A47AE" w:rsidRDefault="00C862FC" w:rsidP="003A47AE">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hint="eastAsia"/>
          <w:sz w:val="21"/>
          <w:szCs w:val="21"/>
        </w:rPr>
        <w:t>．建设规模：根据估价委托人提供的《估价委托书》、</w:t>
      </w:r>
      <w:r w:rsidR="00475DCE">
        <w:rPr>
          <w:rFonts w:ascii="Arial" w:hAnsi="Arial" w:cs="Arial" w:hint="eastAsia"/>
          <w:kern w:val="2"/>
          <w:sz w:val="21"/>
          <w:szCs w:val="21"/>
        </w:rPr>
        <w:t>《不动产权证书》</w:t>
      </w:r>
      <w:r w:rsidR="00475DCE">
        <w:rPr>
          <w:rFonts w:ascii="Arial" w:hAnsi="Arial" w:cs="Arial" w:hint="eastAsia"/>
          <w:kern w:val="2"/>
          <w:sz w:val="21"/>
          <w:szCs w:val="21"/>
        </w:rPr>
        <w:t>[</w:t>
      </w:r>
      <w:r w:rsidR="00475DCE">
        <w:rPr>
          <w:rFonts w:ascii="Arial" w:hAnsi="Arial" w:cs="Arial" w:hint="eastAsia"/>
          <w:kern w:val="2"/>
          <w:sz w:val="21"/>
          <w:szCs w:val="21"/>
        </w:rPr>
        <w:t>京（</w:t>
      </w:r>
      <w:r w:rsidR="00475DCE">
        <w:rPr>
          <w:rFonts w:ascii="Arial" w:hAnsi="Arial" w:cs="Arial" w:hint="eastAsia"/>
          <w:kern w:val="2"/>
          <w:sz w:val="21"/>
          <w:szCs w:val="21"/>
        </w:rPr>
        <w:t>2023</w:t>
      </w:r>
      <w:r w:rsidR="00475DCE">
        <w:rPr>
          <w:rFonts w:ascii="Arial" w:hAnsi="Arial" w:cs="Arial" w:hint="eastAsia"/>
          <w:kern w:val="2"/>
          <w:sz w:val="21"/>
          <w:szCs w:val="21"/>
        </w:rPr>
        <w:t>）大不动产权第</w:t>
      </w:r>
      <w:r w:rsidR="00475DCE">
        <w:rPr>
          <w:rFonts w:ascii="Arial" w:hAnsi="Arial" w:cs="Arial" w:hint="eastAsia"/>
          <w:kern w:val="2"/>
          <w:sz w:val="21"/>
          <w:szCs w:val="21"/>
        </w:rPr>
        <w:t>0013904</w:t>
      </w:r>
      <w:r w:rsidR="00475DCE">
        <w:rPr>
          <w:rFonts w:ascii="Arial" w:hAnsi="Arial" w:cs="Arial" w:hint="eastAsia"/>
          <w:kern w:val="2"/>
          <w:sz w:val="21"/>
          <w:szCs w:val="21"/>
        </w:rPr>
        <w:t>号</w:t>
      </w:r>
      <w:r w:rsidR="00475DCE">
        <w:rPr>
          <w:rFonts w:ascii="Arial" w:hAnsi="Arial" w:cs="Arial" w:hint="eastAsia"/>
          <w:kern w:val="2"/>
          <w:sz w:val="21"/>
          <w:szCs w:val="21"/>
        </w:rPr>
        <w:t>]</w:t>
      </w:r>
      <w:r w:rsidR="00475DCE">
        <w:rPr>
          <w:rFonts w:ascii="Arial" w:hAnsi="Arial" w:cs="Arial" w:hint="eastAsia"/>
          <w:kern w:val="2"/>
          <w:sz w:val="21"/>
          <w:szCs w:val="21"/>
        </w:rPr>
        <w:t>、《乡村建设规划许可证》</w:t>
      </w:r>
      <w:r w:rsidR="00475DCE">
        <w:rPr>
          <w:rFonts w:ascii="Arial" w:hAnsi="Arial" w:cs="Arial" w:hint="eastAsia"/>
          <w:kern w:val="2"/>
          <w:sz w:val="21"/>
          <w:szCs w:val="21"/>
        </w:rPr>
        <w:t>[2023</w:t>
      </w:r>
      <w:proofErr w:type="gramStart"/>
      <w:r w:rsidR="00475DCE">
        <w:rPr>
          <w:rFonts w:ascii="Arial" w:hAnsi="Arial" w:cs="Arial" w:hint="eastAsia"/>
          <w:kern w:val="2"/>
          <w:sz w:val="21"/>
          <w:szCs w:val="21"/>
        </w:rPr>
        <w:t>规</w:t>
      </w:r>
      <w:proofErr w:type="gramEnd"/>
      <w:r w:rsidR="00475DCE">
        <w:rPr>
          <w:rFonts w:ascii="Arial" w:hAnsi="Arial" w:cs="Arial" w:hint="eastAsia"/>
          <w:kern w:val="2"/>
          <w:sz w:val="21"/>
          <w:szCs w:val="21"/>
        </w:rPr>
        <w:t>自（开）乡建字</w:t>
      </w:r>
      <w:r w:rsidR="00475DCE">
        <w:rPr>
          <w:rFonts w:ascii="Arial" w:hAnsi="Arial" w:cs="Arial" w:hint="eastAsia"/>
          <w:kern w:val="2"/>
          <w:sz w:val="21"/>
          <w:szCs w:val="21"/>
        </w:rPr>
        <w:t>0001</w:t>
      </w:r>
      <w:r w:rsidR="00475DCE">
        <w:rPr>
          <w:rFonts w:ascii="Arial" w:hAnsi="Arial" w:cs="Arial" w:hint="eastAsia"/>
          <w:kern w:val="2"/>
          <w:sz w:val="21"/>
          <w:szCs w:val="21"/>
        </w:rPr>
        <w:t>号</w:t>
      </w:r>
      <w:r w:rsidR="00475DCE">
        <w:rPr>
          <w:rFonts w:ascii="Arial" w:hAnsi="Arial" w:cs="Arial" w:hint="eastAsia"/>
          <w:kern w:val="2"/>
          <w:sz w:val="21"/>
          <w:szCs w:val="21"/>
        </w:rPr>
        <w:t>]</w:t>
      </w:r>
      <w:r w:rsidR="00475DCE">
        <w:rPr>
          <w:rFonts w:ascii="Arial" w:hAnsi="Arial" w:cs="Arial" w:hint="eastAsia"/>
          <w:kern w:val="2"/>
          <w:sz w:val="21"/>
          <w:szCs w:val="21"/>
        </w:rPr>
        <w:t>，</w:t>
      </w:r>
      <w:r w:rsidR="002A0F04" w:rsidRPr="002A0F04">
        <w:rPr>
          <w:rFonts w:ascii="Arial" w:hAnsi="Arial" w:cs="Arial" w:hint="eastAsia"/>
          <w:kern w:val="2"/>
          <w:sz w:val="21"/>
          <w:szCs w:val="21"/>
        </w:rPr>
        <w:t>估价对象</w:t>
      </w:r>
      <w:r w:rsidR="002A0F04" w:rsidRPr="002A0F04">
        <w:rPr>
          <w:rFonts w:ascii="Arial" w:hAnsi="Arial" w:cs="Arial" w:hint="eastAsia"/>
          <w:kern w:val="2"/>
          <w:sz w:val="21"/>
          <w:szCs w:val="21"/>
        </w:rPr>
        <w:t>1</w:t>
      </w:r>
      <w:r w:rsidR="002A0F04" w:rsidRPr="002A0F04">
        <w:rPr>
          <w:rFonts w:ascii="Arial" w:hAnsi="Arial" w:cs="Arial" w:hint="eastAsia"/>
          <w:kern w:val="2"/>
          <w:sz w:val="21"/>
          <w:szCs w:val="21"/>
        </w:rPr>
        <w:t>为北京市</w:t>
      </w:r>
      <w:proofErr w:type="gramStart"/>
      <w:r w:rsidR="002A0F04" w:rsidRPr="002A0F04">
        <w:rPr>
          <w:rFonts w:ascii="Arial" w:hAnsi="Arial" w:cs="Arial" w:hint="eastAsia"/>
          <w:kern w:val="2"/>
          <w:sz w:val="21"/>
          <w:szCs w:val="21"/>
        </w:rPr>
        <w:t>大兴区瀛海镇</w:t>
      </w:r>
      <w:proofErr w:type="gramEnd"/>
      <w:r w:rsidR="002A0F04" w:rsidRPr="002A0F04">
        <w:rPr>
          <w:rFonts w:ascii="Arial" w:hAnsi="Arial" w:cs="Arial" w:hint="eastAsia"/>
          <w:kern w:val="2"/>
          <w:sz w:val="21"/>
          <w:szCs w:val="21"/>
        </w:rPr>
        <w:t>集体经营性建设用地入市试点（一期）</w:t>
      </w:r>
      <w:r w:rsidR="002A0F04" w:rsidRPr="002A0F04">
        <w:rPr>
          <w:rFonts w:ascii="Arial" w:hAnsi="Arial" w:cs="Arial" w:hint="eastAsia"/>
          <w:kern w:val="2"/>
          <w:sz w:val="21"/>
          <w:szCs w:val="21"/>
        </w:rPr>
        <w:t>YZ00-0803-0015</w:t>
      </w:r>
      <w:r w:rsidR="002A0F04" w:rsidRPr="002A0F04">
        <w:rPr>
          <w:rFonts w:ascii="Arial" w:hAnsi="Arial" w:cs="Arial" w:hint="eastAsia"/>
          <w:kern w:val="2"/>
          <w:sz w:val="21"/>
          <w:szCs w:val="21"/>
        </w:rPr>
        <w:t>地块（</w:t>
      </w:r>
      <w:proofErr w:type="gramStart"/>
      <w:r w:rsidR="002A0F04" w:rsidRPr="002A0F04">
        <w:rPr>
          <w:rFonts w:ascii="Arial" w:hAnsi="Arial" w:cs="Arial" w:hint="eastAsia"/>
          <w:kern w:val="2"/>
          <w:sz w:val="21"/>
          <w:szCs w:val="21"/>
        </w:rPr>
        <w:t>瀛坤路</w:t>
      </w:r>
      <w:proofErr w:type="gramEnd"/>
      <w:r w:rsidR="002A0F04" w:rsidRPr="002A0F04">
        <w:rPr>
          <w:rFonts w:ascii="Arial" w:hAnsi="Arial" w:cs="Arial" w:hint="eastAsia"/>
          <w:kern w:val="2"/>
          <w:sz w:val="21"/>
          <w:szCs w:val="21"/>
        </w:rPr>
        <w:t>12</w:t>
      </w:r>
      <w:r w:rsidR="002A0F04" w:rsidRPr="002A0F04">
        <w:rPr>
          <w:rFonts w:ascii="Arial" w:hAnsi="Arial" w:cs="Arial" w:hint="eastAsia"/>
          <w:kern w:val="2"/>
          <w:sz w:val="21"/>
          <w:szCs w:val="21"/>
        </w:rPr>
        <w:t>号院）共</w:t>
      </w:r>
      <w:r w:rsidR="002A0F04" w:rsidRPr="002A0F04">
        <w:rPr>
          <w:rFonts w:ascii="Arial" w:hAnsi="Arial" w:cs="Arial" w:hint="eastAsia"/>
          <w:kern w:val="2"/>
          <w:sz w:val="21"/>
          <w:szCs w:val="21"/>
        </w:rPr>
        <w:t>638</w:t>
      </w:r>
      <w:r w:rsidR="002A0F04" w:rsidRPr="002A0F04">
        <w:rPr>
          <w:rFonts w:ascii="Arial" w:hAnsi="Arial" w:cs="Arial" w:hint="eastAsia"/>
          <w:kern w:val="2"/>
          <w:sz w:val="21"/>
          <w:szCs w:val="21"/>
        </w:rPr>
        <w:t>套人才公寓。根据委托方介绍及《亦嘉•麒麟赋</w:t>
      </w:r>
      <w:r w:rsidR="002A0F04" w:rsidRPr="002A0F04">
        <w:rPr>
          <w:rFonts w:ascii="Arial" w:hAnsi="Arial" w:cs="Arial" w:hint="eastAsia"/>
          <w:kern w:val="2"/>
          <w:sz w:val="21"/>
          <w:szCs w:val="21"/>
        </w:rPr>
        <w:t>C</w:t>
      </w:r>
      <w:r w:rsidR="002A0F04" w:rsidRPr="002A0F04">
        <w:rPr>
          <w:rFonts w:ascii="Arial" w:hAnsi="Arial" w:cs="Arial" w:hint="eastAsia"/>
          <w:kern w:val="2"/>
          <w:sz w:val="21"/>
          <w:szCs w:val="21"/>
        </w:rPr>
        <w:t>区房源表》，建筑面积为</w:t>
      </w:r>
      <w:r w:rsidR="002A0F04" w:rsidRPr="002A0F04">
        <w:rPr>
          <w:rFonts w:ascii="Arial" w:hAnsi="Arial" w:cs="Arial" w:hint="eastAsia"/>
          <w:kern w:val="2"/>
          <w:sz w:val="21"/>
          <w:szCs w:val="21"/>
        </w:rPr>
        <w:t>67030.57</w:t>
      </w:r>
      <w:r w:rsidR="002A0F04" w:rsidRPr="002A0F04">
        <w:rPr>
          <w:rFonts w:ascii="Arial" w:hAnsi="Arial" w:cs="Arial" w:hint="eastAsia"/>
          <w:kern w:val="2"/>
          <w:sz w:val="21"/>
          <w:szCs w:val="21"/>
        </w:rPr>
        <w:t>平方米。</w:t>
      </w:r>
      <w:r w:rsidR="002A0F04" w:rsidRPr="00911BE0">
        <w:rPr>
          <w:rFonts w:ascii="Arial" w:hAnsi="Arial" w:cs="Arial" w:hint="eastAsia"/>
          <w:kern w:val="2"/>
          <w:sz w:val="21"/>
          <w:szCs w:val="21"/>
        </w:rPr>
        <w:t>估价对象</w:t>
      </w:r>
      <w:r w:rsidR="002A0F04" w:rsidRPr="00911BE0">
        <w:rPr>
          <w:rFonts w:ascii="Arial" w:hAnsi="Arial" w:cs="Arial" w:hint="eastAsia"/>
          <w:kern w:val="2"/>
          <w:sz w:val="21"/>
          <w:szCs w:val="21"/>
        </w:rPr>
        <w:t>2</w:t>
      </w:r>
      <w:r w:rsidR="002A0F04" w:rsidRPr="00911BE0">
        <w:rPr>
          <w:rFonts w:ascii="Arial" w:hAnsi="Arial" w:cs="Arial" w:hint="eastAsia"/>
          <w:kern w:val="2"/>
          <w:sz w:val="21"/>
          <w:szCs w:val="21"/>
        </w:rPr>
        <w:t>为</w:t>
      </w:r>
      <w:r w:rsidR="002A0F04">
        <w:rPr>
          <w:rFonts w:ascii="Arial" w:hAnsi="Arial" w:cs="Arial" w:hint="eastAsia"/>
          <w:kern w:val="2"/>
          <w:sz w:val="21"/>
          <w:szCs w:val="21"/>
        </w:rPr>
        <w:t>北京市</w:t>
      </w:r>
      <w:proofErr w:type="gramStart"/>
      <w:r w:rsidR="002A0F04">
        <w:rPr>
          <w:rFonts w:ascii="Arial" w:hAnsi="Arial" w:cs="Arial" w:hint="eastAsia"/>
          <w:kern w:val="2"/>
          <w:sz w:val="21"/>
          <w:szCs w:val="21"/>
        </w:rPr>
        <w:t>大兴区瀛海镇</w:t>
      </w:r>
      <w:proofErr w:type="gramEnd"/>
      <w:r w:rsidR="002A0F04">
        <w:rPr>
          <w:rFonts w:ascii="Arial" w:hAnsi="Arial" w:cs="Arial" w:hint="eastAsia"/>
          <w:kern w:val="2"/>
          <w:sz w:val="21"/>
          <w:szCs w:val="21"/>
        </w:rPr>
        <w:t>集体经营性建设用地入市试点（一期）</w:t>
      </w:r>
      <w:r w:rsidR="002A0F04">
        <w:rPr>
          <w:rFonts w:ascii="Arial" w:hAnsi="Arial" w:cs="Arial" w:hint="eastAsia"/>
          <w:kern w:val="2"/>
          <w:sz w:val="21"/>
          <w:szCs w:val="21"/>
        </w:rPr>
        <w:t>YZ00-0803-0015</w:t>
      </w:r>
      <w:r w:rsidR="002A0F04">
        <w:rPr>
          <w:rFonts w:ascii="Arial" w:hAnsi="Arial" w:cs="Arial" w:hint="eastAsia"/>
          <w:kern w:val="2"/>
          <w:sz w:val="21"/>
          <w:szCs w:val="21"/>
        </w:rPr>
        <w:t>地块（</w:t>
      </w:r>
      <w:proofErr w:type="gramStart"/>
      <w:r w:rsidR="002A0F04">
        <w:rPr>
          <w:rFonts w:ascii="Arial" w:hAnsi="Arial" w:cs="Arial" w:hint="eastAsia"/>
          <w:kern w:val="2"/>
          <w:sz w:val="21"/>
          <w:szCs w:val="21"/>
        </w:rPr>
        <w:t>瀛坤路</w:t>
      </w:r>
      <w:proofErr w:type="gramEnd"/>
      <w:r w:rsidR="002A0F04">
        <w:rPr>
          <w:rFonts w:ascii="Arial" w:hAnsi="Arial" w:cs="Arial" w:hint="eastAsia"/>
          <w:kern w:val="2"/>
          <w:sz w:val="21"/>
          <w:szCs w:val="21"/>
        </w:rPr>
        <w:t>12</w:t>
      </w:r>
      <w:r w:rsidR="002A0F04">
        <w:rPr>
          <w:rFonts w:ascii="Arial" w:hAnsi="Arial" w:cs="Arial" w:hint="eastAsia"/>
          <w:kern w:val="2"/>
          <w:sz w:val="21"/>
          <w:szCs w:val="21"/>
        </w:rPr>
        <w:t>号院）共</w:t>
      </w:r>
      <w:r w:rsidR="002A0F04">
        <w:rPr>
          <w:rFonts w:ascii="Arial" w:hAnsi="Arial" w:cs="Arial" w:hint="eastAsia"/>
          <w:kern w:val="2"/>
          <w:sz w:val="21"/>
          <w:szCs w:val="21"/>
        </w:rPr>
        <w:t>6</w:t>
      </w:r>
      <w:r w:rsidR="002A0F04">
        <w:rPr>
          <w:rFonts w:ascii="Arial" w:hAnsi="Arial" w:cs="Arial"/>
          <w:kern w:val="2"/>
          <w:sz w:val="21"/>
          <w:szCs w:val="21"/>
        </w:rPr>
        <w:t>51</w:t>
      </w:r>
      <w:r w:rsidR="002A0F04">
        <w:rPr>
          <w:rFonts w:ascii="Arial" w:hAnsi="Arial" w:cs="Arial"/>
          <w:kern w:val="2"/>
          <w:sz w:val="21"/>
          <w:szCs w:val="21"/>
        </w:rPr>
        <w:t>个车位（其中，</w:t>
      </w:r>
      <w:r w:rsidR="002A0F04">
        <w:rPr>
          <w:rFonts w:ascii="Arial" w:hAnsi="Arial" w:cs="Arial" w:hint="eastAsia"/>
          <w:kern w:val="2"/>
          <w:sz w:val="21"/>
          <w:szCs w:val="21"/>
        </w:rPr>
        <w:t>638</w:t>
      </w:r>
      <w:r w:rsidR="002A0F04">
        <w:rPr>
          <w:rFonts w:ascii="Arial" w:hAnsi="Arial" w:cs="Arial" w:hint="eastAsia"/>
          <w:kern w:val="2"/>
          <w:sz w:val="21"/>
          <w:szCs w:val="21"/>
        </w:rPr>
        <w:t>个地下车位，</w:t>
      </w:r>
      <w:r w:rsidR="002A0F04">
        <w:rPr>
          <w:rFonts w:ascii="Arial" w:hAnsi="Arial" w:cs="Arial" w:hint="eastAsia"/>
          <w:kern w:val="2"/>
          <w:sz w:val="21"/>
          <w:szCs w:val="21"/>
        </w:rPr>
        <w:t>1</w:t>
      </w:r>
      <w:r w:rsidR="002A0F04">
        <w:rPr>
          <w:rFonts w:ascii="Arial" w:hAnsi="Arial" w:cs="Arial"/>
          <w:kern w:val="2"/>
          <w:sz w:val="21"/>
          <w:szCs w:val="21"/>
        </w:rPr>
        <w:t>3</w:t>
      </w:r>
      <w:r w:rsidR="002A0F04">
        <w:rPr>
          <w:rFonts w:ascii="Arial" w:hAnsi="Arial" w:cs="Arial"/>
          <w:kern w:val="2"/>
          <w:sz w:val="21"/>
          <w:szCs w:val="21"/>
        </w:rPr>
        <w:t>个地上车位）</w:t>
      </w:r>
      <w:r w:rsidR="002A0F04" w:rsidRPr="00911BE0">
        <w:rPr>
          <w:rFonts w:ascii="Arial" w:hAnsi="Arial" w:cs="Arial" w:hint="eastAsia"/>
          <w:kern w:val="2"/>
          <w:sz w:val="21"/>
          <w:szCs w:val="21"/>
        </w:rPr>
        <w:t>。估价对象</w:t>
      </w:r>
      <w:r w:rsidR="002A0F04">
        <w:rPr>
          <w:rFonts w:ascii="Arial" w:hAnsi="Arial" w:cs="Arial"/>
          <w:kern w:val="2"/>
          <w:sz w:val="21"/>
          <w:szCs w:val="21"/>
        </w:rPr>
        <w:t>3</w:t>
      </w:r>
      <w:r w:rsidR="002A0F04" w:rsidRPr="00911BE0">
        <w:rPr>
          <w:rFonts w:ascii="Arial" w:hAnsi="Arial" w:cs="Arial" w:hint="eastAsia"/>
          <w:kern w:val="2"/>
          <w:sz w:val="21"/>
          <w:szCs w:val="21"/>
        </w:rPr>
        <w:t>为</w:t>
      </w:r>
      <w:r w:rsidR="002A0F04">
        <w:rPr>
          <w:rFonts w:ascii="Arial" w:hAnsi="Arial" w:cs="Arial" w:hint="eastAsia"/>
          <w:kern w:val="2"/>
          <w:sz w:val="21"/>
          <w:szCs w:val="21"/>
        </w:rPr>
        <w:t>北京市</w:t>
      </w:r>
      <w:proofErr w:type="gramStart"/>
      <w:r w:rsidR="002A0F04">
        <w:rPr>
          <w:rFonts w:ascii="Arial" w:hAnsi="Arial" w:cs="Arial" w:hint="eastAsia"/>
          <w:kern w:val="2"/>
          <w:sz w:val="21"/>
          <w:szCs w:val="21"/>
        </w:rPr>
        <w:t>大兴区瀛海镇</w:t>
      </w:r>
      <w:proofErr w:type="gramEnd"/>
      <w:r w:rsidR="002A0F04">
        <w:rPr>
          <w:rFonts w:ascii="Arial" w:hAnsi="Arial" w:cs="Arial" w:hint="eastAsia"/>
          <w:kern w:val="2"/>
          <w:sz w:val="21"/>
          <w:szCs w:val="21"/>
        </w:rPr>
        <w:t>集体经营性建设用地入市试点（一期）</w:t>
      </w:r>
      <w:r w:rsidR="002A0F04">
        <w:rPr>
          <w:rFonts w:ascii="Arial" w:hAnsi="Arial" w:cs="Arial" w:hint="eastAsia"/>
          <w:kern w:val="2"/>
          <w:sz w:val="21"/>
          <w:szCs w:val="21"/>
        </w:rPr>
        <w:t>YZ00-0803-0015</w:t>
      </w:r>
      <w:r w:rsidR="002A0F04">
        <w:rPr>
          <w:rFonts w:ascii="Arial" w:hAnsi="Arial" w:cs="Arial" w:hint="eastAsia"/>
          <w:kern w:val="2"/>
          <w:sz w:val="21"/>
          <w:szCs w:val="21"/>
        </w:rPr>
        <w:t>地块（</w:t>
      </w:r>
      <w:proofErr w:type="gramStart"/>
      <w:r w:rsidR="002A0F04">
        <w:rPr>
          <w:rFonts w:ascii="Arial" w:hAnsi="Arial" w:cs="Arial" w:hint="eastAsia"/>
          <w:kern w:val="2"/>
          <w:sz w:val="21"/>
          <w:szCs w:val="21"/>
        </w:rPr>
        <w:t>瀛坤路</w:t>
      </w:r>
      <w:proofErr w:type="gramEnd"/>
      <w:r w:rsidR="002A0F04">
        <w:rPr>
          <w:rFonts w:ascii="Arial" w:hAnsi="Arial" w:cs="Arial" w:hint="eastAsia"/>
          <w:kern w:val="2"/>
          <w:sz w:val="21"/>
          <w:szCs w:val="21"/>
        </w:rPr>
        <w:t>12</w:t>
      </w:r>
      <w:r w:rsidR="002A0F04">
        <w:rPr>
          <w:rFonts w:ascii="Arial" w:hAnsi="Arial" w:cs="Arial" w:hint="eastAsia"/>
          <w:kern w:val="2"/>
          <w:sz w:val="21"/>
          <w:szCs w:val="21"/>
        </w:rPr>
        <w:t>号院）共</w:t>
      </w:r>
      <w:r w:rsidR="002A0F04">
        <w:rPr>
          <w:rFonts w:ascii="Arial" w:hAnsi="Arial" w:cs="Arial"/>
          <w:kern w:val="2"/>
          <w:sz w:val="21"/>
          <w:szCs w:val="21"/>
        </w:rPr>
        <w:t>104</w:t>
      </w:r>
      <w:r w:rsidR="002A0F04">
        <w:rPr>
          <w:rFonts w:ascii="Arial" w:hAnsi="Arial" w:cs="Arial" w:hint="eastAsia"/>
          <w:kern w:val="2"/>
          <w:sz w:val="21"/>
          <w:szCs w:val="21"/>
        </w:rPr>
        <w:t>套储藏室。</w:t>
      </w:r>
      <w:r w:rsidR="002A0F04" w:rsidRPr="00911BE0">
        <w:rPr>
          <w:rFonts w:ascii="Arial" w:hAnsi="Arial" w:cs="Arial" w:hint="eastAsia"/>
          <w:sz w:val="21"/>
          <w:szCs w:val="21"/>
        </w:rPr>
        <w:t>根据委托方介绍及</w:t>
      </w:r>
      <w:r w:rsidR="002A0F04">
        <w:rPr>
          <w:rFonts w:ascii="Arial" w:hAnsi="Arial" w:cs="Arial" w:hint="eastAsia"/>
          <w:sz w:val="21"/>
          <w:szCs w:val="21"/>
        </w:rPr>
        <w:t>《亦嘉•麒麟赋</w:t>
      </w:r>
      <w:r w:rsidR="002A0F04">
        <w:rPr>
          <w:rFonts w:ascii="Arial" w:hAnsi="Arial" w:cs="Arial" w:hint="eastAsia"/>
          <w:sz w:val="21"/>
          <w:szCs w:val="21"/>
        </w:rPr>
        <w:t>C</w:t>
      </w:r>
      <w:r w:rsidR="002A0F04">
        <w:rPr>
          <w:rFonts w:ascii="Arial" w:hAnsi="Arial" w:cs="Arial" w:hint="eastAsia"/>
          <w:sz w:val="21"/>
          <w:szCs w:val="21"/>
        </w:rPr>
        <w:t>区（储藏室）》</w:t>
      </w:r>
      <w:r w:rsidR="002A0F04">
        <w:rPr>
          <w:rFonts w:ascii="Arial" w:hAnsi="Arial" w:cs="Arial" w:hint="eastAsia"/>
          <w:kern w:val="2"/>
          <w:sz w:val="21"/>
          <w:szCs w:val="21"/>
        </w:rPr>
        <w:t>，建筑面积为</w:t>
      </w:r>
      <w:r w:rsidR="002A0F04">
        <w:rPr>
          <w:rFonts w:ascii="Arial" w:hAnsi="Arial" w:cs="Arial"/>
          <w:kern w:val="2"/>
          <w:sz w:val="21"/>
          <w:szCs w:val="21"/>
        </w:rPr>
        <w:t>4258.77</w:t>
      </w:r>
      <w:r w:rsidR="002A0F04">
        <w:rPr>
          <w:rFonts w:ascii="Arial" w:hAnsi="Arial" w:cs="Arial" w:hint="eastAsia"/>
          <w:kern w:val="2"/>
          <w:sz w:val="21"/>
          <w:szCs w:val="21"/>
        </w:rPr>
        <w:t>平方米，套内建筑面积为</w:t>
      </w:r>
      <w:r w:rsidR="002A0F04">
        <w:rPr>
          <w:rFonts w:ascii="Arial" w:hAnsi="Arial" w:cs="Arial" w:hint="eastAsia"/>
          <w:kern w:val="2"/>
          <w:sz w:val="21"/>
          <w:szCs w:val="21"/>
        </w:rPr>
        <w:t>1</w:t>
      </w:r>
      <w:r w:rsidR="002A0F04">
        <w:rPr>
          <w:rFonts w:ascii="Arial" w:hAnsi="Arial" w:cs="Arial"/>
          <w:kern w:val="2"/>
          <w:sz w:val="21"/>
          <w:szCs w:val="21"/>
        </w:rPr>
        <w:t>451.61</w:t>
      </w:r>
      <w:r w:rsidR="002A0F04">
        <w:rPr>
          <w:rFonts w:ascii="Arial" w:hAnsi="Arial" w:cs="Arial"/>
          <w:kern w:val="2"/>
          <w:sz w:val="21"/>
          <w:szCs w:val="21"/>
        </w:rPr>
        <w:t>平方米</w:t>
      </w:r>
      <w:r w:rsidR="002A0F04">
        <w:rPr>
          <w:rFonts w:ascii="Arial" w:hAnsi="Arial" w:cs="Arial" w:hint="eastAsia"/>
          <w:kern w:val="2"/>
          <w:sz w:val="21"/>
          <w:szCs w:val="21"/>
        </w:rPr>
        <w:t>。</w:t>
      </w:r>
      <w:r w:rsidR="003A47AE" w:rsidRPr="00911BE0">
        <w:rPr>
          <w:rFonts w:ascii="Arial" w:hAnsi="Arial" w:cs="Arial" w:hint="eastAsia"/>
          <w:sz w:val="21"/>
          <w:szCs w:val="21"/>
        </w:rPr>
        <w:t>具体情况如下：</w:t>
      </w:r>
    </w:p>
    <w:tbl>
      <w:tblPr>
        <w:tblW w:w="5000" w:type="pct"/>
        <w:tblLook w:val="04A0" w:firstRow="1" w:lastRow="0" w:firstColumn="1" w:lastColumn="0" w:noHBand="0" w:noVBand="1"/>
      </w:tblPr>
      <w:tblGrid>
        <w:gridCol w:w="684"/>
        <w:gridCol w:w="1003"/>
        <w:gridCol w:w="1150"/>
        <w:gridCol w:w="1266"/>
        <w:gridCol w:w="1384"/>
        <w:gridCol w:w="1385"/>
        <w:gridCol w:w="1151"/>
        <w:gridCol w:w="1266"/>
      </w:tblGrid>
      <w:tr w:rsidR="002A0F04" w:rsidRPr="002A0F04" w14:paraId="0776E865" w14:textId="77777777" w:rsidTr="002A0F04">
        <w:trPr>
          <w:trHeight w:val="576"/>
        </w:trPr>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AAEF7" w14:textId="77777777" w:rsidR="002A0F04" w:rsidRPr="002A0F04" w:rsidRDefault="002A0F04"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序号</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14:paraId="1DC70988"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楼号</w:t>
            </w:r>
          </w:p>
        </w:tc>
        <w:tc>
          <w:tcPr>
            <w:tcW w:w="632" w:type="pct"/>
            <w:tcBorders>
              <w:top w:val="single" w:sz="4" w:space="0" w:color="auto"/>
              <w:left w:val="nil"/>
              <w:bottom w:val="single" w:sz="4" w:space="0" w:color="auto"/>
              <w:right w:val="single" w:sz="4" w:space="0" w:color="auto"/>
            </w:tcBorders>
            <w:shd w:val="clear" w:color="auto" w:fill="auto"/>
            <w:noWrap/>
            <w:vAlign w:val="center"/>
            <w:hideMark/>
          </w:tcPr>
          <w:p w14:paraId="77C56B0A"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住宅套数</w:t>
            </w:r>
          </w:p>
        </w:tc>
        <w:tc>
          <w:tcPr>
            <w:tcW w:w="632" w:type="pct"/>
            <w:tcBorders>
              <w:top w:val="single" w:sz="4" w:space="0" w:color="auto"/>
              <w:left w:val="nil"/>
              <w:bottom w:val="single" w:sz="4" w:space="0" w:color="auto"/>
              <w:right w:val="single" w:sz="4" w:space="0" w:color="auto"/>
            </w:tcBorders>
            <w:shd w:val="clear" w:color="auto" w:fill="auto"/>
            <w:noWrap/>
            <w:vAlign w:val="center"/>
            <w:hideMark/>
          </w:tcPr>
          <w:p w14:paraId="49F42088" w14:textId="77777777" w:rsidR="002A0F04" w:rsidRDefault="002A0F04"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住宅面积</w:t>
            </w:r>
          </w:p>
          <w:p w14:paraId="6BA84728" w14:textId="3590EB22"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Pr>
                <w:rFonts w:ascii="Arial" w:hAnsi="Arial" w:cs="Arial" w:hint="eastAsia"/>
                <w:kern w:val="2"/>
                <w:sz w:val="21"/>
                <w:szCs w:val="21"/>
              </w:rPr>
              <w:t>（平方米）</w:t>
            </w:r>
          </w:p>
        </w:tc>
        <w:tc>
          <w:tcPr>
            <w:tcW w:w="758" w:type="pct"/>
            <w:tcBorders>
              <w:top w:val="single" w:sz="4" w:space="0" w:color="auto"/>
              <w:left w:val="nil"/>
              <w:bottom w:val="single" w:sz="4" w:space="0" w:color="auto"/>
              <w:right w:val="single" w:sz="4" w:space="0" w:color="auto"/>
            </w:tcBorders>
            <w:shd w:val="clear" w:color="auto" w:fill="auto"/>
            <w:noWrap/>
            <w:vAlign w:val="center"/>
            <w:hideMark/>
          </w:tcPr>
          <w:p w14:paraId="31BEB25B"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储藏室套数</w:t>
            </w:r>
          </w:p>
        </w:tc>
        <w:tc>
          <w:tcPr>
            <w:tcW w:w="758" w:type="pct"/>
            <w:tcBorders>
              <w:top w:val="single" w:sz="4" w:space="0" w:color="auto"/>
              <w:left w:val="nil"/>
              <w:bottom w:val="single" w:sz="4" w:space="0" w:color="auto"/>
              <w:right w:val="single" w:sz="4" w:space="0" w:color="auto"/>
            </w:tcBorders>
            <w:shd w:val="clear" w:color="auto" w:fill="auto"/>
            <w:noWrap/>
            <w:vAlign w:val="center"/>
            <w:hideMark/>
          </w:tcPr>
          <w:p w14:paraId="716A26D0" w14:textId="77777777" w:rsidR="002A0F04" w:rsidRDefault="002A0F04"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储藏室面积</w:t>
            </w:r>
          </w:p>
          <w:p w14:paraId="7BCD2B64" w14:textId="1060005D"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Pr>
                <w:rFonts w:ascii="Arial" w:hAnsi="Arial" w:cs="Arial" w:hint="eastAsia"/>
                <w:kern w:val="2"/>
                <w:sz w:val="21"/>
                <w:szCs w:val="21"/>
              </w:rPr>
              <w:t>（平方米）</w:t>
            </w:r>
          </w:p>
        </w:tc>
        <w:tc>
          <w:tcPr>
            <w:tcW w:w="632" w:type="pct"/>
            <w:tcBorders>
              <w:top w:val="single" w:sz="4" w:space="0" w:color="auto"/>
              <w:left w:val="nil"/>
              <w:bottom w:val="single" w:sz="4" w:space="0" w:color="auto"/>
              <w:right w:val="single" w:sz="4" w:space="0" w:color="auto"/>
            </w:tcBorders>
            <w:shd w:val="clear" w:color="auto" w:fill="auto"/>
            <w:vAlign w:val="center"/>
            <w:hideMark/>
          </w:tcPr>
          <w:p w14:paraId="09068F78"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车位数量</w:t>
            </w:r>
          </w:p>
        </w:tc>
        <w:tc>
          <w:tcPr>
            <w:tcW w:w="654" w:type="pct"/>
            <w:tcBorders>
              <w:top w:val="single" w:sz="4" w:space="0" w:color="auto"/>
              <w:left w:val="nil"/>
              <w:bottom w:val="single" w:sz="4" w:space="0" w:color="auto"/>
              <w:right w:val="single" w:sz="4" w:space="0" w:color="auto"/>
            </w:tcBorders>
            <w:shd w:val="clear" w:color="auto" w:fill="auto"/>
            <w:noWrap/>
            <w:vAlign w:val="center"/>
            <w:hideMark/>
          </w:tcPr>
          <w:p w14:paraId="4DFA9A92" w14:textId="77777777" w:rsidR="002A0F04" w:rsidRDefault="002A0F04"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车位面积</w:t>
            </w:r>
          </w:p>
          <w:p w14:paraId="5BBAB70C" w14:textId="2208A204"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Pr>
                <w:rFonts w:ascii="Arial" w:hAnsi="Arial" w:cs="Arial" w:hint="eastAsia"/>
                <w:kern w:val="2"/>
                <w:sz w:val="21"/>
                <w:szCs w:val="21"/>
              </w:rPr>
              <w:t>（平方米）</w:t>
            </w:r>
          </w:p>
        </w:tc>
      </w:tr>
      <w:tr w:rsidR="002A0F04" w:rsidRPr="002A0F04" w14:paraId="4D65A107" w14:textId="77777777" w:rsidTr="002A0F04">
        <w:trPr>
          <w:trHeight w:val="288"/>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77BE2EB9"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1</w:t>
            </w:r>
          </w:p>
        </w:tc>
        <w:tc>
          <w:tcPr>
            <w:tcW w:w="553" w:type="pct"/>
            <w:tcBorders>
              <w:top w:val="nil"/>
              <w:left w:val="nil"/>
              <w:bottom w:val="single" w:sz="4" w:space="0" w:color="auto"/>
              <w:right w:val="single" w:sz="4" w:space="0" w:color="auto"/>
            </w:tcBorders>
            <w:shd w:val="clear" w:color="auto" w:fill="auto"/>
            <w:noWrap/>
            <w:vAlign w:val="center"/>
            <w:hideMark/>
          </w:tcPr>
          <w:p w14:paraId="56136CB6"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1</w:t>
            </w:r>
            <w:r w:rsidRPr="002A0F04">
              <w:rPr>
                <w:rFonts w:ascii="Arial" w:hAnsi="Arial" w:cs="Arial" w:hint="eastAsia"/>
                <w:kern w:val="2"/>
                <w:sz w:val="21"/>
                <w:szCs w:val="21"/>
              </w:rPr>
              <w:t>号楼</w:t>
            </w:r>
          </w:p>
        </w:tc>
        <w:tc>
          <w:tcPr>
            <w:tcW w:w="632" w:type="pct"/>
            <w:tcBorders>
              <w:top w:val="nil"/>
              <w:left w:val="nil"/>
              <w:bottom w:val="single" w:sz="4" w:space="0" w:color="auto"/>
              <w:right w:val="single" w:sz="4" w:space="0" w:color="auto"/>
            </w:tcBorders>
            <w:shd w:val="clear" w:color="auto" w:fill="auto"/>
            <w:noWrap/>
            <w:vAlign w:val="center"/>
            <w:hideMark/>
          </w:tcPr>
          <w:p w14:paraId="423E658C"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44</w:t>
            </w:r>
          </w:p>
        </w:tc>
        <w:tc>
          <w:tcPr>
            <w:tcW w:w="632" w:type="pct"/>
            <w:tcBorders>
              <w:top w:val="nil"/>
              <w:left w:val="nil"/>
              <w:bottom w:val="single" w:sz="4" w:space="0" w:color="auto"/>
              <w:right w:val="single" w:sz="4" w:space="0" w:color="auto"/>
            </w:tcBorders>
            <w:shd w:val="clear" w:color="auto" w:fill="auto"/>
            <w:noWrap/>
            <w:vAlign w:val="center"/>
            <w:hideMark/>
          </w:tcPr>
          <w:p w14:paraId="6ECA871F"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4651.94</w:t>
            </w:r>
          </w:p>
        </w:tc>
        <w:tc>
          <w:tcPr>
            <w:tcW w:w="758" w:type="pct"/>
            <w:tcBorders>
              <w:top w:val="nil"/>
              <w:left w:val="nil"/>
              <w:bottom w:val="single" w:sz="4" w:space="0" w:color="auto"/>
              <w:right w:val="single" w:sz="4" w:space="0" w:color="auto"/>
            </w:tcBorders>
            <w:shd w:val="clear" w:color="auto" w:fill="auto"/>
            <w:noWrap/>
            <w:vAlign w:val="center"/>
            <w:hideMark/>
          </w:tcPr>
          <w:p w14:paraId="6AAE933D"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10</w:t>
            </w:r>
          </w:p>
        </w:tc>
        <w:tc>
          <w:tcPr>
            <w:tcW w:w="758" w:type="pct"/>
            <w:tcBorders>
              <w:top w:val="nil"/>
              <w:left w:val="nil"/>
              <w:bottom w:val="single" w:sz="4" w:space="0" w:color="auto"/>
              <w:right w:val="single" w:sz="4" w:space="0" w:color="auto"/>
            </w:tcBorders>
            <w:shd w:val="clear" w:color="auto" w:fill="auto"/>
            <w:noWrap/>
            <w:vAlign w:val="center"/>
            <w:hideMark/>
          </w:tcPr>
          <w:p w14:paraId="4653896A"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511.18</w:t>
            </w:r>
          </w:p>
        </w:tc>
        <w:tc>
          <w:tcPr>
            <w:tcW w:w="632" w:type="pct"/>
            <w:tcBorders>
              <w:top w:val="nil"/>
              <w:left w:val="nil"/>
              <w:bottom w:val="single" w:sz="4" w:space="0" w:color="auto"/>
              <w:right w:val="single" w:sz="4" w:space="0" w:color="auto"/>
            </w:tcBorders>
            <w:shd w:val="clear" w:color="auto" w:fill="auto"/>
            <w:noWrap/>
            <w:vAlign w:val="center"/>
            <w:hideMark/>
          </w:tcPr>
          <w:p w14:paraId="0DCB83D3" w14:textId="0D225F9D"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Pr>
                <w:rFonts w:ascii="Arial" w:hAnsi="Arial" w:cs="Arial" w:hint="eastAsia"/>
                <w:kern w:val="2"/>
                <w:sz w:val="21"/>
                <w:szCs w:val="21"/>
              </w:rPr>
              <w:t>/</w:t>
            </w:r>
          </w:p>
        </w:tc>
        <w:tc>
          <w:tcPr>
            <w:tcW w:w="654" w:type="pct"/>
            <w:tcBorders>
              <w:top w:val="nil"/>
              <w:left w:val="nil"/>
              <w:bottom w:val="single" w:sz="4" w:space="0" w:color="auto"/>
              <w:right w:val="single" w:sz="4" w:space="0" w:color="auto"/>
            </w:tcBorders>
            <w:shd w:val="clear" w:color="auto" w:fill="auto"/>
            <w:noWrap/>
            <w:hideMark/>
          </w:tcPr>
          <w:p w14:paraId="538CE0BC" w14:textId="2EE457D3"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A73C36">
              <w:rPr>
                <w:rFonts w:ascii="Arial" w:hAnsi="Arial" w:cs="Arial" w:hint="eastAsia"/>
                <w:kern w:val="2"/>
                <w:sz w:val="21"/>
                <w:szCs w:val="21"/>
              </w:rPr>
              <w:t>/</w:t>
            </w:r>
          </w:p>
        </w:tc>
      </w:tr>
      <w:tr w:rsidR="002A0F04" w:rsidRPr="002A0F04" w14:paraId="33615ABD" w14:textId="77777777" w:rsidTr="002A0F04">
        <w:trPr>
          <w:trHeight w:val="288"/>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4EDF7A89"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2</w:t>
            </w:r>
          </w:p>
        </w:tc>
        <w:tc>
          <w:tcPr>
            <w:tcW w:w="553" w:type="pct"/>
            <w:tcBorders>
              <w:top w:val="nil"/>
              <w:left w:val="nil"/>
              <w:bottom w:val="single" w:sz="4" w:space="0" w:color="auto"/>
              <w:right w:val="single" w:sz="4" w:space="0" w:color="auto"/>
            </w:tcBorders>
            <w:shd w:val="clear" w:color="auto" w:fill="auto"/>
            <w:noWrap/>
            <w:vAlign w:val="center"/>
            <w:hideMark/>
          </w:tcPr>
          <w:p w14:paraId="6E6CB04F"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2</w:t>
            </w:r>
            <w:r w:rsidRPr="002A0F04">
              <w:rPr>
                <w:rFonts w:ascii="Arial" w:hAnsi="Arial" w:cs="Arial" w:hint="eastAsia"/>
                <w:kern w:val="2"/>
                <w:sz w:val="21"/>
                <w:szCs w:val="21"/>
              </w:rPr>
              <w:t>号楼</w:t>
            </w:r>
          </w:p>
        </w:tc>
        <w:tc>
          <w:tcPr>
            <w:tcW w:w="632" w:type="pct"/>
            <w:tcBorders>
              <w:top w:val="nil"/>
              <w:left w:val="nil"/>
              <w:bottom w:val="single" w:sz="4" w:space="0" w:color="auto"/>
              <w:right w:val="single" w:sz="4" w:space="0" w:color="auto"/>
            </w:tcBorders>
            <w:shd w:val="clear" w:color="auto" w:fill="auto"/>
            <w:noWrap/>
            <w:vAlign w:val="center"/>
            <w:hideMark/>
          </w:tcPr>
          <w:p w14:paraId="5AB4BF08"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73</w:t>
            </w:r>
          </w:p>
        </w:tc>
        <w:tc>
          <w:tcPr>
            <w:tcW w:w="632" w:type="pct"/>
            <w:tcBorders>
              <w:top w:val="nil"/>
              <w:left w:val="nil"/>
              <w:bottom w:val="single" w:sz="4" w:space="0" w:color="auto"/>
              <w:right w:val="single" w:sz="4" w:space="0" w:color="auto"/>
            </w:tcBorders>
            <w:shd w:val="clear" w:color="auto" w:fill="auto"/>
            <w:noWrap/>
            <w:vAlign w:val="center"/>
            <w:hideMark/>
          </w:tcPr>
          <w:p w14:paraId="63118B51"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8536.34</w:t>
            </w:r>
          </w:p>
        </w:tc>
        <w:tc>
          <w:tcPr>
            <w:tcW w:w="758" w:type="pct"/>
            <w:tcBorders>
              <w:top w:val="nil"/>
              <w:left w:val="nil"/>
              <w:bottom w:val="single" w:sz="4" w:space="0" w:color="auto"/>
              <w:right w:val="single" w:sz="4" w:space="0" w:color="auto"/>
            </w:tcBorders>
            <w:shd w:val="clear" w:color="auto" w:fill="auto"/>
            <w:noWrap/>
            <w:vAlign w:val="center"/>
            <w:hideMark/>
          </w:tcPr>
          <w:p w14:paraId="331A9478"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21</w:t>
            </w:r>
          </w:p>
        </w:tc>
        <w:tc>
          <w:tcPr>
            <w:tcW w:w="758" w:type="pct"/>
            <w:tcBorders>
              <w:top w:val="nil"/>
              <w:left w:val="nil"/>
              <w:bottom w:val="single" w:sz="4" w:space="0" w:color="auto"/>
              <w:right w:val="single" w:sz="4" w:space="0" w:color="auto"/>
            </w:tcBorders>
            <w:shd w:val="clear" w:color="auto" w:fill="auto"/>
            <w:noWrap/>
            <w:vAlign w:val="center"/>
            <w:hideMark/>
          </w:tcPr>
          <w:p w14:paraId="1DBE849B"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941.14</w:t>
            </w:r>
          </w:p>
        </w:tc>
        <w:tc>
          <w:tcPr>
            <w:tcW w:w="632" w:type="pct"/>
            <w:tcBorders>
              <w:top w:val="nil"/>
              <w:left w:val="nil"/>
              <w:bottom w:val="single" w:sz="4" w:space="0" w:color="auto"/>
              <w:right w:val="single" w:sz="4" w:space="0" w:color="auto"/>
            </w:tcBorders>
            <w:shd w:val="clear" w:color="auto" w:fill="auto"/>
            <w:noWrap/>
            <w:hideMark/>
          </w:tcPr>
          <w:p w14:paraId="30F1ECF3" w14:textId="1BADDE5A"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410631">
              <w:rPr>
                <w:rFonts w:ascii="Arial" w:hAnsi="Arial" w:cs="Arial" w:hint="eastAsia"/>
                <w:kern w:val="2"/>
                <w:sz w:val="21"/>
                <w:szCs w:val="21"/>
              </w:rPr>
              <w:t>/</w:t>
            </w:r>
          </w:p>
        </w:tc>
        <w:tc>
          <w:tcPr>
            <w:tcW w:w="654" w:type="pct"/>
            <w:tcBorders>
              <w:top w:val="nil"/>
              <w:left w:val="nil"/>
              <w:bottom w:val="single" w:sz="4" w:space="0" w:color="auto"/>
              <w:right w:val="single" w:sz="4" w:space="0" w:color="auto"/>
            </w:tcBorders>
            <w:shd w:val="clear" w:color="auto" w:fill="auto"/>
            <w:noWrap/>
            <w:hideMark/>
          </w:tcPr>
          <w:p w14:paraId="4C1BFA6C" w14:textId="620AE0E9"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A73C36">
              <w:rPr>
                <w:rFonts w:ascii="Arial" w:hAnsi="Arial" w:cs="Arial" w:hint="eastAsia"/>
                <w:kern w:val="2"/>
                <w:sz w:val="21"/>
                <w:szCs w:val="21"/>
              </w:rPr>
              <w:t>/</w:t>
            </w:r>
          </w:p>
        </w:tc>
      </w:tr>
      <w:tr w:rsidR="002A0F04" w:rsidRPr="002A0F04" w14:paraId="55EB1A8D" w14:textId="77777777" w:rsidTr="002A0F04">
        <w:trPr>
          <w:trHeight w:val="288"/>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38E2DCC7"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3</w:t>
            </w:r>
          </w:p>
        </w:tc>
        <w:tc>
          <w:tcPr>
            <w:tcW w:w="553" w:type="pct"/>
            <w:tcBorders>
              <w:top w:val="nil"/>
              <w:left w:val="nil"/>
              <w:bottom w:val="single" w:sz="4" w:space="0" w:color="auto"/>
              <w:right w:val="single" w:sz="4" w:space="0" w:color="auto"/>
            </w:tcBorders>
            <w:shd w:val="clear" w:color="auto" w:fill="auto"/>
            <w:noWrap/>
            <w:vAlign w:val="center"/>
            <w:hideMark/>
          </w:tcPr>
          <w:p w14:paraId="723C8925"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3</w:t>
            </w:r>
            <w:r w:rsidRPr="002A0F04">
              <w:rPr>
                <w:rFonts w:ascii="Arial" w:hAnsi="Arial" w:cs="Arial" w:hint="eastAsia"/>
                <w:kern w:val="2"/>
                <w:sz w:val="21"/>
                <w:szCs w:val="21"/>
              </w:rPr>
              <w:t>号楼</w:t>
            </w:r>
          </w:p>
        </w:tc>
        <w:tc>
          <w:tcPr>
            <w:tcW w:w="632" w:type="pct"/>
            <w:tcBorders>
              <w:top w:val="nil"/>
              <w:left w:val="nil"/>
              <w:bottom w:val="single" w:sz="4" w:space="0" w:color="auto"/>
              <w:right w:val="single" w:sz="4" w:space="0" w:color="auto"/>
            </w:tcBorders>
            <w:shd w:val="clear" w:color="auto" w:fill="auto"/>
            <w:noWrap/>
            <w:vAlign w:val="center"/>
            <w:hideMark/>
          </w:tcPr>
          <w:p w14:paraId="17663BE4"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73</w:t>
            </w:r>
          </w:p>
        </w:tc>
        <w:tc>
          <w:tcPr>
            <w:tcW w:w="632" w:type="pct"/>
            <w:tcBorders>
              <w:top w:val="nil"/>
              <w:left w:val="nil"/>
              <w:bottom w:val="single" w:sz="4" w:space="0" w:color="auto"/>
              <w:right w:val="single" w:sz="4" w:space="0" w:color="auto"/>
            </w:tcBorders>
            <w:shd w:val="clear" w:color="auto" w:fill="auto"/>
            <w:noWrap/>
            <w:vAlign w:val="center"/>
            <w:hideMark/>
          </w:tcPr>
          <w:p w14:paraId="48145F96"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8535.18</w:t>
            </w:r>
          </w:p>
        </w:tc>
        <w:tc>
          <w:tcPr>
            <w:tcW w:w="758" w:type="pct"/>
            <w:tcBorders>
              <w:top w:val="nil"/>
              <w:left w:val="nil"/>
              <w:bottom w:val="single" w:sz="4" w:space="0" w:color="auto"/>
              <w:right w:val="single" w:sz="4" w:space="0" w:color="auto"/>
            </w:tcBorders>
            <w:shd w:val="clear" w:color="auto" w:fill="auto"/>
            <w:noWrap/>
            <w:vAlign w:val="center"/>
            <w:hideMark/>
          </w:tcPr>
          <w:p w14:paraId="50A3DB74"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5</w:t>
            </w:r>
          </w:p>
        </w:tc>
        <w:tc>
          <w:tcPr>
            <w:tcW w:w="758" w:type="pct"/>
            <w:tcBorders>
              <w:top w:val="nil"/>
              <w:left w:val="nil"/>
              <w:bottom w:val="single" w:sz="4" w:space="0" w:color="auto"/>
              <w:right w:val="single" w:sz="4" w:space="0" w:color="auto"/>
            </w:tcBorders>
            <w:shd w:val="clear" w:color="auto" w:fill="auto"/>
            <w:noWrap/>
            <w:vAlign w:val="center"/>
            <w:hideMark/>
          </w:tcPr>
          <w:p w14:paraId="3926C270"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375.43</w:t>
            </w:r>
          </w:p>
        </w:tc>
        <w:tc>
          <w:tcPr>
            <w:tcW w:w="632" w:type="pct"/>
            <w:tcBorders>
              <w:top w:val="nil"/>
              <w:left w:val="nil"/>
              <w:bottom w:val="single" w:sz="4" w:space="0" w:color="auto"/>
              <w:right w:val="single" w:sz="4" w:space="0" w:color="auto"/>
            </w:tcBorders>
            <w:shd w:val="clear" w:color="auto" w:fill="auto"/>
            <w:noWrap/>
            <w:hideMark/>
          </w:tcPr>
          <w:p w14:paraId="1EFE1F9A" w14:textId="1519B9E1"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410631">
              <w:rPr>
                <w:rFonts w:ascii="Arial" w:hAnsi="Arial" w:cs="Arial" w:hint="eastAsia"/>
                <w:kern w:val="2"/>
                <w:sz w:val="21"/>
                <w:szCs w:val="21"/>
              </w:rPr>
              <w:t>/</w:t>
            </w:r>
          </w:p>
        </w:tc>
        <w:tc>
          <w:tcPr>
            <w:tcW w:w="654" w:type="pct"/>
            <w:tcBorders>
              <w:top w:val="nil"/>
              <w:left w:val="nil"/>
              <w:bottom w:val="single" w:sz="4" w:space="0" w:color="auto"/>
              <w:right w:val="single" w:sz="4" w:space="0" w:color="auto"/>
            </w:tcBorders>
            <w:shd w:val="clear" w:color="auto" w:fill="auto"/>
            <w:noWrap/>
            <w:hideMark/>
          </w:tcPr>
          <w:p w14:paraId="160F136A" w14:textId="368C62EC"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A73C36">
              <w:rPr>
                <w:rFonts w:ascii="Arial" w:hAnsi="Arial" w:cs="Arial" w:hint="eastAsia"/>
                <w:kern w:val="2"/>
                <w:sz w:val="21"/>
                <w:szCs w:val="21"/>
              </w:rPr>
              <w:t>/</w:t>
            </w:r>
          </w:p>
        </w:tc>
      </w:tr>
      <w:tr w:rsidR="002A0F04" w:rsidRPr="002A0F04" w14:paraId="1CC8CC0B" w14:textId="77777777" w:rsidTr="002A0F04">
        <w:trPr>
          <w:trHeight w:val="288"/>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3766680B"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4</w:t>
            </w:r>
          </w:p>
        </w:tc>
        <w:tc>
          <w:tcPr>
            <w:tcW w:w="553" w:type="pct"/>
            <w:tcBorders>
              <w:top w:val="nil"/>
              <w:left w:val="nil"/>
              <w:bottom w:val="single" w:sz="4" w:space="0" w:color="auto"/>
              <w:right w:val="single" w:sz="4" w:space="0" w:color="auto"/>
            </w:tcBorders>
            <w:shd w:val="clear" w:color="auto" w:fill="auto"/>
            <w:noWrap/>
            <w:vAlign w:val="center"/>
            <w:hideMark/>
          </w:tcPr>
          <w:p w14:paraId="6EB23926"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4</w:t>
            </w:r>
            <w:r w:rsidRPr="002A0F04">
              <w:rPr>
                <w:rFonts w:ascii="Arial" w:hAnsi="Arial" w:cs="Arial" w:hint="eastAsia"/>
                <w:kern w:val="2"/>
                <w:sz w:val="21"/>
                <w:szCs w:val="21"/>
              </w:rPr>
              <w:t>号楼</w:t>
            </w:r>
          </w:p>
        </w:tc>
        <w:tc>
          <w:tcPr>
            <w:tcW w:w="632" w:type="pct"/>
            <w:tcBorders>
              <w:top w:val="nil"/>
              <w:left w:val="nil"/>
              <w:bottom w:val="single" w:sz="4" w:space="0" w:color="auto"/>
              <w:right w:val="single" w:sz="4" w:space="0" w:color="auto"/>
            </w:tcBorders>
            <w:shd w:val="clear" w:color="auto" w:fill="auto"/>
            <w:noWrap/>
            <w:vAlign w:val="center"/>
            <w:hideMark/>
          </w:tcPr>
          <w:p w14:paraId="464747C3"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44</w:t>
            </w:r>
          </w:p>
        </w:tc>
        <w:tc>
          <w:tcPr>
            <w:tcW w:w="632" w:type="pct"/>
            <w:tcBorders>
              <w:top w:val="nil"/>
              <w:left w:val="nil"/>
              <w:bottom w:val="single" w:sz="4" w:space="0" w:color="auto"/>
              <w:right w:val="single" w:sz="4" w:space="0" w:color="auto"/>
            </w:tcBorders>
            <w:shd w:val="clear" w:color="auto" w:fill="auto"/>
            <w:noWrap/>
            <w:vAlign w:val="center"/>
            <w:hideMark/>
          </w:tcPr>
          <w:p w14:paraId="3798DF7A"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4660.1</w:t>
            </w:r>
          </w:p>
        </w:tc>
        <w:tc>
          <w:tcPr>
            <w:tcW w:w="758" w:type="pct"/>
            <w:tcBorders>
              <w:top w:val="nil"/>
              <w:left w:val="nil"/>
              <w:bottom w:val="single" w:sz="4" w:space="0" w:color="auto"/>
              <w:right w:val="single" w:sz="4" w:space="0" w:color="auto"/>
            </w:tcBorders>
            <w:shd w:val="clear" w:color="auto" w:fill="auto"/>
            <w:noWrap/>
            <w:vAlign w:val="center"/>
            <w:hideMark/>
          </w:tcPr>
          <w:p w14:paraId="7EC22AC7"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2</w:t>
            </w:r>
          </w:p>
        </w:tc>
        <w:tc>
          <w:tcPr>
            <w:tcW w:w="758" w:type="pct"/>
            <w:tcBorders>
              <w:top w:val="nil"/>
              <w:left w:val="nil"/>
              <w:bottom w:val="single" w:sz="4" w:space="0" w:color="auto"/>
              <w:right w:val="single" w:sz="4" w:space="0" w:color="auto"/>
            </w:tcBorders>
            <w:shd w:val="clear" w:color="auto" w:fill="auto"/>
            <w:noWrap/>
            <w:vAlign w:val="center"/>
            <w:hideMark/>
          </w:tcPr>
          <w:p w14:paraId="79EFFDDD"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245.02</w:t>
            </w:r>
          </w:p>
        </w:tc>
        <w:tc>
          <w:tcPr>
            <w:tcW w:w="632" w:type="pct"/>
            <w:tcBorders>
              <w:top w:val="nil"/>
              <w:left w:val="nil"/>
              <w:bottom w:val="single" w:sz="4" w:space="0" w:color="auto"/>
              <w:right w:val="single" w:sz="4" w:space="0" w:color="auto"/>
            </w:tcBorders>
            <w:shd w:val="clear" w:color="auto" w:fill="auto"/>
            <w:noWrap/>
            <w:hideMark/>
          </w:tcPr>
          <w:p w14:paraId="06EB04F2" w14:textId="7461B23C"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410631">
              <w:rPr>
                <w:rFonts w:ascii="Arial" w:hAnsi="Arial" w:cs="Arial" w:hint="eastAsia"/>
                <w:kern w:val="2"/>
                <w:sz w:val="21"/>
                <w:szCs w:val="21"/>
              </w:rPr>
              <w:t>/</w:t>
            </w:r>
          </w:p>
        </w:tc>
        <w:tc>
          <w:tcPr>
            <w:tcW w:w="654" w:type="pct"/>
            <w:tcBorders>
              <w:top w:val="nil"/>
              <w:left w:val="nil"/>
              <w:bottom w:val="single" w:sz="4" w:space="0" w:color="auto"/>
              <w:right w:val="single" w:sz="4" w:space="0" w:color="auto"/>
            </w:tcBorders>
            <w:shd w:val="clear" w:color="auto" w:fill="auto"/>
            <w:noWrap/>
            <w:hideMark/>
          </w:tcPr>
          <w:p w14:paraId="01295C8F" w14:textId="3BAB7755"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A73C36">
              <w:rPr>
                <w:rFonts w:ascii="Arial" w:hAnsi="Arial" w:cs="Arial" w:hint="eastAsia"/>
                <w:kern w:val="2"/>
                <w:sz w:val="21"/>
                <w:szCs w:val="21"/>
              </w:rPr>
              <w:t>/</w:t>
            </w:r>
          </w:p>
        </w:tc>
      </w:tr>
      <w:tr w:rsidR="002A0F04" w:rsidRPr="002A0F04" w14:paraId="0821D4AD" w14:textId="77777777" w:rsidTr="002A0F04">
        <w:trPr>
          <w:trHeight w:val="288"/>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5E4877E8"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5</w:t>
            </w:r>
          </w:p>
        </w:tc>
        <w:tc>
          <w:tcPr>
            <w:tcW w:w="553" w:type="pct"/>
            <w:tcBorders>
              <w:top w:val="nil"/>
              <w:left w:val="nil"/>
              <w:bottom w:val="single" w:sz="4" w:space="0" w:color="auto"/>
              <w:right w:val="single" w:sz="4" w:space="0" w:color="auto"/>
            </w:tcBorders>
            <w:shd w:val="clear" w:color="auto" w:fill="auto"/>
            <w:noWrap/>
            <w:vAlign w:val="center"/>
            <w:hideMark/>
          </w:tcPr>
          <w:p w14:paraId="1D2CE06E"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5</w:t>
            </w:r>
            <w:r w:rsidRPr="002A0F04">
              <w:rPr>
                <w:rFonts w:ascii="Arial" w:hAnsi="Arial" w:cs="Arial" w:hint="eastAsia"/>
                <w:kern w:val="2"/>
                <w:sz w:val="21"/>
                <w:szCs w:val="21"/>
              </w:rPr>
              <w:t>号楼</w:t>
            </w:r>
          </w:p>
        </w:tc>
        <w:tc>
          <w:tcPr>
            <w:tcW w:w="632" w:type="pct"/>
            <w:tcBorders>
              <w:top w:val="nil"/>
              <w:left w:val="nil"/>
              <w:bottom w:val="single" w:sz="4" w:space="0" w:color="auto"/>
              <w:right w:val="single" w:sz="4" w:space="0" w:color="auto"/>
            </w:tcBorders>
            <w:shd w:val="clear" w:color="auto" w:fill="auto"/>
            <w:noWrap/>
            <w:vAlign w:val="center"/>
            <w:hideMark/>
          </w:tcPr>
          <w:p w14:paraId="5DAA8F5C"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88</w:t>
            </w:r>
          </w:p>
        </w:tc>
        <w:tc>
          <w:tcPr>
            <w:tcW w:w="632" w:type="pct"/>
            <w:tcBorders>
              <w:top w:val="nil"/>
              <w:left w:val="nil"/>
              <w:bottom w:val="single" w:sz="4" w:space="0" w:color="auto"/>
              <w:right w:val="single" w:sz="4" w:space="0" w:color="auto"/>
            </w:tcBorders>
            <w:shd w:val="clear" w:color="auto" w:fill="auto"/>
            <w:noWrap/>
            <w:vAlign w:val="center"/>
            <w:hideMark/>
          </w:tcPr>
          <w:p w14:paraId="734AAD7C"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7916.57</w:t>
            </w:r>
          </w:p>
        </w:tc>
        <w:tc>
          <w:tcPr>
            <w:tcW w:w="758" w:type="pct"/>
            <w:tcBorders>
              <w:top w:val="nil"/>
              <w:left w:val="nil"/>
              <w:bottom w:val="single" w:sz="4" w:space="0" w:color="auto"/>
              <w:right w:val="single" w:sz="4" w:space="0" w:color="auto"/>
            </w:tcBorders>
            <w:shd w:val="clear" w:color="auto" w:fill="auto"/>
            <w:noWrap/>
            <w:vAlign w:val="center"/>
            <w:hideMark/>
          </w:tcPr>
          <w:p w14:paraId="12EE71EC"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4</w:t>
            </w:r>
          </w:p>
        </w:tc>
        <w:tc>
          <w:tcPr>
            <w:tcW w:w="758" w:type="pct"/>
            <w:tcBorders>
              <w:top w:val="nil"/>
              <w:left w:val="nil"/>
              <w:bottom w:val="single" w:sz="4" w:space="0" w:color="auto"/>
              <w:right w:val="single" w:sz="4" w:space="0" w:color="auto"/>
            </w:tcBorders>
            <w:shd w:val="clear" w:color="auto" w:fill="auto"/>
            <w:noWrap/>
            <w:vAlign w:val="center"/>
            <w:hideMark/>
          </w:tcPr>
          <w:p w14:paraId="60953895"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254.51</w:t>
            </w:r>
          </w:p>
        </w:tc>
        <w:tc>
          <w:tcPr>
            <w:tcW w:w="632" w:type="pct"/>
            <w:tcBorders>
              <w:top w:val="nil"/>
              <w:left w:val="nil"/>
              <w:bottom w:val="single" w:sz="4" w:space="0" w:color="auto"/>
              <w:right w:val="single" w:sz="4" w:space="0" w:color="auto"/>
            </w:tcBorders>
            <w:shd w:val="clear" w:color="auto" w:fill="auto"/>
            <w:noWrap/>
            <w:hideMark/>
          </w:tcPr>
          <w:p w14:paraId="57A8A1C4" w14:textId="05A610B3"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410631">
              <w:rPr>
                <w:rFonts w:ascii="Arial" w:hAnsi="Arial" w:cs="Arial" w:hint="eastAsia"/>
                <w:kern w:val="2"/>
                <w:sz w:val="21"/>
                <w:szCs w:val="21"/>
              </w:rPr>
              <w:t>/</w:t>
            </w:r>
          </w:p>
        </w:tc>
        <w:tc>
          <w:tcPr>
            <w:tcW w:w="654" w:type="pct"/>
            <w:tcBorders>
              <w:top w:val="nil"/>
              <w:left w:val="nil"/>
              <w:bottom w:val="single" w:sz="4" w:space="0" w:color="auto"/>
              <w:right w:val="single" w:sz="4" w:space="0" w:color="auto"/>
            </w:tcBorders>
            <w:shd w:val="clear" w:color="auto" w:fill="auto"/>
            <w:noWrap/>
            <w:hideMark/>
          </w:tcPr>
          <w:p w14:paraId="7B52BCC8" w14:textId="77B7E295"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A73C36">
              <w:rPr>
                <w:rFonts w:ascii="Arial" w:hAnsi="Arial" w:cs="Arial" w:hint="eastAsia"/>
                <w:kern w:val="2"/>
                <w:sz w:val="21"/>
                <w:szCs w:val="21"/>
              </w:rPr>
              <w:t>/</w:t>
            </w:r>
          </w:p>
        </w:tc>
      </w:tr>
      <w:tr w:rsidR="002A0F04" w:rsidRPr="002A0F04" w14:paraId="68C88609" w14:textId="77777777" w:rsidTr="002A0F04">
        <w:trPr>
          <w:trHeight w:val="288"/>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14E89411"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6</w:t>
            </w:r>
          </w:p>
        </w:tc>
        <w:tc>
          <w:tcPr>
            <w:tcW w:w="553" w:type="pct"/>
            <w:tcBorders>
              <w:top w:val="nil"/>
              <w:left w:val="nil"/>
              <w:bottom w:val="single" w:sz="4" w:space="0" w:color="auto"/>
              <w:right w:val="single" w:sz="4" w:space="0" w:color="auto"/>
            </w:tcBorders>
            <w:shd w:val="clear" w:color="auto" w:fill="auto"/>
            <w:noWrap/>
            <w:vAlign w:val="center"/>
            <w:hideMark/>
          </w:tcPr>
          <w:p w14:paraId="398511E3"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6</w:t>
            </w:r>
            <w:r w:rsidRPr="002A0F04">
              <w:rPr>
                <w:rFonts w:ascii="Arial" w:hAnsi="Arial" w:cs="Arial" w:hint="eastAsia"/>
                <w:kern w:val="2"/>
                <w:sz w:val="21"/>
                <w:szCs w:val="21"/>
              </w:rPr>
              <w:t>号楼</w:t>
            </w:r>
          </w:p>
        </w:tc>
        <w:tc>
          <w:tcPr>
            <w:tcW w:w="632" w:type="pct"/>
            <w:tcBorders>
              <w:top w:val="nil"/>
              <w:left w:val="nil"/>
              <w:bottom w:val="single" w:sz="4" w:space="0" w:color="auto"/>
              <w:right w:val="single" w:sz="4" w:space="0" w:color="auto"/>
            </w:tcBorders>
            <w:shd w:val="clear" w:color="auto" w:fill="auto"/>
            <w:noWrap/>
            <w:vAlign w:val="center"/>
            <w:hideMark/>
          </w:tcPr>
          <w:p w14:paraId="410C16C5"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78</w:t>
            </w:r>
          </w:p>
        </w:tc>
        <w:tc>
          <w:tcPr>
            <w:tcW w:w="632" w:type="pct"/>
            <w:tcBorders>
              <w:top w:val="nil"/>
              <w:left w:val="nil"/>
              <w:bottom w:val="single" w:sz="4" w:space="0" w:color="auto"/>
              <w:right w:val="single" w:sz="4" w:space="0" w:color="auto"/>
            </w:tcBorders>
            <w:shd w:val="clear" w:color="auto" w:fill="auto"/>
            <w:noWrap/>
            <w:vAlign w:val="center"/>
            <w:hideMark/>
          </w:tcPr>
          <w:p w14:paraId="07D24D3A"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8623.68</w:t>
            </w:r>
          </w:p>
        </w:tc>
        <w:tc>
          <w:tcPr>
            <w:tcW w:w="758" w:type="pct"/>
            <w:tcBorders>
              <w:top w:val="nil"/>
              <w:left w:val="nil"/>
              <w:bottom w:val="single" w:sz="4" w:space="0" w:color="auto"/>
              <w:right w:val="single" w:sz="4" w:space="0" w:color="auto"/>
            </w:tcBorders>
            <w:shd w:val="clear" w:color="auto" w:fill="auto"/>
            <w:noWrap/>
            <w:vAlign w:val="center"/>
            <w:hideMark/>
          </w:tcPr>
          <w:p w14:paraId="29E94C64"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9</w:t>
            </w:r>
          </w:p>
        </w:tc>
        <w:tc>
          <w:tcPr>
            <w:tcW w:w="758" w:type="pct"/>
            <w:tcBorders>
              <w:top w:val="nil"/>
              <w:left w:val="nil"/>
              <w:bottom w:val="single" w:sz="4" w:space="0" w:color="auto"/>
              <w:right w:val="single" w:sz="4" w:space="0" w:color="auto"/>
            </w:tcBorders>
            <w:shd w:val="clear" w:color="auto" w:fill="auto"/>
            <w:noWrap/>
            <w:vAlign w:val="center"/>
            <w:hideMark/>
          </w:tcPr>
          <w:p w14:paraId="76245325"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318.31</w:t>
            </w:r>
          </w:p>
        </w:tc>
        <w:tc>
          <w:tcPr>
            <w:tcW w:w="632" w:type="pct"/>
            <w:tcBorders>
              <w:top w:val="nil"/>
              <w:left w:val="nil"/>
              <w:bottom w:val="single" w:sz="4" w:space="0" w:color="auto"/>
              <w:right w:val="single" w:sz="4" w:space="0" w:color="auto"/>
            </w:tcBorders>
            <w:shd w:val="clear" w:color="auto" w:fill="auto"/>
            <w:noWrap/>
            <w:hideMark/>
          </w:tcPr>
          <w:p w14:paraId="6A96A2D5" w14:textId="4D8FDBAF"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410631">
              <w:rPr>
                <w:rFonts w:ascii="Arial" w:hAnsi="Arial" w:cs="Arial" w:hint="eastAsia"/>
                <w:kern w:val="2"/>
                <w:sz w:val="21"/>
                <w:szCs w:val="21"/>
              </w:rPr>
              <w:t>/</w:t>
            </w:r>
          </w:p>
        </w:tc>
        <w:tc>
          <w:tcPr>
            <w:tcW w:w="654" w:type="pct"/>
            <w:tcBorders>
              <w:top w:val="nil"/>
              <w:left w:val="nil"/>
              <w:bottom w:val="single" w:sz="4" w:space="0" w:color="auto"/>
              <w:right w:val="single" w:sz="4" w:space="0" w:color="auto"/>
            </w:tcBorders>
            <w:shd w:val="clear" w:color="auto" w:fill="auto"/>
            <w:noWrap/>
            <w:hideMark/>
          </w:tcPr>
          <w:p w14:paraId="2FF1B0E7" w14:textId="1598B982"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A73C36">
              <w:rPr>
                <w:rFonts w:ascii="Arial" w:hAnsi="Arial" w:cs="Arial" w:hint="eastAsia"/>
                <w:kern w:val="2"/>
                <w:sz w:val="21"/>
                <w:szCs w:val="21"/>
              </w:rPr>
              <w:t>/</w:t>
            </w:r>
          </w:p>
        </w:tc>
      </w:tr>
      <w:tr w:rsidR="002A0F04" w:rsidRPr="002A0F04" w14:paraId="24302387" w14:textId="77777777" w:rsidTr="002A0F04">
        <w:trPr>
          <w:trHeight w:val="288"/>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6FCB078B"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7</w:t>
            </w:r>
          </w:p>
        </w:tc>
        <w:tc>
          <w:tcPr>
            <w:tcW w:w="553" w:type="pct"/>
            <w:tcBorders>
              <w:top w:val="nil"/>
              <w:left w:val="nil"/>
              <w:bottom w:val="single" w:sz="4" w:space="0" w:color="auto"/>
              <w:right w:val="single" w:sz="4" w:space="0" w:color="auto"/>
            </w:tcBorders>
            <w:shd w:val="clear" w:color="auto" w:fill="auto"/>
            <w:noWrap/>
            <w:vAlign w:val="center"/>
            <w:hideMark/>
          </w:tcPr>
          <w:p w14:paraId="5AED5E80"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7</w:t>
            </w:r>
            <w:r w:rsidRPr="002A0F04">
              <w:rPr>
                <w:rFonts w:ascii="Arial" w:hAnsi="Arial" w:cs="Arial" w:hint="eastAsia"/>
                <w:kern w:val="2"/>
                <w:sz w:val="21"/>
                <w:szCs w:val="21"/>
              </w:rPr>
              <w:t>号楼</w:t>
            </w:r>
          </w:p>
        </w:tc>
        <w:tc>
          <w:tcPr>
            <w:tcW w:w="632" w:type="pct"/>
            <w:tcBorders>
              <w:top w:val="nil"/>
              <w:left w:val="nil"/>
              <w:bottom w:val="single" w:sz="4" w:space="0" w:color="auto"/>
              <w:right w:val="single" w:sz="4" w:space="0" w:color="auto"/>
            </w:tcBorders>
            <w:shd w:val="clear" w:color="auto" w:fill="auto"/>
            <w:noWrap/>
            <w:vAlign w:val="center"/>
            <w:hideMark/>
          </w:tcPr>
          <w:p w14:paraId="5F4F29D7"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39</w:t>
            </w:r>
          </w:p>
        </w:tc>
        <w:tc>
          <w:tcPr>
            <w:tcW w:w="632" w:type="pct"/>
            <w:tcBorders>
              <w:top w:val="nil"/>
              <w:left w:val="nil"/>
              <w:bottom w:val="single" w:sz="4" w:space="0" w:color="auto"/>
              <w:right w:val="single" w:sz="4" w:space="0" w:color="auto"/>
            </w:tcBorders>
            <w:shd w:val="clear" w:color="auto" w:fill="auto"/>
            <w:noWrap/>
            <w:vAlign w:val="center"/>
            <w:hideMark/>
          </w:tcPr>
          <w:p w14:paraId="7B051909"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4105.01</w:t>
            </w:r>
          </w:p>
        </w:tc>
        <w:tc>
          <w:tcPr>
            <w:tcW w:w="758" w:type="pct"/>
            <w:tcBorders>
              <w:top w:val="nil"/>
              <w:left w:val="nil"/>
              <w:bottom w:val="single" w:sz="4" w:space="0" w:color="auto"/>
              <w:right w:val="single" w:sz="4" w:space="0" w:color="auto"/>
            </w:tcBorders>
            <w:shd w:val="clear" w:color="auto" w:fill="auto"/>
            <w:noWrap/>
            <w:vAlign w:val="center"/>
            <w:hideMark/>
          </w:tcPr>
          <w:p w14:paraId="0D9E58BF"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0</w:t>
            </w:r>
          </w:p>
        </w:tc>
        <w:tc>
          <w:tcPr>
            <w:tcW w:w="758" w:type="pct"/>
            <w:tcBorders>
              <w:top w:val="nil"/>
              <w:left w:val="nil"/>
              <w:bottom w:val="single" w:sz="4" w:space="0" w:color="auto"/>
              <w:right w:val="single" w:sz="4" w:space="0" w:color="auto"/>
            </w:tcBorders>
            <w:shd w:val="clear" w:color="auto" w:fill="auto"/>
            <w:noWrap/>
            <w:vAlign w:val="center"/>
            <w:hideMark/>
          </w:tcPr>
          <w:p w14:paraId="0EBF4F36"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0</w:t>
            </w:r>
          </w:p>
        </w:tc>
        <w:tc>
          <w:tcPr>
            <w:tcW w:w="632" w:type="pct"/>
            <w:tcBorders>
              <w:top w:val="nil"/>
              <w:left w:val="nil"/>
              <w:bottom w:val="single" w:sz="4" w:space="0" w:color="auto"/>
              <w:right w:val="single" w:sz="4" w:space="0" w:color="auto"/>
            </w:tcBorders>
            <w:shd w:val="clear" w:color="auto" w:fill="auto"/>
            <w:noWrap/>
            <w:hideMark/>
          </w:tcPr>
          <w:p w14:paraId="5C4E8A74" w14:textId="46019FD3"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410631">
              <w:rPr>
                <w:rFonts w:ascii="Arial" w:hAnsi="Arial" w:cs="Arial" w:hint="eastAsia"/>
                <w:kern w:val="2"/>
                <w:sz w:val="21"/>
                <w:szCs w:val="21"/>
              </w:rPr>
              <w:t>/</w:t>
            </w:r>
          </w:p>
        </w:tc>
        <w:tc>
          <w:tcPr>
            <w:tcW w:w="654" w:type="pct"/>
            <w:tcBorders>
              <w:top w:val="nil"/>
              <w:left w:val="nil"/>
              <w:bottom w:val="single" w:sz="4" w:space="0" w:color="auto"/>
              <w:right w:val="single" w:sz="4" w:space="0" w:color="auto"/>
            </w:tcBorders>
            <w:shd w:val="clear" w:color="auto" w:fill="auto"/>
            <w:noWrap/>
            <w:hideMark/>
          </w:tcPr>
          <w:p w14:paraId="4C227B0D" w14:textId="78C62696"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A73C36">
              <w:rPr>
                <w:rFonts w:ascii="Arial" w:hAnsi="Arial" w:cs="Arial" w:hint="eastAsia"/>
                <w:kern w:val="2"/>
                <w:sz w:val="21"/>
                <w:szCs w:val="21"/>
              </w:rPr>
              <w:t>/</w:t>
            </w:r>
          </w:p>
        </w:tc>
      </w:tr>
      <w:tr w:rsidR="002A0F04" w:rsidRPr="002A0F04" w14:paraId="2B99C436" w14:textId="77777777" w:rsidTr="002A0F04">
        <w:trPr>
          <w:trHeight w:val="288"/>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65CFB82D"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8</w:t>
            </w:r>
          </w:p>
        </w:tc>
        <w:tc>
          <w:tcPr>
            <w:tcW w:w="553" w:type="pct"/>
            <w:tcBorders>
              <w:top w:val="nil"/>
              <w:left w:val="nil"/>
              <w:bottom w:val="single" w:sz="4" w:space="0" w:color="auto"/>
              <w:right w:val="single" w:sz="4" w:space="0" w:color="auto"/>
            </w:tcBorders>
            <w:shd w:val="clear" w:color="auto" w:fill="auto"/>
            <w:noWrap/>
            <w:vAlign w:val="center"/>
            <w:hideMark/>
          </w:tcPr>
          <w:p w14:paraId="6CD970C9"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8</w:t>
            </w:r>
            <w:r w:rsidRPr="002A0F04">
              <w:rPr>
                <w:rFonts w:ascii="Arial" w:hAnsi="Arial" w:cs="Arial" w:hint="eastAsia"/>
                <w:kern w:val="2"/>
                <w:sz w:val="21"/>
                <w:szCs w:val="21"/>
              </w:rPr>
              <w:t>号楼</w:t>
            </w:r>
          </w:p>
        </w:tc>
        <w:tc>
          <w:tcPr>
            <w:tcW w:w="632" w:type="pct"/>
            <w:tcBorders>
              <w:top w:val="nil"/>
              <w:left w:val="nil"/>
              <w:bottom w:val="single" w:sz="4" w:space="0" w:color="auto"/>
              <w:right w:val="single" w:sz="4" w:space="0" w:color="auto"/>
            </w:tcBorders>
            <w:shd w:val="clear" w:color="auto" w:fill="auto"/>
            <w:noWrap/>
            <w:vAlign w:val="center"/>
            <w:hideMark/>
          </w:tcPr>
          <w:p w14:paraId="6CC8B213"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39</w:t>
            </w:r>
          </w:p>
        </w:tc>
        <w:tc>
          <w:tcPr>
            <w:tcW w:w="632" w:type="pct"/>
            <w:tcBorders>
              <w:top w:val="nil"/>
              <w:left w:val="nil"/>
              <w:bottom w:val="single" w:sz="4" w:space="0" w:color="auto"/>
              <w:right w:val="single" w:sz="4" w:space="0" w:color="auto"/>
            </w:tcBorders>
            <w:shd w:val="clear" w:color="auto" w:fill="auto"/>
            <w:noWrap/>
            <w:vAlign w:val="center"/>
            <w:hideMark/>
          </w:tcPr>
          <w:p w14:paraId="6A6461D6"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4153.24</w:t>
            </w:r>
          </w:p>
        </w:tc>
        <w:tc>
          <w:tcPr>
            <w:tcW w:w="758" w:type="pct"/>
            <w:tcBorders>
              <w:top w:val="nil"/>
              <w:left w:val="nil"/>
              <w:bottom w:val="single" w:sz="4" w:space="0" w:color="auto"/>
              <w:right w:val="single" w:sz="4" w:space="0" w:color="auto"/>
            </w:tcBorders>
            <w:shd w:val="clear" w:color="auto" w:fill="auto"/>
            <w:noWrap/>
            <w:vAlign w:val="center"/>
            <w:hideMark/>
          </w:tcPr>
          <w:p w14:paraId="280A2DFA"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11</w:t>
            </w:r>
          </w:p>
        </w:tc>
        <w:tc>
          <w:tcPr>
            <w:tcW w:w="758" w:type="pct"/>
            <w:tcBorders>
              <w:top w:val="nil"/>
              <w:left w:val="nil"/>
              <w:bottom w:val="single" w:sz="4" w:space="0" w:color="auto"/>
              <w:right w:val="single" w:sz="4" w:space="0" w:color="auto"/>
            </w:tcBorders>
            <w:shd w:val="clear" w:color="auto" w:fill="auto"/>
            <w:noWrap/>
            <w:vAlign w:val="center"/>
            <w:hideMark/>
          </w:tcPr>
          <w:p w14:paraId="2992A47E"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449.45</w:t>
            </w:r>
          </w:p>
        </w:tc>
        <w:tc>
          <w:tcPr>
            <w:tcW w:w="632" w:type="pct"/>
            <w:tcBorders>
              <w:top w:val="nil"/>
              <w:left w:val="nil"/>
              <w:bottom w:val="single" w:sz="4" w:space="0" w:color="auto"/>
              <w:right w:val="single" w:sz="4" w:space="0" w:color="auto"/>
            </w:tcBorders>
            <w:shd w:val="clear" w:color="auto" w:fill="auto"/>
            <w:noWrap/>
            <w:hideMark/>
          </w:tcPr>
          <w:p w14:paraId="79BD32FD" w14:textId="5F1EFE2D"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410631">
              <w:rPr>
                <w:rFonts w:ascii="Arial" w:hAnsi="Arial" w:cs="Arial" w:hint="eastAsia"/>
                <w:kern w:val="2"/>
                <w:sz w:val="21"/>
                <w:szCs w:val="21"/>
              </w:rPr>
              <w:t>/</w:t>
            </w:r>
          </w:p>
        </w:tc>
        <w:tc>
          <w:tcPr>
            <w:tcW w:w="654" w:type="pct"/>
            <w:tcBorders>
              <w:top w:val="nil"/>
              <w:left w:val="nil"/>
              <w:bottom w:val="single" w:sz="4" w:space="0" w:color="auto"/>
              <w:right w:val="single" w:sz="4" w:space="0" w:color="auto"/>
            </w:tcBorders>
            <w:shd w:val="clear" w:color="auto" w:fill="auto"/>
            <w:noWrap/>
            <w:hideMark/>
          </w:tcPr>
          <w:p w14:paraId="6A59FD1B" w14:textId="3155D72C"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A73C36">
              <w:rPr>
                <w:rFonts w:ascii="Arial" w:hAnsi="Arial" w:cs="Arial" w:hint="eastAsia"/>
                <w:kern w:val="2"/>
                <w:sz w:val="21"/>
                <w:szCs w:val="21"/>
              </w:rPr>
              <w:t>/</w:t>
            </w:r>
          </w:p>
        </w:tc>
      </w:tr>
      <w:tr w:rsidR="002A0F04" w:rsidRPr="002A0F04" w14:paraId="0066D556" w14:textId="77777777" w:rsidTr="002A0F04">
        <w:trPr>
          <w:trHeight w:val="288"/>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450919EB"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9</w:t>
            </w:r>
          </w:p>
        </w:tc>
        <w:tc>
          <w:tcPr>
            <w:tcW w:w="553" w:type="pct"/>
            <w:tcBorders>
              <w:top w:val="nil"/>
              <w:left w:val="nil"/>
              <w:bottom w:val="single" w:sz="4" w:space="0" w:color="auto"/>
              <w:right w:val="single" w:sz="4" w:space="0" w:color="auto"/>
            </w:tcBorders>
            <w:shd w:val="clear" w:color="auto" w:fill="auto"/>
            <w:noWrap/>
            <w:vAlign w:val="center"/>
            <w:hideMark/>
          </w:tcPr>
          <w:p w14:paraId="09341F18"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9</w:t>
            </w:r>
            <w:r w:rsidRPr="002A0F04">
              <w:rPr>
                <w:rFonts w:ascii="Arial" w:hAnsi="Arial" w:cs="Arial" w:hint="eastAsia"/>
                <w:kern w:val="2"/>
                <w:sz w:val="21"/>
                <w:szCs w:val="21"/>
              </w:rPr>
              <w:t>号楼</w:t>
            </w:r>
          </w:p>
        </w:tc>
        <w:tc>
          <w:tcPr>
            <w:tcW w:w="632" w:type="pct"/>
            <w:tcBorders>
              <w:top w:val="nil"/>
              <w:left w:val="nil"/>
              <w:bottom w:val="single" w:sz="4" w:space="0" w:color="auto"/>
              <w:right w:val="single" w:sz="4" w:space="0" w:color="auto"/>
            </w:tcBorders>
            <w:shd w:val="clear" w:color="auto" w:fill="auto"/>
            <w:noWrap/>
            <w:vAlign w:val="center"/>
            <w:hideMark/>
          </w:tcPr>
          <w:p w14:paraId="2F99A394"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72</w:t>
            </w:r>
          </w:p>
        </w:tc>
        <w:tc>
          <w:tcPr>
            <w:tcW w:w="632" w:type="pct"/>
            <w:tcBorders>
              <w:top w:val="nil"/>
              <w:left w:val="nil"/>
              <w:bottom w:val="single" w:sz="4" w:space="0" w:color="auto"/>
              <w:right w:val="single" w:sz="4" w:space="0" w:color="auto"/>
            </w:tcBorders>
            <w:shd w:val="clear" w:color="auto" w:fill="auto"/>
            <w:noWrap/>
            <w:vAlign w:val="center"/>
            <w:hideMark/>
          </w:tcPr>
          <w:p w14:paraId="34251FA9"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7933.92</w:t>
            </w:r>
          </w:p>
        </w:tc>
        <w:tc>
          <w:tcPr>
            <w:tcW w:w="758" w:type="pct"/>
            <w:tcBorders>
              <w:top w:val="nil"/>
              <w:left w:val="nil"/>
              <w:bottom w:val="single" w:sz="4" w:space="0" w:color="auto"/>
              <w:right w:val="single" w:sz="4" w:space="0" w:color="auto"/>
            </w:tcBorders>
            <w:shd w:val="clear" w:color="auto" w:fill="auto"/>
            <w:noWrap/>
            <w:vAlign w:val="center"/>
            <w:hideMark/>
          </w:tcPr>
          <w:p w14:paraId="0F3C6765"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21</w:t>
            </w:r>
          </w:p>
        </w:tc>
        <w:tc>
          <w:tcPr>
            <w:tcW w:w="758" w:type="pct"/>
            <w:tcBorders>
              <w:top w:val="nil"/>
              <w:left w:val="nil"/>
              <w:bottom w:val="single" w:sz="4" w:space="0" w:color="auto"/>
              <w:right w:val="single" w:sz="4" w:space="0" w:color="auto"/>
            </w:tcBorders>
            <w:shd w:val="clear" w:color="auto" w:fill="auto"/>
            <w:noWrap/>
            <w:vAlign w:val="center"/>
            <w:hideMark/>
          </w:tcPr>
          <w:p w14:paraId="1B574EBB"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648.91</w:t>
            </w:r>
          </w:p>
        </w:tc>
        <w:tc>
          <w:tcPr>
            <w:tcW w:w="632" w:type="pct"/>
            <w:tcBorders>
              <w:top w:val="nil"/>
              <w:left w:val="nil"/>
              <w:bottom w:val="single" w:sz="4" w:space="0" w:color="auto"/>
              <w:right w:val="single" w:sz="4" w:space="0" w:color="auto"/>
            </w:tcBorders>
            <w:shd w:val="clear" w:color="auto" w:fill="auto"/>
            <w:noWrap/>
            <w:hideMark/>
          </w:tcPr>
          <w:p w14:paraId="7F7428E2" w14:textId="6F2A2BC0"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410631">
              <w:rPr>
                <w:rFonts w:ascii="Arial" w:hAnsi="Arial" w:cs="Arial" w:hint="eastAsia"/>
                <w:kern w:val="2"/>
                <w:sz w:val="21"/>
                <w:szCs w:val="21"/>
              </w:rPr>
              <w:t>/</w:t>
            </w:r>
          </w:p>
        </w:tc>
        <w:tc>
          <w:tcPr>
            <w:tcW w:w="654" w:type="pct"/>
            <w:tcBorders>
              <w:top w:val="nil"/>
              <w:left w:val="nil"/>
              <w:bottom w:val="single" w:sz="4" w:space="0" w:color="auto"/>
              <w:right w:val="single" w:sz="4" w:space="0" w:color="auto"/>
            </w:tcBorders>
            <w:shd w:val="clear" w:color="auto" w:fill="auto"/>
            <w:noWrap/>
            <w:hideMark/>
          </w:tcPr>
          <w:p w14:paraId="265154D9" w14:textId="549720B3"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A73C36">
              <w:rPr>
                <w:rFonts w:ascii="Arial" w:hAnsi="Arial" w:cs="Arial" w:hint="eastAsia"/>
                <w:kern w:val="2"/>
                <w:sz w:val="21"/>
                <w:szCs w:val="21"/>
              </w:rPr>
              <w:t>/</w:t>
            </w:r>
          </w:p>
        </w:tc>
      </w:tr>
      <w:tr w:rsidR="002A0F04" w:rsidRPr="002A0F04" w14:paraId="59E908CB" w14:textId="77777777" w:rsidTr="002A0F04">
        <w:trPr>
          <w:trHeight w:val="288"/>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0412FFAA"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10</w:t>
            </w:r>
          </w:p>
        </w:tc>
        <w:tc>
          <w:tcPr>
            <w:tcW w:w="553" w:type="pct"/>
            <w:tcBorders>
              <w:top w:val="nil"/>
              <w:left w:val="nil"/>
              <w:bottom w:val="single" w:sz="4" w:space="0" w:color="auto"/>
              <w:right w:val="single" w:sz="4" w:space="0" w:color="auto"/>
            </w:tcBorders>
            <w:shd w:val="clear" w:color="auto" w:fill="auto"/>
            <w:noWrap/>
            <w:vAlign w:val="center"/>
            <w:hideMark/>
          </w:tcPr>
          <w:p w14:paraId="67E6D1CE"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10</w:t>
            </w:r>
            <w:r w:rsidRPr="002A0F04">
              <w:rPr>
                <w:rFonts w:ascii="Arial" w:hAnsi="Arial" w:cs="Arial" w:hint="eastAsia"/>
                <w:kern w:val="2"/>
                <w:sz w:val="21"/>
                <w:szCs w:val="21"/>
              </w:rPr>
              <w:t>号楼</w:t>
            </w:r>
          </w:p>
        </w:tc>
        <w:tc>
          <w:tcPr>
            <w:tcW w:w="632" w:type="pct"/>
            <w:tcBorders>
              <w:top w:val="nil"/>
              <w:left w:val="nil"/>
              <w:bottom w:val="single" w:sz="4" w:space="0" w:color="auto"/>
              <w:right w:val="single" w:sz="4" w:space="0" w:color="auto"/>
            </w:tcBorders>
            <w:shd w:val="clear" w:color="auto" w:fill="auto"/>
            <w:noWrap/>
            <w:vAlign w:val="center"/>
            <w:hideMark/>
          </w:tcPr>
          <w:p w14:paraId="1D0BCB21"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88</w:t>
            </w:r>
          </w:p>
        </w:tc>
        <w:tc>
          <w:tcPr>
            <w:tcW w:w="632" w:type="pct"/>
            <w:tcBorders>
              <w:top w:val="nil"/>
              <w:left w:val="nil"/>
              <w:bottom w:val="single" w:sz="4" w:space="0" w:color="auto"/>
              <w:right w:val="single" w:sz="4" w:space="0" w:color="auto"/>
            </w:tcBorders>
            <w:shd w:val="clear" w:color="auto" w:fill="auto"/>
            <w:noWrap/>
            <w:vAlign w:val="center"/>
            <w:hideMark/>
          </w:tcPr>
          <w:p w14:paraId="687C64E9"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7914.59</w:t>
            </w:r>
          </w:p>
        </w:tc>
        <w:tc>
          <w:tcPr>
            <w:tcW w:w="758" w:type="pct"/>
            <w:tcBorders>
              <w:top w:val="nil"/>
              <w:left w:val="nil"/>
              <w:bottom w:val="single" w:sz="4" w:space="0" w:color="auto"/>
              <w:right w:val="single" w:sz="4" w:space="0" w:color="auto"/>
            </w:tcBorders>
            <w:shd w:val="clear" w:color="auto" w:fill="auto"/>
            <w:noWrap/>
            <w:vAlign w:val="center"/>
            <w:hideMark/>
          </w:tcPr>
          <w:p w14:paraId="07383A21"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21</w:t>
            </w:r>
          </w:p>
        </w:tc>
        <w:tc>
          <w:tcPr>
            <w:tcW w:w="758" w:type="pct"/>
            <w:tcBorders>
              <w:top w:val="nil"/>
              <w:left w:val="nil"/>
              <w:bottom w:val="single" w:sz="4" w:space="0" w:color="auto"/>
              <w:right w:val="single" w:sz="4" w:space="0" w:color="auto"/>
            </w:tcBorders>
            <w:shd w:val="clear" w:color="auto" w:fill="auto"/>
            <w:noWrap/>
            <w:vAlign w:val="center"/>
            <w:hideMark/>
          </w:tcPr>
          <w:p w14:paraId="131AC4A8"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514.82</w:t>
            </w:r>
          </w:p>
        </w:tc>
        <w:tc>
          <w:tcPr>
            <w:tcW w:w="632" w:type="pct"/>
            <w:tcBorders>
              <w:top w:val="nil"/>
              <w:left w:val="nil"/>
              <w:bottom w:val="single" w:sz="4" w:space="0" w:color="auto"/>
              <w:right w:val="single" w:sz="4" w:space="0" w:color="auto"/>
            </w:tcBorders>
            <w:shd w:val="clear" w:color="auto" w:fill="auto"/>
            <w:noWrap/>
            <w:hideMark/>
          </w:tcPr>
          <w:p w14:paraId="04F70B25" w14:textId="292F3091"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410631">
              <w:rPr>
                <w:rFonts w:ascii="Arial" w:hAnsi="Arial" w:cs="Arial" w:hint="eastAsia"/>
                <w:kern w:val="2"/>
                <w:sz w:val="21"/>
                <w:szCs w:val="21"/>
              </w:rPr>
              <w:t>/</w:t>
            </w:r>
          </w:p>
        </w:tc>
        <w:tc>
          <w:tcPr>
            <w:tcW w:w="654" w:type="pct"/>
            <w:tcBorders>
              <w:top w:val="nil"/>
              <w:left w:val="nil"/>
              <w:bottom w:val="single" w:sz="4" w:space="0" w:color="auto"/>
              <w:right w:val="single" w:sz="4" w:space="0" w:color="auto"/>
            </w:tcBorders>
            <w:shd w:val="clear" w:color="auto" w:fill="auto"/>
            <w:noWrap/>
            <w:hideMark/>
          </w:tcPr>
          <w:p w14:paraId="14734111" w14:textId="3C3EF19A"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A73C36">
              <w:rPr>
                <w:rFonts w:ascii="Arial" w:hAnsi="Arial" w:cs="Arial" w:hint="eastAsia"/>
                <w:kern w:val="2"/>
                <w:sz w:val="21"/>
                <w:szCs w:val="21"/>
              </w:rPr>
              <w:t>/</w:t>
            </w:r>
          </w:p>
        </w:tc>
      </w:tr>
      <w:tr w:rsidR="002A0F04" w:rsidRPr="002A0F04" w14:paraId="766CB809" w14:textId="77777777" w:rsidTr="002A0F04">
        <w:trPr>
          <w:trHeight w:val="288"/>
        </w:trPr>
        <w:tc>
          <w:tcPr>
            <w:tcW w:w="93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331B4"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合计</w:t>
            </w:r>
          </w:p>
        </w:tc>
        <w:tc>
          <w:tcPr>
            <w:tcW w:w="632" w:type="pct"/>
            <w:tcBorders>
              <w:top w:val="nil"/>
              <w:left w:val="nil"/>
              <w:bottom w:val="single" w:sz="4" w:space="0" w:color="auto"/>
              <w:right w:val="single" w:sz="4" w:space="0" w:color="auto"/>
            </w:tcBorders>
            <w:shd w:val="clear" w:color="auto" w:fill="auto"/>
            <w:noWrap/>
            <w:vAlign w:val="center"/>
            <w:hideMark/>
          </w:tcPr>
          <w:p w14:paraId="0196BE0E"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638</w:t>
            </w:r>
          </w:p>
        </w:tc>
        <w:tc>
          <w:tcPr>
            <w:tcW w:w="632" w:type="pct"/>
            <w:tcBorders>
              <w:top w:val="nil"/>
              <w:left w:val="nil"/>
              <w:bottom w:val="single" w:sz="4" w:space="0" w:color="auto"/>
              <w:right w:val="single" w:sz="4" w:space="0" w:color="auto"/>
            </w:tcBorders>
            <w:shd w:val="clear" w:color="auto" w:fill="auto"/>
            <w:noWrap/>
            <w:vAlign w:val="center"/>
            <w:hideMark/>
          </w:tcPr>
          <w:p w14:paraId="0F05D5A3"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67030.6</w:t>
            </w:r>
          </w:p>
        </w:tc>
        <w:tc>
          <w:tcPr>
            <w:tcW w:w="758" w:type="pct"/>
            <w:tcBorders>
              <w:top w:val="nil"/>
              <w:left w:val="nil"/>
              <w:bottom w:val="single" w:sz="4" w:space="0" w:color="auto"/>
              <w:right w:val="single" w:sz="4" w:space="0" w:color="auto"/>
            </w:tcBorders>
            <w:shd w:val="clear" w:color="auto" w:fill="auto"/>
            <w:noWrap/>
            <w:vAlign w:val="center"/>
            <w:hideMark/>
          </w:tcPr>
          <w:p w14:paraId="6DE18AAE"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104</w:t>
            </w:r>
          </w:p>
        </w:tc>
        <w:tc>
          <w:tcPr>
            <w:tcW w:w="758" w:type="pct"/>
            <w:tcBorders>
              <w:top w:val="nil"/>
              <w:left w:val="nil"/>
              <w:bottom w:val="single" w:sz="4" w:space="0" w:color="auto"/>
              <w:right w:val="single" w:sz="4" w:space="0" w:color="auto"/>
            </w:tcBorders>
            <w:shd w:val="clear" w:color="auto" w:fill="auto"/>
            <w:noWrap/>
            <w:vAlign w:val="center"/>
            <w:hideMark/>
          </w:tcPr>
          <w:p w14:paraId="009230F6"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4258.77</w:t>
            </w:r>
          </w:p>
        </w:tc>
        <w:tc>
          <w:tcPr>
            <w:tcW w:w="632" w:type="pct"/>
            <w:tcBorders>
              <w:top w:val="nil"/>
              <w:left w:val="nil"/>
              <w:bottom w:val="single" w:sz="4" w:space="0" w:color="auto"/>
              <w:right w:val="single" w:sz="4" w:space="0" w:color="auto"/>
            </w:tcBorders>
            <w:shd w:val="clear" w:color="auto" w:fill="auto"/>
            <w:noWrap/>
            <w:vAlign w:val="center"/>
            <w:hideMark/>
          </w:tcPr>
          <w:p w14:paraId="036CECEB"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651</w:t>
            </w:r>
          </w:p>
        </w:tc>
        <w:tc>
          <w:tcPr>
            <w:tcW w:w="654" w:type="pct"/>
            <w:tcBorders>
              <w:top w:val="nil"/>
              <w:left w:val="nil"/>
              <w:bottom w:val="single" w:sz="4" w:space="0" w:color="auto"/>
              <w:right w:val="single" w:sz="4" w:space="0" w:color="auto"/>
            </w:tcBorders>
            <w:shd w:val="clear" w:color="auto" w:fill="auto"/>
            <w:noWrap/>
            <w:vAlign w:val="center"/>
            <w:hideMark/>
          </w:tcPr>
          <w:p w14:paraId="04C9928C" w14:textId="77777777" w:rsidR="002A0F04" w:rsidRPr="002A0F04" w:rsidRDefault="002A0F04" w:rsidP="002A0F04">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16051.29</w:t>
            </w:r>
          </w:p>
        </w:tc>
      </w:tr>
    </w:tbl>
    <w:p w14:paraId="2E8DAB0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hint="eastAsia"/>
          <w:sz w:val="21"/>
          <w:szCs w:val="21"/>
        </w:rPr>
        <w:t>建筑结构：估价对象所属楼宇建筑结构为</w:t>
      </w:r>
      <w:r w:rsidRPr="00911BE0">
        <w:rPr>
          <w:rFonts w:ascii="Arial" w:hAnsi="Arial" w:cs="Arial" w:hint="eastAsia"/>
          <w:kern w:val="2"/>
          <w:sz w:val="21"/>
          <w:szCs w:val="21"/>
        </w:rPr>
        <w:t>钢筋混凝土结构</w:t>
      </w:r>
      <w:r w:rsidRPr="00911BE0">
        <w:rPr>
          <w:rFonts w:ascii="Arial" w:hAnsi="Arial" w:cs="Arial" w:hint="eastAsia"/>
          <w:sz w:val="21"/>
          <w:szCs w:val="21"/>
        </w:rPr>
        <w:t>。</w:t>
      </w:r>
      <w:bookmarkStart w:id="27" w:name="OLE_LINK3"/>
      <w:bookmarkStart w:id="28" w:name="OLE_LINK2"/>
    </w:p>
    <w:p w14:paraId="0BE6E9E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hint="eastAsia"/>
          <w:sz w:val="21"/>
          <w:szCs w:val="21"/>
        </w:rPr>
        <w:t>建筑外观：</w:t>
      </w:r>
      <w:r w:rsidRPr="00911BE0">
        <w:rPr>
          <w:rFonts w:ascii="Arial" w:hAnsi="Arial" w:cs="Arial" w:hint="eastAsia"/>
          <w:kern w:val="2"/>
          <w:sz w:val="21"/>
          <w:szCs w:val="21"/>
        </w:rPr>
        <w:t>估价对象为板楼</w:t>
      </w:r>
      <w:r w:rsidRPr="00911BE0">
        <w:rPr>
          <w:rFonts w:ascii="Arial" w:hAnsi="Arial" w:cs="Arial" w:hint="eastAsia"/>
          <w:sz w:val="21"/>
          <w:szCs w:val="21"/>
        </w:rPr>
        <w:t>。</w:t>
      </w:r>
    </w:p>
    <w:p w14:paraId="34A761BD" w14:textId="6C83DBE4" w:rsidR="00C862FC" w:rsidRPr="00911BE0" w:rsidRDefault="00C862FC" w:rsidP="006A4277">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设施设备及家具家电：估价对象所在项目配套设施完备，给排水、电力、电讯、暖通</w:t>
      </w:r>
      <w:r w:rsidR="006A4277">
        <w:rPr>
          <w:rFonts w:ascii="Arial" w:hAnsi="Arial" w:cs="Arial" w:hint="eastAsia"/>
          <w:sz w:val="21"/>
          <w:szCs w:val="21"/>
        </w:rPr>
        <w:t>、燃气</w:t>
      </w:r>
      <w:r w:rsidRPr="00911BE0">
        <w:rPr>
          <w:rFonts w:ascii="Arial" w:hAnsi="Arial" w:cs="Arial" w:hint="eastAsia"/>
          <w:sz w:val="21"/>
          <w:szCs w:val="21"/>
        </w:rPr>
        <w:t>等齐全；防火</w:t>
      </w:r>
      <w:proofErr w:type="gramStart"/>
      <w:r w:rsidRPr="00911BE0">
        <w:rPr>
          <w:rFonts w:ascii="Arial" w:hAnsi="Arial" w:cs="Arial" w:hint="eastAsia"/>
          <w:sz w:val="21"/>
          <w:szCs w:val="21"/>
        </w:rPr>
        <w:t>栓</w:t>
      </w:r>
      <w:proofErr w:type="gramEnd"/>
      <w:r w:rsidRPr="00911BE0">
        <w:rPr>
          <w:rFonts w:ascii="Arial" w:hAnsi="Arial" w:cs="Arial" w:hint="eastAsia"/>
          <w:sz w:val="21"/>
          <w:szCs w:val="21"/>
        </w:rPr>
        <w:t>、安防系统等设备齐全；</w:t>
      </w:r>
      <w:r w:rsidR="006A4277" w:rsidRPr="006A4277">
        <w:rPr>
          <w:rFonts w:ascii="Arial" w:hAnsi="Arial" w:cs="Arial" w:hint="eastAsia"/>
          <w:sz w:val="21"/>
          <w:szCs w:val="21"/>
        </w:rPr>
        <w:t>一居</w:t>
      </w:r>
      <w:r w:rsidR="006A4277">
        <w:rPr>
          <w:rFonts w:ascii="Arial" w:hAnsi="Arial" w:cs="Arial" w:hint="eastAsia"/>
          <w:sz w:val="21"/>
          <w:szCs w:val="21"/>
        </w:rPr>
        <w:t>及</w:t>
      </w:r>
      <w:r w:rsidR="006A4277" w:rsidRPr="006A4277">
        <w:rPr>
          <w:rFonts w:ascii="Arial" w:hAnsi="Arial" w:cs="Arial" w:hint="eastAsia"/>
          <w:sz w:val="21"/>
          <w:szCs w:val="21"/>
        </w:rPr>
        <w:t>二居</w:t>
      </w:r>
      <w:r w:rsidR="006A4277">
        <w:rPr>
          <w:rFonts w:ascii="Arial" w:hAnsi="Arial" w:cs="Arial" w:hint="eastAsia"/>
          <w:sz w:val="21"/>
          <w:szCs w:val="21"/>
        </w:rPr>
        <w:t>室配备</w:t>
      </w:r>
      <w:r w:rsidR="006A4277" w:rsidRPr="006A4277">
        <w:rPr>
          <w:rFonts w:ascii="Arial" w:hAnsi="Arial" w:cs="Arial" w:hint="eastAsia"/>
          <w:sz w:val="21"/>
          <w:szCs w:val="21"/>
        </w:rPr>
        <w:t>沙发、茶几</w:t>
      </w:r>
      <w:r w:rsidR="006A4277">
        <w:rPr>
          <w:rFonts w:ascii="Arial" w:hAnsi="Arial" w:cs="Arial" w:hint="eastAsia"/>
          <w:sz w:val="21"/>
          <w:szCs w:val="21"/>
        </w:rPr>
        <w:t>、</w:t>
      </w:r>
      <w:r w:rsidR="006A4277" w:rsidRPr="006A4277">
        <w:rPr>
          <w:rFonts w:ascii="Arial" w:hAnsi="Arial" w:cs="Arial" w:hint="eastAsia"/>
          <w:sz w:val="21"/>
          <w:szCs w:val="21"/>
        </w:rPr>
        <w:t>电视柜组合</w:t>
      </w:r>
      <w:r w:rsidR="006A4277">
        <w:rPr>
          <w:rFonts w:ascii="Arial" w:hAnsi="Arial" w:cs="Arial" w:hint="eastAsia"/>
          <w:sz w:val="21"/>
          <w:szCs w:val="21"/>
        </w:rPr>
        <w:t>、</w:t>
      </w:r>
      <w:r w:rsidR="006A4277" w:rsidRPr="006A4277">
        <w:rPr>
          <w:rFonts w:ascii="Arial" w:hAnsi="Arial" w:cs="Arial" w:hint="eastAsia"/>
          <w:sz w:val="21"/>
          <w:szCs w:val="21"/>
        </w:rPr>
        <w:t>餐桌椅（一桌四椅）</w:t>
      </w:r>
      <w:r w:rsidR="006A4277">
        <w:rPr>
          <w:rFonts w:ascii="Arial" w:hAnsi="Arial" w:cs="Arial" w:hint="eastAsia"/>
          <w:sz w:val="21"/>
          <w:szCs w:val="21"/>
        </w:rPr>
        <w:t>、</w:t>
      </w:r>
      <w:r w:rsidR="006A4277" w:rsidRPr="006A4277">
        <w:rPr>
          <w:rFonts w:ascii="Arial" w:hAnsi="Arial" w:cs="Arial" w:hint="eastAsia"/>
          <w:sz w:val="21"/>
          <w:szCs w:val="21"/>
        </w:rPr>
        <w:lastRenderedPageBreak/>
        <w:t>及床头柜（定制衣柜）、多功能桌椅</w:t>
      </w:r>
      <w:r w:rsidR="006A4277">
        <w:rPr>
          <w:rFonts w:ascii="Arial" w:hAnsi="Arial" w:cs="Arial" w:hint="eastAsia"/>
          <w:sz w:val="21"/>
          <w:szCs w:val="21"/>
        </w:rPr>
        <w:t>；</w:t>
      </w:r>
      <w:r w:rsidR="006A4277" w:rsidRPr="006A4277">
        <w:rPr>
          <w:rFonts w:ascii="Arial" w:hAnsi="Arial" w:cs="Arial" w:hint="eastAsia"/>
          <w:sz w:val="21"/>
          <w:szCs w:val="21"/>
        </w:rPr>
        <w:t>三居</w:t>
      </w:r>
      <w:proofErr w:type="gramStart"/>
      <w:r w:rsidR="006A4277">
        <w:rPr>
          <w:rFonts w:ascii="Arial" w:hAnsi="Arial" w:cs="Arial" w:hint="eastAsia"/>
          <w:sz w:val="21"/>
          <w:szCs w:val="21"/>
        </w:rPr>
        <w:t>及</w:t>
      </w:r>
      <w:r w:rsidR="006A4277" w:rsidRPr="006A4277">
        <w:rPr>
          <w:rFonts w:ascii="Arial" w:hAnsi="Arial" w:cs="Arial" w:hint="eastAsia"/>
          <w:sz w:val="21"/>
          <w:szCs w:val="21"/>
        </w:rPr>
        <w:t>四居</w:t>
      </w:r>
      <w:r w:rsidR="006A4277">
        <w:rPr>
          <w:rFonts w:ascii="Arial" w:hAnsi="Arial" w:cs="Arial" w:hint="eastAsia"/>
          <w:sz w:val="21"/>
          <w:szCs w:val="21"/>
        </w:rPr>
        <w:t>配备</w:t>
      </w:r>
      <w:proofErr w:type="gramEnd"/>
      <w:r w:rsidR="006A4277" w:rsidRPr="006A4277">
        <w:rPr>
          <w:rFonts w:ascii="Arial" w:hAnsi="Arial" w:cs="Arial" w:hint="eastAsia"/>
          <w:sz w:val="21"/>
          <w:szCs w:val="21"/>
        </w:rPr>
        <w:t>沙发、茶几及电视柜组合</w:t>
      </w:r>
      <w:r w:rsidR="006A4277">
        <w:rPr>
          <w:rFonts w:ascii="Arial" w:hAnsi="Arial" w:cs="Arial" w:hint="eastAsia"/>
          <w:sz w:val="21"/>
          <w:szCs w:val="21"/>
        </w:rPr>
        <w:t>、</w:t>
      </w:r>
      <w:r w:rsidR="006A4277" w:rsidRPr="006A4277">
        <w:rPr>
          <w:rFonts w:ascii="Arial" w:hAnsi="Arial" w:cs="Arial" w:hint="eastAsia"/>
          <w:sz w:val="21"/>
          <w:szCs w:val="21"/>
        </w:rPr>
        <w:t>餐桌椅（三居一桌四椅，</w:t>
      </w:r>
      <w:proofErr w:type="gramStart"/>
      <w:r w:rsidR="006A4277" w:rsidRPr="006A4277">
        <w:rPr>
          <w:rFonts w:ascii="Arial" w:hAnsi="Arial" w:cs="Arial" w:hint="eastAsia"/>
          <w:sz w:val="21"/>
          <w:szCs w:val="21"/>
        </w:rPr>
        <w:t>四居一桌</w:t>
      </w:r>
      <w:proofErr w:type="gramEnd"/>
      <w:r w:rsidR="006A4277" w:rsidRPr="006A4277">
        <w:rPr>
          <w:rFonts w:ascii="Arial" w:hAnsi="Arial" w:cs="Arial" w:hint="eastAsia"/>
          <w:sz w:val="21"/>
          <w:szCs w:val="21"/>
        </w:rPr>
        <w:t>六椅）</w:t>
      </w:r>
      <w:r w:rsidR="006A4277">
        <w:rPr>
          <w:rFonts w:ascii="Arial" w:hAnsi="Arial" w:cs="Arial" w:hint="eastAsia"/>
          <w:sz w:val="21"/>
          <w:szCs w:val="21"/>
        </w:rPr>
        <w:t>、</w:t>
      </w:r>
      <w:r w:rsidR="006A4277" w:rsidRPr="006A4277">
        <w:rPr>
          <w:rFonts w:ascii="Arial" w:hAnsi="Arial" w:cs="Arial" w:hint="eastAsia"/>
          <w:sz w:val="21"/>
          <w:szCs w:val="21"/>
        </w:rPr>
        <w:t>床及床头柜（仅</w:t>
      </w:r>
      <w:r w:rsidR="006A4277" w:rsidRPr="006A4277">
        <w:rPr>
          <w:rFonts w:ascii="Arial" w:hAnsi="Arial" w:cs="Arial" w:hint="eastAsia"/>
          <w:sz w:val="21"/>
          <w:szCs w:val="21"/>
        </w:rPr>
        <w:t>B-1</w:t>
      </w:r>
      <w:r w:rsidR="006A4277" w:rsidRPr="006A4277">
        <w:rPr>
          <w:rFonts w:ascii="Arial" w:hAnsi="Arial" w:cs="Arial" w:hint="eastAsia"/>
          <w:sz w:val="21"/>
          <w:szCs w:val="21"/>
        </w:rPr>
        <w:t>户型梳妆台</w:t>
      </w:r>
      <w:proofErr w:type="gramStart"/>
      <w:r w:rsidR="006A4277" w:rsidRPr="006A4277">
        <w:rPr>
          <w:rFonts w:ascii="Arial" w:hAnsi="Arial" w:cs="Arial" w:hint="eastAsia"/>
          <w:sz w:val="21"/>
          <w:szCs w:val="21"/>
        </w:rPr>
        <w:t>凳</w:t>
      </w:r>
      <w:proofErr w:type="gramEnd"/>
      <w:r w:rsidR="006A4277" w:rsidRPr="006A4277">
        <w:rPr>
          <w:rFonts w:ascii="Arial" w:hAnsi="Arial" w:cs="Arial" w:hint="eastAsia"/>
          <w:sz w:val="21"/>
          <w:szCs w:val="21"/>
        </w:rPr>
        <w:t>一件）</w:t>
      </w:r>
      <w:r w:rsidR="006A4277">
        <w:rPr>
          <w:rFonts w:ascii="Arial" w:hAnsi="Arial" w:cs="Arial" w:hint="eastAsia"/>
          <w:sz w:val="21"/>
          <w:szCs w:val="21"/>
        </w:rPr>
        <w:t>、</w:t>
      </w:r>
      <w:r w:rsidR="006A4277" w:rsidRPr="006A4277">
        <w:rPr>
          <w:rFonts w:ascii="Arial" w:hAnsi="Arial" w:cs="Arial" w:hint="eastAsia"/>
          <w:sz w:val="21"/>
          <w:szCs w:val="21"/>
        </w:rPr>
        <w:t>床及床头柜、多功能桌椅</w:t>
      </w:r>
      <w:r w:rsidR="006A4277">
        <w:rPr>
          <w:rFonts w:ascii="Arial" w:hAnsi="Arial" w:cs="Arial" w:hint="eastAsia"/>
          <w:sz w:val="21"/>
          <w:szCs w:val="21"/>
        </w:rPr>
        <w:t>等。估价</w:t>
      </w:r>
      <w:r w:rsidRPr="00911BE0">
        <w:rPr>
          <w:rFonts w:ascii="Arial" w:hAnsi="Arial" w:cs="Arial" w:hint="eastAsia"/>
          <w:sz w:val="21"/>
          <w:szCs w:val="21"/>
        </w:rPr>
        <w:t>对象作为</w:t>
      </w:r>
      <w:r w:rsidR="006A4277">
        <w:rPr>
          <w:rFonts w:ascii="Arial" w:hAnsi="Arial" w:cs="Arial" w:hint="eastAsia"/>
          <w:sz w:val="21"/>
          <w:szCs w:val="21"/>
        </w:rPr>
        <w:t>租赁住房</w:t>
      </w:r>
      <w:r w:rsidR="006709E3">
        <w:rPr>
          <w:rFonts w:ascii="Arial" w:hAnsi="Arial" w:cs="Arial" w:hint="eastAsia"/>
          <w:sz w:val="21"/>
          <w:szCs w:val="21"/>
        </w:rPr>
        <w:t>使用</w:t>
      </w:r>
      <w:r w:rsidRPr="00911BE0">
        <w:rPr>
          <w:rFonts w:ascii="Arial" w:hAnsi="Arial" w:cs="Arial" w:hint="eastAsia"/>
          <w:sz w:val="21"/>
          <w:szCs w:val="21"/>
        </w:rPr>
        <w:t>。</w:t>
      </w:r>
    </w:p>
    <w:p w14:paraId="145D52F3" w14:textId="12935231"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5.</w:t>
      </w:r>
      <w:r w:rsidRPr="00911BE0">
        <w:rPr>
          <w:rFonts w:ascii="Arial" w:hAnsi="Arial" w:cs="Arial" w:hint="eastAsia"/>
          <w:sz w:val="21"/>
          <w:szCs w:val="21"/>
        </w:rPr>
        <w:t>装饰装修：根据估价委</w:t>
      </w:r>
      <w:r w:rsidR="00132CA3">
        <w:rPr>
          <w:rFonts w:ascii="Arial" w:hAnsi="Arial" w:cs="Arial" w:hint="eastAsia"/>
          <w:sz w:val="21"/>
          <w:szCs w:val="21"/>
        </w:rPr>
        <w:t>托人介绍及估价人员实地查勘，估价对象均为精装修，外立面为涂料</w:t>
      </w:r>
      <w:r w:rsidRPr="00911BE0">
        <w:rPr>
          <w:rFonts w:ascii="Arial" w:hAnsi="Arial" w:cs="Arial" w:hint="eastAsia"/>
          <w:sz w:val="21"/>
          <w:szCs w:val="21"/>
        </w:rPr>
        <w:t>，公共部分首层地面贴砖，顶棚为</w:t>
      </w:r>
      <w:r w:rsidR="00132CA3">
        <w:rPr>
          <w:rFonts w:ascii="Arial" w:hAnsi="Arial" w:cs="Arial" w:hint="eastAsia"/>
          <w:sz w:val="21"/>
          <w:szCs w:val="21"/>
        </w:rPr>
        <w:t>涂料</w:t>
      </w:r>
      <w:r w:rsidRPr="00911BE0">
        <w:rPr>
          <w:rFonts w:ascii="Arial" w:hAnsi="Arial" w:cs="Arial" w:hint="eastAsia"/>
          <w:sz w:val="21"/>
          <w:szCs w:val="21"/>
        </w:rPr>
        <w:t>，墙面为墙砖。室内地面</w:t>
      </w:r>
      <w:r w:rsidR="00132CA3" w:rsidRPr="00911BE0">
        <w:rPr>
          <w:rFonts w:ascii="Arial" w:hAnsi="Arial" w:cs="Arial" w:hint="eastAsia"/>
          <w:sz w:val="21"/>
          <w:szCs w:val="21"/>
        </w:rPr>
        <w:t>铺设地砖</w:t>
      </w:r>
      <w:r w:rsidRPr="00911BE0">
        <w:rPr>
          <w:rFonts w:ascii="Arial" w:hAnsi="Arial" w:cs="Arial" w:hint="eastAsia"/>
          <w:sz w:val="21"/>
          <w:szCs w:val="21"/>
        </w:rPr>
        <w:t>，墙面为涂料，顶棚为涂料；卫生间地面铺设地砖，墙面为墙砖，顶棚为铝扣板；厨房地面铺设地砖，墙面为墙砖，顶棚为铝扣板。</w:t>
      </w:r>
    </w:p>
    <w:p w14:paraId="5B43EC19" w14:textId="3D4874C8"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6.</w:t>
      </w:r>
      <w:r w:rsidRPr="00911BE0">
        <w:rPr>
          <w:rFonts w:ascii="Arial" w:hAnsi="Arial" w:cs="Arial" w:hint="eastAsia"/>
          <w:sz w:val="21"/>
          <w:szCs w:val="21"/>
        </w:rPr>
        <w:t>新旧程度：根据估价专业人员现场勘查，截至价值时点</w:t>
      </w:r>
      <w:r w:rsidR="006709E3">
        <w:rPr>
          <w:rFonts w:ascii="Arial" w:hAnsi="Arial" w:cs="Arial" w:hint="eastAsia"/>
          <w:sz w:val="21"/>
          <w:szCs w:val="21"/>
        </w:rPr>
        <w:t>估价对象</w:t>
      </w:r>
      <w:r w:rsidR="00132CA3">
        <w:rPr>
          <w:rFonts w:ascii="Arial" w:hAnsi="Arial" w:cs="Arial" w:hint="eastAsia"/>
          <w:sz w:val="21"/>
          <w:szCs w:val="21"/>
        </w:rPr>
        <w:t>尚处于开发建设中</w:t>
      </w:r>
      <w:r w:rsidRPr="00911BE0">
        <w:rPr>
          <w:rFonts w:ascii="Arial" w:hAnsi="Arial" w:cs="Arial" w:hint="eastAsia"/>
          <w:sz w:val="21"/>
          <w:szCs w:val="21"/>
        </w:rPr>
        <w:t>，估价对象观察成新度较高，综合成新度为</w:t>
      </w:r>
      <w:r w:rsidR="00132CA3">
        <w:rPr>
          <w:rFonts w:ascii="Arial" w:hAnsi="Arial" w:cs="Arial"/>
          <w:sz w:val="21"/>
          <w:szCs w:val="21"/>
        </w:rPr>
        <w:t>95</w:t>
      </w:r>
      <w:r w:rsidRPr="00911BE0">
        <w:rPr>
          <w:rFonts w:ascii="Arial" w:hAnsi="Arial" w:cs="Arial"/>
          <w:sz w:val="21"/>
          <w:szCs w:val="21"/>
        </w:rPr>
        <w:t>%</w:t>
      </w:r>
      <w:r w:rsidRPr="00911BE0">
        <w:rPr>
          <w:rFonts w:ascii="Arial" w:hAnsi="Arial" w:cs="Arial" w:hint="eastAsia"/>
          <w:sz w:val="21"/>
          <w:szCs w:val="21"/>
        </w:rPr>
        <w:t>。</w:t>
      </w:r>
    </w:p>
    <w:p w14:paraId="57C56148" w14:textId="5118B16F"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7.</w:t>
      </w:r>
      <w:r w:rsidRPr="00911BE0">
        <w:rPr>
          <w:rFonts w:ascii="Arial" w:hAnsi="Arial" w:cs="Arial" w:hint="eastAsia"/>
          <w:sz w:val="21"/>
          <w:szCs w:val="21"/>
        </w:rPr>
        <w:t>户型设计：估价对象均为</w:t>
      </w:r>
      <w:r w:rsidR="00132CA3">
        <w:rPr>
          <w:rFonts w:ascii="Arial" w:hAnsi="Arial" w:cs="Arial" w:hint="eastAsia"/>
          <w:sz w:val="21"/>
          <w:szCs w:val="21"/>
        </w:rPr>
        <w:t>平层</w:t>
      </w:r>
      <w:r w:rsidRPr="00911BE0">
        <w:rPr>
          <w:rFonts w:ascii="Arial" w:hAnsi="Arial" w:cs="Arial" w:hint="eastAsia"/>
          <w:sz w:val="21"/>
          <w:szCs w:val="21"/>
        </w:rPr>
        <w:t>结构，分为</w:t>
      </w:r>
      <w:r w:rsidR="00132CA3">
        <w:rPr>
          <w:rFonts w:ascii="Arial" w:hAnsi="Arial" w:cs="Arial" w:hint="eastAsia"/>
          <w:sz w:val="21"/>
          <w:szCs w:val="21"/>
        </w:rPr>
        <w:t>三</w:t>
      </w:r>
      <w:r w:rsidRPr="00911BE0">
        <w:rPr>
          <w:rFonts w:ascii="Arial" w:hAnsi="Arial" w:cs="Arial" w:hint="eastAsia"/>
          <w:sz w:val="21"/>
          <w:szCs w:val="21"/>
        </w:rPr>
        <w:t>种类型，其中两居室</w:t>
      </w:r>
      <w:r w:rsidR="00132CA3">
        <w:rPr>
          <w:rFonts w:ascii="Arial" w:hAnsi="Arial" w:cs="Arial"/>
          <w:sz w:val="21"/>
          <w:szCs w:val="21"/>
        </w:rPr>
        <w:t>415</w:t>
      </w:r>
      <w:r w:rsidRPr="00911BE0">
        <w:rPr>
          <w:rFonts w:ascii="Arial" w:hAnsi="Arial" w:cs="Arial" w:hint="eastAsia"/>
          <w:sz w:val="21"/>
          <w:szCs w:val="21"/>
        </w:rPr>
        <w:t>套，三居室</w:t>
      </w:r>
      <w:r w:rsidR="00132CA3">
        <w:rPr>
          <w:rFonts w:ascii="Arial" w:hAnsi="Arial" w:cs="Arial"/>
          <w:sz w:val="21"/>
          <w:szCs w:val="21"/>
        </w:rPr>
        <w:t>219</w:t>
      </w:r>
      <w:r w:rsidRPr="00911BE0">
        <w:rPr>
          <w:rFonts w:ascii="Arial" w:hAnsi="Arial" w:cs="Arial" w:hint="eastAsia"/>
          <w:sz w:val="21"/>
          <w:szCs w:val="21"/>
        </w:rPr>
        <w:t>套；</w:t>
      </w:r>
      <w:r w:rsidR="00132CA3">
        <w:rPr>
          <w:rFonts w:ascii="Arial" w:hAnsi="Arial" w:cs="Arial" w:hint="eastAsia"/>
          <w:sz w:val="21"/>
          <w:szCs w:val="21"/>
        </w:rPr>
        <w:t>四居室</w:t>
      </w:r>
      <w:r w:rsidR="00132CA3">
        <w:rPr>
          <w:rFonts w:ascii="Arial" w:hAnsi="Arial" w:cs="Arial" w:hint="eastAsia"/>
          <w:sz w:val="21"/>
          <w:szCs w:val="21"/>
        </w:rPr>
        <w:t>4</w:t>
      </w:r>
      <w:r w:rsidRPr="00911BE0">
        <w:rPr>
          <w:rFonts w:ascii="Arial" w:hAnsi="Arial" w:cs="Arial" w:hint="eastAsia"/>
          <w:sz w:val="21"/>
          <w:szCs w:val="21"/>
        </w:rPr>
        <w:t>套，</w:t>
      </w:r>
      <w:r w:rsidR="006709E3">
        <w:rPr>
          <w:rFonts w:ascii="Arial" w:hAnsi="Arial" w:cs="Arial" w:hint="eastAsia"/>
          <w:sz w:val="21"/>
          <w:szCs w:val="21"/>
        </w:rPr>
        <w:t>共</w:t>
      </w:r>
      <w:r w:rsidR="00132CA3">
        <w:rPr>
          <w:rFonts w:ascii="Arial" w:hAnsi="Arial" w:cs="Arial"/>
          <w:sz w:val="21"/>
          <w:szCs w:val="21"/>
        </w:rPr>
        <w:t>638</w:t>
      </w:r>
      <w:r w:rsidR="00132CA3">
        <w:rPr>
          <w:rFonts w:ascii="Arial" w:hAnsi="Arial" w:cs="Arial" w:hint="eastAsia"/>
          <w:sz w:val="21"/>
          <w:szCs w:val="21"/>
        </w:rPr>
        <w:t>套</w:t>
      </w:r>
      <w:r w:rsidRPr="00911BE0">
        <w:rPr>
          <w:rFonts w:ascii="Arial" w:hAnsi="Arial" w:cs="Arial" w:hint="eastAsia"/>
          <w:sz w:val="21"/>
          <w:szCs w:val="21"/>
        </w:rPr>
        <w:t>。</w:t>
      </w:r>
    </w:p>
    <w:p w14:paraId="4A31FE11" w14:textId="42A53E28"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ascii="Arial" w:hAnsi="Arial" w:cs="Arial" w:hint="eastAsia"/>
          <w:sz w:val="21"/>
          <w:szCs w:val="21"/>
        </w:rPr>
        <w:t>朝向：</w:t>
      </w:r>
      <w:r w:rsidR="00132CA3">
        <w:rPr>
          <w:rFonts w:ascii="Arial" w:hAnsi="Arial" w:cs="Arial" w:hint="eastAsia"/>
          <w:sz w:val="21"/>
          <w:szCs w:val="21"/>
        </w:rPr>
        <w:t>两居室</w:t>
      </w:r>
      <w:r w:rsidRPr="00911BE0">
        <w:rPr>
          <w:rFonts w:ascii="Arial" w:hAnsi="Arial" w:cs="Arial" w:hint="eastAsia"/>
          <w:sz w:val="21"/>
          <w:szCs w:val="21"/>
        </w:rPr>
        <w:t>朝向为</w:t>
      </w:r>
      <w:r w:rsidR="0025403E" w:rsidRPr="0025403E">
        <w:rPr>
          <w:rFonts w:ascii="Arial" w:hAnsi="Arial" w:cs="Arial" w:hint="eastAsia"/>
          <w:sz w:val="21"/>
          <w:szCs w:val="21"/>
        </w:rPr>
        <w:t>东、东西、东西北、东西南、南、南北东、南北西、西</w:t>
      </w:r>
      <w:r w:rsidR="0025403E">
        <w:rPr>
          <w:rFonts w:ascii="Arial" w:hAnsi="Arial" w:cs="Arial" w:hint="eastAsia"/>
          <w:sz w:val="21"/>
          <w:szCs w:val="21"/>
        </w:rPr>
        <w:t>，其中南向居多，共</w:t>
      </w:r>
      <w:r w:rsidR="0025403E">
        <w:rPr>
          <w:rFonts w:ascii="Arial" w:hAnsi="Arial" w:cs="Arial" w:hint="eastAsia"/>
          <w:sz w:val="21"/>
          <w:szCs w:val="21"/>
        </w:rPr>
        <w:t>1</w:t>
      </w:r>
      <w:r w:rsidR="0025403E">
        <w:rPr>
          <w:rFonts w:ascii="Arial" w:hAnsi="Arial" w:cs="Arial"/>
          <w:sz w:val="21"/>
          <w:szCs w:val="21"/>
        </w:rPr>
        <w:t>32</w:t>
      </w:r>
      <w:r w:rsidR="0025403E">
        <w:rPr>
          <w:rFonts w:ascii="Arial" w:hAnsi="Arial" w:cs="Arial"/>
          <w:sz w:val="21"/>
          <w:szCs w:val="21"/>
        </w:rPr>
        <w:t>套</w:t>
      </w:r>
      <w:r w:rsidRPr="00911BE0">
        <w:rPr>
          <w:rFonts w:ascii="Arial" w:hAnsi="Arial" w:cs="Arial" w:hint="eastAsia"/>
          <w:sz w:val="21"/>
          <w:szCs w:val="21"/>
        </w:rPr>
        <w:t>；</w:t>
      </w:r>
      <w:r w:rsidR="0025403E">
        <w:rPr>
          <w:rFonts w:ascii="Arial" w:hAnsi="Arial" w:cs="Arial" w:hint="eastAsia"/>
          <w:sz w:val="21"/>
          <w:szCs w:val="21"/>
        </w:rPr>
        <w:t>三居室</w:t>
      </w:r>
      <w:r w:rsidR="0025403E" w:rsidRPr="00911BE0">
        <w:rPr>
          <w:rFonts w:ascii="Arial" w:hAnsi="Arial" w:cs="Arial" w:hint="eastAsia"/>
          <w:sz w:val="21"/>
          <w:szCs w:val="21"/>
        </w:rPr>
        <w:t>朝向为</w:t>
      </w:r>
      <w:r w:rsidR="0025403E" w:rsidRPr="0025403E">
        <w:rPr>
          <w:rFonts w:ascii="Arial" w:hAnsi="Arial" w:cs="Arial" w:hint="eastAsia"/>
          <w:sz w:val="21"/>
          <w:szCs w:val="21"/>
        </w:rPr>
        <w:t>东、南北、南北东、南北西、西</w:t>
      </w:r>
      <w:r w:rsidR="0025403E">
        <w:rPr>
          <w:rFonts w:ascii="Arial" w:hAnsi="Arial" w:cs="Arial" w:hint="eastAsia"/>
          <w:sz w:val="21"/>
          <w:szCs w:val="21"/>
        </w:rPr>
        <w:t>，其中南</w:t>
      </w:r>
      <w:r w:rsidR="00BF3B2B">
        <w:rPr>
          <w:rFonts w:ascii="Arial" w:hAnsi="Arial" w:cs="Arial" w:hint="eastAsia"/>
          <w:sz w:val="21"/>
          <w:szCs w:val="21"/>
        </w:rPr>
        <w:t>北</w:t>
      </w:r>
      <w:r w:rsidR="0025403E">
        <w:rPr>
          <w:rFonts w:ascii="Arial" w:hAnsi="Arial" w:cs="Arial" w:hint="eastAsia"/>
          <w:sz w:val="21"/>
          <w:szCs w:val="21"/>
        </w:rPr>
        <w:t>向居多，共</w:t>
      </w:r>
      <w:r w:rsidR="00BF3B2B">
        <w:rPr>
          <w:rFonts w:ascii="Arial" w:hAnsi="Arial" w:cs="Arial"/>
          <w:sz w:val="21"/>
          <w:szCs w:val="21"/>
        </w:rPr>
        <w:t>108</w:t>
      </w:r>
      <w:r w:rsidR="0025403E">
        <w:rPr>
          <w:rFonts w:ascii="Arial" w:hAnsi="Arial" w:cs="Arial"/>
          <w:sz w:val="21"/>
          <w:szCs w:val="21"/>
        </w:rPr>
        <w:t>套</w:t>
      </w:r>
      <w:r w:rsidR="00BF3B2B">
        <w:rPr>
          <w:rFonts w:ascii="Arial" w:hAnsi="Arial" w:cs="Arial"/>
          <w:sz w:val="21"/>
          <w:szCs w:val="21"/>
        </w:rPr>
        <w:t>；</w:t>
      </w:r>
      <w:r w:rsidR="00BF3B2B">
        <w:rPr>
          <w:rFonts w:ascii="Arial" w:hAnsi="Arial" w:cs="Arial" w:hint="eastAsia"/>
          <w:sz w:val="21"/>
          <w:szCs w:val="21"/>
        </w:rPr>
        <w:t>四居室</w:t>
      </w:r>
      <w:r w:rsidR="00BF3B2B" w:rsidRPr="00911BE0">
        <w:rPr>
          <w:rFonts w:ascii="Arial" w:hAnsi="Arial" w:cs="Arial" w:hint="eastAsia"/>
          <w:sz w:val="21"/>
          <w:szCs w:val="21"/>
        </w:rPr>
        <w:t>朝向为</w:t>
      </w:r>
      <w:r w:rsidR="00BF3B2B">
        <w:rPr>
          <w:rFonts w:ascii="Arial" w:hAnsi="Arial" w:cs="Arial" w:hint="eastAsia"/>
          <w:sz w:val="21"/>
          <w:szCs w:val="21"/>
        </w:rPr>
        <w:t>南北、南北东，各</w:t>
      </w:r>
      <w:r w:rsidR="00BF3B2B">
        <w:rPr>
          <w:rFonts w:ascii="Arial" w:hAnsi="Arial" w:cs="Arial" w:hint="eastAsia"/>
          <w:sz w:val="21"/>
          <w:szCs w:val="21"/>
        </w:rPr>
        <w:t>2</w:t>
      </w:r>
      <w:r w:rsidR="00BF3B2B">
        <w:rPr>
          <w:rFonts w:ascii="Arial" w:hAnsi="Arial" w:cs="Arial" w:hint="eastAsia"/>
          <w:sz w:val="21"/>
          <w:szCs w:val="21"/>
        </w:rPr>
        <w:t>套</w:t>
      </w:r>
      <w:r w:rsidRPr="00911BE0">
        <w:rPr>
          <w:rFonts w:ascii="Arial" w:hAnsi="Arial" w:cs="Arial" w:hint="eastAsia"/>
          <w:sz w:val="21"/>
          <w:szCs w:val="21"/>
        </w:rPr>
        <w:t>。</w:t>
      </w:r>
    </w:p>
    <w:bookmarkEnd w:id="27"/>
    <w:bookmarkEnd w:id="28"/>
    <w:p w14:paraId="26C46755"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（四）对价格影响的分析</w:t>
      </w:r>
    </w:p>
    <w:p w14:paraId="57BCE2EC" w14:textId="4A89E078" w:rsidR="00C862FC" w:rsidRPr="00911BE0" w:rsidRDefault="00BF3B2B" w:rsidP="00C862FC">
      <w:pPr>
        <w:spacing w:line="480" w:lineRule="auto"/>
        <w:ind w:firstLineChars="200" w:firstLine="420"/>
        <w:rPr>
          <w:rFonts w:ascii="Arial" w:hAnsi="Arial" w:cs="Arial"/>
          <w:sz w:val="21"/>
          <w:szCs w:val="21"/>
        </w:rPr>
      </w:pPr>
      <w:r>
        <w:rPr>
          <w:rFonts w:ascii="Arial" w:hAnsi="Arial" w:cs="Arial"/>
          <w:sz w:val="21"/>
          <w:szCs w:val="21"/>
        </w:rPr>
        <w:t>估价对象作为住宅使用，通用性相对较好，能完全满足大部分求租者的需求，</w:t>
      </w:r>
      <w:r>
        <w:rPr>
          <w:rFonts w:ascii="Arial" w:hAnsi="Arial" w:cs="Arial" w:hint="eastAsia"/>
          <w:sz w:val="21"/>
          <w:szCs w:val="21"/>
        </w:rPr>
        <w:t>不</w:t>
      </w:r>
      <w:r>
        <w:rPr>
          <w:rFonts w:ascii="Arial" w:hAnsi="Arial" w:cs="Arial"/>
          <w:sz w:val="21"/>
          <w:szCs w:val="21"/>
        </w:rPr>
        <w:t>影响其租金价格水平。</w:t>
      </w:r>
    </w:p>
    <w:p w14:paraId="045A56AC"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（五）他项权利状况</w:t>
      </w:r>
    </w:p>
    <w:p w14:paraId="755940DB" w14:textId="768AC7B3" w:rsidR="00C862FC" w:rsidRPr="00BF3B2B" w:rsidRDefault="00BF3B2B" w:rsidP="00BF3B2B">
      <w:pPr>
        <w:spacing w:line="480" w:lineRule="auto"/>
        <w:ind w:firstLineChars="200" w:firstLine="420"/>
        <w:rPr>
          <w:rFonts w:hint="eastAsia"/>
        </w:rPr>
      </w:pPr>
      <w:r>
        <w:rPr>
          <w:rFonts w:ascii="Arial" w:hAnsi="Arial" w:cs="Arial" w:hint="eastAsia"/>
          <w:sz w:val="21"/>
          <w:szCs w:val="21"/>
        </w:rPr>
        <w:t>根据估价委托人提供的资料及评估专业人员实地查勘，于价值时点，未发现估价对象存在</w:t>
      </w:r>
      <w:r>
        <w:rPr>
          <w:rFonts w:ascii="Arial" w:hAnsi="Arial" w:cs="Arial" w:hint="eastAsia"/>
          <w:kern w:val="2"/>
          <w:sz w:val="21"/>
          <w:szCs w:val="21"/>
        </w:rPr>
        <w:t>抵押、租赁、地役、查封等他项</w:t>
      </w:r>
      <w:r w:rsidRPr="00BF3B2B">
        <w:rPr>
          <w:rFonts w:ascii="Arial" w:hAnsi="Arial" w:cs="Arial" w:hint="eastAsia"/>
          <w:sz w:val="21"/>
          <w:szCs w:val="21"/>
        </w:rPr>
        <w:t>权利</w:t>
      </w:r>
      <w:r>
        <w:rPr>
          <w:rFonts w:ascii="Arial" w:hAnsi="Arial" w:cs="Arial" w:hint="eastAsia"/>
          <w:sz w:val="21"/>
          <w:szCs w:val="21"/>
        </w:rPr>
        <w:t>。</w:t>
      </w:r>
      <w:r>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7C19F942"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p>
    <w:p w14:paraId="0B7C41CE"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9" w:name="_Toc168225817"/>
      <w:bookmarkStart w:id="30" w:name="_Toc155267090"/>
      <w:r w:rsidRPr="00911BE0">
        <w:rPr>
          <w:rFonts w:eastAsia="宋体"/>
          <w:kern w:val="2"/>
          <w:sz w:val="21"/>
          <w:szCs w:val="21"/>
        </w:rPr>
        <w:t>五</w:t>
      </w:r>
      <w:bookmarkEnd w:id="29"/>
      <w:r w:rsidRPr="00911BE0">
        <w:rPr>
          <w:rFonts w:eastAsia="宋体"/>
          <w:kern w:val="2"/>
          <w:sz w:val="21"/>
          <w:szCs w:val="21"/>
        </w:rPr>
        <w:t>、价值时点</w:t>
      </w:r>
      <w:bookmarkEnd w:id="30"/>
    </w:p>
    <w:p w14:paraId="38F533CF" w14:textId="4852B5F4" w:rsidR="00C862FC" w:rsidRPr="00911BE0" w:rsidRDefault="005233EA" w:rsidP="00C862FC">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18</w:t>
      </w:r>
      <w:r>
        <w:rPr>
          <w:rFonts w:ascii="Arial" w:hAnsi="Arial" w:cs="Arial"/>
          <w:sz w:val="21"/>
          <w:szCs w:val="21"/>
        </w:rPr>
        <w:t>日</w:t>
      </w:r>
      <w:r w:rsidR="00C862FC" w:rsidRPr="00911BE0">
        <w:rPr>
          <w:rFonts w:ascii="Arial" w:hAnsi="Arial" w:cs="Arial"/>
          <w:sz w:val="21"/>
          <w:szCs w:val="21"/>
        </w:rPr>
        <w:t>（</w:t>
      </w:r>
      <w:r w:rsidR="00C862FC" w:rsidRPr="00911BE0">
        <w:rPr>
          <w:rFonts w:ascii="Arial" w:hAnsi="Arial" w:cs="Arial" w:hint="eastAsia"/>
          <w:sz w:val="21"/>
          <w:szCs w:val="21"/>
        </w:rPr>
        <w:t>根据《估价委托书》确定</w:t>
      </w:r>
      <w:r w:rsidR="00C862FC" w:rsidRPr="00911BE0">
        <w:rPr>
          <w:rFonts w:ascii="Arial" w:hAnsi="Arial" w:cs="Arial"/>
          <w:sz w:val="21"/>
          <w:szCs w:val="21"/>
        </w:rPr>
        <w:t>）</w:t>
      </w:r>
    </w:p>
    <w:p w14:paraId="31D159FA"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47759420" w14:textId="77777777" w:rsidR="00C862FC" w:rsidRPr="00911BE0" w:rsidRDefault="00C862FC" w:rsidP="00345551">
      <w:pPr>
        <w:pStyle w:val="2"/>
        <w:numPr>
          <w:ilvl w:val="0"/>
          <w:numId w:val="0"/>
        </w:numPr>
        <w:tabs>
          <w:tab w:val="left" w:pos="360"/>
        </w:tabs>
        <w:overflowPunct w:val="0"/>
        <w:spacing w:line="480" w:lineRule="auto"/>
        <w:ind w:left="358" w:hangingChars="170" w:hanging="358"/>
        <w:jc w:val="both"/>
        <w:textAlignment w:val="auto"/>
        <w:rPr>
          <w:rFonts w:eastAsia="宋体"/>
          <w:kern w:val="2"/>
          <w:sz w:val="21"/>
          <w:szCs w:val="21"/>
        </w:rPr>
      </w:pPr>
      <w:bookmarkStart w:id="31" w:name="_Toc168225818"/>
      <w:bookmarkStart w:id="32" w:name="_Toc155267091"/>
      <w:r w:rsidRPr="00911BE0">
        <w:rPr>
          <w:rFonts w:eastAsia="宋体"/>
          <w:kern w:val="2"/>
          <w:sz w:val="21"/>
          <w:szCs w:val="21"/>
        </w:rPr>
        <w:t>六</w:t>
      </w:r>
      <w:bookmarkEnd w:id="31"/>
      <w:r w:rsidRPr="00911BE0">
        <w:rPr>
          <w:rFonts w:eastAsia="宋体"/>
          <w:kern w:val="2"/>
          <w:sz w:val="21"/>
          <w:szCs w:val="21"/>
        </w:rPr>
        <w:t>、价值类型</w:t>
      </w:r>
      <w:bookmarkEnd w:id="32"/>
    </w:p>
    <w:p w14:paraId="5B7C22EC" w14:textId="73F319B4" w:rsidR="00996E45" w:rsidRDefault="00996E45" w:rsidP="00BF3B2B">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根据房地产评估的技术规程和本次估价目的，本次估价采用的是市场价值标准。</w:t>
      </w:r>
      <w:r w:rsidR="00BF3B2B">
        <w:rPr>
          <w:rFonts w:ascii="Arial" w:hAnsi="Arial" w:cs="Arial" w:hint="eastAsia"/>
          <w:sz w:val="21"/>
          <w:szCs w:val="21"/>
        </w:rPr>
        <w:t>市场价值是指估</w:t>
      </w:r>
      <w:r w:rsidR="00BF3B2B">
        <w:rPr>
          <w:rFonts w:ascii="Arial" w:hAnsi="Arial" w:cs="Arial" w:hint="eastAsia"/>
          <w:sz w:val="21"/>
          <w:szCs w:val="21"/>
        </w:rPr>
        <w:lastRenderedPageBreak/>
        <w:t>价对象经适当营销后，由熟悉情况、谨慎行事且不受强迫的交易双方，以公平交易方式在价值时点自愿进行交易的金额。</w:t>
      </w:r>
      <w:r w:rsidRPr="00933F85">
        <w:rPr>
          <w:rFonts w:ascii="Arial" w:hAnsi="Arial" w:cs="Arial" w:hint="eastAsia"/>
          <w:sz w:val="21"/>
          <w:szCs w:val="21"/>
        </w:rPr>
        <w:t>市场租赁住房</w:t>
      </w:r>
      <w:r w:rsidRPr="00933F85">
        <w:rPr>
          <w:rFonts w:ascii="Arial" w:hAnsi="Arial" w:cs="Arial"/>
          <w:sz w:val="21"/>
          <w:szCs w:val="21"/>
        </w:rPr>
        <w:t>于价值时点在公开市场上的平均租金，</w:t>
      </w:r>
      <w:r w:rsidR="005D1DE1">
        <w:rPr>
          <w:rFonts w:ascii="Arial" w:hAnsi="Arial" w:cs="Arial" w:hint="eastAsia"/>
          <w:sz w:val="21"/>
          <w:szCs w:val="21"/>
        </w:rPr>
        <w:t>包含房屋、家具家电使用费、物业费、供暖费及租赁税费等，不包含网络费、增值服务费（例如室内保洁、室内人为损坏维修、洗衣、送餐等费用）、能源费（包括公区能源费及室内能源费，例如水、电、气、中央空调等费用）</w:t>
      </w:r>
      <w:r w:rsidRPr="00911BE0">
        <w:rPr>
          <w:rFonts w:ascii="Arial" w:hAnsi="Arial" w:cs="Arial" w:hint="eastAsia"/>
          <w:sz w:val="21"/>
          <w:szCs w:val="21"/>
        </w:rPr>
        <w:t>。</w:t>
      </w:r>
    </w:p>
    <w:p w14:paraId="4454929F" w14:textId="113D77BF" w:rsidR="00996E45" w:rsidRDefault="00996E45" w:rsidP="00996E45">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车位租金包含车位使用费、管理费、租赁税费，不包含能源费。</w:t>
      </w:r>
    </w:p>
    <w:p w14:paraId="7B89C443" w14:textId="77777777" w:rsidR="00996E45" w:rsidRPr="00911BE0" w:rsidRDefault="00996E45" w:rsidP="00996E45">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库房租金包含房屋使用费、租赁税费，不包含能源费。</w:t>
      </w:r>
    </w:p>
    <w:p w14:paraId="78BEE19A" w14:textId="77777777" w:rsidR="00C862FC" w:rsidRPr="00996E45" w:rsidRDefault="00C862FC" w:rsidP="00C862FC">
      <w:pPr>
        <w:spacing w:line="480" w:lineRule="auto"/>
        <w:ind w:firstLineChars="200" w:firstLine="420"/>
        <w:rPr>
          <w:rFonts w:ascii="Arial" w:hAnsi="Arial" w:cs="Arial"/>
          <w:sz w:val="21"/>
          <w:szCs w:val="21"/>
        </w:rPr>
      </w:pPr>
    </w:p>
    <w:p w14:paraId="4DE1DB43"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3" w:name="_Toc168225819"/>
      <w:bookmarkStart w:id="34" w:name="_Toc155267092"/>
      <w:r w:rsidRPr="00911BE0">
        <w:rPr>
          <w:rFonts w:eastAsia="宋体"/>
          <w:kern w:val="2"/>
          <w:sz w:val="21"/>
          <w:szCs w:val="21"/>
        </w:rPr>
        <w:t>七、估价原则</w:t>
      </w:r>
      <w:bookmarkEnd w:id="33"/>
      <w:bookmarkEnd w:id="34"/>
    </w:p>
    <w:p w14:paraId="6CA57F2A" w14:textId="7E278EFC" w:rsidR="00C862FC" w:rsidRPr="00911BE0" w:rsidRDefault="00C862FC" w:rsidP="00C862FC">
      <w:pPr>
        <w:wordWrap w:val="0"/>
        <w:overflowPunct w:val="0"/>
        <w:spacing w:line="480" w:lineRule="auto"/>
        <w:ind w:firstLineChars="202" w:firstLine="424"/>
        <w:jc w:val="both"/>
        <w:textAlignment w:val="auto"/>
        <w:rPr>
          <w:rFonts w:ascii="Arial" w:hAnsi="Arial" w:cs="Arial"/>
          <w:sz w:val="21"/>
          <w:szCs w:val="21"/>
        </w:rPr>
      </w:pPr>
      <w:r w:rsidRPr="00911BE0">
        <w:rPr>
          <w:rFonts w:ascii="Arial" w:hAnsi="Arial" w:cs="Arial"/>
          <w:sz w:val="21"/>
          <w:szCs w:val="21"/>
        </w:rPr>
        <w:t>我们在本次估价时遵循了以下原则：</w:t>
      </w:r>
    </w:p>
    <w:p w14:paraId="240C68B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（一）独立、客观、公正原则</w:t>
      </w:r>
    </w:p>
    <w:p w14:paraId="0B1920A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独立、客观、公正原则要求</w:t>
      </w:r>
      <w:r w:rsidRPr="00911BE0">
        <w:rPr>
          <w:rFonts w:ascii="Arial" w:hAnsi="Arial" w:cs="Arial" w:hint="eastAsia"/>
          <w:sz w:val="21"/>
          <w:szCs w:val="21"/>
        </w:rPr>
        <w:t>评估专业人员</w:t>
      </w:r>
      <w:r w:rsidRPr="00911BE0">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5E064BAE"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（二）</w:t>
      </w:r>
      <w:r w:rsidRPr="00911BE0">
        <w:rPr>
          <w:rFonts w:ascii="Arial" w:hAnsi="Arial" w:cs="Arial" w:hint="eastAsia"/>
          <w:b/>
          <w:sz w:val="21"/>
          <w:szCs w:val="21"/>
        </w:rPr>
        <w:t>合法原则</w:t>
      </w:r>
    </w:p>
    <w:p w14:paraId="3292481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相关批复、房地产权属证书和有关证件为依据；在合法使用方面，应以城市规划、土地用途管制等为依据；在合法处分方面，应以法律、法规或合同</w:t>
      </w:r>
      <w:proofErr w:type="gramStart"/>
      <w:r w:rsidRPr="00911BE0">
        <w:rPr>
          <w:rFonts w:ascii="Arial" w:hAnsi="Arial" w:cs="Arial" w:hint="eastAsia"/>
          <w:sz w:val="21"/>
          <w:szCs w:val="21"/>
        </w:rPr>
        <w:t>等允许</w:t>
      </w:r>
      <w:proofErr w:type="gramEnd"/>
      <w:r w:rsidRPr="00911BE0">
        <w:rPr>
          <w:rFonts w:ascii="Arial" w:hAnsi="Arial" w:cs="Arial" w:hint="eastAsia"/>
          <w:sz w:val="21"/>
          <w:szCs w:val="21"/>
        </w:rPr>
        <w:t>的处分方式为依据；在其他方面，如评估出的价格必须符合国家的价格政策。</w:t>
      </w:r>
    </w:p>
    <w:p w14:paraId="2EB06F3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hint="eastAsia"/>
          <w:b/>
          <w:sz w:val="21"/>
          <w:szCs w:val="21"/>
        </w:rPr>
        <w:t>（三）</w:t>
      </w:r>
      <w:r w:rsidRPr="00911BE0">
        <w:rPr>
          <w:rFonts w:ascii="Arial" w:hAnsi="Arial" w:cs="Arial"/>
          <w:b/>
          <w:sz w:val="21"/>
          <w:szCs w:val="21"/>
        </w:rPr>
        <w:t>最高</w:t>
      </w:r>
      <w:proofErr w:type="gramStart"/>
      <w:r w:rsidRPr="00911BE0">
        <w:rPr>
          <w:rFonts w:ascii="Arial" w:hAnsi="Arial" w:cs="Arial"/>
          <w:b/>
          <w:sz w:val="21"/>
          <w:szCs w:val="21"/>
        </w:rPr>
        <w:t>最佳利用</w:t>
      </w:r>
      <w:proofErr w:type="gramEnd"/>
      <w:r w:rsidRPr="00911BE0">
        <w:rPr>
          <w:rFonts w:ascii="Arial" w:hAnsi="Arial" w:cs="Arial"/>
          <w:b/>
          <w:sz w:val="21"/>
          <w:szCs w:val="21"/>
        </w:rPr>
        <w:t>原则</w:t>
      </w:r>
    </w:p>
    <w:p w14:paraId="41A66BB0"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911BE0">
        <w:rPr>
          <w:rFonts w:ascii="Arial" w:hAnsi="Arial" w:cs="Arial"/>
          <w:sz w:val="21"/>
          <w:szCs w:val="21"/>
        </w:rPr>
        <w:t>最佳利用</w:t>
      </w:r>
      <w:proofErr w:type="gramEnd"/>
      <w:r w:rsidRPr="00911BE0">
        <w:rPr>
          <w:rFonts w:ascii="Arial" w:hAnsi="Arial" w:cs="Arial"/>
          <w:sz w:val="21"/>
          <w:szCs w:val="21"/>
        </w:rPr>
        <w:t>是在法律上可行、技术上可能、经济上可行，经过充分合理的论证，能使估价对象价值达到最大、最可能的使用。</w:t>
      </w:r>
    </w:p>
    <w:p w14:paraId="287E245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四</w:t>
      </w:r>
      <w:r w:rsidRPr="00911BE0">
        <w:rPr>
          <w:rFonts w:ascii="Arial" w:hAnsi="Arial" w:cs="Arial"/>
          <w:b/>
          <w:sz w:val="21"/>
          <w:szCs w:val="21"/>
        </w:rPr>
        <w:t>）替代原则</w:t>
      </w:r>
    </w:p>
    <w:p w14:paraId="0A44080D"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替代原则的理论依据是同一市场上相同物品具有相同市场价值的经济学原理。替代原则是保证房</w:t>
      </w:r>
      <w:r w:rsidRPr="00911BE0">
        <w:rPr>
          <w:rFonts w:ascii="Arial" w:hAnsi="Arial" w:cs="Arial"/>
          <w:sz w:val="21"/>
          <w:szCs w:val="21"/>
        </w:rPr>
        <w:lastRenderedPageBreak/>
        <w:t>地产估价能够通过运用市场资料进行和完成的重要理论前提：只有承认同一市场上相同物品具有相同的市场价值，才有可能根据市场资料对估价对象进行估价。</w:t>
      </w:r>
    </w:p>
    <w:p w14:paraId="6EF59F48"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911BE0">
        <w:rPr>
          <w:rFonts w:ascii="Arial" w:hAnsi="Arial" w:cs="Arial"/>
          <w:sz w:val="21"/>
          <w:szCs w:val="21"/>
        </w:rPr>
        <w:t>该客观</w:t>
      </w:r>
      <w:proofErr w:type="gramEnd"/>
      <w:r w:rsidRPr="00911BE0">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5FEC6EB6"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五</w:t>
      </w:r>
      <w:r w:rsidRPr="00911BE0">
        <w:rPr>
          <w:rFonts w:ascii="Arial" w:hAnsi="Arial" w:cs="Arial"/>
          <w:b/>
          <w:sz w:val="21"/>
          <w:szCs w:val="21"/>
        </w:rPr>
        <w:t>）价值时点原则</w:t>
      </w:r>
    </w:p>
    <w:p w14:paraId="0C602924"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0170891"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6EB08F3F"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hint="eastAsia"/>
          <w:b/>
          <w:sz w:val="21"/>
          <w:szCs w:val="21"/>
        </w:rPr>
        <w:t>（六）一贯性原则</w:t>
      </w:r>
    </w:p>
    <w:p w14:paraId="0674454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在不同时间为了同一估价目的对同一或同类房地产再次或多次进行估价时，应采用相同的估价方法或对待方式。</w:t>
      </w:r>
    </w:p>
    <w:p w14:paraId="35932D2E"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6A391CDE"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5" w:name="_Toc168225820"/>
      <w:bookmarkStart w:id="36" w:name="_Toc155267093"/>
      <w:r w:rsidRPr="00911BE0">
        <w:rPr>
          <w:rFonts w:eastAsia="宋体"/>
          <w:kern w:val="2"/>
          <w:sz w:val="21"/>
          <w:szCs w:val="21"/>
        </w:rPr>
        <w:t>八、估价</w:t>
      </w:r>
      <w:bookmarkEnd w:id="35"/>
      <w:r w:rsidRPr="00911BE0">
        <w:rPr>
          <w:rFonts w:eastAsia="宋体"/>
          <w:kern w:val="2"/>
          <w:sz w:val="21"/>
          <w:szCs w:val="21"/>
        </w:rPr>
        <w:t>依据</w:t>
      </w:r>
      <w:bookmarkEnd w:id="36"/>
    </w:p>
    <w:p w14:paraId="2C1564B7"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（一）有关的法律、法规</w:t>
      </w:r>
    </w:p>
    <w:p w14:paraId="7C4A816A" w14:textId="77777777" w:rsidR="00BF3B2B" w:rsidRDefault="00BF3B2B" w:rsidP="00BF3B2B">
      <w:pPr>
        <w:wordWrap w:val="0"/>
        <w:overflowPunct w:val="0"/>
        <w:spacing w:line="480" w:lineRule="auto"/>
        <w:jc w:val="both"/>
        <w:textAlignment w:val="auto"/>
        <w:rPr>
          <w:rFonts w:ascii="Arial" w:hAnsi="Arial" w:cs="Arial"/>
          <w:sz w:val="21"/>
          <w:szCs w:val="21"/>
        </w:rPr>
      </w:pPr>
      <w:r w:rsidRPr="002C1727">
        <w:rPr>
          <w:rFonts w:ascii="Arial" w:hAnsi="Arial" w:cs="Arial"/>
          <w:sz w:val="21"/>
          <w:szCs w:val="21"/>
        </w:rPr>
        <w:t xml:space="preserve">1. </w:t>
      </w:r>
      <w:r>
        <w:rPr>
          <w:rFonts w:ascii="Arial" w:hAnsi="Arial" w:cs="Arial" w:hint="eastAsia"/>
          <w:sz w:val="21"/>
          <w:szCs w:val="21"/>
        </w:rPr>
        <w:t>《</w:t>
      </w:r>
      <w:r w:rsidRPr="002C1727">
        <w:rPr>
          <w:rFonts w:ascii="Arial" w:hAnsi="Arial" w:cs="Arial"/>
          <w:sz w:val="21"/>
          <w:szCs w:val="21"/>
        </w:rPr>
        <w:t>中华人民共和国民法典》（</w:t>
      </w:r>
      <w:r w:rsidRPr="002C1727">
        <w:rPr>
          <w:rFonts w:ascii="Arial" w:hAnsi="Arial" w:cs="Arial"/>
          <w:sz w:val="21"/>
          <w:szCs w:val="21"/>
        </w:rPr>
        <w:t>2020</w:t>
      </w:r>
      <w:r w:rsidRPr="002C1727">
        <w:rPr>
          <w:rFonts w:ascii="Arial" w:hAnsi="Arial" w:cs="Arial"/>
          <w:sz w:val="21"/>
          <w:szCs w:val="21"/>
        </w:rPr>
        <w:t>年</w:t>
      </w:r>
      <w:r w:rsidRPr="002C1727">
        <w:rPr>
          <w:rFonts w:ascii="Arial" w:hAnsi="Arial" w:cs="Arial"/>
          <w:sz w:val="21"/>
          <w:szCs w:val="21"/>
        </w:rPr>
        <w:t>5</w:t>
      </w:r>
      <w:r w:rsidRPr="002C1727">
        <w:rPr>
          <w:rFonts w:ascii="Arial" w:hAnsi="Arial" w:cs="Arial"/>
          <w:sz w:val="21"/>
          <w:szCs w:val="21"/>
        </w:rPr>
        <w:t>月</w:t>
      </w:r>
      <w:r w:rsidRPr="002C1727">
        <w:rPr>
          <w:rFonts w:ascii="Arial" w:hAnsi="Arial" w:cs="Arial"/>
          <w:sz w:val="21"/>
          <w:szCs w:val="21"/>
        </w:rPr>
        <w:t>28</w:t>
      </w:r>
      <w:r w:rsidRPr="002C1727">
        <w:rPr>
          <w:rFonts w:ascii="Arial" w:hAnsi="Arial" w:cs="Arial"/>
          <w:sz w:val="21"/>
          <w:szCs w:val="21"/>
        </w:rPr>
        <w:t>日第十三届全国人大三次会议表决通过，自</w:t>
      </w:r>
      <w:r w:rsidRPr="002C1727">
        <w:rPr>
          <w:rFonts w:ascii="Arial" w:hAnsi="Arial" w:cs="Arial"/>
          <w:sz w:val="21"/>
          <w:szCs w:val="21"/>
        </w:rPr>
        <w:t>2021</w:t>
      </w:r>
      <w:r w:rsidRPr="002C1727">
        <w:rPr>
          <w:rFonts w:ascii="Arial" w:hAnsi="Arial" w:cs="Arial"/>
          <w:sz w:val="21"/>
          <w:szCs w:val="21"/>
        </w:rPr>
        <w:t>年</w:t>
      </w:r>
      <w:r w:rsidRPr="002C1727">
        <w:rPr>
          <w:rFonts w:ascii="Arial" w:hAnsi="Arial" w:cs="Arial"/>
          <w:sz w:val="21"/>
          <w:szCs w:val="21"/>
        </w:rPr>
        <w:t>1</w:t>
      </w:r>
      <w:r w:rsidRPr="002C1727">
        <w:rPr>
          <w:rFonts w:ascii="Arial" w:hAnsi="Arial" w:cs="Arial"/>
          <w:sz w:val="21"/>
          <w:szCs w:val="21"/>
        </w:rPr>
        <w:t>月</w:t>
      </w:r>
      <w:r w:rsidRPr="002C1727">
        <w:rPr>
          <w:rFonts w:ascii="Arial" w:hAnsi="Arial" w:cs="Arial"/>
          <w:sz w:val="21"/>
          <w:szCs w:val="21"/>
        </w:rPr>
        <w:t>1</w:t>
      </w:r>
      <w:r w:rsidRPr="002C1727">
        <w:rPr>
          <w:rFonts w:ascii="Arial" w:hAnsi="Arial" w:cs="Arial"/>
          <w:sz w:val="21"/>
          <w:szCs w:val="21"/>
        </w:rPr>
        <w:t>日起施行）</w:t>
      </w:r>
    </w:p>
    <w:p w14:paraId="5153C448" w14:textId="77777777" w:rsidR="00BF3B2B" w:rsidRPr="002C1727"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2.</w:t>
      </w:r>
      <w:r w:rsidRPr="002C1727">
        <w:rPr>
          <w:rFonts w:ascii="Arial" w:hAnsi="Arial" w:cs="Arial"/>
          <w:sz w:val="21"/>
          <w:szCs w:val="21"/>
        </w:rPr>
        <w:t>《中华人民共和国土地管理法》（</w:t>
      </w:r>
      <w:r w:rsidRPr="002C1727">
        <w:rPr>
          <w:rFonts w:ascii="Arial" w:hAnsi="Arial" w:cs="Arial"/>
          <w:sz w:val="21"/>
          <w:szCs w:val="21"/>
        </w:rPr>
        <w:t>2019</w:t>
      </w:r>
      <w:r w:rsidRPr="002C1727">
        <w:rPr>
          <w:rFonts w:ascii="Arial" w:hAnsi="Arial" w:cs="Arial"/>
          <w:sz w:val="21"/>
          <w:szCs w:val="21"/>
        </w:rPr>
        <w:t>年</w:t>
      </w:r>
      <w:r w:rsidRPr="002C1727">
        <w:rPr>
          <w:rFonts w:ascii="Arial" w:hAnsi="Arial" w:cs="Arial"/>
          <w:sz w:val="21"/>
          <w:szCs w:val="21"/>
        </w:rPr>
        <w:t>8</w:t>
      </w:r>
      <w:r w:rsidRPr="002C1727">
        <w:rPr>
          <w:rFonts w:ascii="Arial" w:hAnsi="Arial" w:cs="Arial"/>
          <w:sz w:val="21"/>
          <w:szCs w:val="21"/>
        </w:rPr>
        <w:t>月</w:t>
      </w:r>
      <w:r w:rsidRPr="002C1727">
        <w:rPr>
          <w:rFonts w:ascii="Arial" w:hAnsi="Arial" w:cs="Arial"/>
          <w:sz w:val="21"/>
          <w:szCs w:val="21"/>
        </w:rPr>
        <w:t>26</w:t>
      </w:r>
      <w:r w:rsidRPr="002C1727">
        <w:rPr>
          <w:rFonts w:ascii="Arial" w:hAnsi="Arial" w:cs="Arial"/>
          <w:sz w:val="21"/>
          <w:szCs w:val="21"/>
        </w:rPr>
        <w:t>日第十三届全国人民代表大会常务委员会第十二次会议第三次修正通过，自</w:t>
      </w:r>
      <w:r w:rsidRPr="002C1727">
        <w:rPr>
          <w:rFonts w:ascii="Arial" w:hAnsi="Arial" w:cs="Arial"/>
          <w:sz w:val="21"/>
          <w:szCs w:val="21"/>
        </w:rPr>
        <w:t>2020</w:t>
      </w:r>
      <w:r w:rsidRPr="002C1727">
        <w:rPr>
          <w:rFonts w:ascii="Arial" w:hAnsi="Arial" w:cs="Arial"/>
          <w:sz w:val="21"/>
          <w:szCs w:val="21"/>
        </w:rPr>
        <w:t>年</w:t>
      </w:r>
      <w:r w:rsidRPr="002C1727">
        <w:rPr>
          <w:rFonts w:ascii="Arial" w:hAnsi="Arial" w:cs="Arial"/>
          <w:sz w:val="21"/>
          <w:szCs w:val="21"/>
        </w:rPr>
        <w:t>1</w:t>
      </w:r>
      <w:r w:rsidRPr="002C1727">
        <w:rPr>
          <w:rFonts w:ascii="Arial" w:hAnsi="Arial" w:cs="Arial"/>
          <w:sz w:val="21"/>
          <w:szCs w:val="21"/>
        </w:rPr>
        <w:t>月</w:t>
      </w:r>
      <w:r w:rsidRPr="002C1727">
        <w:rPr>
          <w:rFonts w:ascii="Arial" w:hAnsi="Arial" w:cs="Arial"/>
          <w:sz w:val="21"/>
          <w:szCs w:val="21"/>
        </w:rPr>
        <w:t>1</w:t>
      </w:r>
      <w:r w:rsidRPr="002C1727">
        <w:rPr>
          <w:rFonts w:ascii="Arial" w:hAnsi="Arial" w:cs="Arial"/>
          <w:sz w:val="21"/>
          <w:szCs w:val="21"/>
        </w:rPr>
        <w:t>日起施行）</w:t>
      </w:r>
    </w:p>
    <w:p w14:paraId="159DD2E7" w14:textId="77777777" w:rsidR="00BF3B2B" w:rsidRPr="002C1727"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3</w:t>
      </w:r>
      <w:r w:rsidRPr="002C1727">
        <w:rPr>
          <w:rFonts w:ascii="Arial" w:hAnsi="Arial" w:cs="Arial"/>
          <w:sz w:val="21"/>
          <w:szCs w:val="21"/>
        </w:rPr>
        <w:t>.</w:t>
      </w:r>
      <w:r w:rsidRPr="002C1727">
        <w:rPr>
          <w:rFonts w:ascii="Arial" w:hAnsi="Arial" w:cs="Arial"/>
          <w:sz w:val="21"/>
          <w:szCs w:val="21"/>
        </w:rPr>
        <w:t>《中华人民共和国资产评估法》（</w:t>
      </w:r>
      <w:r w:rsidRPr="002C1727">
        <w:rPr>
          <w:rFonts w:ascii="Arial" w:hAnsi="Arial" w:cs="Arial"/>
          <w:sz w:val="21"/>
          <w:szCs w:val="21"/>
        </w:rPr>
        <w:t>2016</w:t>
      </w:r>
      <w:r w:rsidRPr="002C1727">
        <w:rPr>
          <w:rFonts w:ascii="Arial" w:hAnsi="Arial" w:cs="Arial"/>
          <w:sz w:val="21"/>
          <w:szCs w:val="21"/>
        </w:rPr>
        <w:t>年</w:t>
      </w:r>
      <w:r w:rsidRPr="002C1727">
        <w:rPr>
          <w:rFonts w:ascii="Arial" w:hAnsi="Arial" w:cs="Arial"/>
          <w:sz w:val="21"/>
          <w:szCs w:val="21"/>
        </w:rPr>
        <w:t>7</w:t>
      </w:r>
      <w:r w:rsidRPr="002C1727">
        <w:rPr>
          <w:rFonts w:ascii="Arial" w:hAnsi="Arial" w:cs="Arial"/>
          <w:sz w:val="21"/>
          <w:szCs w:val="21"/>
        </w:rPr>
        <w:t>月</w:t>
      </w:r>
      <w:r w:rsidRPr="002C1727">
        <w:rPr>
          <w:rFonts w:ascii="Arial" w:hAnsi="Arial" w:cs="Arial"/>
          <w:sz w:val="21"/>
          <w:szCs w:val="21"/>
        </w:rPr>
        <w:t>2</w:t>
      </w:r>
      <w:r w:rsidRPr="002C1727">
        <w:rPr>
          <w:rFonts w:ascii="Arial" w:hAnsi="Arial" w:cs="Arial"/>
          <w:sz w:val="21"/>
          <w:szCs w:val="21"/>
        </w:rPr>
        <w:t>日第十二届全国人民代表大会常务委员会第二十一次会议通过</w:t>
      </w:r>
      <w:r w:rsidRPr="002C1727">
        <w:rPr>
          <w:rFonts w:ascii="Arial" w:hAnsi="Arial" w:cs="Arial"/>
          <w:sz w:val="21"/>
          <w:szCs w:val="21"/>
        </w:rPr>
        <w:t xml:space="preserve"> 2016</w:t>
      </w:r>
      <w:r w:rsidRPr="002C1727">
        <w:rPr>
          <w:rFonts w:ascii="Arial" w:hAnsi="Arial" w:cs="Arial"/>
          <w:sz w:val="21"/>
          <w:szCs w:val="21"/>
        </w:rPr>
        <w:t>年</w:t>
      </w:r>
      <w:r w:rsidRPr="002C1727">
        <w:rPr>
          <w:rFonts w:ascii="Arial" w:hAnsi="Arial" w:cs="Arial"/>
          <w:sz w:val="21"/>
          <w:szCs w:val="21"/>
        </w:rPr>
        <w:t>3</w:t>
      </w:r>
      <w:r w:rsidRPr="002C1727">
        <w:rPr>
          <w:rFonts w:ascii="Arial" w:hAnsi="Arial" w:cs="Arial"/>
          <w:sz w:val="21"/>
          <w:szCs w:val="21"/>
        </w:rPr>
        <w:t>月</w:t>
      </w:r>
      <w:r w:rsidRPr="002C1727">
        <w:rPr>
          <w:rFonts w:ascii="Arial" w:hAnsi="Arial" w:cs="Arial"/>
          <w:sz w:val="21"/>
          <w:szCs w:val="21"/>
        </w:rPr>
        <w:t>16</w:t>
      </w:r>
      <w:r w:rsidRPr="002C1727">
        <w:rPr>
          <w:rFonts w:ascii="Arial" w:hAnsi="Arial" w:cs="Arial"/>
          <w:sz w:val="21"/>
          <w:szCs w:val="21"/>
        </w:rPr>
        <w:t>日中华人民共和国主席令第</w:t>
      </w:r>
      <w:r w:rsidRPr="002C1727">
        <w:rPr>
          <w:rFonts w:ascii="Arial" w:hAnsi="Arial" w:cs="Arial"/>
          <w:sz w:val="21"/>
          <w:szCs w:val="21"/>
        </w:rPr>
        <w:t>46</w:t>
      </w:r>
      <w:r w:rsidRPr="002C1727">
        <w:rPr>
          <w:rFonts w:ascii="Arial" w:hAnsi="Arial" w:cs="Arial"/>
          <w:sz w:val="21"/>
          <w:szCs w:val="21"/>
        </w:rPr>
        <w:t>号公布</w:t>
      </w:r>
      <w:r w:rsidRPr="002C1727">
        <w:rPr>
          <w:rFonts w:ascii="Arial" w:hAnsi="Arial" w:cs="Arial"/>
          <w:sz w:val="21"/>
          <w:szCs w:val="21"/>
        </w:rPr>
        <w:t xml:space="preserve"> </w:t>
      </w:r>
      <w:r w:rsidRPr="002C1727">
        <w:rPr>
          <w:rFonts w:ascii="Arial" w:hAnsi="Arial" w:cs="Arial"/>
          <w:sz w:val="21"/>
          <w:szCs w:val="21"/>
        </w:rPr>
        <w:t>自</w:t>
      </w:r>
      <w:r w:rsidRPr="002C1727">
        <w:rPr>
          <w:rFonts w:ascii="Arial" w:hAnsi="Arial" w:cs="Arial"/>
          <w:sz w:val="21"/>
          <w:szCs w:val="21"/>
        </w:rPr>
        <w:t>2016</w:t>
      </w:r>
      <w:r w:rsidRPr="002C1727">
        <w:rPr>
          <w:rFonts w:ascii="Arial" w:hAnsi="Arial" w:cs="Arial"/>
          <w:sz w:val="21"/>
          <w:szCs w:val="21"/>
        </w:rPr>
        <w:t>年</w:t>
      </w:r>
      <w:r w:rsidRPr="002C1727">
        <w:rPr>
          <w:rFonts w:ascii="Arial" w:hAnsi="Arial" w:cs="Arial"/>
          <w:sz w:val="21"/>
          <w:szCs w:val="21"/>
        </w:rPr>
        <w:t>12</w:t>
      </w:r>
      <w:r w:rsidRPr="002C1727">
        <w:rPr>
          <w:rFonts w:ascii="Arial" w:hAnsi="Arial" w:cs="Arial"/>
          <w:sz w:val="21"/>
          <w:szCs w:val="21"/>
        </w:rPr>
        <w:t>月</w:t>
      </w:r>
      <w:r w:rsidRPr="002C1727">
        <w:rPr>
          <w:rFonts w:ascii="Arial" w:hAnsi="Arial" w:cs="Arial"/>
          <w:sz w:val="21"/>
          <w:szCs w:val="21"/>
        </w:rPr>
        <w:t>1</w:t>
      </w:r>
      <w:r w:rsidRPr="002C1727">
        <w:rPr>
          <w:rFonts w:ascii="Arial" w:hAnsi="Arial" w:cs="Arial"/>
          <w:sz w:val="21"/>
          <w:szCs w:val="21"/>
        </w:rPr>
        <w:t>日起施行）</w:t>
      </w:r>
    </w:p>
    <w:p w14:paraId="62B0AC1A" w14:textId="77777777" w:rsidR="00BF3B2B" w:rsidRPr="002C1727"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lastRenderedPageBreak/>
        <w:t>4</w:t>
      </w:r>
      <w:r w:rsidRPr="002C1727">
        <w:rPr>
          <w:rFonts w:ascii="Arial" w:hAnsi="Arial" w:cs="Arial"/>
          <w:sz w:val="21"/>
          <w:szCs w:val="21"/>
        </w:rPr>
        <w:t>.</w:t>
      </w:r>
      <w:r w:rsidRPr="002C1727">
        <w:rPr>
          <w:rFonts w:ascii="Arial" w:hAnsi="Arial" w:cs="Arial"/>
          <w:sz w:val="21"/>
          <w:szCs w:val="21"/>
        </w:rPr>
        <w:t>《中华人民共和国城镇国有土地使用权出让和转让暂行条例》（根据</w:t>
      </w:r>
      <w:r w:rsidRPr="002C1727">
        <w:rPr>
          <w:rFonts w:ascii="Arial" w:hAnsi="Arial" w:cs="Arial"/>
          <w:sz w:val="21"/>
          <w:szCs w:val="21"/>
        </w:rPr>
        <w:t>2020</w:t>
      </w:r>
      <w:r w:rsidRPr="002C1727">
        <w:rPr>
          <w:rFonts w:ascii="Arial" w:hAnsi="Arial" w:cs="Arial"/>
          <w:sz w:val="21"/>
          <w:szCs w:val="21"/>
        </w:rPr>
        <w:t>年</w:t>
      </w:r>
      <w:r w:rsidRPr="002C1727">
        <w:rPr>
          <w:rFonts w:ascii="Arial" w:hAnsi="Arial" w:cs="Arial"/>
          <w:sz w:val="21"/>
          <w:szCs w:val="21"/>
        </w:rPr>
        <w:t>11</w:t>
      </w:r>
      <w:r w:rsidRPr="002C1727">
        <w:rPr>
          <w:rFonts w:ascii="Arial" w:hAnsi="Arial" w:cs="Arial"/>
          <w:sz w:val="21"/>
          <w:szCs w:val="21"/>
        </w:rPr>
        <w:t>月</w:t>
      </w:r>
      <w:r w:rsidRPr="002C1727">
        <w:rPr>
          <w:rFonts w:ascii="Arial" w:hAnsi="Arial" w:cs="Arial"/>
          <w:sz w:val="21"/>
          <w:szCs w:val="21"/>
        </w:rPr>
        <w:t>29</w:t>
      </w:r>
      <w:r w:rsidRPr="002C1727">
        <w:rPr>
          <w:rFonts w:ascii="Arial" w:hAnsi="Arial" w:cs="Arial"/>
          <w:sz w:val="21"/>
          <w:szCs w:val="21"/>
        </w:rPr>
        <w:t>日《国务院关于修改和废止部分行政法规的决定》修订）</w:t>
      </w:r>
    </w:p>
    <w:p w14:paraId="2EC74686" w14:textId="77777777" w:rsidR="00BF3B2B" w:rsidRPr="002C1727" w:rsidRDefault="00BF3B2B" w:rsidP="00BF3B2B">
      <w:pPr>
        <w:wordWrap w:val="0"/>
        <w:overflowPunct w:val="0"/>
        <w:spacing w:line="480" w:lineRule="auto"/>
        <w:jc w:val="both"/>
        <w:textAlignment w:val="auto"/>
        <w:rPr>
          <w:rFonts w:ascii="Arial" w:hAnsi="Arial" w:cs="Arial"/>
          <w:sz w:val="21"/>
          <w:szCs w:val="21"/>
        </w:rPr>
      </w:pPr>
      <w:r w:rsidRPr="002C1727">
        <w:rPr>
          <w:rFonts w:ascii="Arial" w:hAnsi="Arial" w:cs="Arial"/>
          <w:sz w:val="21"/>
          <w:szCs w:val="21"/>
        </w:rPr>
        <w:t>5.</w:t>
      </w:r>
      <w:r w:rsidRPr="002C1727">
        <w:rPr>
          <w:rFonts w:ascii="Arial" w:hAnsi="Arial" w:cs="Arial"/>
          <w:sz w:val="21"/>
          <w:szCs w:val="21"/>
        </w:rPr>
        <w:t>《中华人民共和国城市房地产管理法》（</w:t>
      </w:r>
      <w:r w:rsidRPr="002C1727">
        <w:rPr>
          <w:rFonts w:ascii="Arial" w:hAnsi="Arial" w:cs="Arial"/>
          <w:sz w:val="21"/>
          <w:szCs w:val="21"/>
        </w:rPr>
        <w:t>2019</w:t>
      </w:r>
      <w:r w:rsidRPr="002C1727">
        <w:rPr>
          <w:rFonts w:ascii="Arial" w:hAnsi="Arial" w:cs="Arial"/>
          <w:sz w:val="21"/>
          <w:szCs w:val="21"/>
        </w:rPr>
        <w:t>年</w:t>
      </w:r>
      <w:r w:rsidRPr="002C1727">
        <w:rPr>
          <w:rFonts w:ascii="Arial" w:hAnsi="Arial" w:cs="Arial"/>
          <w:sz w:val="21"/>
          <w:szCs w:val="21"/>
        </w:rPr>
        <w:t>8</w:t>
      </w:r>
      <w:r w:rsidRPr="002C1727">
        <w:rPr>
          <w:rFonts w:ascii="Arial" w:hAnsi="Arial" w:cs="Arial"/>
          <w:sz w:val="21"/>
          <w:szCs w:val="21"/>
        </w:rPr>
        <w:t>月</w:t>
      </w:r>
      <w:r w:rsidRPr="002C1727">
        <w:rPr>
          <w:rFonts w:ascii="Arial" w:hAnsi="Arial" w:cs="Arial"/>
          <w:sz w:val="21"/>
          <w:szCs w:val="21"/>
        </w:rPr>
        <w:t>26</w:t>
      </w:r>
      <w:r w:rsidRPr="002C1727">
        <w:rPr>
          <w:rFonts w:ascii="Arial" w:hAnsi="Arial" w:cs="Arial"/>
          <w:sz w:val="21"/>
          <w:szCs w:val="21"/>
        </w:rPr>
        <w:t>日第十三届全国人大常委会第十二次会议通过第三次修正，自</w:t>
      </w:r>
      <w:r w:rsidRPr="002C1727">
        <w:rPr>
          <w:rFonts w:ascii="Arial" w:hAnsi="Arial" w:cs="Arial"/>
          <w:sz w:val="21"/>
          <w:szCs w:val="21"/>
        </w:rPr>
        <w:t>2020</w:t>
      </w:r>
      <w:r w:rsidRPr="002C1727">
        <w:rPr>
          <w:rFonts w:ascii="Arial" w:hAnsi="Arial" w:cs="Arial"/>
          <w:sz w:val="21"/>
          <w:szCs w:val="21"/>
        </w:rPr>
        <w:t>年</w:t>
      </w:r>
      <w:r w:rsidRPr="002C1727">
        <w:rPr>
          <w:rFonts w:ascii="Arial" w:hAnsi="Arial" w:cs="Arial"/>
          <w:sz w:val="21"/>
          <w:szCs w:val="21"/>
        </w:rPr>
        <w:t>1</w:t>
      </w:r>
      <w:r w:rsidRPr="002C1727">
        <w:rPr>
          <w:rFonts w:ascii="Arial" w:hAnsi="Arial" w:cs="Arial"/>
          <w:sz w:val="21"/>
          <w:szCs w:val="21"/>
        </w:rPr>
        <w:t>月</w:t>
      </w:r>
      <w:r w:rsidRPr="002C1727">
        <w:rPr>
          <w:rFonts w:ascii="Arial" w:hAnsi="Arial" w:cs="Arial"/>
          <w:sz w:val="21"/>
          <w:szCs w:val="21"/>
        </w:rPr>
        <w:t>1</w:t>
      </w:r>
      <w:r w:rsidRPr="002C1727">
        <w:rPr>
          <w:rFonts w:ascii="Arial" w:hAnsi="Arial" w:cs="Arial"/>
          <w:sz w:val="21"/>
          <w:szCs w:val="21"/>
        </w:rPr>
        <w:t>日起施行）</w:t>
      </w:r>
    </w:p>
    <w:p w14:paraId="2DE95DCB" w14:textId="77777777" w:rsidR="00BF3B2B" w:rsidRDefault="00BF3B2B" w:rsidP="00BF3B2B">
      <w:pPr>
        <w:wordWrap w:val="0"/>
        <w:overflowPunct w:val="0"/>
        <w:spacing w:line="480" w:lineRule="auto"/>
        <w:jc w:val="both"/>
        <w:textAlignment w:val="auto"/>
        <w:rPr>
          <w:rFonts w:ascii="Arial" w:hAnsi="Arial" w:cs="Arial"/>
          <w:sz w:val="21"/>
          <w:szCs w:val="21"/>
        </w:rPr>
      </w:pPr>
      <w:r w:rsidRPr="002C1727">
        <w:rPr>
          <w:rFonts w:ascii="Arial" w:hAnsi="Arial" w:cs="Arial"/>
          <w:sz w:val="21"/>
          <w:szCs w:val="21"/>
        </w:rPr>
        <w:t>6.</w:t>
      </w:r>
      <w:r w:rsidRPr="002C1727">
        <w:rPr>
          <w:rFonts w:ascii="Arial" w:hAnsi="Arial" w:cs="Arial"/>
          <w:sz w:val="21"/>
          <w:szCs w:val="21"/>
        </w:rPr>
        <w:t>《关于完善住房租赁有关税收政策的公告》（财务部</w:t>
      </w:r>
      <w:r w:rsidRPr="002C1727">
        <w:rPr>
          <w:rFonts w:ascii="Arial" w:hAnsi="Arial" w:cs="Arial"/>
          <w:sz w:val="21"/>
          <w:szCs w:val="21"/>
        </w:rPr>
        <w:t xml:space="preserve"> </w:t>
      </w:r>
      <w:r w:rsidRPr="002C1727">
        <w:rPr>
          <w:rFonts w:ascii="Arial" w:hAnsi="Arial" w:cs="Arial"/>
          <w:sz w:val="21"/>
          <w:szCs w:val="21"/>
        </w:rPr>
        <w:t>税务总局</w:t>
      </w:r>
      <w:r w:rsidRPr="002C1727">
        <w:rPr>
          <w:rFonts w:ascii="Arial" w:hAnsi="Arial" w:cs="Arial"/>
          <w:sz w:val="21"/>
          <w:szCs w:val="21"/>
        </w:rPr>
        <w:t xml:space="preserve"> </w:t>
      </w:r>
      <w:r w:rsidRPr="002C1727">
        <w:rPr>
          <w:rFonts w:ascii="Arial" w:hAnsi="Arial" w:cs="Arial"/>
          <w:sz w:val="21"/>
          <w:szCs w:val="21"/>
        </w:rPr>
        <w:t>住房城乡建设部公告</w:t>
      </w:r>
      <w:r w:rsidRPr="002C1727">
        <w:rPr>
          <w:rFonts w:ascii="Arial" w:hAnsi="Arial" w:cs="Arial"/>
          <w:sz w:val="21"/>
          <w:szCs w:val="21"/>
        </w:rPr>
        <w:t>2021</w:t>
      </w:r>
      <w:r w:rsidRPr="002C1727">
        <w:rPr>
          <w:rFonts w:ascii="Arial" w:hAnsi="Arial" w:cs="Arial"/>
          <w:sz w:val="21"/>
          <w:szCs w:val="21"/>
        </w:rPr>
        <w:t>年第</w:t>
      </w:r>
      <w:r w:rsidRPr="002C1727">
        <w:rPr>
          <w:rFonts w:ascii="Arial" w:hAnsi="Arial" w:cs="Arial"/>
          <w:sz w:val="21"/>
          <w:szCs w:val="21"/>
        </w:rPr>
        <w:t>24</w:t>
      </w:r>
      <w:r w:rsidRPr="002C1727">
        <w:rPr>
          <w:rFonts w:ascii="Arial" w:hAnsi="Arial" w:cs="Arial"/>
          <w:sz w:val="21"/>
          <w:szCs w:val="21"/>
        </w:rPr>
        <w:t>号）</w:t>
      </w:r>
    </w:p>
    <w:p w14:paraId="6CC009CA" w14:textId="77777777" w:rsidR="00BF3B2B"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7.</w:t>
      </w:r>
      <w:r>
        <w:rPr>
          <w:rFonts w:ascii="Arial" w:hAnsi="Arial" w:cs="Arial" w:hint="eastAsia"/>
          <w:sz w:val="21"/>
          <w:szCs w:val="21"/>
        </w:rPr>
        <w:t>《</w:t>
      </w:r>
      <w:r w:rsidRPr="00CA6429">
        <w:rPr>
          <w:rFonts w:ascii="Arial" w:hAnsi="Arial" w:cs="Arial" w:hint="eastAsia"/>
          <w:sz w:val="21"/>
          <w:szCs w:val="21"/>
        </w:rPr>
        <w:t>住房租赁条例</w:t>
      </w:r>
      <w:r>
        <w:rPr>
          <w:rFonts w:ascii="Arial" w:hAnsi="Arial" w:cs="Arial" w:hint="eastAsia"/>
          <w:sz w:val="21"/>
          <w:szCs w:val="21"/>
        </w:rPr>
        <w:t>》（中华人民共和国国务院令第</w:t>
      </w:r>
      <w:r>
        <w:rPr>
          <w:rFonts w:ascii="Arial" w:hAnsi="Arial" w:cs="Arial" w:hint="eastAsia"/>
          <w:sz w:val="21"/>
          <w:szCs w:val="21"/>
        </w:rPr>
        <w:t>812</w:t>
      </w:r>
      <w:r>
        <w:rPr>
          <w:rFonts w:ascii="Arial" w:hAnsi="Arial" w:cs="Arial" w:hint="eastAsia"/>
          <w:sz w:val="21"/>
          <w:szCs w:val="21"/>
        </w:rPr>
        <w:t>号）</w:t>
      </w:r>
    </w:p>
    <w:p w14:paraId="1E446A71" w14:textId="77777777" w:rsidR="00BF3B2B"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8.</w:t>
      </w:r>
      <w:r w:rsidRPr="00CA6429">
        <w:rPr>
          <w:rFonts w:hint="eastAsia"/>
        </w:rPr>
        <w:t xml:space="preserve"> </w:t>
      </w:r>
      <w:r w:rsidRPr="00CA6429">
        <w:rPr>
          <w:rFonts w:ascii="Arial" w:hAnsi="Arial" w:cs="Arial" w:hint="eastAsia"/>
          <w:sz w:val="21"/>
          <w:szCs w:val="21"/>
        </w:rPr>
        <w:t>国土资源</w:t>
      </w:r>
      <w:proofErr w:type="gramStart"/>
      <w:r w:rsidRPr="00CA6429">
        <w:rPr>
          <w:rFonts w:ascii="Arial" w:hAnsi="Arial" w:cs="Arial" w:hint="eastAsia"/>
          <w:sz w:val="21"/>
          <w:szCs w:val="21"/>
        </w:rPr>
        <w:t>部住房</w:t>
      </w:r>
      <w:proofErr w:type="gramEnd"/>
      <w:r w:rsidRPr="00CA6429">
        <w:rPr>
          <w:rFonts w:ascii="Arial" w:hAnsi="Arial" w:cs="Arial" w:hint="eastAsia"/>
          <w:sz w:val="21"/>
          <w:szCs w:val="21"/>
        </w:rPr>
        <w:t>城乡建设部关于印发《利用集体建设用地建设租赁住房试点方案的通知》</w:t>
      </w:r>
      <w:r w:rsidRPr="00CA6429">
        <w:rPr>
          <w:rFonts w:ascii="Arial" w:hAnsi="Arial" w:cs="Arial" w:hint="eastAsia"/>
          <w:sz w:val="21"/>
          <w:szCs w:val="21"/>
        </w:rPr>
        <w:t>(</w:t>
      </w:r>
      <w:proofErr w:type="gramStart"/>
      <w:r w:rsidRPr="00CA6429">
        <w:rPr>
          <w:rFonts w:ascii="Arial" w:hAnsi="Arial" w:cs="Arial" w:hint="eastAsia"/>
          <w:sz w:val="21"/>
          <w:szCs w:val="21"/>
        </w:rPr>
        <w:t>国土资发</w:t>
      </w:r>
      <w:proofErr w:type="gramEnd"/>
      <w:r w:rsidRPr="00CA6429">
        <w:rPr>
          <w:rFonts w:ascii="Arial" w:hAnsi="Arial" w:cs="Arial" w:hint="eastAsia"/>
          <w:sz w:val="21"/>
          <w:szCs w:val="21"/>
        </w:rPr>
        <w:t>(2017)100</w:t>
      </w:r>
      <w:r w:rsidRPr="00CA6429">
        <w:rPr>
          <w:rFonts w:ascii="Arial" w:hAnsi="Arial" w:cs="Arial" w:hint="eastAsia"/>
          <w:sz w:val="21"/>
          <w:szCs w:val="21"/>
        </w:rPr>
        <w:t>号</w:t>
      </w:r>
      <w:r w:rsidRPr="00CA6429">
        <w:rPr>
          <w:rFonts w:ascii="Arial" w:hAnsi="Arial" w:cs="Arial" w:hint="eastAsia"/>
          <w:sz w:val="21"/>
          <w:szCs w:val="21"/>
        </w:rPr>
        <w:t>)</w:t>
      </w:r>
    </w:p>
    <w:p w14:paraId="41B445CB" w14:textId="77777777" w:rsidR="00BF3B2B" w:rsidRPr="003924D9"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9.</w:t>
      </w:r>
      <w:r w:rsidRPr="00CA6429">
        <w:rPr>
          <w:rFonts w:ascii="Arial" w:hAnsi="Arial" w:cs="Arial" w:hint="eastAsia"/>
          <w:sz w:val="21"/>
          <w:szCs w:val="21"/>
        </w:rPr>
        <w:t>《关于农村土地征收、集体经营性建设用地入市、宅基地制度改革试点工作的意见》</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月，中共中央办公厅和国务院办公厅联合印发</w:t>
      </w:r>
      <w:r>
        <w:rPr>
          <w:rFonts w:ascii="Arial" w:hAnsi="Arial" w:cs="Arial" w:hint="eastAsia"/>
          <w:sz w:val="21"/>
          <w:szCs w:val="21"/>
        </w:rPr>
        <w:t>)</w:t>
      </w:r>
    </w:p>
    <w:p w14:paraId="3BE6674B" w14:textId="77777777" w:rsidR="00BF3B2B"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10.</w:t>
      </w:r>
      <w:r w:rsidRPr="00CA6429">
        <w:rPr>
          <w:rFonts w:ascii="Arial" w:hAnsi="Arial" w:cs="Arial" w:hint="eastAsia"/>
          <w:sz w:val="21"/>
          <w:szCs w:val="21"/>
        </w:rPr>
        <w:t>《国土资源部关于印发农村土地征收、集体经营性建设用地入市和宅基地制度改革试点实施细则的通知》</w:t>
      </w:r>
      <w:r w:rsidRPr="00CA6429">
        <w:rPr>
          <w:rFonts w:ascii="Arial" w:hAnsi="Arial" w:cs="Arial" w:hint="eastAsia"/>
          <w:sz w:val="21"/>
          <w:szCs w:val="21"/>
        </w:rPr>
        <w:t>(</w:t>
      </w:r>
      <w:proofErr w:type="gramStart"/>
      <w:r w:rsidRPr="00CA6429">
        <w:rPr>
          <w:rFonts w:ascii="Arial" w:hAnsi="Arial" w:cs="Arial" w:hint="eastAsia"/>
          <w:sz w:val="21"/>
          <w:szCs w:val="21"/>
        </w:rPr>
        <w:t>国土资发</w:t>
      </w:r>
      <w:proofErr w:type="gramEnd"/>
      <w:r w:rsidRPr="00CA6429">
        <w:rPr>
          <w:rFonts w:ascii="Arial" w:hAnsi="Arial" w:cs="Arial" w:hint="eastAsia"/>
          <w:sz w:val="21"/>
          <w:szCs w:val="21"/>
        </w:rPr>
        <w:t>(2015)35</w:t>
      </w:r>
      <w:r w:rsidRPr="00CA6429">
        <w:rPr>
          <w:rFonts w:ascii="Arial" w:hAnsi="Arial" w:cs="Arial" w:hint="eastAsia"/>
          <w:sz w:val="21"/>
          <w:szCs w:val="21"/>
        </w:rPr>
        <w:t>号</w:t>
      </w:r>
      <w:r w:rsidRPr="00CA6429">
        <w:rPr>
          <w:rFonts w:ascii="Arial" w:hAnsi="Arial" w:cs="Arial" w:hint="eastAsia"/>
          <w:sz w:val="21"/>
          <w:szCs w:val="21"/>
        </w:rPr>
        <w:t>)</w:t>
      </w:r>
    </w:p>
    <w:p w14:paraId="11158D54" w14:textId="77777777" w:rsidR="00BF3B2B" w:rsidRDefault="00BF3B2B" w:rsidP="00BF3B2B">
      <w:pPr>
        <w:overflowPunct w:val="0"/>
        <w:spacing w:line="480" w:lineRule="auto"/>
        <w:jc w:val="both"/>
        <w:textAlignment w:val="auto"/>
        <w:rPr>
          <w:rFonts w:ascii="Arial" w:hAnsi="Arial" w:cs="Arial"/>
          <w:sz w:val="21"/>
          <w:szCs w:val="21"/>
        </w:rPr>
      </w:pPr>
      <w:r>
        <w:rPr>
          <w:rFonts w:ascii="Arial" w:hAnsi="Arial" w:cs="Arial" w:hint="eastAsia"/>
          <w:sz w:val="21"/>
          <w:szCs w:val="21"/>
        </w:rPr>
        <w:t>11.</w:t>
      </w:r>
      <w:r w:rsidRPr="00CA6429">
        <w:rPr>
          <w:rFonts w:ascii="Arial" w:hAnsi="Arial" w:cs="Arial" w:hint="eastAsia"/>
          <w:sz w:val="21"/>
          <w:szCs w:val="21"/>
        </w:rPr>
        <w:t>关于印发《农村集体经营性建设用地土地增值收益调节金征收使用管理暂行办法》的通知</w:t>
      </w:r>
      <w:r w:rsidRPr="00CA6429">
        <w:rPr>
          <w:rFonts w:ascii="Arial" w:hAnsi="Arial" w:cs="Arial" w:hint="eastAsia"/>
          <w:sz w:val="21"/>
          <w:szCs w:val="21"/>
        </w:rPr>
        <w:t>(</w:t>
      </w:r>
      <w:r w:rsidRPr="00CA6429">
        <w:rPr>
          <w:rFonts w:ascii="Arial" w:hAnsi="Arial" w:cs="Arial" w:hint="eastAsia"/>
          <w:sz w:val="21"/>
          <w:szCs w:val="21"/>
        </w:rPr>
        <w:t>财税</w:t>
      </w:r>
      <w:r w:rsidRPr="00CA6429">
        <w:rPr>
          <w:rFonts w:ascii="Arial" w:hAnsi="Arial" w:cs="Arial" w:hint="eastAsia"/>
          <w:sz w:val="21"/>
          <w:szCs w:val="21"/>
        </w:rPr>
        <w:t>[2016]41</w:t>
      </w:r>
      <w:r w:rsidRPr="00CA6429">
        <w:rPr>
          <w:rFonts w:ascii="Arial" w:hAnsi="Arial" w:cs="Arial" w:hint="eastAsia"/>
          <w:sz w:val="21"/>
          <w:szCs w:val="21"/>
        </w:rPr>
        <w:t>号</w:t>
      </w:r>
      <w:r w:rsidRPr="00CA6429">
        <w:rPr>
          <w:rFonts w:ascii="Arial" w:hAnsi="Arial" w:cs="Arial" w:hint="eastAsia"/>
          <w:sz w:val="21"/>
          <w:szCs w:val="21"/>
        </w:rPr>
        <w:t>)</w:t>
      </w:r>
    </w:p>
    <w:p w14:paraId="02DB8445" w14:textId="77777777" w:rsidR="00BF3B2B"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12.</w:t>
      </w:r>
      <w:r w:rsidRPr="00CA6429">
        <w:rPr>
          <w:rFonts w:ascii="Arial" w:hAnsi="Arial" w:cs="Arial" w:hint="eastAsia"/>
          <w:sz w:val="21"/>
          <w:szCs w:val="21"/>
        </w:rPr>
        <w:t>《北京市人民政府关于进一步落实</w:t>
      </w:r>
      <w:r w:rsidRPr="00CA6429">
        <w:rPr>
          <w:rFonts w:ascii="Arial" w:hAnsi="Arial" w:cs="Arial" w:hint="eastAsia"/>
          <w:sz w:val="21"/>
          <w:szCs w:val="21"/>
        </w:rPr>
        <w:t>&lt;</w:t>
      </w:r>
      <w:r w:rsidRPr="00CA6429">
        <w:rPr>
          <w:rFonts w:ascii="Arial" w:hAnsi="Arial" w:cs="Arial" w:hint="eastAsia"/>
          <w:sz w:val="21"/>
          <w:szCs w:val="21"/>
        </w:rPr>
        <w:t>中华人民共和国房产税暂行条例</w:t>
      </w:r>
      <w:r w:rsidRPr="00CA6429">
        <w:rPr>
          <w:rFonts w:ascii="Arial" w:hAnsi="Arial" w:cs="Arial" w:hint="eastAsia"/>
          <w:sz w:val="21"/>
          <w:szCs w:val="21"/>
        </w:rPr>
        <w:t>&gt;</w:t>
      </w:r>
      <w:r w:rsidRPr="00CA6429">
        <w:rPr>
          <w:rFonts w:ascii="Arial" w:hAnsi="Arial" w:cs="Arial" w:hint="eastAsia"/>
          <w:sz w:val="21"/>
          <w:szCs w:val="21"/>
        </w:rPr>
        <w:t>有关规定的通知》</w:t>
      </w:r>
      <w:r w:rsidRPr="00CA6429">
        <w:rPr>
          <w:rFonts w:ascii="Arial" w:hAnsi="Arial" w:cs="Arial" w:hint="eastAsia"/>
          <w:sz w:val="21"/>
          <w:szCs w:val="21"/>
        </w:rPr>
        <w:t>(</w:t>
      </w:r>
      <w:r w:rsidRPr="00CA6429">
        <w:rPr>
          <w:rFonts w:ascii="Arial" w:hAnsi="Arial" w:cs="Arial" w:hint="eastAsia"/>
          <w:sz w:val="21"/>
          <w:szCs w:val="21"/>
        </w:rPr>
        <w:t>京政发</w:t>
      </w:r>
      <w:r w:rsidRPr="00CA6429">
        <w:rPr>
          <w:rFonts w:ascii="Arial" w:hAnsi="Arial" w:cs="Arial" w:hint="eastAsia"/>
          <w:sz w:val="21"/>
          <w:szCs w:val="21"/>
        </w:rPr>
        <w:t>(2016)24</w:t>
      </w:r>
      <w:r w:rsidRPr="00CA6429">
        <w:rPr>
          <w:rFonts w:ascii="Arial" w:hAnsi="Arial" w:cs="Arial" w:hint="eastAsia"/>
          <w:sz w:val="21"/>
          <w:szCs w:val="21"/>
        </w:rPr>
        <w:t>号</w:t>
      </w:r>
      <w:r>
        <w:rPr>
          <w:rFonts w:ascii="Arial" w:hAnsi="Arial" w:cs="Arial" w:hint="eastAsia"/>
          <w:sz w:val="21"/>
          <w:szCs w:val="21"/>
        </w:rPr>
        <w:t>，</w:t>
      </w:r>
      <w:r w:rsidRPr="00CA6429">
        <w:rPr>
          <w:rFonts w:ascii="Arial" w:hAnsi="Arial" w:cs="Arial" w:hint="eastAsia"/>
          <w:sz w:val="21"/>
          <w:szCs w:val="21"/>
        </w:rPr>
        <w:t>2016</w:t>
      </w:r>
      <w:r w:rsidRPr="00CA6429">
        <w:rPr>
          <w:rFonts w:ascii="Arial" w:hAnsi="Arial" w:cs="Arial" w:hint="eastAsia"/>
          <w:sz w:val="21"/>
          <w:szCs w:val="21"/>
        </w:rPr>
        <w:t>年</w:t>
      </w:r>
      <w:r w:rsidRPr="00CA6429">
        <w:rPr>
          <w:rFonts w:ascii="Arial" w:hAnsi="Arial" w:cs="Arial" w:hint="eastAsia"/>
          <w:sz w:val="21"/>
          <w:szCs w:val="21"/>
        </w:rPr>
        <w:t>6</w:t>
      </w:r>
      <w:r w:rsidRPr="00CA6429">
        <w:rPr>
          <w:rFonts w:ascii="Arial" w:hAnsi="Arial" w:cs="Arial" w:hint="eastAsia"/>
          <w:sz w:val="21"/>
          <w:szCs w:val="21"/>
        </w:rPr>
        <w:t>月</w:t>
      </w:r>
      <w:r w:rsidRPr="00CA6429">
        <w:rPr>
          <w:rFonts w:ascii="Arial" w:hAnsi="Arial" w:cs="Arial" w:hint="eastAsia"/>
          <w:sz w:val="21"/>
          <w:szCs w:val="21"/>
        </w:rPr>
        <w:t>28</w:t>
      </w:r>
      <w:r w:rsidRPr="00CA6429">
        <w:rPr>
          <w:rFonts w:ascii="Arial" w:hAnsi="Arial" w:cs="Arial" w:hint="eastAsia"/>
          <w:sz w:val="21"/>
          <w:szCs w:val="21"/>
        </w:rPr>
        <w:t>日公布</w:t>
      </w:r>
      <w:r>
        <w:rPr>
          <w:rFonts w:ascii="Arial" w:hAnsi="Arial" w:cs="Arial" w:hint="eastAsia"/>
          <w:sz w:val="21"/>
          <w:szCs w:val="21"/>
        </w:rPr>
        <w:t>，</w:t>
      </w:r>
      <w:r w:rsidRPr="00CA6429">
        <w:rPr>
          <w:rFonts w:ascii="Arial" w:hAnsi="Arial" w:cs="Arial" w:hint="eastAsia"/>
          <w:sz w:val="21"/>
          <w:szCs w:val="21"/>
        </w:rPr>
        <w:t>2016</w:t>
      </w:r>
      <w:r w:rsidRPr="00CA6429">
        <w:rPr>
          <w:rFonts w:ascii="Arial" w:hAnsi="Arial" w:cs="Arial" w:hint="eastAsia"/>
          <w:sz w:val="21"/>
          <w:szCs w:val="21"/>
        </w:rPr>
        <w:t>年</w:t>
      </w:r>
      <w:r w:rsidRPr="00CA6429">
        <w:rPr>
          <w:rFonts w:ascii="Arial" w:hAnsi="Arial" w:cs="Arial" w:hint="eastAsia"/>
          <w:sz w:val="21"/>
          <w:szCs w:val="21"/>
        </w:rPr>
        <w:t>7</w:t>
      </w:r>
      <w:r w:rsidRPr="00CA6429">
        <w:rPr>
          <w:rFonts w:ascii="Arial" w:hAnsi="Arial" w:cs="Arial" w:hint="eastAsia"/>
          <w:sz w:val="21"/>
          <w:szCs w:val="21"/>
        </w:rPr>
        <w:t>月</w:t>
      </w:r>
      <w:r w:rsidRPr="00CA6429">
        <w:rPr>
          <w:rFonts w:ascii="Arial" w:hAnsi="Arial" w:cs="Arial" w:hint="eastAsia"/>
          <w:sz w:val="21"/>
          <w:szCs w:val="21"/>
        </w:rPr>
        <w:t>1</w:t>
      </w:r>
      <w:r w:rsidRPr="00CA6429">
        <w:rPr>
          <w:rFonts w:ascii="Arial" w:hAnsi="Arial" w:cs="Arial" w:hint="eastAsia"/>
          <w:sz w:val="21"/>
          <w:szCs w:val="21"/>
        </w:rPr>
        <w:t>日起实施</w:t>
      </w:r>
      <w:r w:rsidRPr="00CA6429">
        <w:rPr>
          <w:rFonts w:ascii="Arial" w:hAnsi="Arial" w:cs="Arial" w:hint="eastAsia"/>
          <w:sz w:val="21"/>
          <w:szCs w:val="21"/>
        </w:rPr>
        <w:t>)</w:t>
      </w:r>
    </w:p>
    <w:p w14:paraId="3A6DF9BF" w14:textId="77777777" w:rsidR="00BF3B2B"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13.</w:t>
      </w:r>
      <w:r w:rsidRPr="00CA6429">
        <w:rPr>
          <w:rFonts w:ascii="Arial" w:hAnsi="Arial" w:cs="Arial" w:hint="eastAsia"/>
          <w:sz w:val="21"/>
          <w:szCs w:val="21"/>
        </w:rPr>
        <w:t>《关于进一步加强利用集体土地建设租赁住房工作的有关意见》</w:t>
      </w:r>
      <w:r w:rsidRPr="00CA6429">
        <w:rPr>
          <w:rFonts w:ascii="Arial" w:hAnsi="Arial" w:cs="Arial" w:hint="eastAsia"/>
          <w:sz w:val="21"/>
          <w:szCs w:val="21"/>
        </w:rPr>
        <w:t>(</w:t>
      </w:r>
      <w:r w:rsidRPr="00CA6429">
        <w:rPr>
          <w:rFonts w:ascii="Arial" w:hAnsi="Arial" w:cs="Arial" w:hint="eastAsia"/>
          <w:sz w:val="21"/>
          <w:szCs w:val="21"/>
        </w:rPr>
        <w:t>市规划国土发</w:t>
      </w:r>
      <w:r w:rsidRPr="00CA6429">
        <w:rPr>
          <w:rFonts w:ascii="Arial" w:hAnsi="Arial" w:cs="Arial" w:hint="eastAsia"/>
          <w:sz w:val="21"/>
          <w:szCs w:val="21"/>
        </w:rPr>
        <w:t>(2017)376</w:t>
      </w:r>
      <w:r w:rsidRPr="00CA6429">
        <w:rPr>
          <w:rFonts w:ascii="Arial" w:hAnsi="Arial" w:cs="Arial" w:hint="eastAsia"/>
          <w:sz w:val="21"/>
          <w:szCs w:val="21"/>
        </w:rPr>
        <w:t>号</w:t>
      </w:r>
      <w:r w:rsidRPr="00CA6429">
        <w:rPr>
          <w:rFonts w:ascii="Arial" w:hAnsi="Arial" w:cs="Arial" w:hint="eastAsia"/>
          <w:sz w:val="21"/>
          <w:szCs w:val="21"/>
        </w:rPr>
        <w:t>)</w:t>
      </w:r>
    </w:p>
    <w:p w14:paraId="2812F473" w14:textId="77777777" w:rsidR="00BF3B2B" w:rsidRPr="00CA6429"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14.</w:t>
      </w:r>
      <w:r w:rsidRPr="00CA6429">
        <w:rPr>
          <w:rFonts w:ascii="Arial" w:hAnsi="Arial" w:cs="Arial" w:hint="eastAsia"/>
          <w:sz w:val="21"/>
          <w:szCs w:val="21"/>
        </w:rPr>
        <w:t>《关于我市利用集体土地建设租赁住房相关政策的补充意见》</w:t>
      </w:r>
      <w:r w:rsidRPr="00CA6429">
        <w:rPr>
          <w:rFonts w:ascii="Arial" w:hAnsi="Arial" w:cs="Arial" w:hint="eastAsia"/>
          <w:sz w:val="21"/>
          <w:szCs w:val="21"/>
        </w:rPr>
        <w:t>(</w:t>
      </w:r>
      <w:r w:rsidRPr="00CA6429">
        <w:rPr>
          <w:rFonts w:ascii="Arial" w:hAnsi="Arial" w:cs="Arial" w:hint="eastAsia"/>
          <w:sz w:val="21"/>
          <w:szCs w:val="21"/>
        </w:rPr>
        <w:t>京</w:t>
      </w:r>
      <w:proofErr w:type="gramStart"/>
      <w:r w:rsidRPr="00CA6429">
        <w:rPr>
          <w:rFonts w:ascii="Arial" w:hAnsi="Arial" w:cs="Arial" w:hint="eastAsia"/>
          <w:sz w:val="21"/>
          <w:szCs w:val="21"/>
        </w:rPr>
        <w:t>规</w:t>
      </w:r>
      <w:proofErr w:type="gramEnd"/>
      <w:r w:rsidRPr="00CA6429">
        <w:rPr>
          <w:rFonts w:ascii="Arial" w:hAnsi="Arial" w:cs="Arial" w:hint="eastAsia"/>
          <w:sz w:val="21"/>
          <w:szCs w:val="21"/>
        </w:rPr>
        <w:t>自发</w:t>
      </w:r>
      <w:r w:rsidRPr="00CA6429">
        <w:rPr>
          <w:rFonts w:ascii="Arial" w:hAnsi="Arial" w:cs="Arial" w:hint="eastAsia"/>
          <w:sz w:val="21"/>
          <w:szCs w:val="21"/>
        </w:rPr>
        <w:t>(2018)64</w:t>
      </w:r>
      <w:r w:rsidRPr="00CA6429">
        <w:rPr>
          <w:rFonts w:ascii="Arial" w:hAnsi="Arial" w:cs="Arial" w:hint="eastAsia"/>
          <w:sz w:val="21"/>
          <w:szCs w:val="21"/>
        </w:rPr>
        <w:t>号</w:t>
      </w:r>
      <w:r w:rsidRPr="00CA6429">
        <w:rPr>
          <w:rFonts w:ascii="Arial" w:hAnsi="Arial" w:cs="Arial" w:hint="eastAsia"/>
          <w:sz w:val="21"/>
          <w:szCs w:val="21"/>
        </w:rPr>
        <w:t>)</w:t>
      </w:r>
      <w:r w:rsidRPr="00CA6429">
        <w:rPr>
          <w:rFonts w:ascii="Arial" w:hAnsi="Arial" w:cs="Arial" w:hint="eastAsia"/>
          <w:sz w:val="21"/>
          <w:szCs w:val="21"/>
        </w:rPr>
        <w:t>。</w:t>
      </w:r>
    </w:p>
    <w:p w14:paraId="55510C8D"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b/>
          <w:sz w:val="21"/>
          <w:szCs w:val="21"/>
        </w:rPr>
        <w:t>（</w:t>
      </w:r>
      <w:r w:rsidRPr="00911BE0">
        <w:rPr>
          <w:rFonts w:ascii="Arial" w:hAnsi="Arial" w:cs="Arial" w:hint="eastAsia"/>
          <w:b/>
          <w:sz w:val="21"/>
          <w:szCs w:val="21"/>
        </w:rPr>
        <w:t>二</w:t>
      </w:r>
      <w:r w:rsidRPr="00911BE0">
        <w:rPr>
          <w:rFonts w:ascii="Arial" w:hAnsi="Arial" w:cs="Arial"/>
          <w:b/>
          <w:sz w:val="21"/>
          <w:szCs w:val="21"/>
        </w:rPr>
        <w:t>）</w:t>
      </w:r>
      <w:r w:rsidRPr="00911BE0">
        <w:rPr>
          <w:rFonts w:ascii="Arial" w:hAnsi="Arial" w:cs="Arial" w:hint="eastAsia"/>
          <w:b/>
          <w:sz w:val="21"/>
          <w:szCs w:val="21"/>
        </w:rPr>
        <w:t>技术标准</w:t>
      </w:r>
    </w:p>
    <w:p w14:paraId="215B57E3" w14:textId="77777777" w:rsidR="00C862FC" w:rsidRPr="00911BE0" w:rsidRDefault="00C862FC" w:rsidP="00C862FC">
      <w:pPr>
        <w:numPr>
          <w:ilvl w:val="0"/>
          <w:numId w:val="7"/>
        </w:numPr>
        <w:wordWrap w:val="0"/>
        <w:overflowPunct w:val="0"/>
        <w:spacing w:line="480" w:lineRule="auto"/>
        <w:ind w:left="0" w:firstLine="0"/>
        <w:jc w:val="both"/>
        <w:textAlignment w:val="auto"/>
        <w:rPr>
          <w:rFonts w:ascii="Arial" w:hAnsi="Arial" w:cs="Arial"/>
          <w:sz w:val="21"/>
          <w:szCs w:val="21"/>
        </w:rPr>
      </w:pPr>
      <w:r w:rsidRPr="00911BE0">
        <w:rPr>
          <w:rFonts w:ascii="Arial" w:hAnsi="Arial" w:cs="Arial"/>
          <w:sz w:val="21"/>
          <w:szCs w:val="21"/>
        </w:rPr>
        <w:t>《房地产估价规范》</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p>
    <w:p w14:paraId="48477110" w14:textId="77777777" w:rsidR="00C862FC" w:rsidRPr="00911BE0" w:rsidRDefault="00C862FC" w:rsidP="00C862FC">
      <w:pPr>
        <w:numPr>
          <w:ilvl w:val="0"/>
          <w:numId w:val="7"/>
        </w:numPr>
        <w:wordWrap w:val="0"/>
        <w:overflowPunct w:val="0"/>
        <w:spacing w:line="480" w:lineRule="auto"/>
        <w:ind w:left="0" w:firstLine="0"/>
        <w:jc w:val="both"/>
        <w:textAlignment w:val="auto"/>
        <w:rPr>
          <w:rFonts w:ascii="Arial" w:hAnsi="Arial" w:cs="Arial"/>
          <w:b/>
          <w:sz w:val="21"/>
          <w:szCs w:val="21"/>
        </w:rPr>
      </w:pPr>
      <w:r w:rsidRPr="00911BE0">
        <w:rPr>
          <w:rFonts w:ascii="Arial" w:hAnsi="Arial" w:cs="Arial" w:hint="eastAsia"/>
          <w:sz w:val="21"/>
          <w:szCs w:val="21"/>
        </w:rPr>
        <w:t>《</w:t>
      </w:r>
      <w:r w:rsidRPr="00911BE0">
        <w:rPr>
          <w:rFonts w:ascii="Arial" w:hAnsi="Arial" w:cs="Arial"/>
          <w:sz w:val="21"/>
          <w:szCs w:val="21"/>
        </w:rPr>
        <w:t>房地产估价基本术语标</w:t>
      </w:r>
      <w:r w:rsidRPr="00911BE0">
        <w:rPr>
          <w:rFonts w:ascii="Arial" w:hAnsi="Arial" w:cs="Arial" w:hint="eastAsia"/>
          <w:sz w:val="21"/>
          <w:szCs w:val="21"/>
        </w:rPr>
        <w:t>准》</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50899-2013]</w:t>
      </w:r>
    </w:p>
    <w:p w14:paraId="77C9453B" w14:textId="77777777" w:rsidR="00C862FC" w:rsidRPr="00911BE0" w:rsidRDefault="00C862FC" w:rsidP="001F629F">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三</w:t>
      </w:r>
      <w:r w:rsidRPr="00911BE0">
        <w:rPr>
          <w:rFonts w:ascii="Arial" w:hAnsi="Arial" w:cs="Arial"/>
          <w:b/>
          <w:sz w:val="21"/>
          <w:szCs w:val="21"/>
        </w:rPr>
        <w:t>）估价委托人提供的资料</w:t>
      </w:r>
    </w:p>
    <w:p w14:paraId="7F71E124"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911BE0">
        <w:rPr>
          <w:rFonts w:ascii="Arial" w:hAnsi="Arial" w:cs="Arial" w:hint="eastAsia"/>
          <w:sz w:val="21"/>
          <w:szCs w:val="21"/>
        </w:rPr>
        <w:t>《估价委托书》</w:t>
      </w:r>
    </w:p>
    <w:p w14:paraId="689BE245" w14:textId="4262706E" w:rsidR="006C4AD4" w:rsidRPr="00633346"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6C4AD4">
        <w:rPr>
          <w:rFonts w:ascii="Arial" w:hAnsi="Arial" w:cs="Arial" w:hint="eastAsia"/>
          <w:sz w:val="21"/>
          <w:szCs w:val="21"/>
        </w:rPr>
        <w:t>《不动产权证书》</w:t>
      </w:r>
      <w:r w:rsidRPr="006C4AD4">
        <w:rPr>
          <w:rFonts w:ascii="Arial" w:hAnsi="Arial" w:cs="Arial" w:hint="eastAsia"/>
          <w:sz w:val="21"/>
          <w:szCs w:val="21"/>
        </w:rPr>
        <w:t>[</w:t>
      </w:r>
      <w:r w:rsidR="00A94102">
        <w:rPr>
          <w:rFonts w:ascii="Arial" w:hAnsi="Arial" w:cs="Arial" w:hint="eastAsia"/>
          <w:sz w:val="21"/>
          <w:szCs w:val="21"/>
        </w:rPr>
        <w:t>京（</w:t>
      </w:r>
      <w:r w:rsidR="00A94102">
        <w:rPr>
          <w:rFonts w:ascii="Arial" w:hAnsi="Arial" w:cs="Arial" w:hint="eastAsia"/>
          <w:sz w:val="21"/>
          <w:szCs w:val="21"/>
        </w:rPr>
        <w:t>2023</w:t>
      </w:r>
      <w:r w:rsidR="00A94102">
        <w:rPr>
          <w:rFonts w:ascii="Arial" w:hAnsi="Arial" w:cs="Arial" w:hint="eastAsia"/>
          <w:sz w:val="21"/>
          <w:szCs w:val="21"/>
        </w:rPr>
        <w:t>）大不动产权第</w:t>
      </w:r>
      <w:r w:rsidR="00A94102">
        <w:rPr>
          <w:rFonts w:ascii="Arial" w:hAnsi="Arial" w:cs="Arial" w:hint="eastAsia"/>
          <w:sz w:val="21"/>
          <w:szCs w:val="21"/>
        </w:rPr>
        <w:t>0013904</w:t>
      </w:r>
      <w:r w:rsidR="00A94102">
        <w:rPr>
          <w:rFonts w:ascii="Arial" w:hAnsi="Arial" w:cs="Arial" w:hint="eastAsia"/>
          <w:sz w:val="21"/>
          <w:szCs w:val="21"/>
        </w:rPr>
        <w:t>号</w:t>
      </w:r>
      <w:r w:rsidRPr="006C4AD4">
        <w:rPr>
          <w:rFonts w:ascii="Arial" w:hAnsi="Arial" w:cs="Arial"/>
          <w:sz w:val="21"/>
          <w:szCs w:val="21"/>
        </w:rPr>
        <w:t>]</w:t>
      </w:r>
      <w:r w:rsidRPr="006C4AD4">
        <w:rPr>
          <w:rFonts w:ascii="Arial" w:hAnsi="Arial" w:cs="Arial" w:hint="eastAsia"/>
          <w:sz w:val="21"/>
          <w:szCs w:val="21"/>
        </w:rPr>
        <w:t>复印件</w:t>
      </w:r>
    </w:p>
    <w:p w14:paraId="1508ABE9" w14:textId="77777777" w:rsidR="00C85178" w:rsidRPr="00C85178" w:rsidRDefault="00C85178" w:rsidP="00C85178">
      <w:pPr>
        <w:numPr>
          <w:ilvl w:val="0"/>
          <w:numId w:val="8"/>
        </w:numPr>
        <w:overflowPunct w:val="0"/>
        <w:spacing w:line="480" w:lineRule="auto"/>
        <w:jc w:val="both"/>
        <w:textAlignment w:val="auto"/>
        <w:rPr>
          <w:rFonts w:ascii="Arial" w:hAnsi="Arial" w:cs="Arial" w:hint="eastAsia"/>
          <w:sz w:val="21"/>
          <w:szCs w:val="21"/>
        </w:rPr>
      </w:pPr>
      <w:r w:rsidRPr="00C85178">
        <w:rPr>
          <w:rFonts w:ascii="Arial" w:hAnsi="Arial" w:cs="Arial" w:hint="eastAsia"/>
          <w:sz w:val="21"/>
          <w:szCs w:val="21"/>
        </w:rPr>
        <w:lastRenderedPageBreak/>
        <w:t>《乡村建设规划许可证》</w:t>
      </w:r>
      <w:r w:rsidRPr="00C85178">
        <w:rPr>
          <w:rFonts w:ascii="Arial" w:hAnsi="Arial" w:cs="Arial" w:hint="eastAsia"/>
          <w:sz w:val="21"/>
          <w:szCs w:val="21"/>
        </w:rPr>
        <w:t>[2023</w:t>
      </w:r>
      <w:proofErr w:type="gramStart"/>
      <w:r w:rsidRPr="00C85178">
        <w:rPr>
          <w:rFonts w:ascii="Arial" w:hAnsi="Arial" w:cs="Arial" w:hint="eastAsia"/>
          <w:sz w:val="21"/>
          <w:szCs w:val="21"/>
        </w:rPr>
        <w:t>规</w:t>
      </w:r>
      <w:proofErr w:type="gramEnd"/>
      <w:r w:rsidRPr="00C85178">
        <w:rPr>
          <w:rFonts w:ascii="Arial" w:hAnsi="Arial" w:cs="Arial" w:hint="eastAsia"/>
          <w:sz w:val="21"/>
          <w:szCs w:val="21"/>
        </w:rPr>
        <w:t>自（开）乡建字</w:t>
      </w:r>
      <w:r w:rsidRPr="00C85178">
        <w:rPr>
          <w:rFonts w:ascii="Arial" w:hAnsi="Arial" w:cs="Arial" w:hint="eastAsia"/>
          <w:sz w:val="21"/>
          <w:szCs w:val="21"/>
        </w:rPr>
        <w:t>0001</w:t>
      </w:r>
      <w:r w:rsidRPr="00C85178">
        <w:rPr>
          <w:rFonts w:ascii="Arial" w:hAnsi="Arial" w:cs="Arial" w:hint="eastAsia"/>
          <w:sz w:val="21"/>
          <w:szCs w:val="21"/>
        </w:rPr>
        <w:t>号</w:t>
      </w:r>
      <w:r w:rsidRPr="00C85178">
        <w:rPr>
          <w:rFonts w:ascii="Arial" w:hAnsi="Arial" w:cs="Arial" w:hint="eastAsia"/>
          <w:sz w:val="21"/>
          <w:szCs w:val="21"/>
        </w:rPr>
        <w:t>]</w:t>
      </w:r>
      <w:r w:rsidRPr="00C85178">
        <w:rPr>
          <w:rFonts w:ascii="Arial" w:hAnsi="Arial" w:cs="Arial" w:hint="eastAsia"/>
          <w:sz w:val="21"/>
          <w:szCs w:val="21"/>
        </w:rPr>
        <w:t>复印件</w:t>
      </w:r>
    </w:p>
    <w:p w14:paraId="08B7D4BA" w14:textId="611FA988" w:rsidR="00C85178" w:rsidRDefault="00C85178" w:rsidP="00C85178">
      <w:pPr>
        <w:numPr>
          <w:ilvl w:val="0"/>
          <w:numId w:val="8"/>
        </w:numPr>
        <w:overflowPunct w:val="0"/>
        <w:spacing w:line="480" w:lineRule="auto"/>
        <w:jc w:val="both"/>
        <w:textAlignment w:val="auto"/>
        <w:rPr>
          <w:rFonts w:ascii="Arial" w:hAnsi="Arial" w:cs="Arial"/>
          <w:sz w:val="21"/>
          <w:szCs w:val="21"/>
        </w:rPr>
      </w:pPr>
      <w:r w:rsidRPr="00C85178">
        <w:rPr>
          <w:rFonts w:ascii="Arial" w:hAnsi="Arial" w:cs="Arial" w:hint="eastAsia"/>
          <w:sz w:val="21"/>
          <w:szCs w:val="21"/>
        </w:rPr>
        <w:t>《亦嘉•麒麟赋</w:t>
      </w:r>
      <w:r w:rsidRPr="00C85178">
        <w:rPr>
          <w:rFonts w:ascii="Arial" w:hAnsi="Arial" w:cs="Arial" w:hint="eastAsia"/>
          <w:sz w:val="21"/>
          <w:szCs w:val="21"/>
        </w:rPr>
        <w:t>C</w:t>
      </w:r>
      <w:r w:rsidRPr="00C85178">
        <w:rPr>
          <w:rFonts w:ascii="Arial" w:hAnsi="Arial" w:cs="Arial" w:hint="eastAsia"/>
          <w:sz w:val="21"/>
          <w:szCs w:val="21"/>
        </w:rPr>
        <w:t>区房源表（住宅、车位、储藏室）》</w:t>
      </w:r>
    </w:p>
    <w:p w14:paraId="75B0CDE9" w14:textId="0F689733" w:rsidR="006C4AD4" w:rsidRPr="00C85178" w:rsidRDefault="00C85178" w:rsidP="00C85178">
      <w:pPr>
        <w:numPr>
          <w:ilvl w:val="0"/>
          <w:numId w:val="8"/>
        </w:numPr>
        <w:overflowPunct w:val="0"/>
        <w:spacing w:line="480" w:lineRule="auto"/>
        <w:jc w:val="both"/>
        <w:textAlignment w:val="auto"/>
        <w:rPr>
          <w:rFonts w:ascii="Arial" w:hAnsi="Arial" w:cs="Arial"/>
          <w:sz w:val="21"/>
          <w:szCs w:val="21"/>
        </w:rPr>
      </w:pPr>
      <w:r w:rsidRPr="00C85178">
        <w:rPr>
          <w:rFonts w:ascii="Arial" w:hAnsi="Arial" w:cs="Arial" w:hint="eastAsia"/>
          <w:sz w:val="21"/>
          <w:szCs w:val="21"/>
        </w:rPr>
        <w:t>《北京市门楼牌编号确认结果》</w:t>
      </w:r>
      <w:r w:rsidRPr="00C85178">
        <w:rPr>
          <w:rFonts w:ascii="Arial" w:hAnsi="Arial" w:cs="Arial" w:hint="eastAsia"/>
          <w:sz w:val="21"/>
          <w:szCs w:val="21"/>
        </w:rPr>
        <w:t>[</w:t>
      </w:r>
      <w:r w:rsidRPr="00C85178">
        <w:rPr>
          <w:rFonts w:ascii="Arial" w:hAnsi="Arial" w:cs="Arial" w:hint="eastAsia"/>
          <w:sz w:val="21"/>
          <w:szCs w:val="21"/>
        </w:rPr>
        <w:t>（</w:t>
      </w:r>
      <w:r w:rsidRPr="00C85178">
        <w:rPr>
          <w:rFonts w:ascii="Arial" w:hAnsi="Arial" w:cs="Arial" w:hint="eastAsia"/>
          <w:sz w:val="21"/>
          <w:szCs w:val="21"/>
        </w:rPr>
        <w:t>2024</w:t>
      </w:r>
      <w:r w:rsidRPr="00C85178">
        <w:rPr>
          <w:rFonts w:ascii="Arial" w:hAnsi="Arial" w:cs="Arial" w:hint="eastAsia"/>
          <w:sz w:val="21"/>
          <w:szCs w:val="21"/>
        </w:rPr>
        <w:t>）（开）门楼牌确认字</w:t>
      </w:r>
      <w:r w:rsidRPr="00C85178">
        <w:rPr>
          <w:rFonts w:ascii="Arial" w:hAnsi="Arial" w:cs="Arial" w:hint="eastAsia"/>
          <w:sz w:val="21"/>
          <w:szCs w:val="21"/>
        </w:rPr>
        <w:t>0008</w:t>
      </w:r>
      <w:r w:rsidRPr="00C85178">
        <w:rPr>
          <w:rFonts w:ascii="Arial" w:hAnsi="Arial" w:cs="Arial" w:hint="eastAsia"/>
          <w:sz w:val="21"/>
          <w:szCs w:val="21"/>
        </w:rPr>
        <w:t>号</w:t>
      </w:r>
      <w:r w:rsidRPr="00C85178">
        <w:rPr>
          <w:rFonts w:ascii="Arial" w:hAnsi="Arial" w:cs="Arial" w:hint="eastAsia"/>
          <w:sz w:val="21"/>
          <w:szCs w:val="21"/>
        </w:rPr>
        <w:t>]</w:t>
      </w:r>
      <w:r w:rsidRPr="00C85178">
        <w:rPr>
          <w:rFonts w:ascii="Arial" w:hAnsi="Arial" w:cs="Arial" w:hint="eastAsia"/>
          <w:sz w:val="21"/>
          <w:szCs w:val="21"/>
        </w:rPr>
        <w:t>复印件</w:t>
      </w:r>
    </w:p>
    <w:p w14:paraId="446D0CD6"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911BE0">
        <w:rPr>
          <w:rFonts w:ascii="Arial" w:hAnsi="Arial" w:cs="Arial" w:hint="eastAsia"/>
          <w:sz w:val="21"/>
          <w:szCs w:val="21"/>
        </w:rPr>
        <w:t>估价委托人《营业执照（副本）》复印件</w:t>
      </w:r>
    </w:p>
    <w:p w14:paraId="26923AFF"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（四）评估专业人员实地查勘的有关资料</w:t>
      </w:r>
    </w:p>
    <w:p w14:paraId="52EE0687"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（五）</w:t>
      </w:r>
      <w:r w:rsidRPr="00911BE0">
        <w:rPr>
          <w:rFonts w:ascii="Arial" w:hAnsi="Arial" w:cs="Arial" w:hint="eastAsia"/>
          <w:b/>
          <w:sz w:val="21"/>
          <w:szCs w:val="21"/>
        </w:rPr>
        <w:t>房地产</w:t>
      </w:r>
      <w:r w:rsidRPr="00911BE0">
        <w:rPr>
          <w:rFonts w:ascii="Arial" w:hAnsi="Arial" w:cs="Arial"/>
          <w:b/>
          <w:sz w:val="21"/>
          <w:szCs w:val="21"/>
        </w:rPr>
        <w:t>估价机构资质证书</w:t>
      </w:r>
    </w:p>
    <w:p w14:paraId="107D443C" w14:textId="77777777" w:rsidR="00C862FC" w:rsidRPr="00911BE0" w:rsidRDefault="00C862FC" w:rsidP="00C862FC">
      <w:pPr>
        <w:wordWrap w:val="0"/>
        <w:overflowPunct w:val="0"/>
        <w:spacing w:line="360" w:lineRule="auto"/>
        <w:ind w:firstLineChars="200" w:firstLine="420"/>
        <w:jc w:val="both"/>
        <w:textAlignment w:val="auto"/>
        <w:rPr>
          <w:rFonts w:ascii="Arial" w:hAnsi="Arial" w:cs="Arial"/>
          <w:sz w:val="21"/>
          <w:szCs w:val="21"/>
        </w:rPr>
      </w:pPr>
      <w:bookmarkStart w:id="37" w:name="_Toc168225821"/>
    </w:p>
    <w:p w14:paraId="30AF6772" w14:textId="77777777" w:rsidR="00C862FC" w:rsidRPr="00911BE0" w:rsidRDefault="00C862FC" w:rsidP="00C862FC">
      <w:pPr>
        <w:pStyle w:val="2"/>
        <w:numPr>
          <w:ilvl w:val="0"/>
          <w:numId w:val="9"/>
        </w:numPr>
        <w:tabs>
          <w:tab w:val="left" w:pos="360"/>
        </w:tabs>
        <w:wordWrap w:val="0"/>
        <w:overflowPunct w:val="0"/>
        <w:spacing w:line="480" w:lineRule="auto"/>
        <w:ind w:left="358" w:hanging="358"/>
        <w:jc w:val="both"/>
        <w:textAlignment w:val="auto"/>
        <w:rPr>
          <w:rFonts w:eastAsia="宋体"/>
          <w:kern w:val="2"/>
          <w:sz w:val="21"/>
          <w:szCs w:val="21"/>
        </w:rPr>
      </w:pPr>
      <w:bookmarkStart w:id="38" w:name="_Toc155267094"/>
      <w:r w:rsidRPr="00911BE0">
        <w:rPr>
          <w:rFonts w:eastAsia="宋体"/>
          <w:kern w:val="2"/>
          <w:sz w:val="21"/>
          <w:szCs w:val="21"/>
        </w:rPr>
        <w:t>估价方法</w:t>
      </w:r>
      <w:bookmarkEnd w:id="37"/>
      <w:bookmarkEnd w:id="38"/>
    </w:p>
    <w:p w14:paraId="54205C5A" w14:textId="77777777" w:rsidR="00C862FC" w:rsidRPr="00911BE0" w:rsidRDefault="00C862FC" w:rsidP="00C862FC">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p>
    <w:p w14:paraId="7883BDA9" w14:textId="77777777" w:rsidR="00C862FC" w:rsidRPr="00911BE0" w:rsidRDefault="00C862FC" w:rsidP="00C862FC">
      <w:pPr>
        <w:pStyle w:val="12"/>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（一）估价思路</w:t>
      </w:r>
      <w:r w:rsidRPr="00911BE0">
        <w:rPr>
          <w:rFonts w:ascii="Arial" w:hAnsi="Arial" w:cs="Arial"/>
          <w:b/>
          <w:sz w:val="21"/>
          <w:szCs w:val="21"/>
        </w:rPr>
        <w:t xml:space="preserve"> </w:t>
      </w:r>
    </w:p>
    <w:p w14:paraId="710FFBD8" w14:textId="77777777" w:rsidR="001A7798" w:rsidRPr="00911BE0" w:rsidRDefault="00C862FC" w:rsidP="001A7798">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本次选用比较法对估价对象的市场租金水平进行测算，具体测算思路如下：</w:t>
      </w:r>
    </w:p>
    <w:p w14:paraId="12D98C73" w14:textId="77777777" w:rsidR="004574E4" w:rsidRDefault="001A7798" w:rsidP="004574E4">
      <w:pPr>
        <w:pStyle w:val="13"/>
        <w:wordWrap w:val="0"/>
        <w:overflowPunct w:val="0"/>
        <w:autoSpaceDE w:val="0"/>
        <w:autoSpaceDN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1.</w:t>
      </w:r>
      <w:r w:rsidR="00C862FC" w:rsidRPr="00911BE0">
        <w:rPr>
          <w:rFonts w:ascii="Arial" w:hAnsi="Arial" w:cs="Arial"/>
          <w:sz w:val="21"/>
          <w:szCs w:val="21"/>
        </w:rPr>
        <w:t>首先</w:t>
      </w:r>
      <w:r>
        <w:rPr>
          <w:rFonts w:ascii="Arial" w:hAnsi="Arial" w:cs="Arial" w:hint="eastAsia"/>
          <w:sz w:val="21"/>
          <w:szCs w:val="21"/>
        </w:rPr>
        <w:t>确定估价对象标准房</w:t>
      </w:r>
    </w:p>
    <w:p w14:paraId="3D74C9DF" w14:textId="03A596FE" w:rsidR="006502E5" w:rsidRDefault="004574E4" w:rsidP="004574E4">
      <w:pPr>
        <w:pStyle w:val="13"/>
        <w:wordWrap w:val="0"/>
        <w:overflowPunct w:val="0"/>
        <w:autoSpaceDE w:val="0"/>
        <w:autoSpaceDN w:val="0"/>
        <w:spacing w:line="480" w:lineRule="auto"/>
        <w:ind w:firstLineChars="200" w:firstLine="420"/>
        <w:jc w:val="both"/>
        <w:textAlignment w:val="auto"/>
        <w:rPr>
          <w:rFonts w:ascii="Arial" w:hAnsi="Arial" w:cs="Arial"/>
          <w:sz w:val="21"/>
          <w:szCs w:val="21"/>
        </w:rPr>
      </w:pPr>
      <w:r w:rsidRPr="00EF400F">
        <w:rPr>
          <w:rFonts w:ascii="Arial" w:hAnsi="Arial" w:cs="Arial" w:hint="eastAsia"/>
          <w:bCs/>
          <w:color w:val="000000"/>
          <w:sz w:val="21"/>
          <w:szCs w:val="21"/>
        </w:rPr>
        <w:t>参照</w:t>
      </w:r>
      <w:r>
        <w:rPr>
          <w:rFonts w:ascii="Arial" w:hAnsi="Arial" w:cs="Arial" w:hint="eastAsia"/>
          <w:bCs/>
          <w:color w:val="000000"/>
          <w:sz w:val="21"/>
          <w:szCs w:val="21"/>
        </w:rPr>
        <w:t>估价对象</w:t>
      </w:r>
      <w:r w:rsidRPr="00EF400F">
        <w:rPr>
          <w:rFonts w:ascii="Arial" w:hAnsi="Arial" w:cs="Arial" w:hint="eastAsia"/>
          <w:bCs/>
          <w:color w:val="000000"/>
          <w:sz w:val="21"/>
          <w:szCs w:val="21"/>
        </w:rPr>
        <w:t>项目的建筑类型、结构、户型、装饰装修、设施设备、家具家电、楼层、朝向等指标进行分类，分别设定的具有代表性的房屋。</w:t>
      </w:r>
      <w:r>
        <w:rPr>
          <w:rFonts w:ascii="Arial" w:hAnsi="Arial" w:cs="Arial"/>
          <w:bCs/>
          <w:color w:val="000000"/>
          <w:sz w:val="21"/>
          <w:szCs w:val="21"/>
        </w:rPr>
        <w:t>估价对象</w:t>
      </w:r>
      <w:r>
        <w:rPr>
          <w:rFonts w:ascii="Arial" w:hAnsi="Arial" w:cs="Arial" w:hint="eastAsia"/>
          <w:sz w:val="21"/>
          <w:szCs w:val="21"/>
        </w:rPr>
        <w:t>有三种户型，分别为二居室、三居室、四居室。其中，二居室共</w:t>
      </w:r>
      <w:r>
        <w:rPr>
          <w:rFonts w:ascii="Arial" w:hAnsi="Arial" w:cs="Arial"/>
          <w:sz w:val="21"/>
          <w:szCs w:val="21"/>
        </w:rPr>
        <w:t>415</w:t>
      </w:r>
      <w:r>
        <w:rPr>
          <w:rFonts w:ascii="Arial" w:hAnsi="Arial" w:cs="Arial" w:hint="eastAsia"/>
          <w:sz w:val="21"/>
          <w:szCs w:val="21"/>
        </w:rPr>
        <w:t>套，面积集中在</w:t>
      </w:r>
      <w:r w:rsidR="006502E5">
        <w:rPr>
          <w:rFonts w:ascii="Arial" w:hAnsi="Arial" w:cs="Arial"/>
          <w:sz w:val="21"/>
          <w:szCs w:val="21"/>
        </w:rPr>
        <w:t>83.83</w:t>
      </w:r>
      <w:r>
        <w:rPr>
          <w:rFonts w:ascii="Arial" w:hAnsi="Arial" w:cs="Arial" w:hint="eastAsia"/>
          <w:sz w:val="21"/>
          <w:szCs w:val="21"/>
        </w:rPr>
        <w:t>-</w:t>
      </w:r>
      <w:r w:rsidR="006502E5">
        <w:rPr>
          <w:rFonts w:ascii="Arial" w:hAnsi="Arial" w:cs="Arial"/>
          <w:sz w:val="21"/>
          <w:szCs w:val="21"/>
        </w:rPr>
        <w:t>100.9</w:t>
      </w:r>
      <w:r>
        <w:rPr>
          <w:rFonts w:ascii="Arial" w:hAnsi="Arial" w:cs="Arial" w:hint="eastAsia"/>
          <w:sz w:val="21"/>
          <w:szCs w:val="21"/>
        </w:rPr>
        <w:t>平方米；</w:t>
      </w:r>
      <w:r w:rsidR="006502E5">
        <w:rPr>
          <w:rFonts w:ascii="Arial" w:hAnsi="Arial" w:cs="Arial" w:hint="eastAsia"/>
          <w:sz w:val="21"/>
          <w:szCs w:val="21"/>
        </w:rPr>
        <w:t>三</w:t>
      </w:r>
      <w:r>
        <w:rPr>
          <w:rFonts w:ascii="Arial" w:hAnsi="Arial" w:cs="Arial" w:hint="eastAsia"/>
          <w:sz w:val="21"/>
          <w:szCs w:val="21"/>
        </w:rPr>
        <w:t>居室共</w:t>
      </w:r>
      <w:r w:rsidR="006502E5">
        <w:rPr>
          <w:rFonts w:ascii="Arial" w:hAnsi="Arial" w:cs="Arial"/>
          <w:sz w:val="21"/>
          <w:szCs w:val="21"/>
        </w:rPr>
        <w:t>219</w:t>
      </w:r>
      <w:r>
        <w:rPr>
          <w:rFonts w:ascii="Arial" w:hAnsi="Arial" w:cs="Arial" w:hint="eastAsia"/>
          <w:sz w:val="21"/>
          <w:szCs w:val="21"/>
        </w:rPr>
        <w:t>套，面积集中在</w:t>
      </w:r>
      <w:r w:rsidR="006502E5">
        <w:rPr>
          <w:rFonts w:ascii="Arial" w:hAnsi="Arial" w:cs="Arial"/>
          <w:sz w:val="21"/>
          <w:szCs w:val="21"/>
        </w:rPr>
        <w:t>114.68-142.47</w:t>
      </w:r>
      <w:r>
        <w:rPr>
          <w:rFonts w:ascii="Arial" w:hAnsi="Arial" w:cs="Arial" w:hint="eastAsia"/>
          <w:sz w:val="21"/>
          <w:szCs w:val="21"/>
        </w:rPr>
        <w:t>平方米；</w:t>
      </w:r>
      <w:r w:rsidR="006502E5">
        <w:rPr>
          <w:rFonts w:ascii="Arial" w:hAnsi="Arial" w:cs="Arial" w:hint="eastAsia"/>
          <w:sz w:val="21"/>
          <w:szCs w:val="21"/>
        </w:rPr>
        <w:t>四</w:t>
      </w:r>
      <w:r>
        <w:rPr>
          <w:rFonts w:ascii="Arial" w:hAnsi="Arial" w:cs="Arial" w:hint="eastAsia"/>
          <w:sz w:val="21"/>
          <w:szCs w:val="21"/>
        </w:rPr>
        <w:t>居室共</w:t>
      </w:r>
      <w:r w:rsidR="006502E5">
        <w:rPr>
          <w:rFonts w:ascii="Arial" w:hAnsi="Arial" w:cs="Arial" w:hint="eastAsia"/>
          <w:sz w:val="21"/>
          <w:szCs w:val="21"/>
        </w:rPr>
        <w:t>4</w:t>
      </w:r>
      <w:r>
        <w:rPr>
          <w:rFonts w:ascii="Arial" w:hAnsi="Arial" w:cs="Arial" w:hint="eastAsia"/>
          <w:sz w:val="21"/>
          <w:szCs w:val="21"/>
        </w:rPr>
        <w:t>套，面积集中在</w:t>
      </w:r>
      <w:r w:rsidR="006502E5">
        <w:rPr>
          <w:rFonts w:ascii="Arial" w:hAnsi="Arial" w:cs="Arial"/>
          <w:sz w:val="21"/>
          <w:szCs w:val="21"/>
        </w:rPr>
        <w:t>158.18-161.1</w:t>
      </w:r>
      <w:r>
        <w:rPr>
          <w:rFonts w:ascii="Arial" w:hAnsi="Arial" w:cs="Arial" w:hint="eastAsia"/>
          <w:sz w:val="21"/>
          <w:szCs w:val="21"/>
        </w:rPr>
        <w:t>平方米。依据众数原则，选取户型为</w:t>
      </w:r>
      <w:r w:rsidR="006502E5">
        <w:rPr>
          <w:rFonts w:ascii="Arial" w:hAnsi="Arial" w:cs="Arial" w:hint="eastAsia"/>
          <w:sz w:val="21"/>
          <w:szCs w:val="21"/>
        </w:rPr>
        <w:t>二</w:t>
      </w:r>
      <w:r>
        <w:rPr>
          <w:rFonts w:ascii="Arial" w:hAnsi="Arial" w:cs="Arial" w:hint="eastAsia"/>
          <w:sz w:val="21"/>
          <w:szCs w:val="21"/>
        </w:rPr>
        <w:t>居室，朝向为南，装修情况设定为全装修</w:t>
      </w:r>
      <w:r w:rsidR="006502E5">
        <w:rPr>
          <w:rFonts w:ascii="Arial" w:hAnsi="Arial" w:cs="Arial" w:hint="eastAsia"/>
          <w:sz w:val="21"/>
          <w:szCs w:val="21"/>
        </w:rPr>
        <w:t>。面积状况</w:t>
      </w:r>
      <w:r w:rsidR="006502E5" w:rsidRPr="00A325D2">
        <w:rPr>
          <w:rFonts w:ascii="Arial" w:hAnsi="Arial" w:cs="Arial" w:hint="eastAsia"/>
          <w:sz w:val="21"/>
          <w:szCs w:val="21"/>
        </w:rPr>
        <w:t>按被评估户型的最优条件确定</w:t>
      </w:r>
      <w:r w:rsidR="006502E5">
        <w:rPr>
          <w:rFonts w:ascii="Arial" w:hAnsi="Arial" w:cs="Arial" w:hint="eastAsia"/>
          <w:sz w:val="21"/>
          <w:szCs w:val="21"/>
        </w:rPr>
        <w:t>，</w:t>
      </w:r>
      <w:proofErr w:type="gramStart"/>
      <w:r w:rsidR="006502E5">
        <w:rPr>
          <w:rFonts w:ascii="Arial" w:hAnsi="Arial" w:cs="Arial" w:hint="eastAsia"/>
          <w:sz w:val="21"/>
          <w:szCs w:val="21"/>
        </w:rPr>
        <w:t>即面积</w:t>
      </w:r>
      <w:proofErr w:type="gramEnd"/>
      <w:r w:rsidR="006502E5">
        <w:rPr>
          <w:rFonts w:ascii="Arial" w:hAnsi="Arial" w:cs="Arial" w:hint="eastAsia"/>
          <w:sz w:val="21"/>
          <w:szCs w:val="21"/>
        </w:rPr>
        <w:t>为</w:t>
      </w:r>
      <w:r w:rsidR="006502E5">
        <w:rPr>
          <w:rFonts w:ascii="Arial" w:hAnsi="Arial" w:cs="Arial" w:hint="eastAsia"/>
          <w:sz w:val="21"/>
          <w:szCs w:val="21"/>
        </w:rPr>
        <w:t>1</w:t>
      </w:r>
      <w:r w:rsidR="006502E5">
        <w:rPr>
          <w:rFonts w:ascii="Arial" w:hAnsi="Arial" w:cs="Arial"/>
          <w:sz w:val="21"/>
          <w:szCs w:val="21"/>
        </w:rPr>
        <w:t>00.9</w:t>
      </w:r>
      <w:r w:rsidR="006502E5">
        <w:rPr>
          <w:rFonts w:ascii="Arial" w:hAnsi="Arial" w:cs="Arial"/>
          <w:sz w:val="21"/>
          <w:szCs w:val="21"/>
        </w:rPr>
        <w:t>平方米</w:t>
      </w:r>
      <w:r>
        <w:rPr>
          <w:rFonts w:ascii="Arial" w:hAnsi="Arial" w:cs="Arial" w:hint="eastAsia"/>
          <w:sz w:val="21"/>
          <w:szCs w:val="21"/>
        </w:rPr>
        <w:t>。</w:t>
      </w:r>
    </w:p>
    <w:p w14:paraId="0093D2F4" w14:textId="77777777" w:rsidR="000B5E22" w:rsidRPr="002C1727" w:rsidRDefault="000B5E22" w:rsidP="000B5E22">
      <w:pPr>
        <w:pStyle w:val="13"/>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在估价对象周边区域选取适当数量</w:t>
      </w:r>
      <w:r>
        <w:rPr>
          <w:rFonts w:ascii="Arial" w:hAnsi="Arial" w:cs="Arial" w:hint="eastAsia"/>
          <w:sz w:val="21"/>
          <w:szCs w:val="21"/>
        </w:rPr>
        <w:t>房地产住宅</w:t>
      </w:r>
      <w:r w:rsidRPr="002C1727">
        <w:rPr>
          <w:rFonts w:ascii="Arial" w:hAnsi="Arial" w:cs="Arial"/>
          <w:sz w:val="21"/>
          <w:szCs w:val="21"/>
        </w:rPr>
        <w:t>项目，结合估价机构市场调查，选取可比项目。</w:t>
      </w:r>
    </w:p>
    <w:p w14:paraId="4A30CE90" w14:textId="0E45FC4D" w:rsidR="005529CF" w:rsidRPr="000B5E22" w:rsidRDefault="000B5E22" w:rsidP="000B5E22">
      <w:pPr>
        <w:pStyle w:val="13"/>
        <w:wordWrap w:val="0"/>
        <w:overflowPunct w:val="0"/>
        <w:autoSpaceDE w:val="0"/>
        <w:autoSpaceDN w:val="0"/>
        <w:spacing w:line="480" w:lineRule="auto"/>
        <w:ind w:firstLineChars="200" w:firstLine="420"/>
        <w:jc w:val="both"/>
        <w:textAlignment w:val="auto"/>
        <w:rPr>
          <w:rFonts w:ascii="Arial" w:hAnsi="Arial" w:cs="Arial" w:hint="eastAsia"/>
          <w:sz w:val="21"/>
          <w:szCs w:val="21"/>
        </w:rPr>
      </w:pPr>
      <w:r w:rsidRPr="002C1727">
        <w:rPr>
          <w:rFonts w:ascii="Arial" w:hAnsi="Arial" w:cs="Arial"/>
          <w:sz w:val="21"/>
          <w:szCs w:val="21"/>
        </w:rPr>
        <w:t>3.</w:t>
      </w:r>
      <w:r w:rsidRPr="002C1727">
        <w:rPr>
          <w:rFonts w:ascii="Arial" w:hAnsi="Arial" w:cs="Arial"/>
          <w:sz w:val="21"/>
          <w:szCs w:val="21"/>
        </w:rPr>
        <w:t>将所选可比项目与评估对象标准房进行比较，进行区位状况调整和实物状况调整，计算各可比实例比准租金，得到估价对象租金水平。</w:t>
      </w:r>
    </w:p>
    <w:p w14:paraId="10109E29" w14:textId="77777777" w:rsidR="00C862FC" w:rsidRPr="00911BE0" w:rsidRDefault="00C862FC" w:rsidP="00C862FC">
      <w:pPr>
        <w:pStyle w:val="12"/>
        <w:wordWrap w:val="0"/>
        <w:overflowPunct w:val="0"/>
        <w:autoSpaceDE w:val="0"/>
        <w:autoSpaceDN w:val="0"/>
        <w:spacing w:line="480" w:lineRule="auto"/>
        <w:jc w:val="both"/>
        <w:textAlignment w:val="auto"/>
        <w:rPr>
          <w:rFonts w:ascii="Arial" w:hAnsi="Arial" w:cs="Arial"/>
          <w:b/>
          <w:sz w:val="21"/>
          <w:szCs w:val="21"/>
        </w:rPr>
      </w:pPr>
      <w:r w:rsidRPr="00911BE0">
        <w:rPr>
          <w:rFonts w:ascii="Arial" w:hAnsi="Arial" w:cs="Arial" w:hint="eastAsia"/>
          <w:b/>
          <w:sz w:val="21"/>
          <w:szCs w:val="21"/>
        </w:rPr>
        <w:t>（二）估价方法</w:t>
      </w:r>
      <w:r w:rsidRPr="00911BE0">
        <w:rPr>
          <w:rFonts w:ascii="Arial" w:hAnsi="Arial" w:cs="Arial"/>
          <w:b/>
          <w:sz w:val="21"/>
          <w:szCs w:val="21"/>
        </w:rPr>
        <w:t xml:space="preserve"> </w:t>
      </w:r>
    </w:p>
    <w:p w14:paraId="689031B5" w14:textId="77777777" w:rsidR="00C862FC" w:rsidRPr="00911BE0"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比较法，是在求取估价对象房地产</w:t>
      </w:r>
      <w:r w:rsidRPr="00911BE0">
        <w:rPr>
          <w:rFonts w:ascii="Arial" w:hAnsi="Arial" w:cs="Arial" w:hint="eastAsia"/>
          <w:sz w:val="21"/>
          <w:szCs w:val="21"/>
        </w:rPr>
        <w:t>市场租金水平</w:t>
      </w:r>
      <w:r w:rsidRPr="00911BE0">
        <w:rPr>
          <w:rFonts w:ascii="Arial" w:hAnsi="Arial" w:cs="Arial"/>
          <w:sz w:val="21"/>
          <w:szCs w:val="21"/>
        </w:rPr>
        <w:t>时，根据替代原则，将估价对象与在较近时期内已发生交易的类似房地产</w:t>
      </w:r>
      <w:r w:rsidRPr="00911BE0">
        <w:rPr>
          <w:rFonts w:ascii="Arial" w:hAnsi="Arial" w:cs="Arial" w:hint="eastAsia"/>
          <w:sz w:val="21"/>
          <w:szCs w:val="21"/>
        </w:rPr>
        <w:t>租赁</w:t>
      </w:r>
      <w:r w:rsidRPr="00911BE0">
        <w:rPr>
          <w:rFonts w:ascii="Arial" w:hAnsi="Arial" w:cs="Arial"/>
          <w:sz w:val="21"/>
          <w:szCs w:val="21"/>
        </w:rPr>
        <w:t>交易实例进行对照比较，并依据后者已知的价格，参照该房地产的交易</w:t>
      </w:r>
      <w:r w:rsidRPr="00911BE0">
        <w:rPr>
          <w:rFonts w:ascii="Arial" w:hAnsi="Arial" w:cs="Arial"/>
          <w:sz w:val="21"/>
          <w:szCs w:val="21"/>
        </w:rPr>
        <w:lastRenderedPageBreak/>
        <w:t>情况、期日、区域及实物状况的差别，修正得出估价对象房地产</w:t>
      </w:r>
      <w:r w:rsidRPr="00911BE0">
        <w:rPr>
          <w:rFonts w:ascii="Arial" w:hAnsi="Arial" w:cs="Arial" w:hint="eastAsia"/>
          <w:sz w:val="21"/>
          <w:szCs w:val="21"/>
        </w:rPr>
        <w:t>市场租金水平</w:t>
      </w:r>
      <w:r w:rsidRPr="00911BE0">
        <w:rPr>
          <w:rFonts w:ascii="Arial" w:hAnsi="Arial" w:cs="Arial"/>
          <w:sz w:val="21"/>
          <w:szCs w:val="21"/>
        </w:rPr>
        <w:t>的方法。本次估价采用比较法思路评估租金价格水平。</w:t>
      </w:r>
    </w:p>
    <w:p w14:paraId="7ECFCA09" w14:textId="77777777" w:rsidR="00C862FC" w:rsidRPr="00911BE0"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0486C0F2" w14:textId="77777777" w:rsidR="00C862FC" w:rsidRPr="00911BE0"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Pr="00911BE0">
        <w:rPr>
          <w:rFonts w:ascii="Arial" w:hAnsi="Arial" w:cs="Arial" w:hint="eastAsia"/>
          <w:sz w:val="21"/>
          <w:szCs w:val="21"/>
        </w:rPr>
        <w:t>公寓</w:t>
      </w:r>
      <w:r w:rsidRPr="00911BE0">
        <w:rPr>
          <w:rFonts w:ascii="Arial" w:hAnsi="Arial" w:cs="Arial"/>
          <w:sz w:val="21"/>
          <w:szCs w:val="21"/>
        </w:rPr>
        <w:t>出租的公开信息，可通过因素修正得出估价对象所在区域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p>
    <w:p w14:paraId="40A4B930" w14:textId="77777777" w:rsidR="00C862FC" w:rsidRPr="00911BE0"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0A6145E6" w14:textId="77777777" w:rsidR="00C862FC" w:rsidRPr="00911BE0" w:rsidRDefault="00C862FC" w:rsidP="00C862FC">
      <w:pPr>
        <w:pStyle w:val="12"/>
        <w:wordWrap w:val="0"/>
        <w:overflowPunct w:val="0"/>
        <w:autoSpaceDE w:val="0"/>
        <w:autoSpaceDN w:val="0"/>
        <w:spacing w:line="480" w:lineRule="auto"/>
        <w:ind w:firstLine="420"/>
        <w:jc w:val="both"/>
        <w:textAlignment w:val="auto"/>
        <w:rPr>
          <w:rFonts w:ascii="Arial" w:hAnsi="Arial" w:cs="Arial"/>
          <w:sz w:val="21"/>
          <w:szCs w:val="21"/>
        </w:rPr>
      </w:pPr>
      <w:r w:rsidRPr="00911BE0">
        <w:rPr>
          <w:rFonts w:hAnsi="宋体" w:cs="Arial" w:hint="eastAsia"/>
          <w:sz w:val="21"/>
          <w:szCs w:val="21"/>
        </w:rPr>
        <w:t>（1）估价对象适用比较法，且已优先采用比较法进行评估，故不再采用成本法进行测算。</w:t>
      </w:r>
    </w:p>
    <w:p w14:paraId="50C34BC4" w14:textId="77777777" w:rsidR="00C862FC" w:rsidRPr="00911BE0" w:rsidRDefault="00C862FC" w:rsidP="00C862FC">
      <w:pPr>
        <w:pStyle w:val="12"/>
        <w:wordWrap w:val="0"/>
        <w:overflowPunct w:val="0"/>
        <w:autoSpaceDE w:val="0"/>
        <w:autoSpaceDN w:val="0"/>
        <w:spacing w:line="480" w:lineRule="auto"/>
        <w:ind w:firstLine="420"/>
        <w:jc w:val="both"/>
        <w:textAlignment w:val="auto"/>
        <w:rPr>
          <w:rFonts w:hAnsi="宋体" w:cs="Arial"/>
          <w:sz w:val="21"/>
          <w:szCs w:val="21"/>
        </w:rPr>
      </w:pPr>
      <w:r w:rsidRPr="00911BE0">
        <w:rPr>
          <w:rFonts w:hAnsi="宋体" w:cs="Arial" w:hint="eastAsia"/>
          <w:sz w:val="21"/>
          <w:szCs w:val="21"/>
        </w:rPr>
        <w:t>（2）假设开发法可评估房地产市场价值，但不适于租赁价格的评估。</w:t>
      </w:r>
    </w:p>
    <w:p w14:paraId="6F3E756B" w14:textId="58E836F5" w:rsidR="00C862FC" w:rsidRPr="00911BE0"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hAnsi="宋体" w:cs="Arial" w:hint="eastAsia"/>
          <w:sz w:val="21"/>
          <w:szCs w:val="21"/>
        </w:rPr>
        <w:t>（3）</w:t>
      </w:r>
      <w:r w:rsidRPr="00911BE0">
        <w:rPr>
          <w:rFonts w:ascii="Arial" w:hAnsi="Arial" w:cs="Arial"/>
          <w:sz w:val="21"/>
          <w:szCs w:val="21"/>
        </w:rPr>
        <w:t>收益法适用于有现实收益或潜在收益的土地或房地产估价。估价对象用途</w:t>
      </w:r>
      <w:r w:rsidRPr="00911BE0">
        <w:rPr>
          <w:rFonts w:ascii="Arial" w:hAnsi="Arial" w:cs="Arial" w:hint="eastAsia"/>
          <w:kern w:val="2"/>
          <w:sz w:val="21"/>
          <w:szCs w:val="21"/>
        </w:rPr>
        <w:t>设定为保障性租赁住房</w:t>
      </w:r>
      <w:r w:rsidRPr="00911BE0">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w:t>
      </w:r>
      <w:proofErr w:type="gramStart"/>
      <w:r w:rsidRPr="00911BE0">
        <w:rPr>
          <w:rFonts w:ascii="Arial" w:hAnsi="Arial" w:cs="Arial"/>
          <w:sz w:val="21"/>
          <w:szCs w:val="21"/>
        </w:rPr>
        <w:t>房租售比差距</w:t>
      </w:r>
      <w:proofErr w:type="gramEnd"/>
      <w:r w:rsidRPr="00911BE0">
        <w:rPr>
          <w:rFonts w:ascii="Arial" w:hAnsi="Arial" w:cs="Arial"/>
          <w:sz w:val="21"/>
          <w:szCs w:val="21"/>
        </w:rPr>
        <w:t>较大</w:t>
      </w:r>
      <w:r w:rsidR="00D4593F">
        <w:rPr>
          <w:rFonts w:ascii="Arial" w:hAnsi="Arial" w:cs="Arial" w:hint="eastAsia"/>
          <w:sz w:val="21"/>
          <w:szCs w:val="21"/>
        </w:rPr>
        <w:t>，</w:t>
      </w:r>
      <w:r w:rsidRPr="00911BE0">
        <w:rPr>
          <w:rFonts w:ascii="Arial" w:hAnsi="Arial" w:cs="Arial"/>
          <w:sz w:val="21"/>
          <w:szCs w:val="21"/>
        </w:rPr>
        <w:t>采用房屋交易价格测算出的房屋租金不能反映正常的市场租金水平，故未采用收益法</w:t>
      </w:r>
      <w:r w:rsidRPr="00911BE0">
        <w:rPr>
          <w:rFonts w:ascii="Arial" w:hAnsi="Arial" w:cs="Arial" w:hint="eastAsia"/>
          <w:sz w:val="21"/>
          <w:szCs w:val="21"/>
        </w:rPr>
        <w:t>。</w:t>
      </w:r>
      <w:r w:rsidRPr="00911BE0">
        <w:rPr>
          <w:rFonts w:ascii="Arial" w:hAnsi="Arial" w:cs="Arial"/>
          <w:sz w:val="21"/>
          <w:szCs w:val="21"/>
        </w:rPr>
        <w:t xml:space="preserve"> </w:t>
      </w:r>
    </w:p>
    <w:p w14:paraId="4A2B7432" w14:textId="77777777" w:rsidR="00C862FC" w:rsidRPr="00911BE0" w:rsidRDefault="00C862FC" w:rsidP="00C862FC">
      <w:pPr>
        <w:pStyle w:val="12"/>
        <w:wordWrap w:val="0"/>
        <w:overflowPunct w:val="0"/>
        <w:autoSpaceDE w:val="0"/>
        <w:autoSpaceDN w:val="0"/>
        <w:spacing w:line="480" w:lineRule="auto"/>
        <w:ind w:right="142" w:firstLineChars="200" w:firstLine="420"/>
        <w:jc w:val="both"/>
        <w:textAlignment w:val="auto"/>
        <w:rPr>
          <w:rFonts w:ascii="Arial" w:hAnsi="Arial" w:cs="Arial"/>
          <w:sz w:val="21"/>
          <w:szCs w:val="21"/>
        </w:rPr>
      </w:pPr>
    </w:p>
    <w:p w14:paraId="0015726B"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9" w:name="_Toc168225822"/>
      <w:bookmarkStart w:id="40" w:name="_Toc155267095"/>
      <w:r w:rsidRPr="00911BE0">
        <w:rPr>
          <w:rFonts w:eastAsia="宋体"/>
          <w:kern w:val="2"/>
          <w:sz w:val="21"/>
          <w:szCs w:val="21"/>
        </w:rPr>
        <w:t>十、估价结果</w:t>
      </w:r>
      <w:bookmarkEnd w:id="39"/>
      <w:bookmarkEnd w:id="40"/>
    </w:p>
    <w:p w14:paraId="05253B3A" w14:textId="77777777" w:rsidR="007B28F7" w:rsidRDefault="00C862FC" w:rsidP="007B28F7">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sidR="007B28F7">
        <w:rPr>
          <w:rFonts w:ascii="Arial" w:hAnsi="Arial" w:cs="Arial" w:hint="eastAsia"/>
          <w:sz w:val="21"/>
          <w:szCs w:val="21"/>
        </w:rPr>
        <w:t>：</w:t>
      </w:r>
    </w:p>
    <w:p w14:paraId="652E3918" w14:textId="77777777" w:rsidR="00E94DA3" w:rsidRDefault="00E94DA3" w:rsidP="00E94DA3">
      <w:pPr>
        <w:overflowPunct w:val="0"/>
        <w:spacing w:line="480" w:lineRule="auto"/>
        <w:ind w:firstLineChars="200" w:firstLine="422"/>
        <w:jc w:val="both"/>
        <w:textAlignment w:val="auto"/>
        <w:rPr>
          <w:rFonts w:ascii="Arial" w:hAnsi="Arial" w:cs="Arial"/>
          <w:sz w:val="21"/>
          <w:szCs w:val="21"/>
        </w:rPr>
      </w:pPr>
      <w:r w:rsidRPr="00B67A5E">
        <w:rPr>
          <w:rFonts w:ascii="Arial" w:hAnsi="Arial" w:cs="Arial" w:hint="eastAsia"/>
          <w:b/>
          <w:bCs/>
          <w:sz w:val="21"/>
          <w:szCs w:val="21"/>
        </w:rPr>
        <w:t>估价对象</w:t>
      </w:r>
      <w:r w:rsidRPr="00B67A5E">
        <w:rPr>
          <w:rFonts w:ascii="Arial" w:hAnsi="Arial" w:cs="Arial" w:hint="eastAsia"/>
          <w:b/>
          <w:bCs/>
          <w:sz w:val="21"/>
          <w:szCs w:val="21"/>
        </w:rPr>
        <w:t>1</w:t>
      </w:r>
      <w:r w:rsidRPr="00B67A5E">
        <w:rPr>
          <w:rFonts w:ascii="Arial" w:hAnsi="Arial" w:cs="Arial" w:hint="eastAsia"/>
          <w:b/>
          <w:bCs/>
          <w:sz w:val="21"/>
          <w:szCs w:val="21"/>
        </w:rPr>
        <w:t>：</w:t>
      </w:r>
      <w:r w:rsidRPr="00911BE0">
        <w:rPr>
          <w:rFonts w:ascii="Arial" w:hAnsi="Arial" w:cs="Arial" w:hint="eastAsia"/>
          <w:sz w:val="21"/>
          <w:szCs w:val="21"/>
        </w:rPr>
        <w:t>于价值时点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18</w:t>
      </w:r>
      <w:r>
        <w:rPr>
          <w:rFonts w:ascii="Arial" w:hAnsi="Arial" w:cs="Arial" w:hint="eastAsia"/>
          <w:sz w:val="21"/>
          <w:szCs w:val="21"/>
        </w:rPr>
        <w:t>日</w:t>
      </w:r>
      <w:r w:rsidRPr="00911BE0">
        <w:rPr>
          <w:rFonts w:ascii="Arial" w:hAnsi="Arial" w:cs="Arial" w:hint="eastAsia"/>
          <w:sz w:val="21"/>
          <w:szCs w:val="21"/>
        </w:rPr>
        <w:t>同地段、同品质</w:t>
      </w:r>
      <w:r>
        <w:rPr>
          <w:rFonts w:ascii="Arial" w:hAnsi="Arial" w:cs="Arial" w:hint="eastAsia"/>
          <w:sz w:val="21"/>
          <w:szCs w:val="21"/>
        </w:rPr>
        <w:t>普通住宅房地产</w:t>
      </w:r>
      <w:r w:rsidRPr="00911BE0">
        <w:rPr>
          <w:rFonts w:ascii="Arial" w:hAnsi="Arial" w:cs="Arial" w:hint="eastAsia"/>
          <w:sz w:val="21"/>
          <w:szCs w:val="21"/>
        </w:rPr>
        <w:t>市场租金为：</w:t>
      </w:r>
    </w:p>
    <w:p w14:paraId="395139B1" w14:textId="77777777" w:rsidR="00E94DA3" w:rsidRPr="00B67A5E" w:rsidRDefault="00E94DA3" w:rsidP="00E94DA3">
      <w:pPr>
        <w:overflowPunct w:val="0"/>
        <w:spacing w:line="480" w:lineRule="auto"/>
        <w:ind w:firstLineChars="200" w:firstLine="422"/>
        <w:jc w:val="both"/>
        <w:textAlignment w:val="auto"/>
        <w:rPr>
          <w:rFonts w:ascii="Arial" w:hAnsi="Arial" w:cs="Arial"/>
          <w:b/>
          <w:bCs/>
          <w:sz w:val="21"/>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1245"/>
        <w:gridCol w:w="2491"/>
        <w:gridCol w:w="2378"/>
        <w:gridCol w:w="2372"/>
      </w:tblGrid>
      <w:tr w:rsidR="00E94DA3" w:rsidRPr="0066256E" w14:paraId="43AA353B" w14:textId="77777777" w:rsidTr="00894249">
        <w:trPr>
          <w:trHeight w:val="636"/>
          <w:jc w:val="center"/>
        </w:trPr>
        <w:tc>
          <w:tcPr>
            <w:tcW w:w="432" w:type="pct"/>
            <w:vAlign w:val="center"/>
            <w:hideMark/>
          </w:tcPr>
          <w:p w14:paraId="7C1F0B52" w14:textId="77777777" w:rsidR="00E94DA3" w:rsidRPr="0066256E" w:rsidRDefault="00E94DA3" w:rsidP="00894249">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序号</w:t>
            </w:r>
          </w:p>
        </w:tc>
        <w:tc>
          <w:tcPr>
            <w:tcW w:w="670" w:type="pct"/>
            <w:vAlign w:val="center"/>
            <w:hideMark/>
          </w:tcPr>
          <w:p w14:paraId="4E0248B1" w14:textId="77777777" w:rsidR="00E94DA3" w:rsidRPr="0066256E" w:rsidRDefault="00E94DA3" w:rsidP="00894249">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公寓类型</w:t>
            </w:r>
          </w:p>
        </w:tc>
        <w:tc>
          <w:tcPr>
            <w:tcW w:w="1341" w:type="pct"/>
            <w:vAlign w:val="center"/>
            <w:hideMark/>
          </w:tcPr>
          <w:p w14:paraId="48AB8A8A" w14:textId="77777777" w:rsidR="00E94DA3" w:rsidRPr="0066256E" w:rsidRDefault="00E94DA3" w:rsidP="00894249">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户型面积（㎡）</w:t>
            </w:r>
          </w:p>
        </w:tc>
        <w:tc>
          <w:tcPr>
            <w:tcW w:w="1280" w:type="pct"/>
            <w:vAlign w:val="center"/>
            <w:hideMark/>
          </w:tcPr>
          <w:p w14:paraId="77EE9A9C" w14:textId="77777777" w:rsidR="00E94DA3" w:rsidRDefault="00E94DA3" w:rsidP="00894249">
            <w:pPr>
              <w:widowControl/>
              <w:adjustRightInd/>
              <w:spacing w:line="360" w:lineRule="auto"/>
              <w:jc w:val="center"/>
              <w:textAlignment w:val="auto"/>
              <w:rPr>
                <w:rFonts w:ascii="Arial" w:eastAsia="华文细黑" w:hAnsi="Arial" w:cs="Arial"/>
                <w:b/>
                <w:bCs/>
                <w:color w:val="000000"/>
                <w:sz w:val="21"/>
                <w:szCs w:val="21"/>
              </w:rPr>
            </w:pPr>
            <w:r w:rsidRPr="005D1DE1">
              <w:rPr>
                <w:rFonts w:ascii="Arial" w:eastAsia="华文细黑" w:hAnsi="Arial" w:cs="Arial" w:hint="eastAsia"/>
                <w:b/>
                <w:bCs/>
                <w:color w:val="000000"/>
                <w:sz w:val="21"/>
                <w:szCs w:val="21"/>
              </w:rPr>
              <w:t>市场租金水平</w:t>
            </w:r>
          </w:p>
          <w:p w14:paraId="17AE41A5" w14:textId="77777777" w:rsidR="00E94DA3" w:rsidRPr="0066256E" w:rsidRDefault="00E94DA3" w:rsidP="00894249">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套）</w:t>
            </w:r>
          </w:p>
        </w:tc>
        <w:tc>
          <w:tcPr>
            <w:tcW w:w="1277" w:type="pct"/>
            <w:vAlign w:val="center"/>
            <w:hideMark/>
          </w:tcPr>
          <w:p w14:paraId="13190ADF" w14:textId="77777777" w:rsidR="00E94DA3" w:rsidRDefault="00E94DA3" w:rsidP="00894249">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单位</w:t>
            </w:r>
            <w:r w:rsidRPr="005D1DE1">
              <w:rPr>
                <w:rFonts w:ascii="Arial" w:eastAsia="华文细黑" w:hAnsi="Arial" w:cs="Arial" w:hint="eastAsia"/>
                <w:b/>
                <w:bCs/>
                <w:color w:val="000000"/>
                <w:sz w:val="21"/>
                <w:szCs w:val="21"/>
              </w:rPr>
              <w:t>市场租金水平</w:t>
            </w:r>
          </w:p>
          <w:p w14:paraId="42C2BBC4" w14:textId="77777777" w:rsidR="00E94DA3" w:rsidRPr="0066256E" w:rsidRDefault="00E94DA3" w:rsidP="00894249">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平方米）</w:t>
            </w:r>
          </w:p>
        </w:tc>
      </w:tr>
      <w:tr w:rsidR="00E94DA3" w:rsidRPr="005D1DE1" w14:paraId="2987B699" w14:textId="77777777" w:rsidTr="00894249">
        <w:trPr>
          <w:trHeight w:val="300"/>
          <w:jc w:val="center"/>
        </w:trPr>
        <w:tc>
          <w:tcPr>
            <w:tcW w:w="432" w:type="pct"/>
            <w:vAlign w:val="center"/>
            <w:hideMark/>
          </w:tcPr>
          <w:p w14:paraId="73C8E8E7"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1</w:t>
            </w:r>
          </w:p>
        </w:tc>
        <w:tc>
          <w:tcPr>
            <w:tcW w:w="670" w:type="pct"/>
            <w:vAlign w:val="center"/>
            <w:hideMark/>
          </w:tcPr>
          <w:p w14:paraId="7D9BE944"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两室两厅</w:t>
            </w:r>
          </w:p>
        </w:tc>
        <w:tc>
          <w:tcPr>
            <w:tcW w:w="1341" w:type="pct"/>
            <w:vAlign w:val="center"/>
            <w:hideMark/>
          </w:tcPr>
          <w:p w14:paraId="6150BF93"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83.83-100.9</w:t>
            </w:r>
          </w:p>
        </w:tc>
        <w:tc>
          <w:tcPr>
            <w:tcW w:w="1280" w:type="pct"/>
            <w:vAlign w:val="center"/>
            <w:hideMark/>
          </w:tcPr>
          <w:p w14:paraId="71D25D90"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6693</w:t>
            </w:r>
          </w:p>
        </w:tc>
        <w:tc>
          <w:tcPr>
            <w:tcW w:w="1277" w:type="pct"/>
            <w:vAlign w:val="center"/>
            <w:hideMark/>
          </w:tcPr>
          <w:p w14:paraId="2E5C647C"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66.33</w:t>
            </w:r>
          </w:p>
        </w:tc>
      </w:tr>
      <w:tr w:rsidR="00E94DA3" w:rsidRPr="005D1DE1" w14:paraId="5311673B" w14:textId="77777777" w:rsidTr="00894249">
        <w:trPr>
          <w:trHeight w:val="300"/>
          <w:jc w:val="center"/>
        </w:trPr>
        <w:tc>
          <w:tcPr>
            <w:tcW w:w="432" w:type="pct"/>
            <w:vAlign w:val="center"/>
            <w:hideMark/>
          </w:tcPr>
          <w:p w14:paraId="5674E558"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2</w:t>
            </w:r>
          </w:p>
        </w:tc>
        <w:tc>
          <w:tcPr>
            <w:tcW w:w="670" w:type="pct"/>
            <w:vAlign w:val="center"/>
            <w:hideMark/>
          </w:tcPr>
          <w:p w14:paraId="5D8F5209"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三室两厅</w:t>
            </w:r>
          </w:p>
        </w:tc>
        <w:tc>
          <w:tcPr>
            <w:tcW w:w="1341" w:type="pct"/>
            <w:vAlign w:val="center"/>
            <w:hideMark/>
          </w:tcPr>
          <w:p w14:paraId="5E4B00C7"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114.68-142.47</w:t>
            </w:r>
          </w:p>
        </w:tc>
        <w:tc>
          <w:tcPr>
            <w:tcW w:w="1280" w:type="pct"/>
            <w:vAlign w:val="center"/>
          </w:tcPr>
          <w:p w14:paraId="7E69C681"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9175</w:t>
            </w:r>
          </w:p>
        </w:tc>
        <w:tc>
          <w:tcPr>
            <w:tcW w:w="1277" w:type="pct"/>
            <w:vAlign w:val="center"/>
          </w:tcPr>
          <w:p w14:paraId="3AF13880"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64.4</w:t>
            </w:r>
          </w:p>
        </w:tc>
      </w:tr>
      <w:tr w:rsidR="00E94DA3" w:rsidRPr="005D1DE1" w14:paraId="03742EF5" w14:textId="77777777" w:rsidTr="00894249">
        <w:trPr>
          <w:trHeight w:val="300"/>
          <w:jc w:val="center"/>
        </w:trPr>
        <w:tc>
          <w:tcPr>
            <w:tcW w:w="432" w:type="pct"/>
            <w:vAlign w:val="center"/>
            <w:hideMark/>
          </w:tcPr>
          <w:p w14:paraId="5DB22F61"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3</w:t>
            </w:r>
          </w:p>
        </w:tc>
        <w:tc>
          <w:tcPr>
            <w:tcW w:w="670" w:type="pct"/>
            <w:vAlign w:val="center"/>
            <w:hideMark/>
          </w:tcPr>
          <w:p w14:paraId="17D07A20"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四室两厅</w:t>
            </w:r>
          </w:p>
        </w:tc>
        <w:tc>
          <w:tcPr>
            <w:tcW w:w="1341" w:type="pct"/>
            <w:vAlign w:val="center"/>
            <w:hideMark/>
          </w:tcPr>
          <w:p w14:paraId="33E9E7F4"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158.18-161.1</w:t>
            </w:r>
          </w:p>
        </w:tc>
        <w:tc>
          <w:tcPr>
            <w:tcW w:w="1280" w:type="pct"/>
            <w:vAlign w:val="center"/>
          </w:tcPr>
          <w:p w14:paraId="2F745CAD"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10085</w:t>
            </w:r>
          </w:p>
        </w:tc>
        <w:tc>
          <w:tcPr>
            <w:tcW w:w="1277" w:type="pct"/>
            <w:vAlign w:val="center"/>
          </w:tcPr>
          <w:p w14:paraId="1E1414F1"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62.6</w:t>
            </w:r>
          </w:p>
        </w:tc>
      </w:tr>
    </w:tbl>
    <w:p w14:paraId="1B3A1278" w14:textId="77777777" w:rsidR="00E94DA3" w:rsidRPr="00B67A5E" w:rsidRDefault="00E94DA3" w:rsidP="00E94DA3">
      <w:pPr>
        <w:widowControl/>
        <w:adjustRightInd/>
        <w:spacing w:line="240" w:lineRule="atLeast"/>
        <w:jc w:val="center"/>
        <w:textAlignment w:val="auto"/>
        <w:rPr>
          <w:rFonts w:ascii="华文细黑" w:eastAsia="华文细黑" w:hAnsi="华文细黑" w:cs="宋体"/>
          <w:color w:val="000000"/>
          <w:sz w:val="18"/>
          <w:szCs w:val="18"/>
        </w:rPr>
      </w:pPr>
    </w:p>
    <w:p w14:paraId="1DE3588B" w14:textId="77777777" w:rsidR="00E94DA3" w:rsidRDefault="00E94DA3" w:rsidP="00E94DA3">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2</w:t>
      </w:r>
      <w:r>
        <w:rPr>
          <w:rFonts w:ascii="Arial" w:hAnsi="Arial" w:cs="Arial" w:hint="eastAsia"/>
          <w:b/>
          <w:bCs/>
          <w:sz w:val="21"/>
          <w:szCs w:val="21"/>
        </w:rPr>
        <w:t>：</w:t>
      </w:r>
      <w:r>
        <w:rPr>
          <w:rFonts w:ascii="Arial" w:hAnsi="Arial" w:cs="Arial" w:hint="eastAsia"/>
          <w:sz w:val="21"/>
          <w:szCs w:val="21"/>
        </w:rPr>
        <w:t>车位</w:t>
      </w:r>
      <w:r w:rsidRPr="00911BE0">
        <w:rPr>
          <w:rFonts w:ascii="Arial" w:hAnsi="Arial" w:cs="Arial" w:hint="eastAsia"/>
          <w:sz w:val="21"/>
          <w:szCs w:val="21"/>
        </w:rPr>
        <w:t>于价值时点租金</w:t>
      </w:r>
      <w:r>
        <w:rPr>
          <w:rFonts w:ascii="Arial" w:hAnsi="Arial" w:cs="Arial" w:hint="eastAsia"/>
          <w:sz w:val="21"/>
          <w:szCs w:val="21"/>
        </w:rPr>
        <w:t>水平</w:t>
      </w:r>
      <w:r w:rsidRPr="00911BE0">
        <w:rPr>
          <w:rFonts w:ascii="Arial" w:hAnsi="Arial" w:cs="Arial" w:hint="eastAsia"/>
          <w:sz w:val="21"/>
          <w:szCs w:val="21"/>
        </w:rPr>
        <w:t>为：</w:t>
      </w:r>
    </w:p>
    <w:p w14:paraId="35C882E5" w14:textId="77777777" w:rsidR="00E94DA3" w:rsidRDefault="00E94DA3" w:rsidP="00E94DA3">
      <w:pPr>
        <w:overflowPunct w:val="0"/>
        <w:spacing w:line="480" w:lineRule="auto"/>
        <w:ind w:firstLineChars="800" w:firstLine="1687"/>
        <w:textAlignment w:val="auto"/>
        <w:rPr>
          <w:rFonts w:ascii="Arial" w:hAnsi="Arial" w:cs="Arial"/>
          <w:b/>
          <w:bCs/>
          <w:sz w:val="21"/>
          <w:szCs w:val="21"/>
        </w:rPr>
      </w:pPr>
      <w:r w:rsidRPr="00911BE0">
        <w:rPr>
          <w:rFonts w:ascii="Arial" w:hAnsi="Arial" w:cs="Arial" w:hint="eastAsia"/>
          <w:b/>
          <w:bCs/>
          <w:sz w:val="21"/>
          <w:szCs w:val="21"/>
        </w:rPr>
        <w:lastRenderedPageBreak/>
        <w:t>车位租金水平：</w:t>
      </w:r>
      <w:r>
        <w:rPr>
          <w:rFonts w:ascii="Arial" w:hAnsi="Arial" w:cs="Arial"/>
          <w:b/>
          <w:bCs/>
          <w:sz w:val="21"/>
          <w:szCs w:val="21"/>
        </w:rPr>
        <w:t>320</w:t>
      </w:r>
      <w:r w:rsidRPr="00911BE0">
        <w:rPr>
          <w:rFonts w:ascii="Arial" w:hAnsi="Arial" w:cs="Arial" w:hint="eastAsia"/>
          <w:b/>
          <w:bCs/>
          <w:sz w:val="21"/>
          <w:szCs w:val="21"/>
        </w:rPr>
        <w:t>元</w:t>
      </w:r>
      <w:r w:rsidRPr="00911BE0">
        <w:rPr>
          <w:rFonts w:ascii="Arial" w:hAnsi="Arial" w:cs="Arial" w:hint="eastAsia"/>
          <w:b/>
          <w:bCs/>
          <w:sz w:val="21"/>
          <w:szCs w:val="21"/>
        </w:rPr>
        <w:t>/</w:t>
      </w:r>
      <w:proofErr w:type="gramStart"/>
      <w:r w:rsidRPr="00911BE0">
        <w:rPr>
          <w:rFonts w:ascii="Arial" w:hAnsi="Arial" w:cs="Arial" w:hint="eastAsia"/>
          <w:b/>
          <w:bCs/>
          <w:sz w:val="21"/>
          <w:szCs w:val="21"/>
        </w:rPr>
        <w:t>个</w:t>
      </w:r>
      <w:proofErr w:type="gramEnd"/>
      <w:r w:rsidRPr="00911BE0">
        <w:rPr>
          <w:rFonts w:ascii="Arial" w:hAnsi="Arial" w:cs="Arial" w:hint="eastAsia"/>
          <w:b/>
          <w:bCs/>
          <w:sz w:val="21"/>
          <w:szCs w:val="21"/>
        </w:rPr>
        <w:t>·月</w:t>
      </w:r>
    </w:p>
    <w:p w14:paraId="68526015" w14:textId="77777777" w:rsidR="00E94DA3" w:rsidRDefault="00E94DA3" w:rsidP="00E94DA3">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3</w:t>
      </w:r>
      <w:r>
        <w:rPr>
          <w:rFonts w:ascii="Arial" w:hAnsi="Arial" w:cs="Arial" w:hint="eastAsia"/>
          <w:b/>
          <w:bCs/>
          <w:sz w:val="21"/>
          <w:szCs w:val="21"/>
        </w:rPr>
        <w:t>：</w:t>
      </w:r>
      <w:r>
        <w:rPr>
          <w:rFonts w:ascii="Arial" w:hAnsi="Arial" w:cs="Arial" w:hint="eastAsia"/>
          <w:sz w:val="21"/>
          <w:szCs w:val="21"/>
        </w:rPr>
        <w:t>地下库房于价值时点租金水平为：</w:t>
      </w:r>
    </w:p>
    <w:p w14:paraId="3B3CFE1D" w14:textId="77777777" w:rsidR="00E94DA3" w:rsidRPr="00911BE0" w:rsidRDefault="00E94DA3" w:rsidP="00E94DA3">
      <w:pPr>
        <w:overflowPunct w:val="0"/>
        <w:spacing w:line="480" w:lineRule="auto"/>
        <w:ind w:firstLineChars="800" w:firstLine="1687"/>
        <w:textAlignment w:val="auto"/>
        <w:rPr>
          <w:rFonts w:ascii="Arial" w:hAnsi="Arial" w:cs="Arial"/>
          <w:b/>
          <w:bCs/>
          <w:sz w:val="21"/>
          <w:szCs w:val="21"/>
        </w:rPr>
      </w:pPr>
      <w:r>
        <w:rPr>
          <w:rFonts w:ascii="Arial" w:hAnsi="Arial" w:cs="Arial" w:hint="eastAsia"/>
          <w:b/>
          <w:bCs/>
          <w:sz w:val="21"/>
          <w:szCs w:val="21"/>
        </w:rPr>
        <w:t>地下库房租金水平：</w:t>
      </w:r>
      <w:r>
        <w:rPr>
          <w:rFonts w:ascii="Arial" w:hAnsi="Arial" w:cs="Arial"/>
          <w:b/>
          <w:bCs/>
          <w:sz w:val="21"/>
          <w:szCs w:val="21"/>
        </w:rPr>
        <w:t>23.9</w:t>
      </w:r>
      <w:r w:rsidRPr="007372C0">
        <w:rPr>
          <w:rFonts w:ascii="Arial" w:hAnsi="Arial" w:cs="Arial" w:hint="eastAsia"/>
          <w:b/>
          <w:bCs/>
          <w:sz w:val="21"/>
          <w:szCs w:val="21"/>
        </w:rPr>
        <w:t>元</w:t>
      </w:r>
      <w:r w:rsidRPr="007372C0">
        <w:rPr>
          <w:rFonts w:ascii="Arial" w:hAnsi="Arial" w:cs="Arial" w:hint="eastAsia"/>
          <w:b/>
          <w:bCs/>
          <w:sz w:val="21"/>
          <w:szCs w:val="21"/>
        </w:rPr>
        <w:t>/</w:t>
      </w:r>
      <w:r w:rsidRPr="007372C0">
        <w:rPr>
          <w:rFonts w:ascii="Arial" w:hAnsi="Arial" w:cs="Arial" w:hint="eastAsia"/>
          <w:b/>
          <w:bCs/>
          <w:sz w:val="21"/>
          <w:szCs w:val="21"/>
        </w:rPr>
        <w:t>套内建筑平方米·月</w:t>
      </w:r>
    </w:p>
    <w:p w14:paraId="364C7DBB" w14:textId="77777777" w:rsidR="00987436" w:rsidRPr="00911BE0" w:rsidRDefault="00C862FC" w:rsidP="00987436">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t>注：</w:t>
      </w:r>
      <w:r w:rsidR="00987436" w:rsidRPr="00911BE0">
        <w:rPr>
          <w:rFonts w:ascii="Arial" w:hAnsi="Arial" w:cs="Arial"/>
          <w:sz w:val="18"/>
          <w:szCs w:val="18"/>
        </w:rPr>
        <w:t>1</w:t>
      </w:r>
      <w:r w:rsidR="00987436" w:rsidRPr="00911BE0">
        <w:rPr>
          <w:rFonts w:ascii="Arial" w:hAnsi="Arial" w:cs="Arial"/>
          <w:sz w:val="18"/>
          <w:szCs w:val="18"/>
        </w:rPr>
        <w:t>、</w:t>
      </w:r>
      <w:r w:rsidR="00987436" w:rsidRPr="00911BE0">
        <w:rPr>
          <w:rFonts w:ascii="Arial" w:hAnsi="Arial" w:cs="Arial" w:hint="eastAsia"/>
          <w:sz w:val="18"/>
          <w:szCs w:val="18"/>
        </w:rPr>
        <w:t>评估的详细结果、过程及有关说明，详见《估价结果报告》、《估价技术报告》。</w:t>
      </w:r>
    </w:p>
    <w:p w14:paraId="2F804B2C" w14:textId="2784605D" w:rsidR="00987436" w:rsidRDefault="00987436" w:rsidP="00987436">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Pr="00911BE0">
        <w:rPr>
          <w:rFonts w:ascii="Arial" w:hAnsi="Arial" w:cs="Arial" w:hint="eastAsia"/>
          <w:sz w:val="18"/>
          <w:szCs w:val="18"/>
        </w:rPr>
        <w:t>2</w:t>
      </w:r>
      <w:r w:rsidRPr="00911BE0">
        <w:rPr>
          <w:rFonts w:ascii="Arial" w:hAnsi="Arial" w:cs="Arial"/>
          <w:sz w:val="18"/>
          <w:szCs w:val="18"/>
        </w:rPr>
        <w:t>、</w:t>
      </w:r>
      <w:r w:rsidRPr="006D7FE4">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w:t>
      </w:r>
      <w:r w:rsidR="005D1DE1">
        <w:rPr>
          <w:rFonts w:ascii="Arial" w:hAnsi="Arial" w:cs="Arial" w:hint="eastAsia"/>
          <w:sz w:val="18"/>
          <w:szCs w:val="18"/>
        </w:rPr>
        <w:t>包含房屋、家具家电使用费、物业费、供暖费及租赁税费等，不包含网络费、增值服务费（例如室内保洁、室内人为损坏维修、洗衣、送餐等费用）、能源费（包括公区能源费及室内能源费，例如水、电、气、中央空调等费用）</w:t>
      </w:r>
      <w:r w:rsidRPr="006D7FE4">
        <w:rPr>
          <w:rFonts w:ascii="Arial" w:hAnsi="Arial" w:cs="Arial" w:hint="eastAsia"/>
          <w:sz w:val="18"/>
          <w:szCs w:val="18"/>
        </w:rPr>
        <w:t>。</w:t>
      </w:r>
      <w:r w:rsidRPr="006D7FE4">
        <w:rPr>
          <w:rFonts w:ascii="Arial" w:hAnsi="Arial" w:cs="Arial" w:hint="eastAsia"/>
          <w:sz w:val="18"/>
          <w:szCs w:val="18"/>
        </w:rPr>
        <w:t xml:space="preserve"> </w:t>
      </w:r>
    </w:p>
    <w:p w14:paraId="67D0A176" w14:textId="77777777" w:rsidR="00987436" w:rsidRDefault="00987436" w:rsidP="00987436">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r w:rsidRPr="007372C0">
        <w:rPr>
          <w:rFonts w:ascii="Arial" w:hAnsi="Arial" w:cs="Arial" w:hint="eastAsia"/>
          <w:sz w:val="18"/>
          <w:szCs w:val="18"/>
        </w:rPr>
        <w:t>车位租金包含车位使用费、管理费、</w:t>
      </w:r>
      <w:r>
        <w:rPr>
          <w:rFonts w:ascii="Arial" w:hAnsi="Arial" w:cs="Arial" w:hint="eastAsia"/>
          <w:sz w:val="18"/>
          <w:szCs w:val="18"/>
        </w:rPr>
        <w:t>租赁</w:t>
      </w:r>
      <w:r w:rsidRPr="007372C0">
        <w:rPr>
          <w:rFonts w:ascii="Arial" w:hAnsi="Arial" w:cs="Arial" w:hint="eastAsia"/>
          <w:sz w:val="18"/>
          <w:szCs w:val="18"/>
        </w:rPr>
        <w:t>税费，不包含能源费。</w:t>
      </w:r>
      <w:r w:rsidRPr="007372C0">
        <w:rPr>
          <w:rFonts w:ascii="Arial" w:hAnsi="Arial" w:cs="Arial"/>
          <w:sz w:val="18"/>
          <w:szCs w:val="18"/>
        </w:rPr>
        <w:t xml:space="preserve"> </w:t>
      </w:r>
    </w:p>
    <w:p w14:paraId="49CF1AD6" w14:textId="77777777" w:rsidR="00987436" w:rsidRPr="00911BE0" w:rsidRDefault="00987436" w:rsidP="00987436">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4</w:t>
      </w:r>
      <w:r>
        <w:rPr>
          <w:rFonts w:ascii="Arial" w:hAnsi="Arial" w:cs="Arial" w:hint="eastAsia"/>
          <w:sz w:val="18"/>
          <w:szCs w:val="18"/>
        </w:rPr>
        <w:t>、</w:t>
      </w:r>
      <w:r w:rsidRPr="007372C0">
        <w:rPr>
          <w:rFonts w:ascii="Arial" w:hAnsi="Arial" w:cs="Arial" w:hint="eastAsia"/>
          <w:sz w:val="18"/>
          <w:szCs w:val="18"/>
        </w:rPr>
        <w:t>库房租金包含房屋使用费、</w:t>
      </w:r>
      <w:r>
        <w:rPr>
          <w:rFonts w:ascii="Arial" w:hAnsi="Arial" w:cs="Arial" w:hint="eastAsia"/>
          <w:sz w:val="18"/>
          <w:szCs w:val="18"/>
        </w:rPr>
        <w:t>租赁</w:t>
      </w:r>
      <w:r w:rsidRPr="007372C0">
        <w:rPr>
          <w:rFonts w:ascii="Arial" w:hAnsi="Arial" w:cs="Arial" w:hint="eastAsia"/>
          <w:sz w:val="18"/>
          <w:szCs w:val="18"/>
        </w:rPr>
        <w:t>税费，不包含能源费</w:t>
      </w:r>
      <w:r w:rsidRPr="00911BE0">
        <w:rPr>
          <w:rFonts w:ascii="Arial" w:hAnsi="Arial" w:cs="Arial" w:hint="eastAsia"/>
          <w:sz w:val="18"/>
          <w:szCs w:val="18"/>
        </w:rPr>
        <w:t>。</w:t>
      </w:r>
    </w:p>
    <w:p w14:paraId="6C11B7C9" w14:textId="29455DF5" w:rsidR="00C862FC" w:rsidRPr="00987436" w:rsidRDefault="00C862FC" w:rsidP="00987436">
      <w:pPr>
        <w:overflowPunct w:val="0"/>
        <w:spacing w:line="480" w:lineRule="auto"/>
        <w:ind w:firstLineChars="200" w:firstLine="360"/>
        <w:jc w:val="both"/>
        <w:textAlignment w:val="auto"/>
        <w:rPr>
          <w:rFonts w:ascii="Arial" w:hAnsi="Arial" w:cs="Arial"/>
          <w:sz w:val="18"/>
          <w:szCs w:val="18"/>
        </w:rPr>
      </w:pPr>
    </w:p>
    <w:p w14:paraId="7EC488D6"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41" w:name="_Toc168225824"/>
      <w:bookmarkStart w:id="42" w:name="_Toc155267096"/>
      <w:r w:rsidRPr="00911BE0">
        <w:rPr>
          <w:rFonts w:eastAsia="宋体"/>
          <w:kern w:val="2"/>
          <w:sz w:val="21"/>
          <w:szCs w:val="21"/>
        </w:rPr>
        <w:t>十</w:t>
      </w:r>
      <w:bookmarkEnd w:id="41"/>
      <w:r w:rsidRPr="00911BE0">
        <w:rPr>
          <w:rFonts w:eastAsia="宋体"/>
          <w:kern w:val="2"/>
          <w:sz w:val="21"/>
          <w:szCs w:val="21"/>
        </w:rPr>
        <w:t>一、参与本次估价工作的</w:t>
      </w:r>
      <w:r w:rsidRPr="00911BE0">
        <w:rPr>
          <w:rFonts w:eastAsia="宋体" w:hint="eastAsia"/>
          <w:kern w:val="2"/>
          <w:sz w:val="21"/>
          <w:szCs w:val="21"/>
        </w:rPr>
        <w:t>评估专业</w:t>
      </w:r>
      <w:r w:rsidRPr="00911BE0">
        <w:rPr>
          <w:rFonts w:eastAsia="宋体"/>
          <w:kern w:val="2"/>
          <w:sz w:val="21"/>
          <w:szCs w:val="21"/>
        </w:rPr>
        <w:t>人员</w:t>
      </w:r>
      <w:bookmarkEnd w:id="42"/>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C862FC" w:rsidRPr="00911BE0" w14:paraId="41C7A1F1" w14:textId="77777777">
        <w:trPr>
          <w:cantSplit/>
          <w:trHeight w:hRule="exact" w:val="454"/>
          <w:jc w:val="center"/>
        </w:trPr>
        <w:tc>
          <w:tcPr>
            <w:tcW w:w="9299" w:type="dxa"/>
            <w:gridSpan w:val="4"/>
            <w:tcBorders>
              <w:bottom w:val="single" w:sz="2" w:space="0" w:color="404040"/>
            </w:tcBorders>
            <w:vAlign w:val="center"/>
          </w:tcPr>
          <w:p w14:paraId="54C26C75" w14:textId="77777777" w:rsidR="00C862FC" w:rsidRPr="00911BE0" w:rsidRDefault="00C862FC">
            <w:pPr>
              <w:tabs>
                <w:tab w:val="left" w:pos="5160"/>
              </w:tabs>
              <w:overflowPunct w:val="0"/>
              <w:spacing w:line="240" w:lineRule="auto"/>
              <w:rPr>
                <w:rFonts w:ascii="Arial" w:hAnsi="Arial" w:cs="Arial"/>
                <w:b/>
                <w:sz w:val="21"/>
                <w:szCs w:val="21"/>
              </w:rPr>
            </w:pPr>
            <w:r w:rsidRPr="00911BE0">
              <w:rPr>
                <w:rFonts w:ascii="Arial" w:hAnsi="Arial" w:cs="Arial"/>
                <w:b/>
                <w:kern w:val="2"/>
                <w:sz w:val="21"/>
                <w:szCs w:val="21"/>
              </w:rPr>
              <w:t>注册房地产估价师</w:t>
            </w:r>
          </w:p>
        </w:tc>
      </w:tr>
      <w:tr w:rsidR="00C862FC" w:rsidRPr="00911BE0" w14:paraId="666EB7FB" w14:textId="77777777">
        <w:trPr>
          <w:cantSplit/>
          <w:trHeight w:hRule="exact" w:val="454"/>
          <w:jc w:val="center"/>
        </w:trPr>
        <w:tc>
          <w:tcPr>
            <w:tcW w:w="1746" w:type="dxa"/>
            <w:vAlign w:val="center"/>
          </w:tcPr>
          <w:p w14:paraId="229C616F"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姓</w:t>
            </w:r>
            <w:r w:rsidRPr="00911BE0">
              <w:rPr>
                <w:rFonts w:ascii="Arial" w:hAnsi="Arial" w:cs="Arial" w:hint="eastAsia"/>
                <w:sz w:val="21"/>
                <w:szCs w:val="21"/>
              </w:rPr>
              <w:t xml:space="preserve">  </w:t>
            </w:r>
            <w:r w:rsidRPr="00911BE0">
              <w:rPr>
                <w:rFonts w:ascii="Arial" w:hAnsi="Arial" w:cs="Arial"/>
                <w:sz w:val="21"/>
                <w:szCs w:val="21"/>
              </w:rPr>
              <w:t>名</w:t>
            </w:r>
          </w:p>
        </w:tc>
        <w:tc>
          <w:tcPr>
            <w:tcW w:w="2197" w:type="dxa"/>
            <w:vAlign w:val="center"/>
          </w:tcPr>
          <w:p w14:paraId="6452B2B8"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注册号</w:t>
            </w:r>
          </w:p>
        </w:tc>
        <w:tc>
          <w:tcPr>
            <w:tcW w:w="2774" w:type="dxa"/>
            <w:vAlign w:val="center"/>
          </w:tcPr>
          <w:p w14:paraId="539F1D0D"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签名</w:t>
            </w:r>
          </w:p>
        </w:tc>
        <w:tc>
          <w:tcPr>
            <w:tcW w:w="2582" w:type="dxa"/>
            <w:vAlign w:val="center"/>
          </w:tcPr>
          <w:p w14:paraId="1A2A5E42"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签名日期</w:t>
            </w:r>
          </w:p>
        </w:tc>
      </w:tr>
      <w:tr w:rsidR="00C862FC" w:rsidRPr="00911BE0" w14:paraId="18B1753B" w14:textId="77777777">
        <w:trPr>
          <w:cantSplit/>
          <w:trHeight w:hRule="exact" w:val="1134"/>
          <w:jc w:val="center"/>
        </w:trPr>
        <w:tc>
          <w:tcPr>
            <w:tcW w:w="1746" w:type="dxa"/>
            <w:vAlign w:val="center"/>
          </w:tcPr>
          <w:p w14:paraId="40950641" w14:textId="33332AA4" w:rsidR="00C862FC" w:rsidRPr="00911BE0" w:rsidRDefault="00FE4C86">
            <w:pPr>
              <w:tabs>
                <w:tab w:val="left" w:pos="5160"/>
              </w:tabs>
              <w:overflowPunct w:val="0"/>
              <w:spacing w:line="240" w:lineRule="auto"/>
              <w:rPr>
                <w:rFonts w:ascii="Arial" w:hAnsi="Arial" w:cs="Arial"/>
                <w:sz w:val="21"/>
                <w:szCs w:val="21"/>
              </w:rPr>
            </w:pPr>
            <w:r>
              <w:rPr>
                <w:rFonts w:ascii="Arial" w:hAnsi="Arial" w:cs="Arial" w:hint="eastAsia"/>
                <w:sz w:val="21"/>
                <w:szCs w:val="21"/>
              </w:rPr>
              <w:t>常</w:t>
            </w:r>
            <w:r>
              <w:rPr>
                <w:rFonts w:ascii="Arial" w:hAnsi="Arial" w:cs="Arial" w:hint="eastAsia"/>
                <w:sz w:val="21"/>
                <w:szCs w:val="21"/>
              </w:rPr>
              <w:t xml:space="preserve">  </w:t>
            </w:r>
            <w:r>
              <w:rPr>
                <w:rFonts w:ascii="Arial" w:hAnsi="Arial" w:cs="Arial" w:hint="eastAsia"/>
                <w:sz w:val="21"/>
                <w:szCs w:val="21"/>
              </w:rPr>
              <w:t>畅</w:t>
            </w:r>
          </w:p>
        </w:tc>
        <w:tc>
          <w:tcPr>
            <w:tcW w:w="2197" w:type="dxa"/>
            <w:vAlign w:val="center"/>
          </w:tcPr>
          <w:p w14:paraId="301DBEEF" w14:textId="34E47831" w:rsidR="00C862FC" w:rsidRPr="00911BE0" w:rsidRDefault="00FE4C86">
            <w:pPr>
              <w:tabs>
                <w:tab w:val="left" w:pos="5160"/>
              </w:tabs>
              <w:overflowPunct w:val="0"/>
              <w:spacing w:line="240" w:lineRule="auto"/>
              <w:rPr>
                <w:rFonts w:ascii="Arial" w:hAnsi="Arial" w:cs="Arial"/>
                <w:sz w:val="21"/>
                <w:szCs w:val="21"/>
              </w:rPr>
            </w:pPr>
            <w:r>
              <w:rPr>
                <w:rFonts w:ascii="Arial" w:eastAsia="方正黑体简体" w:hAnsi="Arial" w:cs="Arial"/>
                <w:sz w:val="21"/>
                <w:szCs w:val="21"/>
              </w:rPr>
              <w:t>1120250061</w:t>
            </w:r>
          </w:p>
        </w:tc>
        <w:tc>
          <w:tcPr>
            <w:tcW w:w="2774" w:type="dxa"/>
            <w:vAlign w:val="center"/>
          </w:tcPr>
          <w:p w14:paraId="0032B011" w14:textId="77777777" w:rsidR="00C862FC" w:rsidRPr="00911BE0" w:rsidRDefault="00C862FC">
            <w:pPr>
              <w:tabs>
                <w:tab w:val="left" w:pos="5160"/>
              </w:tabs>
              <w:overflowPunct w:val="0"/>
              <w:spacing w:line="240" w:lineRule="auto"/>
              <w:rPr>
                <w:rFonts w:ascii="Arial" w:hAnsi="Arial" w:cs="Arial"/>
                <w:sz w:val="21"/>
                <w:szCs w:val="21"/>
              </w:rPr>
            </w:pPr>
          </w:p>
        </w:tc>
        <w:tc>
          <w:tcPr>
            <w:tcW w:w="2582" w:type="dxa"/>
            <w:vAlign w:val="center"/>
          </w:tcPr>
          <w:p w14:paraId="33993C77" w14:textId="77777777" w:rsidR="00C862FC" w:rsidRPr="00911BE0" w:rsidRDefault="00C862FC">
            <w:pPr>
              <w:tabs>
                <w:tab w:val="left" w:pos="5160"/>
              </w:tabs>
              <w:wordWrap w:val="0"/>
              <w:overflowPunct w:val="0"/>
              <w:spacing w:line="240" w:lineRule="auto"/>
              <w:ind w:firstLineChars="200" w:firstLine="420"/>
              <w:jc w:val="right"/>
              <w:rPr>
                <w:rFonts w:ascii="Arial" w:hAnsi="Arial" w:cs="Arial"/>
                <w:sz w:val="21"/>
                <w:szCs w:val="21"/>
              </w:rPr>
            </w:pPr>
            <w:r w:rsidRPr="00911BE0">
              <w:rPr>
                <w:rFonts w:ascii="Arial" w:hAnsi="Arial" w:cs="Arial"/>
                <w:sz w:val="21"/>
                <w:szCs w:val="21"/>
              </w:rPr>
              <w:t>年</w:t>
            </w:r>
            <w:r w:rsidRPr="00911BE0">
              <w:rPr>
                <w:rFonts w:ascii="Arial" w:hAnsi="Arial" w:cs="Arial" w:hint="eastAsia"/>
                <w:sz w:val="21"/>
                <w:szCs w:val="21"/>
              </w:rPr>
              <w:t xml:space="preserve">    </w:t>
            </w:r>
            <w:r w:rsidRPr="00911BE0">
              <w:rPr>
                <w:rFonts w:ascii="Arial" w:hAnsi="Arial" w:cs="Arial"/>
                <w:sz w:val="21"/>
                <w:szCs w:val="21"/>
              </w:rPr>
              <w:t>月</w:t>
            </w:r>
            <w:r w:rsidRPr="00911BE0">
              <w:rPr>
                <w:rFonts w:ascii="Arial" w:hAnsi="Arial" w:cs="Arial" w:hint="eastAsia"/>
                <w:sz w:val="21"/>
                <w:szCs w:val="21"/>
              </w:rPr>
              <w:t xml:space="preserve">    </w:t>
            </w:r>
            <w:r w:rsidRPr="00911BE0">
              <w:rPr>
                <w:rFonts w:ascii="Arial" w:hAnsi="Arial" w:cs="Arial"/>
                <w:sz w:val="21"/>
                <w:szCs w:val="21"/>
              </w:rPr>
              <w:t>日</w:t>
            </w:r>
          </w:p>
        </w:tc>
      </w:tr>
      <w:tr w:rsidR="00C862FC" w:rsidRPr="00911BE0" w14:paraId="2007AADB" w14:textId="77777777">
        <w:trPr>
          <w:cantSplit/>
          <w:trHeight w:hRule="exact" w:val="1134"/>
          <w:jc w:val="center"/>
        </w:trPr>
        <w:tc>
          <w:tcPr>
            <w:tcW w:w="1746" w:type="dxa"/>
            <w:vAlign w:val="center"/>
          </w:tcPr>
          <w:p w14:paraId="6AEB0BAF"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hint="eastAsia"/>
                <w:sz w:val="21"/>
                <w:szCs w:val="21"/>
              </w:rPr>
              <w:t>许皓源</w:t>
            </w:r>
          </w:p>
        </w:tc>
        <w:tc>
          <w:tcPr>
            <w:tcW w:w="2197" w:type="dxa"/>
            <w:vAlign w:val="center"/>
          </w:tcPr>
          <w:p w14:paraId="562C1BB4"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eastAsia="方正黑体简体" w:hAnsi="Arial"/>
                <w:sz w:val="21"/>
                <w:szCs w:val="21"/>
              </w:rPr>
              <w:t>1119980019</w:t>
            </w:r>
          </w:p>
        </w:tc>
        <w:tc>
          <w:tcPr>
            <w:tcW w:w="2774" w:type="dxa"/>
            <w:vAlign w:val="center"/>
          </w:tcPr>
          <w:p w14:paraId="752FAE37" w14:textId="77777777" w:rsidR="00C862FC" w:rsidRPr="00911BE0" w:rsidRDefault="00C862FC">
            <w:pPr>
              <w:tabs>
                <w:tab w:val="left" w:pos="5160"/>
              </w:tabs>
              <w:overflowPunct w:val="0"/>
              <w:spacing w:line="240" w:lineRule="auto"/>
              <w:rPr>
                <w:rFonts w:ascii="Arial" w:hAnsi="Arial" w:cs="Arial"/>
                <w:sz w:val="21"/>
                <w:szCs w:val="21"/>
              </w:rPr>
            </w:pPr>
          </w:p>
        </w:tc>
        <w:tc>
          <w:tcPr>
            <w:tcW w:w="2582" w:type="dxa"/>
            <w:vAlign w:val="center"/>
          </w:tcPr>
          <w:p w14:paraId="413B6E6A" w14:textId="77777777" w:rsidR="00C862FC" w:rsidRPr="00911BE0" w:rsidRDefault="00C862FC">
            <w:pPr>
              <w:tabs>
                <w:tab w:val="left" w:pos="5160"/>
              </w:tabs>
              <w:wordWrap w:val="0"/>
              <w:overflowPunct w:val="0"/>
              <w:spacing w:line="240" w:lineRule="auto"/>
              <w:ind w:firstLineChars="200" w:firstLine="420"/>
              <w:jc w:val="right"/>
              <w:rPr>
                <w:rFonts w:ascii="Arial" w:hAnsi="Arial" w:cs="Arial"/>
                <w:sz w:val="21"/>
                <w:szCs w:val="21"/>
              </w:rPr>
            </w:pPr>
            <w:r w:rsidRPr="00911BE0">
              <w:rPr>
                <w:rFonts w:ascii="Arial" w:hAnsi="Arial" w:cs="Arial"/>
                <w:sz w:val="21"/>
                <w:szCs w:val="21"/>
              </w:rPr>
              <w:t>年</w:t>
            </w:r>
            <w:r w:rsidRPr="00911BE0">
              <w:rPr>
                <w:rFonts w:ascii="Arial" w:hAnsi="Arial" w:cs="Arial" w:hint="eastAsia"/>
                <w:sz w:val="21"/>
                <w:szCs w:val="21"/>
              </w:rPr>
              <w:t xml:space="preserve">    </w:t>
            </w:r>
            <w:r w:rsidRPr="00911BE0">
              <w:rPr>
                <w:rFonts w:ascii="Arial" w:hAnsi="Arial" w:cs="Arial"/>
                <w:sz w:val="21"/>
                <w:szCs w:val="21"/>
              </w:rPr>
              <w:t>月</w:t>
            </w:r>
            <w:r w:rsidRPr="00911BE0">
              <w:rPr>
                <w:rFonts w:ascii="Arial" w:hAnsi="Arial" w:cs="Arial" w:hint="eastAsia"/>
                <w:sz w:val="21"/>
                <w:szCs w:val="21"/>
              </w:rPr>
              <w:t xml:space="preserve">    </w:t>
            </w:r>
            <w:r w:rsidRPr="00911BE0">
              <w:rPr>
                <w:rFonts w:ascii="Arial" w:hAnsi="Arial" w:cs="Arial"/>
                <w:sz w:val="21"/>
                <w:szCs w:val="21"/>
              </w:rPr>
              <w:t>日</w:t>
            </w:r>
          </w:p>
        </w:tc>
      </w:tr>
    </w:tbl>
    <w:p w14:paraId="61325EEF" w14:textId="77777777" w:rsidR="00C862FC" w:rsidRPr="00911BE0" w:rsidRDefault="00C862FC" w:rsidP="00C862FC">
      <w:pPr>
        <w:overflowPunct w:val="0"/>
        <w:spacing w:line="480" w:lineRule="auto"/>
        <w:jc w:val="both"/>
        <w:textAlignment w:val="auto"/>
        <w:rPr>
          <w:rFonts w:ascii="Arial" w:hAnsi="Arial" w:cs="Arial"/>
          <w:kern w:val="2"/>
          <w:sz w:val="21"/>
          <w:szCs w:val="21"/>
        </w:rPr>
      </w:pPr>
    </w:p>
    <w:p w14:paraId="6470ECAF"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43" w:name="_Toc155267097"/>
      <w:r w:rsidRPr="00911BE0">
        <w:rPr>
          <w:rFonts w:eastAsia="宋体"/>
          <w:kern w:val="2"/>
          <w:sz w:val="21"/>
          <w:szCs w:val="21"/>
        </w:rPr>
        <w:t>十二、实地查勘期</w:t>
      </w:r>
      <w:bookmarkEnd w:id="43"/>
    </w:p>
    <w:p w14:paraId="5B34EB0F" w14:textId="233FD4BC" w:rsidR="00C862FC" w:rsidRPr="00911BE0" w:rsidRDefault="005233EA" w:rsidP="00C862F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18</w:t>
      </w:r>
      <w:r>
        <w:rPr>
          <w:rFonts w:ascii="Arial" w:hAnsi="Arial" w:cs="Arial"/>
          <w:sz w:val="21"/>
          <w:szCs w:val="21"/>
        </w:rPr>
        <w:t>日</w:t>
      </w:r>
    </w:p>
    <w:p w14:paraId="182A9776" w14:textId="77777777" w:rsidR="00C862FC" w:rsidRPr="00911BE0" w:rsidRDefault="00C862FC" w:rsidP="00C862FC">
      <w:pPr>
        <w:overflowPunct w:val="0"/>
        <w:spacing w:line="480" w:lineRule="auto"/>
        <w:jc w:val="both"/>
        <w:textAlignment w:val="auto"/>
        <w:rPr>
          <w:rFonts w:ascii="Arial" w:hAnsi="Arial" w:cs="Arial"/>
          <w:kern w:val="2"/>
          <w:sz w:val="21"/>
          <w:szCs w:val="21"/>
        </w:rPr>
      </w:pPr>
    </w:p>
    <w:p w14:paraId="35014AC2"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44" w:name="_Toc168225825"/>
      <w:bookmarkStart w:id="45" w:name="_Toc155267098"/>
      <w:r w:rsidRPr="00911BE0">
        <w:rPr>
          <w:rFonts w:eastAsia="宋体"/>
          <w:kern w:val="2"/>
          <w:sz w:val="21"/>
          <w:szCs w:val="21"/>
        </w:rPr>
        <w:t>十三、估价作业期</w:t>
      </w:r>
      <w:bookmarkEnd w:id="44"/>
      <w:bookmarkEnd w:id="45"/>
      <w:r w:rsidRPr="00911BE0">
        <w:rPr>
          <w:rFonts w:eastAsia="宋体" w:hint="eastAsia"/>
          <w:kern w:val="2"/>
          <w:sz w:val="21"/>
          <w:szCs w:val="21"/>
        </w:rPr>
        <w:t xml:space="preserve">  </w:t>
      </w:r>
    </w:p>
    <w:p w14:paraId="0D9DB37F" w14:textId="59290787" w:rsidR="00C862FC" w:rsidRPr="00911BE0" w:rsidRDefault="005233EA" w:rsidP="00C862F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18</w:t>
      </w:r>
      <w:r>
        <w:rPr>
          <w:rFonts w:ascii="Arial" w:hAnsi="Arial" w:cs="Arial"/>
          <w:sz w:val="21"/>
          <w:szCs w:val="21"/>
        </w:rPr>
        <w:t>日</w:t>
      </w:r>
      <w:r w:rsidR="00C862FC" w:rsidRPr="00911BE0">
        <w:rPr>
          <w:rFonts w:ascii="Arial" w:hAnsi="Arial" w:cs="Arial"/>
          <w:sz w:val="21"/>
          <w:szCs w:val="21"/>
        </w:rPr>
        <w:t>至</w:t>
      </w:r>
      <w:r w:rsidR="00E94DA3">
        <w:rPr>
          <w:rFonts w:ascii="Arial" w:hAnsi="Arial" w:cs="Arial"/>
          <w:sz w:val="21"/>
          <w:szCs w:val="21"/>
        </w:rPr>
        <w:t>2026</w:t>
      </w:r>
      <w:r w:rsidR="00E94DA3">
        <w:rPr>
          <w:rFonts w:ascii="Arial" w:hAnsi="Arial" w:cs="Arial"/>
          <w:sz w:val="21"/>
          <w:szCs w:val="21"/>
        </w:rPr>
        <w:t>年</w:t>
      </w:r>
      <w:r w:rsidR="00E94DA3">
        <w:rPr>
          <w:rFonts w:ascii="Arial" w:hAnsi="Arial" w:cs="Arial"/>
          <w:sz w:val="21"/>
          <w:szCs w:val="21"/>
        </w:rPr>
        <w:t>3</w:t>
      </w:r>
      <w:r w:rsidR="00E94DA3">
        <w:rPr>
          <w:rFonts w:ascii="Arial" w:hAnsi="Arial" w:cs="Arial"/>
          <w:sz w:val="21"/>
          <w:szCs w:val="21"/>
        </w:rPr>
        <w:t>月</w:t>
      </w:r>
      <w:r w:rsidR="00E94DA3">
        <w:rPr>
          <w:rFonts w:ascii="Arial" w:hAnsi="Arial" w:cs="Arial"/>
          <w:sz w:val="21"/>
          <w:szCs w:val="21"/>
        </w:rPr>
        <w:t>31</w:t>
      </w:r>
      <w:r w:rsidR="00E94DA3">
        <w:rPr>
          <w:rFonts w:ascii="Arial" w:hAnsi="Arial" w:cs="Arial"/>
          <w:sz w:val="21"/>
          <w:szCs w:val="21"/>
        </w:rPr>
        <w:t>日</w:t>
      </w:r>
    </w:p>
    <w:p w14:paraId="75FBB965" w14:textId="77777777" w:rsidR="00802761" w:rsidRPr="00911BE0" w:rsidRDefault="00802761">
      <w:pPr>
        <w:overflowPunct w:val="0"/>
        <w:spacing w:line="480" w:lineRule="auto"/>
        <w:jc w:val="both"/>
        <w:textAlignment w:val="auto"/>
        <w:outlineLvl w:val="0"/>
        <w:rPr>
          <w:rFonts w:ascii="Arial" w:hAnsi="Arial" w:cs="Arial"/>
          <w:b/>
          <w:kern w:val="2"/>
          <w:sz w:val="21"/>
          <w:szCs w:val="21"/>
        </w:rPr>
        <w:sectPr w:rsidR="00802761" w:rsidRPr="00911BE0" w:rsidSect="00374269">
          <w:headerReference w:type="even" r:id="rId25"/>
          <w:headerReference w:type="default" r:id="rId26"/>
          <w:footerReference w:type="even" r:id="rId27"/>
          <w:footerReference w:type="default" r:id="rId28"/>
          <w:headerReference w:type="first" r:id="rId29"/>
          <w:pgSz w:w="11907" w:h="16840"/>
          <w:pgMar w:top="1843" w:right="1134" w:bottom="1134" w:left="1134" w:header="1134" w:footer="907" w:gutter="340"/>
          <w:cols w:space="720"/>
          <w:docGrid w:linePitch="326"/>
        </w:sectPr>
      </w:pPr>
    </w:p>
    <w:p w14:paraId="5504429D" w14:textId="77777777" w:rsidR="00802761" w:rsidRPr="00911BE0" w:rsidRDefault="00802761">
      <w:pPr>
        <w:pStyle w:val="1"/>
        <w:spacing w:line="480" w:lineRule="auto"/>
        <w:jc w:val="center"/>
        <w:rPr>
          <w:rFonts w:eastAsia="方正黑体简体"/>
          <w:b w:val="0"/>
          <w:kern w:val="2"/>
          <w:sz w:val="32"/>
          <w:szCs w:val="32"/>
        </w:rPr>
      </w:pPr>
      <w:bookmarkStart w:id="46" w:name="_Toc525655431"/>
      <w:bookmarkStart w:id="47" w:name="_Toc155267099"/>
      <w:r w:rsidRPr="00911BE0">
        <w:rPr>
          <w:rFonts w:eastAsia="方正黑体简体" w:hint="eastAsia"/>
          <w:b w:val="0"/>
          <w:kern w:val="2"/>
          <w:sz w:val="32"/>
          <w:szCs w:val="32"/>
        </w:rPr>
        <w:lastRenderedPageBreak/>
        <w:t>估价技术报告</w:t>
      </w:r>
      <w:bookmarkEnd w:id="46"/>
      <w:bookmarkEnd w:id="47"/>
    </w:p>
    <w:p w14:paraId="1F7C62AB"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48" w:name="_Toc525655432"/>
      <w:bookmarkStart w:id="49" w:name="_Toc155267100"/>
      <w:r w:rsidRPr="00911BE0">
        <w:rPr>
          <w:rFonts w:eastAsia="宋体"/>
          <w:kern w:val="2"/>
          <w:sz w:val="21"/>
          <w:szCs w:val="21"/>
        </w:rPr>
        <w:t>一、估价对象描述与分析</w:t>
      </w:r>
      <w:bookmarkEnd w:id="48"/>
      <w:bookmarkEnd w:id="49"/>
    </w:p>
    <w:p w14:paraId="01E2079A"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50" w:name="_Toc525655433"/>
      <w:bookmarkStart w:id="51" w:name="_Toc155267101"/>
      <w:r w:rsidRPr="00911BE0">
        <w:rPr>
          <w:rFonts w:eastAsia="宋体"/>
          <w:kern w:val="2"/>
          <w:sz w:val="21"/>
          <w:szCs w:val="21"/>
        </w:rPr>
        <w:t>（</w:t>
      </w:r>
      <w:r w:rsidRPr="00911BE0">
        <w:rPr>
          <w:rFonts w:eastAsia="宋体" w:hint="eastAsia"/>
          <w:kern w:val="2"/>
          <w:sz w:val="21"/>
          <w:szCs w:val="21"/>
        </w:rPr>
        <w:t>一</w:t>
      </w:r>
      <w:r w:rsidRPr="00911BE0">
        <w:rPr>
          <w:rFonts w:eastAsia="宋体"/>
          <w:kern w:val="2"/>
          <w:sz w:val="21"/>
          <w:szCs w:val="21"/>
        </w:rPr>
        <w:t>）区位状况分析</w:t>
      </w:r>
      <w:bookmarkEnd w:id="50"/>
      <w:bookmarkEnd w:id="51"/>
    </w:p>
    <w:p w14:paraId="574A4B60"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sz w:val="21"/>
          <w:szCs w:val="21"/>
        </w:rPr>
        <w:t>1.</w:t>
      </w:r>
      <w:r w:rsidRPr="00911BE0">
        <w:rPr>
          <w:rFonts w:ascii="Arial" w:hAnsi="Arial" w:cs="Arial"/>
          <w:sz w:val="21"/>
          <w:szCs w:val="21"/>
        </w:rPr>
        <w:t>位置状况</w:t>
      </w:r>
      <w:r w:rsidRPr="00911BE0">
        <w:rPr>
          <w:rFonts w:ascii="Arial" w:hAnsi="Arial" w:cs="Arial" w:hint="eastAsia"/>
          <w:sz w:val="21"/>
          <w:szCs w:val="21"/>
        </w:rPr>
        <w:t xml:space="preserve">  </w:t>
      </w:r>
      <w:r w:rsidRPr="00911BE0">
        <w:rPr>
          <w:rFonts w:ascii="Arial" w:hAnsi="Arial" w:cs="Arial" w:hint="eastAsia"/>
          <w:kern w:val="2"/>
          <w:sz w:val="21"/>
          <w:szCs w:val="21"/>
        </w:rPr>
        <w:t xml:space="preserve">  </w:t>
      </w:r>
    </w:p>
    <w:p w14:paraId="583A9710" w14:textId="7A8F99AE"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估价对象位于</w:t>
      </w:r>
      <w:r w:rsidR="000C0FFF" w:rsidRPr="000C0FFF">
        <w:rPr>
          <w:rFonts w:ascii="Arial" w:hAnsi="Arial" w:cs="Arial" w:hint="eastAsia"/>
          <w:kern w:val="2"/>
          <w:sz w:val="21"/>
          <w:szCs w:val="21"/>
        </w:rPr>
        <w:t>北京市</w:t>
      </w:r>
      <w:proofErr w:type="gramStart"/>
      <w:r w:rsidR="000C0FFF" w:rsidRPr="000C0FFF">
        <w:rPr>
          <w:rFonts w:ascii="Arial" w:hAnsi="Arial" w:cs="Arial" w:hint="eastAsia"/>
          <w:kern w:val="2"/>
          <w:sz w:val="21"/>
          <w:szCs w:val="21"/>
        </w:rPr>
        <w:t>大兴区瀛海镇</w:t>
      </w:r>
      <w:proofErr w:type="gramEnd"/>
      <w:r w:rsidR="000C0FFF" w:rsidRPr="000C0FFF">
        <w:rPr>
          <w:rFonts w:ascii="Arial" w:hAnsi="Arial" w:cs="Arial" w:hint="eastAsia"/>
          <w:kern w:val="2"/>
          <w:sz w:val="21"/>
          <w:szCs w:val="21"/>
        </w:rPr>
        <w:t>集体经营性建设用地入市试点（一期）</w:t>
      </w:r>
      <w:r w:rsidR="000C0FFF" w:rsidRPr="000C0FFF">
        <w:rPr>
          <w:rFonts w:ascii="Arial" w:hAnsi="Arial" w:cs="Arial" w:hint="eastAsia"/>
          <w:kern w:val="2"/>
          <w:sz w:val="21"/>
          <w:szCs w:val="21"/>
        </w:rPr>
        <w:t>YZ00-0803-0015</w:t>
      </w:r>
      <w:r w:rsidR="000C0FFF" w:rsidRPr="000C0FFF">
        <w:rPr>
          <w:rFonts w:ascii="Arial" w:hAnsi="Arial" w:cs="Arial" w:hint="eastAsia"/>
          <w:kern w:val="2"/>
          <w:sz w:val="21"/>
          <w:szCs w:val="21"/>
        </w:rPr>
        <w:t>地块（</w:t>
      </w:r>
      <w:proofErr w:type="gramStart"/>
      <w:r w:rsidR="000C0FFF" w:rsidRPr="000C0FFF">
        <w:rPr>
          <w:rFonts w:ascii="Arial" w:hAnsi="Arial" w:cs="Arial" w:hint="eastAsia"/>
          <w:kern w:val="2"/>
          <w:sz w:val="21"/>
          <w:szCs w:val="21"/>
        </w:rPr>
        <w:t>瀛坤路</w:t>
      </w:r>
      <w:proofErr w:type="gramEnd"/>
      <w:r w:rsidR="000C0FFF" w:rsidRPr="000C0FFF">
        <w:rPr>
          <w:rFonts w:ascii="Arial" w:hAnsi="Arial" w:cs="Arial" w:hint="eastAsia"/>
          <w:kern w:val="2"/>
          <w:sz w:val="21"/>
          <w:szCs w:val="21"/>
        </w:rPr>
        <w:t>12</w:t>
      </w:r>
      <w:r w:rsidR="000C0FFF" w:rsidRPr="000C0FFF">
        <w:rPr>
          <w:rFonts w:ascii="Arial" w:hAnsi="Arial" w:cs="Arial" w:hint="eastAsia"/>
          <w:kern w:val="2"/>
          <w:sz w:val="21"/>
          <w:szCs w:val="21"/>
        </w:rPr>
        <w:t>号院）人才公寓项目</w:t>
      </w:r>
      <w:r w:rsidRPr="00911BE0">
        <w:rPr>
          <w:rFonts w:ascii="Arial" w:hAnsi="Arial" w:cs="Arial"/>
          <w:kern w:val="2"/>
          <w:sz w:val="21"/>
          <w:szCs w:val="21"/>
        </w:rPr>
        <w:t>，</w:t>
      </w:r>
      <w:r w:rsidR="000C0FFF" w:rsidRPr="005D0471">
        <w:rPr>
          <w:rFonts w:ascii="Arial" w:hAnsi="Arial" w:cs="Arial"/>
          <w:kern w:val="2"/>
          <w:sz w:val="21"/>
          <w:szCs w:val="21"/>
        </w:rPr>
        <w:t>其所属项目</w:t>
      </w:r>
      <w:r w:rsidR="000C0FFF">
        <w:rPr>
          <w:rFonts w:ascii="Arial" w:hAnsi="Arial" w:cs="Arial" w:hint="eastAsia"/>
          <w:kern w:val="2"/>
          <w:sz w:val="21"/>
          <w:szCs w:val="21"/>
        </w:rPr>
        <w:t>南</w:t>
      </w:r>
      <w:r w:rsidR="000C0FFF" w:rsidRPr="005D0471">
        <w:rPr>
          <w:rFonts w:ascii="Arial" w:hAnsi="Arial" w:cs="Arial"/>
          <w:kern w:val="2"/>
          <w:sz w:val="21"/>
          <w:szCs w:val="21"/>
        </w:rPr>
        <w:t>侧紧邻</w:t>
      </w:r>
      <w:proofErr w:type="gramStart"/>
      <w:r w:rsidR="000C0FFF" w:rsidRPr="000C0FFF">
        <w:rPr>
          <w:rFonts w:ascii="Arial" w:hAnsi="Arial" w:cs="Arial" w:hint="eastAsia"/>
          <w:kern w:val="2"/>
          <w:sz w:val="21"/>
          <w:szCs w:val="21"/>
        </w:rPr>
        <w:t>瀛</w:t>
      </w:r>
      <w:proofErr w:type="gramEnd"/>
      <w:r w:rsidR="000C0FFF" w:rsidRPr="000C0FFF">
        <w:rPr>
          <w:rFonts w:ascii="Arial" w:hAnsi="Arial" w:cs="Arial" w:hint="eastAsia"/>
          <w:kern w:val="2"/>
          <w:sz w:val="21"/>
          <w:szCs w:val="21"/>
        </w:rPr>
        <w:t>瑞街</w:t>
      </w:r>
      <w:r w:rsidR="000C0FFF" w:rsidRPr="005D0471">
        <w:rPr>
          <w:rFonts w:ascii="Arial" w:hAnsi="Arial" w:cs="Arial"/>
          <w:kern w:val="2"/>
          <w:sz w:val="21"/>
          <w:szCs w:val="21"/>
        </w:rPr>
        <w:t>，土地级别属于北京市基准地价</w:t>
      </w:r>
      <w:r w:rsidR="000C0FFF" w:rsidRPr="005D0471">
        <w:rPr>
          <w:rFonts w:ascii="Arial" w:hAnsi="Arial" w:cs="Arial" w:hint="eastAsia"/>
          <w:kern w:val="2"/>
          <w:sz w:val="21"/>
          <w:szCs w:val="21"/>
        </w:rPr>
        <w:t>住宅</w:t>
      </w:r>
      <w:r w:rsidR="000C0FFF" w:rsidRPr="005D0471">
        <w:rPr>
          <w:rFonts w:ascii="Arial" w:hAnsi="Arial" w:cs="Arial"/>
          <w:kern w:val="2"/>
          <w:sz w:val="21"/>
          <w:szCs w:val="21"/>
        </w:rPr>
        <w:t>类</w:t>
      </w:r>
      <w:r w:rsidR="000C0FFF" w:rsidRPr="005D0471">
        <w:rPr>
          <w:rFonts w:ascii="Arial" w:hAnsi="Arial" w:cs="Arial" w:hint="eastAsia"/>
          <w:kern w:val="2"/>
          <w:sz w:val="21"/>
          <w:szCs w:val="21"/>
        </w:rPr>
        <w:t>七</w:t>
      </w:r>
      <w:r w:rsidR="000C0FFF" w:rsidRPr="005D0471">
        <w:rPr>
          <w:rFonts w:ascii="Arial" w:hAnsi="Arial" w:cs="Arial"/>
          <w:kern w:val="2"/>
          <w:sz w:val="21"/>
          <w:szCs w:val="21"/>
        </w:rPr>
        <w:t>级，</w:t>
      </w:r>
      <w:r w:rsidR="000C0FFF" w:rsidRPr="005D0471">
        <w:rPr>
          <w:rFonts w:ascii="Arial" w:hAnsi="Arial" w:cs="Arial"/>
          <w:kern w:val="2"/>
          <w:sz w:val="21"/>
          <w:szCs w:val="21"/>
        </w:rPr>
        <w:t>VII -</w:t>
      </w:r>
      <w:r w:rsidR="000C0FFF" w:rsidRPr="005D0471">
        <w:rPr>
          <w:rFonts w:ascii="Arial" w:hAnsi="Arial" w:cs="Arial" w:hint="eastAsia"/>
          <w:kern w:val="2"/>
          <w:sz w:val="21"/>
          <w:szCs w:val="21"/>
        </w:rPr>
        <w:t>亦</w:t>
      </w:r>
      <w:r w:rsidR="000C0FFF" w:rsidRPr="005D0471">
        <w:rPr>
          <w:rFonts w:ascii="Arial" w:hAnsi="Arial" w:cs="Arial" w:hint="eastAsia"/>
          <w:kern w:val="2"/>
          <w:sz w:val="21"/>
          <w:szCs w:val="21"/>
        </w:rPr>
        <w:t>1</w:t>
      </w:r>
      <w:r w:rsidR="000C0FFF" w:rsidRPr="005D0471">
        <w:rPr>
          <w:rFonts w:ascii="Arial" w:hAnsi="Arial" w:cs="Arial"/>
          <w:kern w:val="2"/>
          <w:sz w:val="21"/>
          <w:szCs w:val="21"/>
        </w:rPr>
        <w:t>区片</w:t>
      </w:r>
      <w:r w:rsidR="000C0FFF" w:rsidRPr="005D0471">
        <w:rPr>
          <w:rFonts w:ascii="Arial" w:hAnsi="Arial" w:cs="Arial" w:hint="eastAsia"/>
          <w:kern w:val="2"/>
          <w:sz w:val="21"/>
          <w:szCs w:val="21"/>
        </w:rPr>
        <w:t>，</w:t>
      </w:r>
      <w:r w:rsidR="000C0FFF" w:rsidRPr="005D0471">
        <w:rPr>
          <w:rFonts w:ascii="Arial" w:hAnsi="Arial" w:cs="Arial"/>
          <w:kern w:val="2"/>
          <w:sz w:val="21"/>
          <w:szCs w:val="21"/>
        </w:rPr>
        <w:t>地理位置状况一般。</w:t>
      </w:r>
    </w:p>
    <w:p w14:paraId="5AC234F3"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居住社区成熟度</w:t>
      </w:r>
    </w:p>
    <w:p w14:paraId="67763CF2" w14:textId="0E22B956" w:rsidR="00122760" w:rsidRPr="00911BE0" w:rsidRDefault="000C0FFF">
      <w:pPr>
        <w:spacing w:line="480" w:lineRule="auto"/>
        <w:ind w:firstLineChars="200" w:firstLine="420"/>
        <w:jc w:val="both"/>
        <w:rPr>
          <w:rFonts w:ascii="Arial" w:hAnsi="Arial" w:cs="Arial"/>
          <w:kern w:val="2"/>
          <w:sz w:val="21"/>
          <w:szCs w:val="21"/>
        </w:rPr>
      </w:pPr>
      <w:r w:rsidRPr="000C0FFF">
        <w:rPr>
          <w:rFonts w:ascii="Arial" w:hAnsi="Arial" w:cs="Arial" w:hint="eastAsia"/>
          <w:kern w:val="2"/>
          <w:sz w:val="21"/>
          <w:szCs w:val="21"/>
        </w:rPr>
        <w:t>估价对象周边有</w:t>
      </w:r>
      <w:r w:rsidRPr="005D0471">
        <w:rPr>
          <w:rFonts w:ascii="Arial" w:hAnsi="Arial" w:cs="Arial" w:hint="eastAsia"/>
          <w:kern w:val="2"/>
          <w:sz w:val="21"/>
          <w:szCs w:val="21"/>
        </w:rPr>
        <w:t>亦嘉·麒麟赋</w:t>
      </w:r>
      <w:r w:rsidRPr="005D0471">
        <w:rPr>
          <w:rFonts w:ascii="Arial" w:hAnsi="Arial" w:cs="Arial" w:hint="eastAsia"/>
          <w:kern w:val="2"/>
          <w:sz w:val="21"/>
          <w:szCs w:val="21"/>
        </w:rPr>
        <w:t>A</w:t>
      </w:r>
      <w:r w:rsidRPr="005D0471">
        <w:rPr>
          <w:rFonts w:ascii="Arial" w:hAnsi="Arial" w:cs="Arial" w:hint="eastAsia"/>
          <w:kern w:val="2"/>
          <w:sz w:val="21"/>
          <w:szCs w:val="21"/>
        </w:rPr>
        <w:t>区</w:t>
      </w:r>
      <w:r>
        <w:rPr>
          <w:rFonts w:ascii="Arial" w:hAnsi="Arial" w:cs="Arial" w:hint="eastAsia"/>
          <w:kern w:val="2"/>
          <w:sz w:val="21"/>
          <w:szCs w:val="21"/>
        </w:rPr>
        <w:t>、永</w:t>
      </w:r>
      <w:proofErr w:type="gramStart"/>
      <w:r>
        <w:rPr>
          <w:rFonts w:ascii="Arial" w:hAnsi="Arial" w:cs="Arial" w:hint="eastAsia"/>
          <w:kern w:val="2"/>
          <w:sz w:val="21"/>
          <w:szCs w:val="21"/>
        </w:rPr>
        <w:t>旭嘉园</w:t>
      </w:r>
      <w:proofErr w:type="gramEnd"/>
      <w:r w:rsidRPr="000C0FFF">
        <w:rPr>
          <w:rFonts w:ascii="Arial" w:hAnsi="Arial" w:cs="Arial" w:hint="eastAsia"/>
          <w:kern w:val="2"/>
          <w:sz w:val="21"/>
          <w:szCs w:val="21"/>
        </w:rPr>
        <w:t>、瀛海家园、</w:t>
      </w:r>
      <w:r>
        <w:rPr>
          <w:rFonts w:ascii="Arial" w:hAnsi="Arial" w:cs="Arial" w:hint="eastAsia"/>
          <w:kern w:val="2"/>
          <w:sz w:val="21"/>
          <w:szCs w:val="21"/>
        </w:rPr>
        <w:t>润堂瀛海</w:t>
      </w:r>
      <w:r w:rsidRPr="000C0FFF">
        <w:rPr>
          <w:rFonts w:ascii="Arial" w:hAnsi="Arial" w:cs="Arial" w:hint="eastAsia"/>
          <w:kern w:val="2"/>
          <w:sz w:val="21"/>
          <w:szCs w:val="21"/>
        </w:rPr>
        <w:t>、中海瀛海府等居住社区，居住小区规模较大，入住率</w:t>
      </w:r>
      <w:r>
        <w:rPr>
          <w:rFonts w:ascii="Arial" w:hAnsi="Arial" w:cs="Arial" w:hint="eastAsia"/>
          <w:kern w:val="2"/>
          <w:sz w:val="21"/>
          <w:szCs w:val="21"/>
        </w:rPr>
        <w:t>一般</w:t>
      </w:r>
      <w:r w:rsidRPr="000C0FFF">
        <w:rPr>
          <w:rFonts w:ascii="Arial" w:hAnsi="Arial" w:cs="Arial" w:hint="eastAsia"/>
          <w:kern w:val="2"/>
          <w:sz w:val="21"/>
          <w:szCs w:val="21"/>
        </w:rPr>
        <w:t>，综合评价居住区成熟度</w:t>
      </w:r>
      <w:r>
        <w:rPr>
          <w:rFonts w:ascii="Arial" w:hAnsi="Arial" w:cs="Arial" w:hint="eastAsia"/>
          <w:kern w:val="2"/>
          <w:sz w:val="21"/>
          <w:szCs w:val="21"/>
        </w:rPr>
        <w:t>一般</w:t>
      </w:r>
      <w:r w:rsidRPr="000C0FFF">
        <w:rPr>
          <w:rFonts w:ascii="Arial" w:hAnsi="Arial" w:cs="Arial" w:hint="eastAsia"/>
          <w:kern w:val="2"/>
          <w:sz w:val="21"/>
          <w:szCs w:val="21"/>
        </w:rPr>
        <w:t>。</w:t>
      </w:r>
    </w:p>
    <w:p w14:paraId="3E0CF49E"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3.</w:t>
      </w:r>
      <w:r w:rsidRPr="00911BE0">
        <w:rPr>
          <w:rFonts w:ascii="Arial" w:hAnsi="Arial" w:cs="Arial" w:hint="eastAsia"/>
          <w:sz w:val="21"/>
          <w:szCs w:val="21"/>
        </w:rPr>
        <w:t>交</w:t>
      </w:r>
      <w:r w:rsidRPr="00911BE0">
        <w:rPr>
          <w:rFonts w:ascii="Arial" w:hAnsi="Arial" w:cs="Arial"/>
          <w:sz w:val="21"/>
          <w:szCs w:val="21"/>
        </w:rPr>
        <w:t>通状况</w:t>
      </w:r>
    </w:p>
    <w:p w14:paraId="12113009" w14:textId="525C100E" w:rsidR="00122760" w:rsidRPr="00911BE0" w:rsidRDefault="000C0FFF">
      <w:pPr>
        <w:spacing w:line="480" w:lineRule="auto"/>
        <w:ind w:firstLineChars="200" w:firstLine="420"/>
        <w:jc w:val="both"/>
        <w:rPr>
          <w:rFonts w:ascii="Arial" w:hAnsi="Arial" w:cs="Arial"/>
          <w:kern w:val="2"/>
          <w:sz w:val="21"/>
          <w:szCs w:val="21"/>
        </w:rPr>
      </w:pPr>
      <w:r w:rsidRPr="00C7429A">
        <w:rPr>
          <w:rFonts w:ascii="Arial" w:hAnsi="Arial" w:cs="Arial" w:hint="eastAsia"/>
          <w:kern w:val="2"/>
          <w:sz w:val="21"/>
          <w:szCs w:val="21"/>
        </w:rPr>
        <w:t>估价对象所属项目</w:t>
      </w:r>
      <w:r>
        <w:rPr>
          <w:rFonts w:ascii="Arial" w:hAnsi="Arial" w:cs="Arial" w:hint="eastAsia"/>
          <w:kern w:val="2"/>
          <w:sz w:val="21"/>
          <w:szCs w:val="21"/>
        </w:rPr>
        <w:t>南</w:t>
      </w:r>
      <w:r w:rsidRPr="00C7429A">
        <w:rPr>
          <w:rFonts w:ascii="Arial" w:hAnsi="Arial" w:cs="Arial" w:hint="eastAsia"/>
          <w:kern w:val="2"/>
          <w:sz w:val="21"/>
          <w:szCs w:val="21"/>
        </w:rPr>
        <w:t>侧紧邻城市支路——</w:t>
      </w:r>
      <w:proofErr w:type="gramStart"/>
      <w:r w:rsidRPr="000C0FFF">
        <w:rPr>
          <w:rFonts w:ascii="Arial" w:hAnsi="Arial" w:cs="Arial" w:hint="eastAsia"/>
          <w:kern w:val="2"/>
          <w:sz w:val="21"/>
          <w:szCs w:val="21"/>
        </w:rPr>
        <w:t>瀛</w:t>
      </w:r>
      <w:proofErr w:type="gramEnd"/>
      <w:r w:rsidRPr="000C0FFF">
        <w:rPr>
          <w:rFonts w:ascii="Arial" w:hAnsi="Arial" w:cs="Arial" w:hint="eastAsia"/>
          <w:kern w:val="2"/>
          <w:sz w:val="21"/>
          <w:szCs w:val="21"/>
        </w:rPr>
        <w:t>瑞街</w:t>
      </w:r>
      <w:r w:rsidRPr="00C7429A">
        <w:rPr>
          <w:rFonts w:ascii="Arial" w:hAnsi="Arial" w:cs="Arial" w:hint="eastAsia"/>
          <w:kern w:val="2"/>
          <w:sz w:val="21"/>
          <w:szCs w:val="21"/>
        </w:rPr>
        <w:t>，距地铁</w:t>
      </w:r>
      <w:r w:rsidRPr="00C7429A">
        <w:rPr>
          <w:rFonts w:ascii="Arial" w:hAnsi="Arial" w:cs="Arial" w:hint="eastAsia"/>
          <w:kern w:val="2"/>
          <w:sz w:val="21"/>
          <w:szCs w:val="21"/>
        </w:rPr>
        <w:t>8</w:t>
      </w:r>
      <w:r w:rsidRPr="00C7429A">
        <w:rPr>
          <w:rFonts w:ascii="Arial" w:hAnsi="Arial" w:cs="Arial" w:hint="eastAsia"/>
          <w:kern w:val="2"/>
          <w:sz w:val="21"/>
          <w:szCs w:val="21"/>
        </w:rPr>
        <w:t>号线（瀛海站）距离约</w:t>
      </w:r>
      <w:r w:rsidRPr="00C7429A">
        <w:rPr>
          <w:rFonts w:ascii="Arial" w:hAnsi="Arial" w:cs="Arial" w:hint="eastAsia"/>
          <w:kern w:val="2"/>
          <w:sz w:val="21"/>
          <w:szCs w:val="21"/>
        </w:rPr>
        <w:t>2</w:t>
      </w:r>
      <w:r>
        <w:rPr>
          <w:rFonts w:ascii="Arial" w:hAnsi="Arial" w:cs="Arial"/>
          <w:kern w:val="2"/>
          <w:sz w:val="21"/>
          <w:szCs w:val="21"/>
        </w:rPr>
        <w:t>.4</w:t>
      </w:r>
      <w:r w:rsidRPr="00C7429A">
        <w:rPr>
          <w:rFonts w:ascii="Arial" w:hAnsi="Arial" w:cs="Arial" w:hint="eastAsia"/>
          <w:kern w:val="2"/>
          <w:sz w:val="21"/>
          <w:szCs w:val="21"/>
        </w:rPr>
        <w:t>公里，周边有</w:t>
      </w:r>
      <w:r w:rsidRPr="00C7429A">
        <w:rPr>
          <w:rFonts w:ascii="Arial" w:hAnsi="Arial" w:cs="Arial" w:hint="eastAsia"/>
          <w:kern w:val="2"/>
          <w:sz w:val="21"/>
          <w:szCs w:val="21"/>
        </w:rPr>
        <w:t>526</w:t>
      </w:r>
      <w:r w:rsidRPr="00C7429A">
        <w:rPr>
          <w:rFonts w:ascii="Arial" w:hAnsi="Arial" w:cs="Arial" w:hint="eastAsia"/>
          <w:kern w:val="2"/>
          <w:sz w:val="21"/>
          <w:szCs w:val="21"/>
        </w:rPr>
        <w:t>路、</w:t>
      </w:r>
      <w:r w:rsidRPr="00C7429A">
        <w:rPr>
          <w:rFonts w:ascii="Arial" w:hAnsi="Arial" w:cs="Arial" w:hint="eastAsia"/>
          <w:kern w:val="2"/>
          <w:sz w:val="21"/>
          <w:szCs w:val="21"/>
        </w:rPr>
        <w:t>573</w:t>
      </w:r>
      <w:r w:rsidRPr="00C7429A">
        <w:rPr>
          <w:rFonts w:ascii="Arial" w:hAnsi="Arial" w:cs="Arial" w:hint="eastAsia"/>
          <w:kern w:val="2"/>
          <w:sz w:val="21"/>
          <w:szCs w:val="21"/>
        </w:rPr>
        <w:t>路、兴</w:t>
      </w:r>
      <w:r w:rsidRPr="00C7429A">
        <w:rPr>
          <w:rFonts w:ascii="Arial" w:hAnsi="Arial" w:cs="Arial" w:hint="eastAsia"/>
          <w:kern w:val="2"/>
          <w:sz w:val="21"/>
          <w:szCs w:val="21"/>
        </w:rPr>
        <w:t>31</w:t>
      </w:r>
      <w:r w:rsidRPr="00C7429A">
        <w:rPr>
          <w:rFonts w:ascii="Arial" w:hAnsi="Arial" w:cs="Arial" w:hint="eastAsia"/>
          <w:kern w:val="2"/>
          <w:sz w:val="21"/>
          <w:szCs w:val="21"/>
        </w:rPr>
        <w:t>路、兴</w:t>
      </w:r>
      <w:r w:rsidRPr="00C7429A">
        <w:rPr>
          <w:rFonts w:ascii="Arial" w:hAnsi="Arial" w:cs="Arial" w:hint="eastAsia"/>
          <w:kern w:val="2"/>
          <w:sz w:val="21"/>
          <w:szCs w:val="21"/>
        </w:rPr>
        <w:t>38</w:t>
      </w:r>
      <w:r w:rsidRPr="00C7429A">
        <w:rPr>
          <w:rFonts w:ascii="Arial" w:hAnsi="Arial" w:cs="Arial" w:hint="eastAsia"/>
          <w:kern w:val="2"/>
          <w:sz w:val="21"/>
          <w:szCs w:val="21"/>
        </w:rPr>
        <w:t>路、兴</w:t>
      </w:r>
      <w:r w:rsidRPr="00C7429A">
        <w:rPr>
          <w:rFonts w:ascii="Arial" w:hAnsi="Arial" w:cs="Arial" w:hint="eastAsia"/>
          <w:kern w:val="2"/>
          <w:sz w:val="21"/>
          <w:szCs w:val="21"/>
        </w:rPr>
        <w:t>75</w:t>
      </w:r>
      <w:r w:rsidRPr="00C7429A">
        <w:rPr>
          <w:rFonts w:ascii="Arial" w:hAnsi="Arial" w:cs="Arial" w:hint="eastAsia"/>
          <w:kern w:val="2"/>
          <w:sz w:val="21"/>
          <w:szCs w:val="21"/>
        </w:rPr>
        <w:t>路等多条公交线路并设有站点，综合评价交通便捷度一般</w:t>
      </w:r>
      <w:r w:rsidRPr="002C1727">
        <w:rPr>
          <w:rFonts w:ascii="Arial" w:hAnsi="Arial" w:cs="Arial"/>
          <w:kern w:val="2"/>
          <w:sz w:val="21"/>
          <w:szCs w:val="21"/>
        </w:rPr>
        <w:t>。</w:t>
      </w:r>
    </w:p>
    <w:p w14:paraId="386C8C8E"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4.</w:t>
      </w:r>
      <w:r w:rsidRPr="00911BE0">
        <w:rPr>
          <w:rFonts w:ascii="Arial" w:hAnsi="Arial" w:cs="Arial" w:hint="eastAsia"/>
          <w:sz w:val="21"/>
          <w:szCs w:val="21"/>
        </w:rPr>
        <w:t>商业繁华度</w:t>
      </w:r>
    </w:p>
    <w:p w14:paraId="375901C6" w14:textId="5105647A" w:rsidR="00802761" w:rsidRPr="00911BE0" w:rsidRDefault="000C0FFF">
      <w:pPr>
        <w:spacing w:line="480" w:lineRule="auto"/>
        <w:ind w:firstLineChars="200" w:firstLine="420"/>
        <w:jc w:val="both"/>
        <w:rPr>
          <w:rFonts w:ascii="Arial" w:hAnsi="Arial" w:cs="Arial"/>
          <w:kern w:val="2"/>
          <w:sz w:val="21"/>
          <w:szCs w:val="21"/>
        </w:rPr>
      </w:pPr>
      <w:r w:rsidRPr="00C7429A">
        <w:rPr>
          <w:rFonts w:ascii="Arial" w:hAnsi="Arial" w:cs="Arial" w:hint="eastAsia"/>
          <w:kern w:val="2"/>
          <w:sz w:val="21"/>
          <w:szCs w:val="21"/>
        </w:rPr>
        <w:t>估价对象周边</w:t>
      </w:r>
      <w:r w:rsidRPr="00C7429A">
        <w:rPr>
          <w:rFonts w:ascii="Arial" w:hAnsi="Arial" w:cs="Arial" w:hint="eastAsia"/>
          <w:kern w:val="2"/>
          <w:sz w:val="21"/>
          <w:szCs w:val="21"/>
        </w:rPr>
        <w:t>2</w:t>
      </w:r>
      <w:r w:rsidRPr="00C7429A">
        <w:rPr>
          <w:rFonts w:ascii="Arial" w:hAnsi="Arial" w:cs="Arial" w:hint="eastAsia"/>
          <w:kern w:val="2"/>
          <w:sz w:val="21"/>
          <w:szCs w:val="21"/>
        </w:rPr>
        <w:t>公里内有北京瀛海环宇坊、</w:t>
      </w:r>
      <w:proofErr w:type="gramStart"/>
      <w:r w:rsidRPr="00C7429A">
        <w:rPr>
          <w:rFonts w:ascii="Arial" w:hAnsi="Arial" w:cs="Arial" w:hint="eastAsia"/>
          <w:kern w:val="2"/>
          <w:sz w:val="21"/>
          <w:szCs w:val="21"/>
        </w:rPr>
        <w:t>京鲜生</w:t>
      </w:r>
      <w:proofErr w:type="gramEnd"/>
      <w:r w:rsidRPr="00C7429A">
        <w:rPr>
          <w:rFonts w:ascii="Arial" w:hAnsi="Arial" w:cs="Arial" w:hint="eastAsia"/>
          <w:kern w:val="2"/>
          <w:sz w:val="21"/>
          <w:szCs w:val="21"/>
        </w:rPr>
        <w:t>超市等商业设施，商业设施齐备度较好</w:t>
      </w:r>
      <w:r w:rsidRPr="002C1727">
        <w:rPr>
          <w:rFonts w:ascii="Arial" w:hAnsi="Arial" w:cs="Arial"/>
          <w:kern w:val="2"/>
          <w:sz w:val="21"/>
          <w:szCs w:val="21"/>
        </w:rPr>
        <w:t>。</w:t>
      </w:r>
    </w:p>
    <w:p w14:paraId="6CA5C8C4"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5.</w:t>
      </w:r>
      <w:r w:rsidRPr="00911BE0">
        <w:rPr>
          <w:rFonts w:ascii="Arial" w:hAnsi="Arial" w:cs="Arial"/>
          <w:sz w:val="21"/>
          <w:szCs w:val="21"/>
        </w:rPr>
        <w:t>环境状况</w:t>
      </w:r>
    </w:p>
    <w:p w14:paraId="2F13FE1E" w14:textId="650E3701" w:rsidR="00802761" w:rsidRPr="00911BE0" w:rsidRDefault="000C0FFF">
      <w:pPr>
        <w:spacing w:line="480" w:lineRule="auto"/>
        <w:ind w:firstLineChars="200" w:firstLine="420"/>
        <w:jc w:val="both"/>
        <w:rPr>
          <w:rFonts w:ascii="Arial" w:hAnsi="Arial" w:cs="Arial"/>
          <w:kern w:val="2"/>
          <w:sz w:val="21"/>
          <w:szCs w:val="21"/>
        </w:rPr>
      </w:pPr>
      <w:r w:rsidRPr="00C7429A">
        <w:rPr>
          <w:rFonts w:ascii="Arial" w:hAnsi="Arial" w:cs="Arial" w:hint="eastAsia"/>
          <w:kern w:val="2"/>
          <w:sz w:val="21"/>
          <w:szCs w:val="21"/>
        </w:rPr>
        <w:t>估价对象周边有瀛海休闲公园等自然景观，绿化面积适中，自然与人环境一般</w:t>
      </w:r>
      <w:r w:rsidR="00802761" w:rsidRPr="00911BE0">
        <w:rPr>
          <w:rFonts w:ascii="Arial" w:hAnsi="Arial" w:cs="Arial" w:hint="eastAsia"/>
          <w:sz w:val="21"/>
          <w:szCs w:val="21"/>
        </w:rPr>
        <w:t>。</w:t>
      </w:r>
    </w:p>
    <w:p w14:paraId="2D088291" w14:textId="77777777" w:rsidR="00802761" w:rsidRPr="00911BE0" w:rsidRDefault="00802761">
      <w:pPr>
        <w:spacing w:line="480" w:lineRule="auto"/>
        <w:ind w:firstLineChars="200" w:firstLine="420"/>
        <w:jc w:val="both"/>
        <w:rPr>
          <w:rFonts w:ascii="Arial" w:hAnsi="Arial" w:cs="Arial"/>
          <w:i/>
          <w:sz w:val="21"/>
          <w:szCs w:val="21"/>
        </w:rPr>
      </w:pPr>
      <w:r w:rsidRPr="00911BE0">
        <w:rPr>
          <w:rFonts w:ascii="Arial" w:hAnsi="Arial" w:cs="Arial" w:hint="eastAsia"/>
          <w:sz w:val="21"/>
          <w:szCs w:val="21"/>
        </w:rPr>
        <w:t>6.</w:t>
      </w:r>
      <w:r w:rsidRPr="00911BE0">
        <w:rPr>
          <w:rFonts w:ascii="Arial" w:hAnsi="Arial" w:cs="Arial"/>
          <w:sz w:val="21"/>
          <w:szCs w:val="21"/>
        </w:rPr>
        <w:t>外部配套设施状况</w:t>
      </w:r>
    </w:p>
    <w:p w14:paraId="3A85BAF6"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估价对象</w:t>
      </w:r>
      <w:r w:rsidRPr="00911BE0">
        <w:rPr>
          <w:rFonts w:ascii="Arial" w:hAnsi="Arial" w:cs="Arial"/>
          <w:sz w:val="21"/>
          <w:szCs w:val="21"/>
        </w:rPr>
        <w:t>所处区域目前已拥有完善的基础设施配套保障，区内大部分区域基础设施配套目前可达到</w:t>
      </w:r>
      <w:r w:rsidRPr="00911BE0">
        <w:rPr>
          <w:rFonts w:ascii="Arial" w:hAnsi="Arial" w:cs="Arial" w:hint="eastAsia"/>
          <w:sz w:val="21"/>
          <w:szCs w:val="21"/>
        </w:rPr>
        <w:t>“七</w:t>
      </w:r>
      <w:r w:rsidRPr="00911BE0">
        <w:rPr>
          <w:rFonts w:ascii="Arial" w:hAnsi="Arial" w:cs="Arial"/>
          <w:sz w:val="21"/>
          <w:szCs w:val="21"/>
        </w:rPr>
        <w:t>通</w:t>
      </w:r>
      <w:r w:rsidRPr="00911BE0">
        <w:rPr>
          <w:rFonts w:ascii="Arial" w:hAnsi="Arial" w:cs="Arial" w:hint="eastAsia"/>
          <w:sz w:val="21"/>
          <w:szCs w:val="21"/>
        </w:rPr>
        <w:t>”</w:t>
      </w:r>
      <w:r w:rsidRPr="00911BE0">
        <w:rPr>
          <w:rFonts w:ascii="Arial" w:hAnsi="Arial" w:cs="Arial"/>
          <w:sz w:val="21"/>
          <w:szCs w:val="21"/>
        </w:rPr>
        <w:t>（通路、通电、通讯、供水、排水</w:t>
      </w:r>
      <w:r w:rsidRPr="00911BE0">
        <w:rPr>
          <w:rFonts w:ascii="Arial" w:hAnsi="Arial" w:cs="Arial" w:hint="eastAsia"/>
          <w:sz w:val="21"/>
          <w:szCs w:val="21"/>
        </w:rPr>
        <w:t>、通暖、通燃气</w:t>
      </w:r>
      <w:r w:rsidRPr="00911BE0">
        <w:rPr>
          <w:rFonts w:ascii="Arial" w:hAnsi="Arial" w:cs="Arial"/>
          <w:sz w:val="21"/>
          <w:szCs w:val="21"/>
        </w:rPr>
        <w:t>）条件，且保证程度高。</w:t>
      </w:r>
    </w:p>
    <w:p w14:paraId="37623161" w14:textId="4936BE67" w:rsidR="00802761" w:rsidRPr="00911BE0" w:rsidRDefault="000C0FFF">
      <w:pPr>
        <w:spacing w:line="480" w:lineRule="auto"/>
        <w:ind w:firstLineChars="200" w:firstLine="420"/>
        <w:jc w:val="both"/>
        <w:rPr>
          <w:rFonts w:ascii="Arial" w:hAnsi="Arial" w:cs="Arial"/>
          <w:sz w:val="21"/>
          <w:szCs w:val="21"/>
        </w:rPr>
      </w:pPr>
      <w:bookmarkStart w:id="52" w:name="_Toc525655434"/>
      <w:r w:rsidRPr="00C7429A">
        <w:rPr>
          <w:rFonts w:ascii="Arial" w:hAnsi="Arial" w:cs="Arial" w:hint="eastAsia"/>
          <w:kern w:val="2"/>
          <w:sz w:val="21"/>
          <w:szCs w:val="21"/>
        </w:rPr>
        <w:t>估价对象所在区域周边</w:t>
      </w:r>
      <w:r>
        <w:rPr>
          <w:rFonts w:ascii="Arial" w:hAnsi="Arial" w:cs="Arial"/>
          <w:kern w:val="2"/>
          <w:sz w:val="21"/>
          <w:szCs w:val="21"/>
        </w:rPr>
        <w:t>2.5</w:t>
      </w:r>
      <w:r w:rsidRPr="00C7429A">
        <w:rPr>
          <w:rFonts w:ascii="Arial" w:hAnsi="Arial" w:cs="Arial" w:hint="eastAsia"/>
          <w:kern w:val="2"/>
          <w:sz w:val="21"/>
          <w:szCs w:val="21"/>
        </w:rPr>
        <w:t>公里范围内有北京瀛海环宇坊、</w:t>
      </w:r>
      <w:proofErr w:type="gramStart"/>
      <w:r w:rsidRPr="00C7429A">
        <w:rPr>
          <w:rFonts w:ascii="Arial" w:hAnsi="Arial" w:cs="Arial" w:hint="eastAsia"/>
          <w:kern w:val="2"/>
          <w:sz w:val="21"/>
          <w:szCs w:val="21"/>
        </w:rPr>
        <w:t>京鲜生</w:t>
      </w:r>
      <w:proofErr w:type="gramEnd"/>
      <w:r w:rsidRPr="00C7429A">
        <w:rPr>
          <w:rFonts w:ascii="Arial" w:hAnsi="Arial" w:cs="Arial" w:hint="eastAsia"/>
          <w:kern w:val="2"/>
          <w:sz w:val="21"/>
          <w:szCs w:val="21"/>
        </w:rPr>
        <w:t>超市等商业场所；有北京大兴精华学校、瀛海第四幼儿园等教育设施；有北京市</w:t>
      </w:r>
      <w:proofErr w:type="gramStart"/>
      <w:r w:rsidRPr="00C7429A">
        <w:rPr>
          <w:rFonts w:ascii="Arial" w:hAnsi="Arial" w:cs="Arial" w:hint="eastAsia"/>
          <w:kern w:val="2"/>
          <w:sz w:val="21"/>
          <w:szCs w:val="21"/>
        </w:rPr>
        <w:t>大兴区</w:t>
      </w:r>
      <w:proofErr w:type="gramEnd"/>
      <w:r w:rsidRPr="00C7429A">
        <w:rPr>
          <w:rFonts w:ascii="Arial" w:hAnsi="Arial" w:cs="Arial" w:hint="eastAsia"/>
          <w:kern w:val="2"/>
          <w:sz w:val="21"/>
          <w:szCs w:val="21"/>
        </w:rPr>
        <w:t>中西医结合医院、瀛海社区卫生服务中心等医疗卫生机构；有中国邮政储蓄银行、北京农商银行等金融服务机构，公共配套设施状况较好</w:t>
      </w:r>
      <w:r w:rsidRPr="002C1727">
        <w:rPr>
          <w:rFonts w:ascii="Arial" w:hAnsi="Arial" w:cs="Arial"/>
          <w:sz w:val="21"/>
          <w:szCs w:val="21"/>
        </w:rPr>
        <w:t>。</w:t>
      </w:r>
    </w:p>
    <w:p w14:paraId="4D0D310D"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sz w:val="21"/>
          <w:szCs w:val="21"/>
        </w:rPr>
        <w:lastRenderedPageBreak/>
        <w:t>6.</w:t>
      </w:r>
      <w:r w:rsidRPr="00911BE0">
        <w:rPr>
          <w:rFonts w:ascii="Arial" w:hAnsi="Arial" w:cs="Arial" w:hint="eastAsia"/>
          <w:sz w:val="21"/>
          <w:szCs w:val="21"/>
        </w:rPr>
        <w:t>总体评价</w:t>
      </w:r>
    </w:p>
    <w:bookmarkEnd w:id="52"/>
    <w:p w14:paraId="0E1F9F42" w14:textId="1D812EE7" w:rsidR="00802761" w:rsidRPr="00911BE0" w:rsidRDefault="000C0FFF">
      <w:pPr>
        <w:spacing w:line="480" w:lineRule="auto"/>
        <w:ind w:firstLineChars="200" w:firstLine="420"/>
        <w:jc w:val="both"/>
        <w:rPr>
          <w:rFonts w:ascii="Arial" w:hAnsi="Arial" w:cs="Arial"/>
          <w:kern w:val="2"/>
          <w:sz w:val="21"/>
          <w:szCs w:val="21"/>
        </w:rPr>
      </w:pPr>
      <w:r w:rsidRPr="002C1727">
        <w:rPr>
          <w:rFonts w:ascii="Arial" w:hAnsi="Arial" w:cs="Arial"/>
          <w:sz w:val="21"/>
          <w:szCs w:val="21"/>
        </w:rPr>
        <w:t>估价对象地理位置状况一般，居住社区成熟度</w:t>
      </w:r>
      <w:r>
        <w:rPr>
          <w:rFonts w:ascii="Arial" w:hAnsi="Arial" w:cs="Arial" w:hint="eastAsia"/>
          <w:sz w:val="21"/>
          <w:szCs w:val="21"/>
        </w:rPr>
        <w:t>一般</w:t>
      </w:r>
      <w:r w:rsidRPr="002C1727">
        <w:rPr>
          <w:rFonts w:ascii="Arial" w:hAnsi="Arial" w:cs="Arial"/>
          <w:sz w:val="21"/>
          <w:szCs w:val="21"/>
        </w:rPr>
        <w:t>，交通便捷度一般，商业繁华度</w:t>
      </w:r>
      <w:r>
        <w:rPr>
          <w:rFonts w:ascii="Arial" w:hAnsi="Arial" w:cs="Arial" w:hint="eastAsia"/>
          <w:sz w:val="21"/>
          <w:szCs w:val="21"/>
        </w:rPr>
        <w:t>较好</w:t>
      </w:r>
      <w:r w:rsidRPr="002C1727">
        <w:rPr>
          <w:rFonts w:ascii="Arial" w:hAnsi="Arial" w:cs="Arial"/>
          <w:sz w:val="21"/>
          <w:szCs w:val="21"/>
        </w:rPr>
        <w:t>，环境状况一般，区内大部分区域基础设施配套目前可达到</w:t>
      </w:r>
      <w:r w:rsidRPr="002C1727">
        <w:rPr>
          <w:rFonts w:ascii="Arial" w:hAnsi="Arial" w:cs="Arial"/>
          <w:sz w:val="21"/>
          <w:szCs w:val="21"/>
        </w:rPr>
        <w:t>“</w:t>
      </w:r>
      <w:r w:rsidRPr="002C1727">
        <w:rPr>
          <w:rFonts w:ascii="Arial" w:hAnsi="Arial" w:cs="Arial"/>
          <w:sz w:val="21"/>
          <w:szCs w:val="21"/>
        </w:rPr>
        <w:t>七通</w:t>
      </w:r>
      <w:r w:rsidRPr="002C1727">
        <w:rPr>
          <w:rFonts w:ascii="Arial" w:hAnsi="Arial" w:cs="Arial"/>
          <w:sz w:val="21"/>
          <w:szCs w:val="21"/>
        </w:rPr>
        <w:t>”</w:t>
      </w:r>
      <w:r w:rsidRPr="002C1727">
        <w:rPr>
          <w:rFonts w:ascii="Arial" w:hAnsi="Arial" w:cs="Arial"/>
          <w:sz w:val="21"/>
          <w:szCs w:val="21"/>
        </w:rPr>
        <w:t>，公共配套设施状况较好</w:t>
      </w:r>
      <w:r>
        <w:rPr>
          <w:rFonts w:ascii="Arial" w:hAnsi="Arial" w:cs="Arial" w:hint="eastAsia"/>
          <w:sz w:val="21"/>
          <w:szCs w:val="21"/>
        </w:rPr>
        <w:t>，</w:t>
      </w:r>
      <w:r w:rsidRPr="002C1727">
        <w:rPr>
          <w:rFonts w:ascii="Arial" w:hAnsi="Arial" w:cs="Arial"/>
          <w:sz w:val="21"/>
          <w:szCs w:val="21"/>
        </w:rPr>
        <w:t>区域规划无特殊限制。总体评价影响估价对象的区位条件</w:t>
      </w:r>
      <w:r>
        <w:rPr>
          <w:rFonts w:ascii="Arial" w:hAnsi="Arial" w:cs="Arial" w:hint="eastAsia"/>
          <w:sz w:val="21"/>
          <w:szCs w:val="21"/>
        </w:rPr>
        <w:t>较好</w:t>
      </w:r>
      <w:r w:rsidRPr="002C1727">
        <w:rPr>
          <w:rFonts w:ascii="Arial" w:hAnsi="Arial" w:cs="Arial"/>
          <w:sz w:val="21"/>
          <w:szCs w:val="21"/>
        </w:rPr>
        <w:t>。</w:t>
      </w:r>
    </w:p>
    <w:p w14:paraId="6E2D7127"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53" w:name="_Toc525655435"/>
      <w:bookmarkStart w:id="54" w:name="_Toc155267102"/>
      <w:r w:rsidRPr="00911BE0">
        <w:rPr>
          <w:rFonts w:eastAsia="宋体"/>
          <w:kern w:val="2"/>
          <w:sz w:val="21"/>
          <w:szCs w:val="21"/>
        </w:rPr>
        <w:t>（</w:t>
      </w:r>
      <w:r w:rsidRPr="00911BE0">
        <w:rPr>
          <w:rFonts w:eastAsia="宋体" w:hint="eastAsia"/>
          <w:kern w:val="2"/>
          <w:sz w:val="21"/>
          <w:szCs w:val="21"/>
        </w:rPr>
        <w:t>二</w:t>
      </w:r>
      <w:r w:rsidRPr="00911BE0">
        <w:rPr>
          <w:rFonts w:eastAsia="宋体"/>
          <w:kern w:val="2"/>
          <w:sz w:val="21"/>
          <w:szCs w:val="21"/>
        </w:rPr>
        <w:t>）实物状况分析</w:t>
      </w:r>
      <w:bookmarkEnd w:id="53"/>
      <w:bookmarkEnd w:id="54"/>
    </w:p>
    <w:p w14:paraId="5D3921B2" w14:textId="77777777" w:rsidR="00FA0D19" w:rsidRPr="00911BE0" w:rsidRDefault="00FA0D19" w:rsidP="00FA0D19">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1</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Pr>
          <w:rFonts w:ascii="Arial" w:hAnsi="Arial" w:cs="Arial" w:hint="eastAsia"/>
          <w:kern w:val="2"/>
          <w:sz w:val="21"/>
          <w:szCs w:val="21"/>
        </w:rPr>
        <w:t>《不动产权证书》</w:t>
      </w:r>
      <w:r>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2023</w:t>
      </w:r>
      <w:r>
        <w:rPr>
          <w:rFonts w:ascii="Arial" w:hAnsi="Arial" w:cs="Arial" w:hint="eastAsia"/>
          <w:kern w:val="2"/>
          <w:sz w:val="21"/>
          <w:szCs w:val="21"/>
        </w:rPr>
        <w:t>）大不动产权第</w:t>
      </w:r>
      <w:r>
        <w:rPr>
          <w:rFonts w:ascii="Arial" w:hAnsi="Arial" w:cs="Arial" w:hint="eastAsia"/>
          <w:kern w:val="2"/>
          <w:sz w:val="21"/>
          <w:szCs w:val="21"/>
        </w:rPr>
        <w:t>0013904</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、《乡村建设规划许可证》</w:t>
      </w:r>
      <w:r>
        <w:rPr>
          <w:rFonts w:ascii="Arial" w:hAnsi="Arial" w:cs="Arial" w:hint="eastAsia"/>
          <w:kern w:val="2"/>
          <w:sz w:val="21"/>
          <w:szCs w:val="21"/>
        </w:rPr>
        <w:t>[2023</w:t>
      </w:r>
      <w:proofErr w:type="gramStart"/>
      <w:r>
        <w:rPr>
          <w:rFonts w:ascii="Arial" w:hAnsi="Arial" w:cs="Arial" w:hint="eastAsia"/>
          <w:kern w:val="2"/>
          <w:sz w:val="21"/>
          <w:szCs w:val="21"/>
        </w:rPr>
        <w:t>规</w:t>
      </w:r>
      <w:proofErr w:type="gramEnd"/>
      <w:r>
        <w:rPr>
          <w:rFonts w:ascii="Arial" w:hAnsi="Arial" w:cs="Arial" w:hint="eastAsia"/>
          <w:kern w:val="2"/>
          <w:sz w:val="21"/>
          <w:szCs w:val="21"/>
        </w:rPr>
        <w:t>自（开）乡建字</w:t>
      </w:r>
      <w:r>
        <w:rPr>
          <w:rFonts w:ascii="Arial" w:hAnsi="Arial" w:cs="Arial" w:hint="eastAsia"/>
          <w:kern w:val="2"/>
          <w:sz w:val="21"/>
          <w:szCs w:val="21"/>
        </w:rPr>
        <w:t>0001</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w:t>
      </w:r>
      <w:r>
        <w:rPr>
          <w:rFonts w:ascii="Arial" w:hAnsi="Arial" w:cs="Arial" w:hint="eastAsia"/>
          <w:kern w:val="2"/>
          <w:sz w:val="21"/>
          <w:szCs w:val="21"/>
        </w:rPr>
        <w:t>北京市</w:t>
      </w:r>
      <w:proofErr w:type="gramStart"/>
      <w:r>
        <w:rPr>
          <w:rFonts w:ascii="Arial" w:hAnsi="Arial" w:cs="Arial" w:hint="eastAsia"/>
          <w:kern w:val="2"/>
          <w:sz w:val="21"/>
          <w:szCs w:val="21"/>
        </w:rPr>
        <w:t>大兴区瀛海镇</w:t>
      </w:r>
      <w:proofErr w:type="gramEnd"/>
      <w:r>
        <w:rPr>
          <w:rFonts w:ascii="Arial" w:hAnsi="Arial" w:cs="Arial" w:hint="eastAsia"/>
          <w:kern w:val="2"/>
          <w:sz w:val="21"/>
          <w:szCs w:val="21"/>
        </w:rPr>
        <w:t>集体经营性建设用地入市试点（一期）</w:t>
      </w:r>
      <w:r>
        <w:rPr>
          <w:rFonts w:ascii="Arial" w:hAnsi="Arial" w:cs="Arial" w:hint="eastAsia"/>
          <w:kern w:val="2"/>
          <w:sz w:val="21"/>
          <w:szCs w:val="21"/>
        </w:rPr>
        <w:t>YZ00-0803-0015</w:t>
      </w:r>
      <w:r>
        <w:rPr>
          <w:rFonts w:ascii="Arial" w:hAnsi="Arial" w:cs="Arial" w:hint="eastAsia"/>
          <w:kern w:val="2"/>
          <w:sz w:val="21"/>
          <w:szCs w:val="21"/>
        </w:rPr>
        <w:t>地块（</w:t>
      </w:r>
      <w:proofErr w:type="gramStart"/>
      <w:r>
        <w:rPr>
          <w:rFonts w:ascii="Arial" w:hAnsi="Arial" w:cs="Arial" w:hint="eastAsia"/>
          <w:kern w:val="2"/>
          <w:sz w:val="21"/>
          <w:szCs w:val="21"/>
        </w:rPr>
        <w:t>瀛坤路</w:t>
      </w:r>
      <w:proofErr w:type="gramEnd"/>
      <w:r>
        <w:rPr>
          <w:rFonts w:ascii="Arial" w:hAnsi="Arial" w:cs="Arial" w:hint="eastAsia"/>
          <w:kern w:val="2"/>
          <w:sz w:val="21"/>
          <w:szCs w:val="21"/>
        </w:rPr>
        <w:t>12</w:t>
      </w:r>
      <w:r>
        <w:rPr>
          <w:rFonts w:ascii="Arial" w:hAnsi="Arial" w:cs="Arial" w:hint="eastAsia"/>
          <w:kern w:val="2"/>
          <w:sz w:val="21"/>
          <w:szCs w:val="21"/>
        </w:rPr>
        <w:t>号院）共</w:t>
      </w:r>
      <w:r>
        <w:rPr>
          <w:rFonts w:ascii="Arial" w:hAnsi="Arial" w:cs="Arial" w:hint="eastAsia"/>
          <w:kern w:val="2"/>
          <w:sz w:val="21"/>
          <w:szCs w:val="21"/>
        </w:rPr>
        <w:t>638</w:t>
      </w:r>
      <w:r>
        <w:rPr>
          <w:rFonts w:ascii="Arial" w:hAnsi="Arial" w:cs="Arial" w:hint="eastAsia"/>
          <w:kern w:val="2"/>
          <w:sz w:val="21"/>
          <w:szCs w:val="21"/>
        </w:rPr>
        <w:t>套人才公寓</w:t>
      </w:r>
      <w:r w:rsidRPr="00911BE0">
        <w:rPr>
          <w:rFonts w:ascii="Arial" w:hAnsi="Arial" w:cs="Arial" w:hint="eastAsia"/>
          <w:kern w:val="2"/>
          <w:sz w:val="21"/>
          <w:szCs w:val="21"/>
        </w:rPr>
        <w:t>。</w:t>
      </w:r>
      <w:r w:rsidRPr="00911BE0">
        <w:rPr>
          <w:rFonts w:ascii="Arial" w:hAnsi="Arial" w:cs="Arial" w:hint="eastAsia"/>
          <w:sz w:val="21"/>
          <w:szCs w:val="21"/>
        </w:rPr>
        <w:t>根据委托方介绍及</w:t>
      </w:r>
      <w:r>
        <w:rPr>
          <w:rFonts w:ascii="Arial" w:hAnsi="Arial" w:cs="Arial" w:hint="eastAsia"/>
          <w:sz w:val="21"/>
          <w:szCs w:val="21"/>
        </w:rPr>
        <w:t>《亦嘉•麒麟赋</w:t>
      </w:r>
      <w:r>
        <w:rPr>
          <w:rFonts w:ascii="Arial" w:hAnsi="Arial" w:cs="Arial" w:hint="eastAsia"/>
          <w:sz w:val="21"/>
          <w:szCs w:val="21"/>
        </w:rPr>
        <w:t>C</w:t>
      </w:r>
      <w:r>
        <w:rPr>
          <w:rFonts w:ascii="Arial" w:hAnsi="Arial" w:cs="Arial" w:hint="eastAsia"/>
          <w:sz w:val="21"/>
          <w:szCs w:val="21"/>
        </w:rPr>
        <w:t>区房源表》</w:t>
      </w:r>
      <w:r>
        <w:rPr>
          <w:rFonts w:ascii="Arial" w:hAnsi="Arial" w:cs="Arial" w:hint="eastAsia"/>
          <w:kern w:val="2"/>
          <w:sz w:val="21"/>
          <w:szCs w:val="21"/>
        </w:rPr>
        <w:t>，建筑面积为</w:t>
      </w:r>
      <w:r>
        <w:rPr>
          <w:rFonts w:ascii="Arial" w:hAnsi="Arial" w:cs="Arial" w:hint="eastAsia"/>
          <w:kern w:val="2"/>
          <w:sz w:val="21"/>
          <w:szCs w:val="21"/>
        </w:rPr>
        <w:t>67030.57</w:t>
      </w:r>
      <w:r>
        <w:rPr>
          <w:rFonts w:ascii="Arial" w:hAnsi="Arial" w:cs="Arial" w:hint="eastAsia"/>
          <w:kern w:val="2"/>
          <w:sz w:val="21"/>
          <w:szCs w:val="21"/>
        </w:rPr>
        <w:t>平方米。</w:t>
      </w:r>
      <w:r w:rsidRPr="00911BE0">
        <w:rPr>
          <w:rFonts w:ascii="Arial" w:hAnsi="Arial" w:cs="Arial" w:hint="eastAsia"/>
          <w:sz w:val="21"/>
          <w:szCs w:val="21"/>
        </w:rPr>
        <w:t>具体情况如下：</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1843"/>
        <w:gridCol w:w="1134"/>
        <w:gridCol w:w="1977"/>
      </w:tblGrid>
      <w:tr w:rsidR="00FA0D19" w:rsidRPr="00852975" w14:paraId="6348C27B" w14:textId="77777777" w:rsidTr="00894249">
        <w:trPr>
          <w:trHeight w:val="284"/>
          <w:jc w:val="center"/>
        </w:trPr>
        <w:tc>
          <w:tcPr>
            <w:tcW w:w="1413" w:type="dxa"/>
            <w:noWrap/>
            <w:vAlign w:val="center"/>
            <w:hideMark/>
          </w:tcPr>
          <w:p w14:paraId="73CE8539"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54D9DA8F"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建筑面积区间</w:t>
            </w:r>
            <w:r>
              <w:rPr>
                <w:rFonts w:ascii="Arial" w:eastAsia="华文细黑" w:hAnsi="Arial" w:cs="Arial" w:hint="eastAsia"/>
                <w:sz w:val="18"/>
                <w:szCs w:val="18"/>
              </w:rPr>
              <w:t>（㎡）</w:t>
            </w:r>
          </w:p>
        </w:tc>
        <w:tc>
          <w:tcPr>
            <w:tcW w:w="1843" w:type="dxa"/>
            <w:vAlign w:val="center"/>
          </w:tcPr>
          <w:p w14:paraId="44A28DB8"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134" w:type="dxa"/>
            <w:noWrap/>
            <w:vAlign w:val="center"/>
            <w:hideMark/>
          </w:tcPr>
          <w:p w14:paraId="2B23A9A8"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12305565"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FA0D19" w:rsidRPr="00852975" w14:paraId="795432C4" w14:textId="77777777" w:rsidTr="00894249">
        <w:trPr>
          <w:trHeight w:val="284"/>
          <w:jc w:val="center"/>
        </w:trPr>
        <w:tc>
          <w:tcPr>
            <w:tcW w:w="1413" w:type="dxa"/>
            <w:noWrap/>
            <w:vAlign w:val="center"/>
            <w:hideMark/>
          </w:tcPr>
          <w:p w14:paraId="7959CAC3"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两室两厅</w:t>
            </w:r>
          </w:p>
        </w:tc>
        <w:tc>
          <w:tcPr>
            <w:tcW w:w="1984" w:type="dxa"/>
            <w:vAlign w:val="center"/>
          </w:tcPr>
          <w:p w14:paraId="04C49221"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color w:val="000000"/>
                <w:sz w:val="18"/>
                <w:szCs w:val="18"/>
              </w:rPr>
              <w:t>83.83-100.</w:t>
            </w:r>
            <w:r w:rsidRPr="00852975">
              <w:rPr>
                <w:rFonts w:ascii="Arial" w:eastAsia="华文细黑" w:hAnsi="Arial" w:cs="Arial"/>
                <w:color w:val="000000"/>
                <w:sz w:val="18"/>
                <w:szCs w:val="18"/>
              </w:rPr>
              <w:t>9</w:t>
            </w:r>
          </w:p>
        </w:tc>
        <w:tc>
          <w:tcPr>
            <w:tcW w:w="1843" w:type="dxa"/>
            <w:vAlign w:val="center"/>
          </w:tcPr>
          <w:p w14:paraId="0426B610" w14:textId="77777777" w:rsidR="00FA0D19" w:rsidRPr="00852975" w:rsidRDefault="00FA0D19" w:rsidP="00894249">
            <w:pPr>
              <w:spacing w:line="240" w:lineRule="atLeast"/>
              <w:jc w:val="center"/>
              <w:rPr>
                <w:rFonts w:ascii="Arial" w:eastAsia="华文细黑" w:hAnsi="Arial" w:cs="Arial"/>
                <w:sz w:val="18"/>
                <w:szCs w:val="18"/>
              </w:rPr>
            </w:pPr>
            <w:r>
              <w:rPr>
                <w:rFonts w:ascii="Arial" w:eastAsia="华文细黑" w:hAnsi="Arial" w:cs="Arial" w:hint="eastAsia"/>
                <w:color w:val="000000"/>
                <w:sz w:val="18"/>
                <w:szCs w:val="18"/>
              </w:rPr>
              <w:t>东</w:t>
            </w:r>
            <w:r>
              <w:rPr>
                <w:rFonts w:ascii="Arial" w:eastAsia="华文细黑" w:hAnsi="Arial" w:cs="Arial"/>
                <w:color w:val="000000"/>
                <w:sz w:val="18"/>
                <w:szCs w:val="18"/>
              </w:rPr>
              <w:t>、东西、东西北、东西南、南、南北东、南北西、西</w:t>
            </w:r>
          </w:p>
        </w:tc>
        <w:tc>
          <w:tcPr>
            <w:tcW w:w="1134" w:type="dxa"/>
            <w:noWrap/>
            <w:vAlign w:val="center"/>
            <w:hideMark/>
          </w:tcPr>
          <w:p w14:paraId="5C232E85"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415</w:t>
            </w:r>
          </w:p>
        </w:tc>
        <w:tc>
          <w:tcPr>
            <w:tcW w:w="1977" w:type="dxa"/>
            <w:vAlign w:val="center"/>
          </w:tcPr>
          <w:p w14:paraId="4CBC92AF"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36380.83</w:t>
            </w:r>
          </w:p>
        </w:tc>
      </w:tr>
      <w:tr w:rsidR="00FA0D19" w:rsidRPr="00852975" w14:paraId="06499EC6" w14:textId="77777777" w:rsidTr="00894249">
        <w:trPr>
          <w:trHeight w:val="284"/>
          <w:jc w:val="center"/>
        </w:trPr>
        <w:tc>
          <w:tcPr>
            <w:tcW w:w="1413" w:type="dxa"/>
            <w:noWrap/>
            <w:vAlign w:val="center"/>
            <w:hideMark/>
          </w:tcPr>
          <w:p w14:paraId="2E2C7853"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三室两厅</w:t>
            </w:r>
          </w:p>
        </w:tc>
        <w:tc>
          <w:tcPr>
            <w:tcW w:w="1984" w:type="dxa"/>
            <w:vAlign w:val="center"/>
          </w:tcPr>
          <w:p w14:paraId="7B10CA03"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color w:val="000000"/>
                <w:sz w:val="18"/>
                <w:szCs w:val="18"/>
              </w:rPr>
              <w:t>114.68</w:t>
            </w:r>
            <w:r w:rsidRPr="00852975">
              <w:rPr>
                <w:rFonts w:ascii="Arial" w:eastAsia="华文细黑" w:hAnsi="Arial" w:cs="Arial"/>
                <w:color w:val="000000"/>
                <w:sz w:val="18"/>
                <w:szCs w:val="18"/>
              </w:rPr>
              <w:t>-</w:t>
            </w:r>
            <w:r>
              <w:rPr>
                <w:rFonts w:ascii="Arial" w:eastAsia="华文细黑" w:hAnsi="Arial" w:cs="Arial"/>
                <w:color w:val="000000"/>
                <w:sz w:val="18"/>
                <w:szCs w:val="18"/>
              </w:rPr>
              <w:t>142.47</w:t>
            </w:r>
          </w:p>
        </w:tc>
        <w:tc>
          <w:tcPr>
            <w:tcW w:w="1843" w:type="dxa"/>
            <w:vAlign w:val="center"/>
          </w:tcPr>
          <w:p w14:paraId="4E22C854"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东</w:t>
            </w:r>
            <w:r>
              <w:rPr>
                <w:rFonts w:ascii="Arial" w:eastAsia="华文细黑" w:hAnsi="Arial" w:cs="Arial"/>
                <w:color w:val="000000"/>
                <w:sz w:val="18"/>
                <w:szCs w:val="18"/>
              </w:rPr>
              <w:t>、南北、南北东、南北西、西</w:t>
            </w:r>
          </w:p>
        </w:tc>
        <w:tc>
          <w:tcPr>
            <w:tcW w:w="1134" w:type="dxa"/>
            <w:noWrap/>
            <w:vAlign w:val="center"/>
            <w:hideMark/>
          </w:tcPr>
          <w:p w14:paraId="276C2671"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219</w:t>
            </w:r>
          </w:p>
        </w:tc>
        <w:tc>
          <w:tcPr>
            <w:tcW w:w="1977" w:type="dxa"/>
            <w:vAlign w:val="center"/>
          </w:tcPr>
          <w:p w14:paraId="7B0B946A"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30011.42</w:t>
            </w:r>
          </w:p>
        </w:tc>
      </w:tr>
      <w:tr w:rsidR="00FA0D19" w:rsidRPr="00852975" w14:paraId="051B57FD" w14:textId="77777777" w:rsidTr="00894249">
        <w:trPr>
          <w:trHeight w:val="284"/>
          <w:jc w:val="center"/>
        </w:trPr>
        <w:tc>
          <w:tcPr>
            <w:tcW w:w="1413" w:type="dxa"/>
            <w:noWrap/>
            <w:vAlign w:val="center"/>
            <w:hideMark/>
          </w:tcPr>
          <w:p w14:paraId="515CB392"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四室两厅</w:t>
            </w:r>
          </w:p>
        </w:tc>
        <w:tc>
          <w:tcPr>
            <w:tcW w:w="1984" w:type="dxa"/>
            <w:vAlign w:val="center"/>
          </w:tcPr>
          <w:p w14:paraId="6C61D73B"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color w:val="000000"/>
                <w:sz w:val="18"/>
                <w:szCs w:val="18"/>
              </w:rPr>
              <w:t>158.18</w:t>
            </w:r>
            <w:r w:rsidRPr="00852975">
              <w:rPr>
                <w:rFonts w:ascii="Arial" w:eastAsia="华文细黑" w:hAnsi="Arial" w:cs="Arial"/>
                <w:color w:val="000000"/>
                <w:sz w:val="18"/>
                <w:szCs w:val="18"/>
              </w:rPr>
              <w:t>-1</w:t>
            </w:r>
            <w:r>
              <w:rPr>
                <w:rFonts w:ascii="Arial" w:eastAsia="华文细黑" w:hAnsi="Arial" w:cs="Arial"/>
                <w:color w:val="000000"/>
                <w:sz w:val="18"/>
                <w:szCs w:val="18"/>
              </w:rPr>
              <w:t>61.1</w:t>
            </w:r>
          </w:p>
        </w:tc>
        <w:tc>
          <w:tcPr>
            <w:tcW w:w="1843" w:type="dxa"/>
            <w:vAlign w:val="center"/>
          </w:tcPr>
          <w:p w14:paraId="008AE18E"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南北</w:t>
            </w:r>
            <w:r>
              <w:rPr>
                <w:rFonts w:ascii="Arial" w:eastAsia="华文细黑" w:hAnsi="Arial" w:cs="Arial"/>
                <w:color w:val="000000"/>
                <w:sz w:val="18"/>
                <w:szCs w:val="18"/>
              </w:rPr>
              <w:t>、南北东</w:t>
            </w:r>
          </w:p>
        </w:tc>
        <w:tc>
          <w:tcPr>
            <w:tcW w:w="1134" w:type="dxa"/>
            <w:noWrap/>
            <w:vAlign w:val="center"/>
            <w:hideMark/>
          </w:tcPr>
          <w:p w14:paraId="6AFBC672"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4</w:t>
            </w:r>
          </w:p>
        </w:tc>
        <w:tc>
          <w:tcPr>
            <w:tcW w:w="1977" w:type="dxa"/>
            <w:vAlign w:val="center"/>
          </w:tcPr>
          <w:p w14:paraId="57F8F6A7"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638.32</w:t>
            </w:r>
          </w:p>
        </w:tc>
      </w:tr>
      <w:tr w:rsidR="00FA0D19" w:rsidRPr="00852975" w14:paraId="5096AE4A" w14:textId="77777777" w:rsidTr="00894249">
        <w:trPr>
          <w:trHeight w:val="284"/>
          <w:jc w:val="center"/>
        </w:trPr>
        <w:tc>
          <w:tcPr>
            <w:tcW w:w="5240" w:type="dxa"/>
            <w:gridSpan w:val="3"/>
            <w:vAlign w:val="center"/>
          </w:tcPr>
          <w:p w14:paraId="050B26EE" w14:textId="77777777" w:rsidR="00FA0D19" w:rsidRPr="00852975" w:rsidRDefault="00FA0D19" w:rsidP="00894249">
            <w:pPr>
              <w:widowControl/>
              <w:adjustRightInd/>
              <w:spacing w:line="240" w:lineRule="atLeast"/>
              <w:jc w:val="center"/>
              <w:textAlignment w:val="auto"/>
              <w:rPr>
                <w:rFonts w:ascii="Arial" w:eastAsia="华文细黑" w:hAnsi="Arial" w:cs="Arial"/>
                <w:color w:val="FF0000"/>
                <w:sz w:val="18"/>
                <w:szCs w:val="18"/>
              </w:rPr>
            </w:pPr>
            <w:r w:rsidRPr="004A49CC">
              <w:rPr>
                <w:rFonts w:ascii="Arial" w:eastAsia="华文细黑" w:hAnsi="Arial" w:cs="Arial"/>
                <w:sz w:val="18"/>
                <w:szCs w:val="18"/>
              </w:rPr>
              <w:t>合计</w:t>
            </w:r>
          </w:p>
        </w:tc>
        <w:tc>
          <w:tcPr>
            <w:tcW w:w="1134" w:type="dxa"/>
            <w:vAlign w:val="center"/>
          </w:tcPr>
          <w:p w14:paraId="17E13DC6"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638</w:t>
            </w:r>
          </w:p>
        </w:tc>
        <w:tc>
          <w:tcPr>
            <w:tcW w:w="1977" w:type="dxa"/>
            <w:vAlign w:val="center"/>
          </w:tcPr>
          <w:p w14:paraId="370B8915"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67030.57</w:t>
            </w:r>
          </w:p>
        </w:tc>
      </w:tr>
    </w:tbl>
    <w:p w14:paraId="3FA9278C" w14:textId="77777777" w:rsidR="00FA0D19" w:rsidRDefault="00FA0D19" w:rsidP="00FA0D19">
      <w:pPr>
        <w:overflowPunct w:val="0"/>
        <w:spacing w:beforeLines="50" w:before="120"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Pr>
          <w:rFonts w:ascii="Arial" w:hAnsi="Arial" w:cs="Arial" w:hint="eastAsia"/>
          <w:kern w:val="2"/>
          <w:sz w:val="21"/>
          <w:szCs w:val="21"/>
        </w:rPr>
        <w:t>《不动产权证书》</w:t>
      </w:r>
      <w:r>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2023</w:t>
      </w:r>
      <w:r>
        <w:rPr>
          <w:rFonts w:ascii="Arial" w:hAnsi="Arial" w:cs="Arial" w:hint="eastAsia"/>
          <w:kern w:val="2"/>
          <w:sz w:val="21"/>
          <w:szCs w:val="21"/>
        </w:rPr>
        <w:t>）大不动产权第</w:t>
      </w:r>
      <w:r>
        <w:rPr>
          <w:rFonts w:ascii="Arial" w:hAnsi="Arial" w:cs="Arial" w:hint="eastAsia"/>
          <w:kern w:val="2"/>
          <w:sz w:val="21"/>
          <w:szCs w:val="21"/>
        </w:rPr>
        <w:t>0013904</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、《乡村建设规划许可证》</w:t>
      </w:r>
      <w:r>
        <w:rPr>
          <w:rFonts w:ascii="Arial" w:hAnsi="Arial" w:cs="Arial" w:hint="eastAsia"/>
          <w:kern w:val="2"/>
          <w:sz w:val="21"/>
          <w:szCs w:val="21"/>
        </w:rPr>
        <w:t>[2023</w:t>
      </w:r>
      <w:proofErr w:type="gramStart"/>
      <w:r>
        <w:rPr>
          <w:rFonts w:ascii="Arial" w:hAnsi="Arial" w:cs="Arial" w:hint="eastAsia"/>
          <w:kern w:val="2"/>
          <w:sz w:val="21"/>
          <w:szCs w:val="21"/>
        </w:rPr>
        <w:t>规</w:t>
      </w:r>
      <w:proofErr w:type="gramEnd"/>
      <w:r>
        <w:rPr>
          <w:rFonts w:ascii="Arial" w:hAnsi="Arial" w:cs="Arial" w:hint="eastAsia"/>
          <w:kern w:val="2"/>
          <w:sz w:val="21"/>
          <w:szCs w:val="21"/>
        </w:rPr>
        <w:t>自（开）乡建字</w:t>
      </w:r>
      <w:r>
        <w:rPr>
          <w:rFonts w:ascii="Arial" w:hAnsi="Arial" w:cs="Arial" w:hint="eastAsia"/>
          <w:kern w:val="2"/>
          <w:sz w:val="21"/>
          <w:szCs w:val="21"/>
        </w:rPr>
        <w:t>0001</w:t>
      </w:r>
      <w:r>
        <w:rPr>
          <w:rFonts w:ascii="Arial" w:hAnsi="Arial" w:cs="Arial" w:hint="eastAsia"/>
          <w:kern w:val="2"/>
          <w:sz w:val="21"/>
          <w:szCs w:val="21"/>
        </w:rPr>
        <w:t>号</w:t>
      </w:r>
      <w:r>
        <w:rPr>
          <w:rFonts w:ascii="Arial" w:hAnsi="Arial" w:cs="Arial" w:hint="eastAsia"/>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w:t>
      </w:r>
      <w:r>
        <w:rPr>
          <w:rFonts w:ascii="Arial" w:hAnsi="Arial" w:cs="Arial" w:hint="eastAsia"/>
          <w:kern w:val="2"/>
          <w:sz w:val="21"/>
          <w:szCs w:val="21"/>
        </w:rPr>
        <w:t>北京市</w:t>
      </w:r>
      <w:proofErr w:type="gramStart"/>
      <w:r>
        <w:rPr>
          <w:rFonts w:ascii="Arial" w:hAnsi="Arial" w:cs="Arial" w:hint="eastAsia"/>
          <w:kern w:val="2"/>
          <w:sz w:val="21"/>
          <w:szCs w:val="21"/>
        </w:rPr>
        <w:t>大兴区瀛海镇</w:t>
      </w:r>
      <w:proofErr w:type="gramEnd"/>
      <w:r>
        <w:rPr>
          <w:rFonts w:ascii="Arial" w:hAnsi="Arial" w:cs="Arial" w:hint="eastAsia"/>
          <w:kern w:val="2"/>
          <w:sz w:val="21"/>
          <w:szCs w:val="21"/>
        </w:rPr>
        <w:t>集体经营性建设用地入市试点（一期）</w:t>
      </w:r>
      <w:r>
        <w:rPr>
          <w:rFonts w:ascii="Arial" w:hAnsi="Arial" w:cs="Arial" w:hint="eastAsia"/>
          <w:kern w:val="2"/>
          <w:sz w:val="21"/>
          <w:szCs w:val="21"/>
        </w:rPr>
        <w:t>YZ00-0803-0015</w:t>
      </w:r>
      <w:r>
        <w:rPr>
          <w:rFonts w:ascii="Arial" w:hAnsi="Arial" w:cs="Arial" w:hint="eastAsia"/>
          <w:kern w:val="2"/>
          <w:sz w:val="21"/>
          <w:szCs w:val="21"/>
        </w:rPr>
        <w:t>地块（</w:t>
      </w:r>
      <w:proofErr w:type="gramStart"/>
      <w:r>
        <w:rPr>
          <w:rFonts w:ascii="Arial" w:hAnsi="Arial" w:cs="Arial" w:hint="eastAsia"/>
          <w:kern w:val="2"/>
          <w:sz w:val="21"/>
          <w:szCs w:val="21"/>
        </w:rPr>
        <w:t>瀛坤路</w:t>
      </w:r>
      <w:proofErr w:type="gramEnd"/>
      <w:r>
        <w:rPr>
          <w:rFonts w:ascii="Arial" w:hAnsi="Arial" w:cs="Arial" w:hint="eastAsia"/>
          <w:kern w:val="2"/>
          <w:sz w:val="21"/>
          <w:szCs w:val="21"/>
        </w:rPr>
        <w:t>12</w:t>
      </w:r>
      <w:r>
        <w:rPr>
          <w:rFonts w:ascii="Arial" w:hAnsi="Arial" w:cs="Arial" w:hint="eastAsia"/>
          <w:kern w:val="2"/>
          <w:sz w:val="21"/>
          <w:szCs w:val="21"/>
        </w:rPr>
        <w:t>号院）共</w:t>
      </w:r>
      <w:r>
        <w:rPr>
          <w:rFonts w:ascii="Arial" w:hAnsi="Arial" w:cs="Arial" w:hint="eastAsia"/>
          <w:kern w:val="2"/>
          <w:sz w:val="21"/>
          <w:szCs w:val="21"/>
        </w:rPr>
        <w:t>6</w:t>
      </w:r>
      <w:r>
        <w:rPr>
          <w:rFonts w:ascii="Arial" w:hAnsi="Arial" w:cs="Arial"/>
          <w:kern w:val="2"/>
          <w:sz w:val="21"/>
          <w:szCs w:val="21"/>
        </w:rPr>
        <w:t>51</w:t>
      </w:r>
      <w:r>
        <w:rPr>
          <w:rFonts w:ascii="Arial" w:hAnsi="Arial" w:cs="Arial"/>
          <w:kern w:val="2"/>
          <w:sz w:val="21"/>
          <w:szCs w:val="21"/>
        </w:rPr>
        <w:t>个车位（其中，</w:t>
      </w:r>
      <w:r>
        <w:rPr>
          <w:rFonts w:ascii="Arial" w:hAnsi="Arial" w:cs="Arial" w:hint="eastAsia"/>
          <w:kern w:val="2"/>
          <w:sz w:val="21"/>
          <w:szCs w:val="21"/>
        </w:rPr>
        <w:t>638</w:t>
      </w:r>
      <w:r>
        <w:rPr>
          <w:rFonts w:ascii="Arial" w:hAnsi="Arial" w:cs="Arial" w:hint="eastAsia"/>
          <w:kern w:val="2"/>
          <w:sz w:val="21"/>
          <w:szCs w:val="21"/>
        </w:rPr>
        <w:t>个地下车位，</w:t>
      </w:r>
      <w:r>
        <w:rPr>
          <w:rFonts w:ascii="Arial" w:hAnsi="Arial" w:cs="Arial" w:hint="eastAsia"/>
          <w:kern w:val="2"/>
          <w:sz w:val="21"/>
          <w:szCs w:val="21"/>
        </w:rPr>
        <w:t>1</w:t>
      </w:r>
      <w:r>
        <w:rPr>
          <w:rFonts w:ascii="Arial" w:hAnsi="Arial" w:cs="Arial"/>
          <w:kern w:val="2"/>
          <w:sz w:val="21"/>
          <w:szCs w:val="21"/>
        </w:rPr>
        <w:t>3</w:t>
      </w:r>
      <w:r>
        <w:rPr>
          <w:rFonts w:ascii="Arial" w:hAnsi="Arial" w:cs="Arial"/>
          <w:kern w:val="2"/>
          <w:sz w:val="21"/>
          <w:szCs w:val="21"/>
        </w:rPr>
        <w:t>个地上车位）</w:t>
      </w:r>
      <w:r w:rsidRPr="00911BE0">
        <w:rPr>
          <w:rFonts w:ascii="Arial" w:hAnsi="Arial" w:cs="Arial" w:hint="eastAsia"/>
          <w:kern w:val="2"/>
          <w:sz w:val="21"/>
          <w:szCs w:val="21"/>
        </w:rPr>
        <w:t>。</w:t>
      </w:r>
    </w:p>
    <w:p w14:paraId="575EF775" w14:textId="77777777" w:rsidR="00FA0D19" w:rsidRDefault="00FA0D19" w:rsidP="00FA0D19">
      <w:pPr>
        <w:overflowPunct w:val="0"/>
        <w:spacing w:line="480" w:lineRule="auto"/>
        <w:ind w:firstLineChars="200" w:firstLine="422"/>
        <w:jc w:val="both"/>
        <w:textAlignment w:val="auto"/>
        <w:rPr>
          <w:rFonts w:ascii="Arial" w:hAnsi="Arial" w:cs="Arial"/>
          <w:sz w:val="21"/>
          <w:szCs w:val="21"/>
        </w:rPr>
      </w:pPr>
      <w:r w:rsidRPr="00EC077D">
        <w:rPr>
          <w:rFonts w:ascii="Arial" w:hAnsi="Arial" w:cs="Arial" w:hint="eastAsia"/>
          <w:b/>
          <w:bCs/>
          <w:sz w:val="21"/>
          <w:szCs w:val="21"/>
        </w:rPr>
        <w:t>估价对象</w:t>
      </w:r>
      <w:r w:rsidRPr="00EC077D">
        <w:rPr>
          <w:rFonts w:ascii="Arial" w:hAnsi="Arial" w:cs="Arial" w:hint="eastAsia"/>
          <w:b/>
          <w:bCs/>
          <w:sz w:val="21"/>
          <w:szCs w:val="21"/>
        </w:rPr>
        <w:t>3</w:t>
      </w:r>
      <w:r>
        <w:rPr>
          <w:rFonts w:ascii="Arial" w:hAnsi="Arial" w:cs="Arial" w:hint="eastAsia"/>
          <w:kern w:val="2"/>
          <w:sz w:val="21"/>
          <w:szCs w:val="21"/>
        </w:rPr>
        <w:t>：</w:t>
      </w:r>
      <w:r w:rsidRPr="00911BE0">
        <w:rPr>
          <w:rFonts w:ascii="Arial" w:hAnsi="Arial" w:cs="Arial" w:hint="eastAsia"/>
          <w:sz w:val="21"/>
          <w:szCs w:val="21"/>
        </w:rPr>
        <w:t>根据估价委托人提供的《估价委托书》、</w:t>
      </w:r>
      <w:r>
        <w:rPr>
          <w:rFonts w:ascii="Arial" w:hAnsi="Arial" w:cs="Arial" w:hint="eastAsia"/>
          <w:kern w:val="2"/>
          <w:sz w:val="21"/>
          <w:szCs w:val="21"/>
        </w:rPr>
        <w:t>《不动产权证书》</w:t>
      </w:r>
      <w:r>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2023</w:t>
      </w:r>
      <w:r>
        <w:rPr>
          <w:rFonts w:ascii="Arial" w:hAnsi="Arial" w:cs="Arial" w:hint="eastAsia"/>
          <w:kern w:val="2"/>
          <w:sz w:val="21"/>
          <w:szCs w:val="21"/>
        </w:rPr>
        <w:t>）大不动产权第</w:t>
      </w:r>
      <w:r>
        <w:rPr>
          <w:rFonts w:ascii="Arial" w:hAnsi="Arial" w:cs="Arial" w:hint="eastAsia"/>
          <w:kern w:val="2"/>
          <w:sz w:val="21"/>
          <w:szCs w:val="21"/>
        </w:rPr>
        <w:t>0013904</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、《乡村建设规划许可证》</w:t>
      </w:r>
      <w:r>
        <w:rPr>
          <w:rFonts w:ascii="Arial" w:hAnsi="Arial" w:cs="Arial" w:hint="eastAsia"/>
          <w:kern w:val="2"/>
          <w:sz w:val="21"/>
          <w:szCs w:val="21"/>
        </w:rPr>
        <w:t>[2023</w:t>
      </w:r>
      <w:proofErr w:type="gramStart"/>
      <w:r>
        <w:rPr>
          <w:rFonts w:ascii="Arial" w:hAnsi="Arial" w:cs="Arial" w:hint="eastAsia"/>
          <w:kern w:val="2"/>
          <w:sz w:val="21"/>
          <w:szCs w:val="21"/>
        </w:rPr>
        <w:t>规</w:t>
      </w:r>
      <w:proofErr w:type="gramEnd"/>
      <w:r>
        <w:rPr>
          <w:rFonts w:ascii="Arial" w:hAnsi="Arial" w:cs="Arial" w:hint="eastAsia"/>
          <w:kern w:val="2"/>
          <w:sz w:val="21"/>
          <w:szCs w:val="21"/>
        </w:rPr>
        <w:t>自（开）乡建字</w:t>
      </w:r>
      <w:r>
        <w:rPr>
          <w:rFonts w:ascii="Arial" w:hAnsi="Arial" w:cs="Arial" w:hint="eastAsia"/>
          <w:kern w:val="2"/>
          <w:sz w:val="21"/>
          <w:szCs w:val="21"/>
        </w:rPr>
        <w:t>0001</w:t>
      </w:r>
      <w:r>
        <w:rPr>
          <w:rFonts w:ascii="Arial" w:hAnsi="Arial" w:cs="Arial" w:hint="eastAsia"/>
          <w:kern w:val="2"/>
          <w:sz w:val="21"/>
          <w:szCs w:val="21"/>
        </w:rPr>
        <w:t>号</w:t>
      </w:r>
      <w:r>
        <w:rPr>
          <w:rFonts w:ascii="Arial" w:hAnsi="Arial" w:cs="Arial" w:hint="eastAsia"/>
          <w:kern w:val="2"/>
          <w:sz w:val="21"/>
          <w:szCs w:val="21"/>
        </w:rPr>
        <w:t>]</w:t>
      </w:r>
      <w:r w:rsidRPr="00911BE0">
        <w:rPr>
          <w:rFonts w:ascii="Arial" w:hAnsi="Arial" w:cs="Arial" w:hint="eastAsia"/>
          <w:kern w:val="2"/>
          <w:sz w:val="21"/>
          <w:szCs w:val="21"/>
        </w:rPr>
        <w:t>，估价对象</w:t>
      </w:r>
      <w:r>
        <w:rPr>
          <w:rFonts w:ascii="Arial" w:hAnsi="Arial" w:cs="Arial"/>
          <w:kern w:val="2"/>
          <w:sz w:val="21"/>
          <w:szCs w:val="21"/>
        </w:rPr>
        <w:t>3</w:t>
      </w:r>
      <w:r w:rsidRPr="00911BE0">
        <w:rPr>
          <w:rFonts w:ascii="Arial" w:hAnsi="Arial" w:cs="Arial" w:hint="eastAsia"/>
          <w:kern w:val="2"/>
          <w:sz w:val="21"/>
          <w:szCs w:val="21"/>
        </w:rPr>
        <w:t>为</w:t>
      </w:r>
      <w:r>
        <w:rPr>
          <w:rFonts w:ascii="Arial" w:hAnsi="Arial" w:cs="Arial" w:hint="eastAsia"/>
          <w:kern w:val="2"/>
          <w:sz w:val="21"/>
          <w:szCs w:val="21"/>
        </w:rPr>
        <w:t>北京市</w:t>
      </w:r>
      <w:proofErr w:type="gramStart"/>
      <w:r>
        <w:rPr>
          <w:rFonts w:ascii="Arial" w:hAnsi="Arial" w:cs="Arial" w:hint="eastAsia"/>
          <w:kern w:val="2"/>
          <w:sz w:val="21"/>
          <w:szCs w:val="21"/>
        </w:rPr>
        <w:t>大兴区瀛海镇</w:t>
      </w:r>
      <w:proofErr w:type="gramEnd"/>
      <w:r>
        <w:rPr>
          <w:rFonts w:ascii="Arial" w:hAnsi="Arial" w:cs="Arial" w:hint="eastAsia"/>
          <w:kern w:val="2"/>
          <w:sz w:val="21"/>
          <w:szCs w:val="21"/>
        </w:rPr>
        <w:t>集体经营性建设用地入市试点（一期）</w:t>
      </w:r>
      <w:r>
        <w:rPr>
          <w:rFonts w:ascii="Arial" w:hAnsi="Arial" w:cs="Arial" w:hint="eastAsia"/>
          <w:kern w:val="2"/>
          <w:sz w:val="21"/>
          <w:szCs w:val="21"/>
        </w:rPr>
        <w:t>YZ00-0803-0015</w:t>
      </w:r>
      <w:r>
        <w:rPr>
          <w:rFonts w:ascii="Arial" w:hAnsi="Arial" w:cs="Arial" w:hint="eastAsia"/>
          <w:kern w:val="2"/>
          <w:sz w:val="21"/>
          <w:szCs w:val="21"/>
        </w:rPr>
        <w:t>地块（</w:t>
      </w:r>
      <w:proofErr w:type="gramStart"/>
      <w:r>
        <w:rPr>
          <w:rFonts w:ascii="Arial" w:hAnsi="Arial" w:cs="Arial" w:hint="eastAsia"/>
          <w:kern w:val="2"/>
          <w:sz w:val="21"/>
          <w:szCs w:val="21"/>
        </w:rPr>
        <w:t>瀛坤路</w:t>
      </w:r>
      <w:proofErr w:type="gramEnd"/>
      <w:r>
        <w:rPr>
          <w:rFonts w:ascii="Arial" w:hAnsi="Arial" w:cs="Arial" w:hint="eastAsia"/>
          <w:kern w:val="2"/>
          <w:sz w:val="21"/>
          <w:szCs w:val="21"/>
        </w:rPr>
        <w:t>12</w:t>
      </w:r>
      <w:r>
        <w:rPr>
          <w:rFonts w:ascii="Arial" w:hAnsi="Arial" w:cs="Arial" w:hint="eastAsia"/>
          <w:kern w:val="2"/>
          <w:sz w:val="21"/>
          <w:szCs w:val="21"/>
        </w:rPr>
        <w:t>号院）共</w:t>
      </w:r>
      <w:r>
        <w:rPr>
          <w:rFonts w:ascii="Arial" w:hAnsi="Arial" w:cs="Arial"/>
          <w:kern w:val="2"/>
          <w:sz w:val="21"/>
          <w:szCs w:val="21"/>
        </w:rPr>
        <w:t>104</w:t>
      </w:r>
      <w:r>
        <w:rPr>
          <w:rFonts w:ascii="Arial" w:hAnsi="Arial" w:cs="Arial" w:hint="eastAsia"/>
          <w:kern w:val="2"/>
          <w:sz w:val="21"/>
          <w:szCs w:val="21"/>
        </w:rPr>
        <w:t>套储藏室。</w:t>
      </w:r>
      <w:r w:rsidRPr="00911BE0">
        <w:rPr>
          <w:rFonts w:ascii="Arial" w:hAnsi="Arial" w:cs="Arial" w:hint="eastAsia"/>
          <w:sz w:val="21"/>
          <w:szCs w:val="21"/>
        </w:rPr>
        <w:t>根据委托方介绍及</w:t>
      </w:r>
      <w:r>
        <w:rPr>
          <w:rFonts w:ascii="Arial" w:hAnsi="Arial" w:cs="Arial" w:hint="eastAsia"/>
          <w:sz w:val="21"/>
          <w:szCs w:val="21"/>
        </w:rPr>
        <w:t>《亦嘉•麒麟赋</w:t>
      </w:r>
      <w:r>
        <w:rPr>
          <w:rFonts w:ascii="Arial" w:hAnsi="Arial" w:cs="Arial" w:hint="eastAsia"/>
          <w:sz w:val="21"/>
          <w:szCs w:val="21"/>
        </w:rPr>
        <w:t>C</w:t>
      </w:r>
      <w:r>
        <w:rPr>
          <w:rFonts w:ascii="Arial" w:hAnsi="Arial" w:cs="Arial" w:hint="eastAsia"/>
          <w:sz w:val="21"/>
          <w:szCs w:val="21"/>
        </w:rPr>
        <w:t>区（储藏室）》</w:t>
      </w:r>
      <w:r>
        <w:rPr>
          <w:rFonts w:ascii="Arial" w:hAnsi="Arial" w:cs="Arial" w:hint="eastAsia"/>
          <w:kern w:val="2"/>
          <w:sz w:val="21"/>
          <w:szCs w:val="21"/>
        </w:rPr>
        <w:t>，建筑面积为</w:t>
      </w:r>
      <w:r>
        <w:rPr>
          <w:rFonts w:ascii="Arial" w:hAnsi="Arial" w:cs="Arial"/>
          <w:kern w:val="2"/>
          <w:sz w:val="21"/>
          <w:szCs w:val="21"/>
        </w:rPr>
        <w:t>4258.77</w:t>
      </w:r>
      <w:r>
        <w:rPr>
          <w:rFonts w:ascii="Arial" w:hAnsi="Arial" w:cs="Arial" w:hint="eastAsia"/>
          <w:kern w:val="2"/>
          <w:sz w:val="21"/>
          <w:szCs w:val="21"/>
        </w:rPr>
        <w:t>平方米，套内建筑面积为</w:t>
      </w:r>
      <w:r>
        <w:rPr>
          <w:rFonts w:ascii="Arial" w:hAnsi="Arial" w:cs="Arial" w:hint="eastAsia"/>
          <w:kern w:val="2"/>
          <w:sz w:val="21"/>
          <w:szCs w:val="21"/>
        </w:rPr>
        <w:t>1</w:t>
      </w:r>
      <w:r>
        <w:rPr>
          <w:rFonts w:ascii="Arial" w:hAnsi="Arial" w:cs="Arial"/>
          <w:kern w:val="2"/>
          <w:sz w:val="21"/>
          <w:szCs w:val="21"/>
        </w:rPr>
        <w:t>451.61</w:t>
      </w:r>
      <w:r>
        <w:rPr>
          <w:rFonts w:ascii="Arial" w:hAnsi="Arial" w:cs="Arial"/>
          <w:kern w:val="2"/>
          <w:sz w:val="21"/>
          <w:szCs w:val="21"/>
        </w:rPr>
        <w:t>平方米</w:t>
      </w:r>
      <w:r>
        <w:rPr>
          <w:rFonts w:ascii="Arial" w:hAnsi="Arial" w:cs="Arial" w:hint="eastAsia"/>
          <w:kern w:val="2"/>
          <w:sz w:val="21"/>
          <w:szCs w:val="21"/>
        </w:rPr>
        <w:t>。</w:t>
      </w:r>
      <w:r w:rsidRPr="00911BE0">
        <w:rPr>
          <w:rFonts w:ascii="Arial" w:hAnsi="Arial" w:cs="Arial" w:hint="eastAsia"/>
          <w:sz w:val="21"/>
          <w:szCs w:val="21"/>
        </w:rPr>
        <w:t>具体情况如下</w:t>
      </w:r>
      <w:r>
        <w:rPr>
          <w:rFonts w:ascii="Arial" w:hAnsi="Arial" w:cs="Arial" w:hint="eastAsia"/>
          <w:sz w:val="21"/>
          <w:szCs w:val="21"/>
        </w:rPr>
        <w:t>：</w:t>
      </w:r>
    </w:p>
    <w:tbl>
      <w:tblPr>
        <w:tblW w:w="7560" w:type="dxa"/>
        <w:jc w:val="center"/>
        <w:tblLook w:val="04A0" w:firstRow="1" w:lastRow="0" w:firstColumn="1" w:lastColumn="0" w:noHBand="0" w:noVBand="1"/>
      </w:tblPr>
      <w:tblGrid>
        <w:gridCol w:w="620"/>
        <w:gridCol w:w="980"/>
        <w:gridCol w:w="1220"/>
        <w:gridCol w:w="1580"/>
        <w:gridCol w:w="1580"/>
        <w:gridCol w:w="1580"/>
      </w:tblGrid>
      <w:tr w:rsidR="00FA0D19" w:rsidRPr="003C66D4" w14:paraId="42408528" w14:textId="77777777" w:rsidTr="00894249">
        <w:trPr>
          <w:trHeight w:val="288"/>
          <w:tblHeader/>
          <w:jc w:val="center"/>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815E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序号</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757DF77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楼号</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7C8A9BD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储藏室套数</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6C8A6A3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房号</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1518ABDA" w14:textId="77777777" w:rsidR="00FA0D19"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建筑面积</w:t>
            </w:r>
          </w:p>
          <w:p w14:paraId="6E8579C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（平方米）</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119D87E2" w14:textId="77777777" w:rsidR="00FA0D19"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套内建筑面积</w:t>
            </w:r>
          </w:p>
          <w:p w14:paraId="6372B2C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（平方米）</w:t>
            </w:r>
          </w:p>
        </w:tc>
      </w:tr>
      <w:tr w:rsidR="00FA0D19" w:rsidRPr="003C66D4" w14:paraId="3419D1A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04130B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F6A68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5EB4B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1580" w:type="dxa"/>
            <w:tcBorders>
              <w:top w:val="nil"/>
              <w:left w:val="nil"/>
              <w:bottom w:val="single" w:sz="4" w:space="0" w:color="auto"/>
              <w:right w:val="single" w:sz="4" w:space="0" w:color="auto"/>
            </w:tcBorders>
            <w:shd w:val="clear" w:color="auto" w:fill="auto"/>
            <w:noWrap/>
            <w:vAlign w:val="center"/>
            <w:hideMark/>
          </w:tcPr>
          <w:p w14:paraId="5048F65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1A1EC06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54.3</w:t>
            </w:r>
          </w:p>
        </w:tc>
        <w:tc>
          <w:tcPr>
            <w:tcW w:w="1580" w:type="dxa"/>
            <w:tcBorders>
              <w:top w:val="nil"/>
              <w:left w:val="nil"/>
              <w:bottom w:val="single" w:sz="4" w:space="0" w:color="auto"/>
              <w:right w:val="single" w:sz="4" w:space="0" w:color="auto"/>
            </w:tcBorders>
            <w:shd w:val="clear" w:color="auto" w:fill="auto"/>
            <w:noWrap/>
            <w:vAlign w:val="center"/>
            <w:hideMark/>
          </w:tcPr>
          <w:p w14:paraId="28C8A2C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15.44</w:t>
            </w:r>
          </w:p>
        </w:tc>
      </w:tr>
      <w:tr w:rsidR="00FA0D19" w:rsidRPr="003C66D4" w14:paraId="7F6BF89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D8D15A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0884E95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DF936A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CB2826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37418C4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34.46</w:t>
            </w:r>
          </w:p>
        </w:tc>
        <w:tc>
          <w:tcPr>
            <w:tcW w:w="1580" w:type="dxa"/>
            <w:tcBorders>
              <w:top w:val="nil"/>
              <w:left w:val="nil"/>
              <w:bottom w:val="single" w:sz="4" w:space="0" w:color="auto"/>
              <w:right w:val="single" w:sz="4" w:space="0" w:color="auto"/>
            </w:tcBorders>
            <w:shd w:val="clear" w:color="auto" w:fill="auto"/>
            <w:noWrap/>
            <w:vAlign w:val="center"/>
            <w:hideMark/>
          </w:tcPr>
          <w:p w14:paraId="68AE3D2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9.8</w:t>
            </w:r>
          </w:p>
        </w:tc>
      </w:tr>
      <w:tr w:rsidR="00FA0D19" w:rsidRPr="003C66D4" w14:paraId="2F559C8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C2BF43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lastRenderedPageBreak/>
              <w:t>3</w:t>
            </w:r>
          </w:p>
        </w:tc>
        <w:tc>
          <w:tcPr>
            <w:tcW w:w="980" w:type="dxa"/>
            <w:vMerge/>
            <w:tcBorders>
              <w:top w:val="nil"/>
              <w:left w:val="single" w:sz="4" w:space="0" w:color="auto"/>
              <w:bottom w:val="single" w:sz="4" w:space="0" w:color="000000"/>
              <w:right w:val="single" w:sz="4" w:space="0" w:color="auto"/>
            </w:tcBorders>
            <w:vAlign w:val="center"/>
            <w:hideMark/>
          </w:tcPr>
          <w:p w14:paraId="6D44F9D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A324DF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6E56C2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6A73A85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82.92</w:t>
            </w:r>
          </w:p>
        </w:tc>
        <w:tc>
          <w:tcPr>
            <w:tcW w:w="1580" w:type="dxa"/>
            <w:tcBorders>
              <w:top w:val="nil"/>
              <w:left w:val="nil"/>
              <w:bottom w:val="single" w:sz="4" w:space="0" w:color="auto"/>
              <w:right w:val="single" w:sz="4" w:space="0" w:color="auto"/>
            </w:tcBorders>
            <w:shd w:val="clear" w:color="auto" w:fill="auto"/>
            <w:noWrap/>
            <w:vAlign w:val="center"/>
            <w:hideMark/>
          </w:tcPr>
          <w:p w14:paraId="720E72C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23.58</w:t>
            </w:r>
          </w:p>
        </w:tc>
      </w:tr>
      <w:tr w:rsidR="00FA0D19" w:rsidRPr="003C66D4" w14:paraId="523DC62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26299E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1BB7B30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15BC12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80EBD9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188BB5B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47.79</w:t>
            </w:r>
          </w:p>
        </w:tc>
        <w:tc>
          <w:tcPr>
            <w:tcW w:w="1580" w:type="dxa"/>
            <w:tcBorders>
              <w:top w:val="nil"/>
              <w:left w:val="nil"/>
              <w:bottom w:val="single" w:sz="4" w:space="0" w:color="auto"/>
              <w:right w:val="single" w:sz="4" w:space="0" w:color="auto"/>
            </w:tcBorders>
            <w:shd w:val="clear" w:color="auto" w:fill="auto"/>
            <w:noWrap/>
            <w:vAlign w:val="center"/>
            <w:hideMark/>
          </w:tcPr>
          <w:p w14:paraId="42C6733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13.59</w:t>
            </w:r>
          </w:p>
        </w:tc>
      </w:tr>
      <w:tr w:rsidR="00FA0D19" w:rsidRPr="003C66D4" w14:paraId="2F7AE8B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6E7146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0A070F5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BE40E2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6FF41E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098F6DE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31.37</w:t>
            </w:r>
          </w:p>
        </w:tc>
        <w:tc>
          <w:tcPr>
            <w:tcW w:w="1580" w:type="dxa"/>
            <w:tcBorders>
              <w:top w:val="nil"/>
              <w:left w:val="nil"/>
              <w:bottom w:val="single" w:sz="4" w:space="0" w:color="auto"/>
              <w:right w:val="single" w:sz="4" w:space="0" w:color="auto"/>
            </w:tcBorders>
            <w:shd w:val="clear" w:color="auto" w:fill="auto"/>
            <w:noWrap/>
            <w:vAlign w:val="center"/>
            <w:hideMark/>
          </w:tcPr>
          <w:p w14:paraId="5E77A82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8.92</w:t>
            </w:r>
          </w:p>
        </w:tc>
      </w:tr>
      <w:tr w:rsidR="00FA0D19" w:rsidRPr="003C66D4" w14:paraId="1C8DE0A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93D7FD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675DC45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3419BF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709173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12CC739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24.55</w:t>
            </w:r>
          </w:p>
        </w:tc>
        <w:tc>
          <w:tcPr>
            <w:tcW w:w="1580" w:type="dxa"/>
            <w:tcBorders>
              <w:top w:val="nil"/>
              <w:left w:val="nil"/>
              <w:bottom w:val="single" w:sz="4" w:space="0" w:color="auto"/>
              <w:right w:val="single" w:sz="4" w:space="0" w:color="auto"/>
            </w:tcBorders>
            <w:shd w:val="clear" w:color="auto" w:fill="auto"/>
            <w:noWrap/>
            <w:vAlign w:val="center"/>
            <w:hideMark/>
          </w:tcPr>
          <w:p w14:paraId="487A72A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6.98</w:t>
            </w:r>
          </w:p>
        </w:tc>
      </w:tr>
      <w:tr w:rsidR="00FA0D19" w:rsidRPr="003C66D4" w14:paraId="7540D1C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9F0ABB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70F8F3D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9AF167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CFE604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75C127D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82.92</w:t>
            </w:r>
          </w:p>
        </w:tc>
        <w:tc>
          <w:tcPr>
            <w:tcW w:w="1580" w:type="dxa"/>
            <w:tcBorders>
              <w:top w:val="nil"/>
              <w:left w:val="nil"/>
              <w:bottom w:val="single" w:sz="4" w:space="0" w:color="auto"/>
              <w:right w:val="single" w:sz="4" w:space="0" w:color="auto"/>
            </w:tcBorders>
            <w:shd w:val="clear" w:color="auto" w:fill="auto"/>
            <w:noWrap/>
            <w:vAlign w:val="center"/>
            <w:hideMark/>
          </w:tcPr>
          <w:p w14:paraId="0E2324A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23.58</w:t>
            </w:r>
          </w:p>
        </w:tc>
      </w:tr>
      <w:tr w:rsidR="00FA0D19" w:rsidRPr="003C66D4" w14:paraId="5105023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2BCE6A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33EA995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A08BF2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C99DEE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46095CC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105.04</w:t>
            </w:r>
          </w:p>
        </w:tc>
        <w:tc>
          <w:tcPr>
            <w:tcW w:w="1580" w:type="dxa"/>
            <w:tcBorders>
              <w:top w:val="nil"/>
              <w:left w:val="nil"/>
              <w:bottom w:val="single" w:sz="4" w:space="0" w:color="auto"/>
              <w:right w:val="single" w:sz="4" w:space="0" w:color="auto"/>
            </w:tcBorders>
            <w:shd w:val="clear" w:color="auto" w:fill="auto"/>
            <w:noWrap/>
            <w:vAlign w:val="center"/>
            <w:hideMark/>
          </w:tcPr>
          <w:p w14:paraId="7038E06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29.87</w:t>
            </w:r>
          </w:p>
        </w:tc>
      </w:tr>
      <w:tr w:rsidR="00FA0D19" w:rsidRPr="003C66D4" w14:paraId="584F48A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833DB1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0867ED2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60199B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672727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7F9F3F6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24.55</w:t>
            </w:r>
          </w:p>
        </w:tc>
        <w:tc>
          <w:tcPr>
            <w:tcW w:w="1580" w:type="dxa"/>
            <w:tcBorders>
              <w:top w:val="nil"/>
              <w:left w:val="nil"/>
              <w:bottom w:val="single" w:sz="4" w:space="0" w:color="auto"/>
              <w:right w:val="single" w:sz="4" w:space="0" w:color="auto"/>
            </w:tcBorders>
            <w:shd w:val="clear" w:color="auto" w:fill="auto"/>
            <w:noWrap/>
            <w:vAlign w:val="center"/>
            <w:hideMark/>
          </w:tcPr>
          <w:p w14:paraId="1B4F9D3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6.98</w:t>
            </w:r>
          </w:p>
        </w:tc>
      </w:tr>
      <w:tr w:rsidR="00FA0D19" w:rsidRPr="003C66D4" w14:paraId="11C2DF1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4A4252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000000"/>
              <w:right w:val="single" w:sz="4" w:space="0" w:color="auto"/>
            </w:tcBorders>
            <w:vAlign w:val="center"/>
            <w:hideMark/>
          </w:tcPr>
          <w:p w14:paraId="5832699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1099BA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8A5085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3E3D038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23.28</w:t>
            </w:r>
          </w:p>
        </w:tc>
        <w:tc>
          <w:tcPr>
            <w:tcW w:w="1580" w:type="dxa"/>
            <w:tcBorders>
              <w:top w:val="nil"/>
              <w:left w:val="nil"/>
              <w:bottom w:val="single" w:sz="4" w:space="0" w:color="auto"/>
              <w:right w:val="single" w:sz="4" w:space="0" w:color="auto"/>
            </w:tcBorders>
            <w:shd w:val="clear" w:color="auto" w:fill="auto"/>
            <w:noWrap/>
            <w:vAlign w:val="center"/>
            <w:hideMark/>
          </w:tcPr>
          <w:p w14:paraId="45BD7F2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6.62</w:t>
            </w:r>
          </w:p>
        </w:tc>
      </w:tr>
      <w:tr w:rsidR="00FA0D19" w:rsidRPr="003C66D4" w14:paraId="48662E5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BF567D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9DB84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B3BB3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1580" w:type="dxa"/>
            <w:tcBorders>
              <w:top w:val="nil"/>
              <w:left w:val="nil"/>
              <w:bottom w:val="single" w:sz="4" w:space="0" w:color="auto"/>
              <w:right w:val="single" w:sz="4" w:space="0" w:color="auto"/>
            </w:tcBorders>
            <w:shd w:val="clear" w:color="auto" w:fill="auto"/>
            <w:noWrap/>
            <w:vAlign w:val="center"/>
            <w:hideMark/>
          </w:tcPr>
          <w:p w14:paraId="4322CA2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28B246C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46.23</w:t>
            </w:r>
          </w:p>
        </w:tc>
        <w:tc>
          <w:tcPr>
            <w:tcW w:w="1580" w:type="dxa"/>
            <w:tcBorders>
              <w:top w:val="nil"/>
              <w:left w:val="nil"/>
              <w:bottom w:val="single" w:sz="4" w:space="0" w:color="auto"/>
              <w:right w:val="single" w:sz="4" w:space="0" w:color="auto"/>
            </w:tcBorders>
            <w:shd w:val="clear" w:color="auto" w:fill="auto"/>
            <w:noWrap/>
            <w:vAlign w:val="center"/>
            <w:hideMark/>
          </w:tcPr>
          <w:p w14:paraId="5A534AB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16.2</w:t>
            </w:r>
          </w:p>
        </w:tc>
      </w:tr>
      <w:tr w:rsidR="00FA0D19" w:rsidRPr="003C66D4" w14:paraId="10A8D3F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30B991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auto"/>
              <w:right w:val="single" w:sz="4" w:space="0" w:color="auto"/>
            </w:tcBorders>
            <w:vAlign w:val="center"/>
            <w:hideMark/>
          </w:tcPr>
          <w:p w14:paraId="3EFDD68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2B1B256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B77852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433C696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57.98</w:t>
            </w:r>
          </w:p>
        </w:tc>
        <w:tc>
          <w:tcPr>
            <w:tcW w:w="1580" w:type="dxa"/>
            <w:tcBorders>
              <w:top w:val="nil"/>
              <w:left w:val="nil"/>
              <w:bottom w:val="single" w:sz="4" w:space="0" w:color="auto"/>
              <w:right w:val="single" w:sz="4" w:space="0" w:color="auto"/>
            </w:tcBorders>
            <w:shd w:val="clear" w:color="auto" w:fill="auto"/>
            <w:noWrap/>
            <w:vAlign w:val="center"/>
            <w:hideMark/>
          </w:tcPr>
          <w:p w14:paraId="7FA5A49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20.32</w:t>
            </w:r>
          </w:p>
        </w:tc>
      </w:tr>
      <w:tr w:rsidR="00FA0D19" w:rsidRPr="003C66D4" w14:paraId="737BDA8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7D91FD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auto"/>
              <w:right w:val="single" w:sz="4" w:space="0" w:color="auto"/>
            </w:tcBorders>
            <w:vAlign w:val="center"/>
            <w:hideMark/>
          </w:tcPr>
          <w:p w14:paraId="1FA69AC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58B7AF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2F9069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-103</w:t>
            </w:r>
          </w:p>
        </w:tc>
        <w:tc>
          <w:tcPr>
            <w:tcW w:w="1580" w:type="dxa"/>
            <w:tcBorders>
              <w:top w:val="nil"/>
              <w:left w:val="nil"/>
              <w:bottom w:val="single" w:sz="4" w:space="0" w:color="auto"/>
              <w:right w:val="single" w:sz="4" w:space="0" w:color="auto"/>
            </w:tcBorders>
            <w:shd w:val="clear" w:color="auto" w:fill="auto"/>
            <w:noWrap/>
            <w:vAlign w:val="center"/>
            <w:hideMark/>
          </w:tcPr>
          <w:p w14:paraId="067E6C7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28.14</w:t>
            </w:r>
          </w:p>
        </w:tc>
        <w:tc>
          <w:tcPr>
            <w:tcW w:w="1580" w:type="dxa"/>
            <w:tcBorders>
              <w:top w:val="nil"/>
              <w:left w:val="nil"/>
              <w:bottom w:val="single" w:sz="4" w:space="0" w:color="auto"/>
              <w:right w:val="single" w:sz="4" w:space="0" w:color="auto"/>
            </w:tcBorders>
            <w:shd w:val="clear" w:color="auto" w:fill="auto"/>
            <w:noWrap/>
            <w:vAlign w:val="center"/>
            <w:hideMark/>
          </w:tcPr>
          <w:p w14:paraId="3B136E5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9.86</w:t>
            </w:r>
          </w:p>
        </w:tc>
      </w:tr>
      <w:tr w:rsidR="00FA0D19" w:rsidRPr="003C66D4" w14:paraId="5D990CB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17BB40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auto"/>
              <w:right w:val="single" w:sz="4" w:space="0" w:color="auto"/>
            </w:tcBorders>
            <w:vAlign w:val="center"/>
            <w:hideMark/>
          </w:tcPr>
          <w:p w14:paraId="31B7415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E52B91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693855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w:t>
            </w:r>
          </w:p>
        </w:tc>
        <w:tc>
          <w:tcPr>
            <w:tcW w:w="1580" w:type="dxa"/>
            <w:tcBorders>
              <w:top w:val="nil"/>
              <w:left w:val="nil"/>
              <w:bottom w:val="single" w:sz="4" w:space="0" w:color="auto"/>
              <w:right w:val="single" w:sz="4" w:space="0" w:color="auto"/>
            </w:tcBorders>
            <w:shd w:val="clear" w:color="auto" w:fill="auto"/>
            <w:noWrap/>
            <w:vAlign w:val="center"/>
            <w:hideMark/>
          </w:tcPr>
          <w:p w14:paraId="046E45B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40.38</w:t>
            </w:r>
          </w:p>
        </w:tc>
        <w:tc>
          <w:tcPr>
            <w:tcW w:w="1580" w:type="dxa"/>
            <w:tcBorders>
              <w:top w:val="nil"/>
              <w:left w:val="nil"/>
              <w:bottom w:val="single" w:sz="4" w:space="0" w:color="auto"/>
              <w:right w:val="single" w:sz="4" w:space="0" w:color="auto"/>
            </w:tcBorders>
            <w:shd w:val="clear" w:color="auto" w:fill="auto"/>
            <w:noWrap/>
            <w:vAlign w:val="center"/>
            <w:hideMark/>
          </w:tcPr>
          <w:p w14:paraId="1575A71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14.15</w:t>
            </w:r>
          </w:p>
        </w:tc>
      </w:tr>
      <w:tr w:rsidR="00FA0D19" w:rsidRPr="003C66D4" w14:paraId="127DDDAF"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38A2BD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auto"/>
              <w:right w:val="single" w:sz="4" w:space="0" w:color="auto"/>
            </w:tcBorders>
            <w:vAlign w:val="center"/>
            <w:hideMark/>
          </w:tcPr>
          <w:p w14:paraId="76BFA82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31A28EA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4465B4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w:t>
            </w:r>
          </w:p>
        </w:tc>
        <w:tc>
          <w:tcPr>
            <w:tcW w:w="1580" w:type="dxa"/>
            <w:tcBorders>
              <w:top w:val="nil"/>
              <w:left w:val="nil"/>
              <w:bottom w:val="single" w:sz="4" w:space="0" w:color="auto"/>
              <w:right w:val="single" w:sz="4" w:space="0" w:color="auto"/>
            </w:tcBorders>
            <w:shd w:val="clear" w:color="auto" w:fill="auto"/>
            <w:noWrap/>
            <w:vAlign w:val="center"/>
            <w:hideMark/>
          </w:tcPr>
          <w:p w14:paraId="5A2893C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22.97</w:t>
            </w:r>
          </w:p>
        </w:tc>
        <w:tc>
          <w:tcPr>
            <w:tcW w:w="1580" w:type="dxa"/>
            <w:tcBorders>
              <w:top w:val="nil"/>
              <w:left w:val="nil"/>
              <w:bottom w:val="single" w:sz="4" w:space="0" w:color="auto"/>
              <w:right w:val="single" w:sz="4" w:space="0" w:color="auto"/>
            </w:tcBorders>
            <w:shd w:val="clear" w:color="auto" w:fill="auto"/>
            <w:noWrap/>
            <w:vAlign w:val="center"/>
            <w:hideMark/>
          </w:tcPr>
          <w:p w14:paraId="61B9083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8.05</w:t>
            </w:r>
          </w:p>
        </w:tc>
      </w:tr>
      <w:tr w:rsidR="00FA0D19" w:rsidRPr="003C66D4" w14:paraId="20F63F3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1AE4E0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auto"/>
              <w:right w:val="single" w:sz="4" w:space="0" w:color="auto"/>
            </w:tcBorders>
            <w:vAlign w:val="center"/>
            <w:hideMark/>
          </w:tcPr>
          <w:p w14:paraId="16F4390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323BF31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0E9C9B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-106</w:t>
            </w:r>
          </w:p>
        </w:tc>
        <w:tc>
          <w:tcPr>
            <w:tcW w:w="1580" w:type="dxa"/>
            <w:tcBorders>
              <w:top w:val="nil"/>
              <w:left w:val="nil"/>
              <w:bottom w:val="single" w:sz="4" w:space="0" w:color="auto"/>
              <w:right w:val="single" w:sz="4" w:space="0" w:color="auto"/>
            </w:tcBorders>
            <w:shd w:val="clear" w:color="auto" w:fill="auto"/>
            <w:noWrap/>
            <w:vAlign w:val="center"/>
            <w:hideMark/>
          </w:tcPr>
          <w:p w14:paraId="63ED58A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82.81</w:t>
            </w:r>
          </w:p>
        </w:tc>
        <w:tc>
          <w:tcPr>
            <w:tcW w:w="1580" w:type="dxa"/>
            <w:tcBorders>
              <w:top w:val="nil"/>
              <w:left w:val="nil"/>
              <w:bottom w:val="single" w:sz="4" w:space="0" w:color="auto"/>
              <w:right w:val="single" w:sz="4" w:space="0" w:color="auto"/>
            </w:tcBorders>
            <w:shd w:val="clear" w:color="auto" w:fill="auto"/>
            <w:noWrap/>
            <w:vAlign w:val="center"/>
            <w:hideMark/>
          </w:tcPr>
          <w:p w14:paraId="2370298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29.02</w:t>
            </w:r>
          </w:p>
        </w:tc>
      </w:tr>
      <w:tr w:rsidR="00FA0D19" w:rsidRPr="003C66D4" w14:paraId="50DE3CD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1E30D2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auto"/>
              <w:right w:val="single" w:sz="4" w:space="0" w:color="auto"/>
            </w:tcBorders>
            <w:vAlign w:val="center"/>
            <w:hideMark/>
          </w:tcPr>
          <w:p w14:paraId="1E7C362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1E37789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1196E8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57B203B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18.72</w:t>
            </w:r>
          </w:p>
        </w:tc>
        <w:tc>
          <w:tcPr>
            <w:tcW w:w="1580" w:type="dxa"/>
            <w:tcBorders>
              <w:top w:val="nil"/>
              <w:left w:val="nil"/>
              <w:bottom w:val="single" w:sz="4" w:space="0" w:color="auto"/>
              <w:right w:val="single" w:sz="4" w:space="0" w:color="auto"/>
            </w:tcBorders>
            <w:shd w:val="clear" w:color="auto" w:fill="auto"/>
            <w:noWrap/>
            <w:vAlign w:val="center"/>
            <w:hideMark/>
          </w:tcPr>
          <w:p w14:paraId="63445E3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6.56</w:t>
            </w:r>
          </w:p>
        </w:tc>
      </w:tr>
      <w:tr w:rsidR="00FA0D19" w:rsidRPr="003C66D4" w14:paraId="1A7DB26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8CFEE8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auto"/>
              <w:right w:val="single" w:sz="4" w:space="0" w:color="auto"/>
            </w:tcBorders>
            <w:vAlign w:val="center"/>
            <w:hideMark/>
          </w:tcPr>
          <w:p w14:paraId="5BFF5BC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6E70E94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CB2895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684C615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51.13</w:t>
            </w:r>
          </w:p>
        </w:tc>
        <w:tc>
          <w:tcPr>
            <w:tcW w:w="1580" w:type="dxa"/>
            <w:tcBorders>
              <w:top w:val="nil"/>
              <w:left w:val="nil"/>
              <w:bottom w:val="single" w:sz="4" w:space="0" w:color="auto"/>
              <w:right w:val="single" w:sz="4" w:space="0" w:color="auto"/>
            </w:tcBorders>
            <w:shd w:val="clear" w:color="auto" w:fill="auto"/>
            <w:noWrap/>
            <w:vAlign w:val="center"/>
            <w:hideMark/>
          </w:tcPr>
          <w:p w14:paraId="55402FF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17.92</w:t>
            </w:r>
          </w:p>
        </w:tc>
      </w:tr>
      <w:tr w:rsidR="00FA0D19" w:rsidRPr="003C66D4" w14:paraId="2362433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332342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auto"/>
              <w:right w:val="single" w:sz="4" w:space="0" w:color="auto"/>
            </w:tcBorders>
            <w:vAlign w:val="center"/>
            <w:hideMark/>
          </w:tcPr>
          <w:p w14:paraId="18074CA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6B147B0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BBFDB7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5A54034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32.53</w:t>
            </w:r>
          </w:p>
        </w:tc>
        <w:tc>
          <w:tcPr>
            <w:tcW w:w="1580" w:type="dxa"/>
            <w:tcBorders>
              <w:top w:val="nil"/>
              <w:left w:val="nil"/>
              <w:bottom w:val="single" w:sz="4" w:space="0" w:color="auto"/>
              <w:right w:val="single" w:sz="4" w:space="0" w:color="auto"/>
            </w:tcBorders>
            <w:shd w:val="clear" w:color="auto" w:fill="auto"/>
            <w:noWrap/>
            <w:vAlign w:val="center"/>
            <w:hideMark/>
          </w:tcPr>
          <w:p w14:paraId="640EB5D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11.4</w:t>
            </w:r>
          </w:p>
        </w:tc>
      </w:tr>
      <w:tr w:rsidR="00FA0D19" w:rsidRPr="003C66D4" w14:paraId="224B3727"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BBA17A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auto"/>
              <w:right w:val="single" w:sz="4" w:space="0" w:color="auto"/>
            </w:tcBorders>
            <w:vAlign w:val="center"/>
            <w:hideMark/>
          </w:tcPr>
          <w:p w14:paraId="7D297C9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3B9D856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5144EB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171B703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60.49</w:t>
            </w:r>
          </w:p>
        </w:tc>
        <w:tc>
          <w:tcPr>
            <w:tcW w:w="1580" w:type="dxa"/>
            <w:tcBorders>
              <w:top w:val="nil"/>
              <w:left w:val="nil"/>
              <w:bottom w:val="single" w:sz="4" w:space="0" w:color="auto"/>
              <w:right w:val="single" w:sz="4" w:space="0" w:color="auto"/>
            </w:tcBorders>
            <w:shd w:val="clear" w:color="auto" w:fill="auto"/>
            <w:noWrap/>
            <w:vAlign w:val="center"/>
            <w:hideMark/>
          </w:tcPr>
          <w:p w14:paraId="12AD6D6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r>
      <w:tr w:rsidR="00FA0D19" w:rsidRPr="003C66D4" w14:paraId="2D476CB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A8F9D1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single" w:sz="4" w:space="0" w:color="auto"/>
              <w:right w:val="single" w:sz="4" w:space="0" w:color="auto"/>
            </w:tcBorders>
            <w:vAlign w:val="center"/>
            <w:hideMark/>
          </w:tcPr>
          <w:p w14:paraId="328B92D1"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2F8C2CA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F98C1A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124A011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27.56</w:t>
            </w:r>
          </w:p>
        </w:tc>
        <w:tc>
          <w:tcPr>
            <w:tcW w:w="1580" w:type="dxa"/>
            <w:tcBorders>
              <w:top w:val="nil"/>
              <w:left w:val="nil"/>
              <w:bottom w:val="single" w:sz="4" w:space="0" w:color="auto"/>
              <w:right w:val="single" w:sz="4" w:space="0" w:color="auto"/>
            </w:tcBorders>
            <w:shd w:val="clear" w:color="auto" w:fill="auto"/>
            <w:noWrap/>
            <w:vAlign w:val="center"/>
            <w:hideMark/>
          </w:tcPr>
          <w:p w14:paraId="3C192FB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9.66</w:t>
            </w:r>
          </w:p>
        </w:tc>
      </w:tr>
      <w:tr w:rsidR="00FA0D19" w:rsidRPr="003C66D4" w14:paraId="3C10A3F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821C8E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w:t>
            </w:r>
          </w:p>
        </w:tc>
        <w:tc>
          <w:tcPr>
            <w:tcW w:w="980" w:type="dxa"/>
            <w:vMerge/>
            <w:tcBorders>
              <w:top w:val="nil"/>
              <w:left w:val="single" w:sz="4" w:space="0" w:color="auto"/>
              <w:bottom w:val="single" w:sz="4" w:space="0" w:color="auto"/>
              <w:right w:val="single" w:sz="4" w:space="0" w:color="auto"/>
            </w:tcBorders>
            <w:vAlign w:val="center"/>
            <w:hideMark/>
          </w:tcPr>
          <w:p w14:paraId="3323F58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058FA9D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374715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552D836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48</w:t>
            </w:r>
          </w:p>
        </w:tc>
        <w:tc>
          <w:tcPr>
            <w:tcW w:w="1580" w:type="dxa"/>
            <w:tcBorders>
              <w:top w:val="nil"/>
              <w:left w:val="nil"/>
              <w:bottom w:val="single" w:sz="4" w:space="0" w:color="auto"/>
              <w:right w:val="single" w:sz="4" w:space="0" w:color="auto"/>
            </w:tcBorders>
            <w:shd w:val="clear" w:color="auto" w:fill="auto"/>
            <w:noWrap/>
            <w:vAlign w:val="center"/>
            <w:hideMark/>
          </w:tcPr>
          <w:p w14:paraId="4E15F97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16.82</w:t>
            </w:r>
          </w:p>
        </w:tc>
      </w:tr>
      <w:tr w:rsidR="00FA0D19" w:rsidRPr="003C66D4" w14:paraId="32370CD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56F5B7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w:t>
            </w:r>
          </w:p>
        </w:tc>
        <w:tc>
          <w:tcPr>
            <w:tcW w:w="980" w:type="dxa"/>
            <w:vMerge/>
            <w:tcBorders>
              <w:top w:val="nil"/>
              <w:left w:val="single" w:sz="4" w:space="0" w:color="auto"/>
              <w:bottom w:val="single" w:sz="4" w:space="0" w:color="auto"/>
              <w:right w:val="single" w:sz="4" w:space="0" w:color="auto"/>
            </w:tcBorders>
            <w:vAlign w:val="center"/>
            <w:hideMark/>
          </w:tcPr>
          <w:p w14:paraId="7C143C5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2F5CCA1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5C1125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2AE992D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55.33</w:t>
            </w:r>
          </w:p>
        </w:tc>
        <w:tc>
          <w:tcPr>
            <w:tcW w:w="1580" w:type="dxa"/>
            <w:tcBorders>
              <w:top w:val="nil"/>
              <w:left w:val="nil"/>
              <w:bottom w:val="single" w:sz="4" w:space="0" w:color="auto"/>
              <w:right w:val="single" w:sz="4" w:space="0" w:color="auto"/>
            </w:tcBorders>
            <w:shd w:val="clear" w:color="auto" w:fill="auto"/>
            <w:noWrap/>
            <w:vAlign w:val="center"/>
            <w:hideMark/>
          </w:tcPr>
          <w:p w14:paraId="5DB2DF8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19.39</w:t>
            </w:r>
          </w:p>
        </w:tc>
      </w:tr>
      <w:tr w:rsidR="00FA0D19" w:rsidRPr="003C66D4" w14:paraId="4BEA069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4F3C40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w:t>
            </w:r>
          </w:p>
        </w:tc>
        <w:tc>
          <w:tcPr>
            <w:tcW w:w="980" w:type="dxa"/>
            <w:vMerge/>
            <w:tcBorders>
              <w:top w:val="nil"/>
              <w:left w:val="single" w:sz="4" w:space="0" w:color="auto"/>
              <w:bottom w:val="single" w:sz="4" w:space="0" w:color="auto"/>
              <w:right w:val="single" w:sz="4" w:space="0" w:color="auto"/>
            </w:tcBorders>
            <w:vAlign w:val="center"/>
            <w:hideMark/>
          </w:tcPr>
          <w:p w14:paraId="16B353E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78A669D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337E57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326A666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38.52</w:t>
            </w:r>
          </w:p>
        </w:tc>
        <w:tc>
          <w:tcPr>
            <w:tcW w:w="1580" w:type="dxa"/>
            <w:tcBorders>
              <w:top w:val="nil"/>
              <w:left w:val="nil"/>
              <w:bottom w:val="single" w:sz="4" w:space="0" w:color="auto"/>
              <w:right w:val="single" w:sz="4" w:space="0" w:color="auto"/>
            </w:tcBorders>
            <w:shd w:val="clear" w:color="auto" w:fill="auto"/>
            <w:noWrap/>
            <w:vAlign w:val="center"/>
            <w:hideMark/>
          </w:tcPr>
          <w:p w14:paraId="36E6B63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13.5</w:t>
            </w:r>
          </w:p>
        </w:tc>
      </w:tr>
      <w:tr w:rsidR="00FA0D19" w:rsidRPr="003C66D4" w14:paraId="013270F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C0AE2A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w:t>
            </w:r>
          </w:p>
        </w:tc>
        <w:tc>
          <w:tcPr>
            <w:tcW w:w="980" w:type="dxa"/>
            <w:vMerge/>
            <w:tcBorders>
              <w:top w:val="nil"/>
              <w:left w:val="single" w:sz="4" w:space="0" w:color="auto"/>
              <w:bottom w:val="single" w:sz="4" w:space="0" w:color="auto"/>
              <w:right w:val="single" w:sz="4" w:space="0" w:color="auto"/>
            </w:tcBorders>
            <w:vAlign w:val="center"/>
            <w:hideMark/>
          </w:tcPr>
          <w:p w14:paraId="78A63C2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1C5E2DB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40B6F1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25B26B8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54.53</w:t>
            </w:r>
          </w:p>
        </w:tc>
        <w:tc>
          <w:tcPr>
            <w:tcW w:w="1580" w:type="dxa"/>
            <w:tcBorders>
              <w:top w:val="nil"/>
              <w:left w:val="nil"/>
              <w:bottom w:val="single" w:sz="4" w:space="0" w:color="auto"/>
              <w:right w:val="single" w:sz="4" w:space="0" w:color="auto"/>
            </w:tcBorders>
            <w:shd w:val="clear" w:color="auto" w:fill="auto"/>
            <w:noWrap/>
            <w:vAlign w:val="center"/>
            <w:hideMark/>
          </w:tcPr>
          <w:p w14:paraId="48D3D22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19.11</w:t>
            </w:r>
          </w:p>
        </w:tc>
      </w:tr>
      <w:tr w:rsidR="00FA0D19" w:rsidRPr="003C66D4" w14:paraId="27B1D2BB"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724C08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w:t>
            </w:r>
          </w:p>
        </w:tc>
        <w:tc>
          <w:tcPr>
            <w:tcW w:w="980" w:type="dxa"/>
            <w:vMerge/>
            <w:tcBorders>
              <w:top w:val="nil"/>
              <w:left w:val="single" w:sz="4" w:space="0" w:color="auto"/>
              <w:bottom w:val="single" w:sz="4" w:space="0" w:color="auto"/>
              <w:right w:val="single" w:sz="4" w:space="0" w:color="auto"/>
            </w:tcBorders>
            <w:vAlign w:val="center"/>
            <w:hideMark/>
          </w:tcPr>
          <w:p w14:paraId="27FA93C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303CFA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442557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0FD631F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43.26</w:t>
            </w:r>
          </w:p>
        </w:tc>
        <w:tc>
          <w:tcPr>
            <w:tcW w:w="1580" w:type="dxa"/>
            <w:tcBorders>
              <w:top w:val="nil"/>
              <w:left w:val="nil"/>
              <w:bottom w:val="single" w:sz="4" w:space="0" w:color="auto"/>
              <w:right w:val="single" w:sz="4" w:space="0" w:color="auto"/>
            </w:tcBorders>
            <w:shd w:val="clear" w:color="auto" w:fill="auto"/>
            <w:noWrap/>
            <w:vAlign w:val="center"/>
            <w:hideMark/>
          </w:tcPr>
          <w:p w14:paraId="27489CB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15.16</w:t>
            </w:r>
          </w:p>
        </w:tc>
      </w:tr>
      <w:tr w:rsidR="00FA0D19" w:rsidRPr="003C66D4" w14:paraId="2B57390B"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BEE222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w:t>
            </w:r>
          </w:p>
        </w:tc>
        <w:tc>
          <w:tcPr>
            <w:tcW w:w="980" w:type="dxa"/>
            <w:vMerge/>
            <w:tcBorders>
              <w:top w:val="nil"/>
              <w:left w:val="single" w:sz="4" w:space="0" w:color="auto"/>
              <w:bottom w:val="single" w:sz="4" w:space="0" w:color="auto"/>
              <w:right w:val="single" w:sz="4" w:space="0" w:color="auto"/>
            </w:tcBorders>
            <w:vAlign w:val="center"/>
            <w:hideMark/>
          </w:tcPr>
          <w:p w14:paraId="29A02FC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0156567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840C7C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-211</w:t>
            </w:r>
          </w:p>
        </w:tc>
        <w:tc>
          <w:tcPr>
            <w:tcW w:w="1580" w:type="dxa"/>
            <w:tcBorders>
              <w:top w:val="nil"/>
              <w:left w:val="nil"/>
              <w:bottom w:val="single" w:sz="4" w:space="0" w:color="auto"/>
              <w:right w:val="single" w:sz="4" w:space="0" w:color="auto"/>
            </w:tcBorders>
            <w:shd w:val="clear" w:color="auto" w:fill="auto"/>
            <w:noWrap/>
            <w:vAlign w:val="center"/>
            <w:hideMark/>
          </w:tcPr>
          <w:p w14:paraId="183D43B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34.64</w:t>
            </w:r>
          </w:p>
        </w:tc>
        <w:tc>
          <w:tcPr>
            <w:tcW w:w="1580" w:type="dxa"/>
            <w:tcBorders>
              <w:top w:val="nil"/>
              <w:left w:val="nil"/>
              <w:bottom w:val="single" w:sz="4" w:space="0" w:color="auto"/>
              <w:right w:val="single" w:sz="4" w:space="0" w:color="auto"/>
            </w:tcBorders>
            <w:shd w:val="clear" w:color="auto" w:fill="auto"/>
            <w:noWrap/>
            <w:vAlign w:val="center"/>
            <w:hideMark/>
          </w:tcPr>
          <w:p w14:paraId="015B6C5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12.14</w:t>
            </w:r>
          </w:p>
        </w:tc>
      </w:tr>
      <w:tr w:rsidR="00FA0D19" w:rsidRPr="003C66D4" w14:paraId="5D9587AB"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C3417C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w:t>
            </w:r>
          </w:p>
        </w:tc>
        <w:tc>
          <w:tcPr>
            <w:tcW w:w="980" w:type="dxa"/>
            <w:vMerge/>
            <w:tcBorders>
              <w:top w:val="nil"/>
              <w:left w:val="single" w:sz="4" w:space="0" w:color="auto"/>
              <w:bottom w:val="single" w:sz="4" w:space="0" w:color="auto"/>
              <w:right w:val="single" w:sz="4" w:space="0" w:color="auto"/>
            </w:tcBorders>
            <w:vAlign w:val="center"/>
            <w:hideMark/>
          </w:tcPr>
          <w:p w14:paraId="0580851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2E7EC56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068F36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c>
          <w:tcPr>
            <w:tcW w:w="1580" w:type="dxa"/>
            <w:tcBorders>
              <w:top w:val="nil"/>
              <w:left w:val="nil"/>
              <w:bottom w:val="single" w:sz="4" w:space="0" w:color="auto"/>
              <w:right w:val="single" w:sz="4" w:space="0" w:color="auto"/>
            </w:tcBorders>
            <w:shd w:val="clear" w:color="auto" w:fill="auto"/>
            <w:noWrap/>
            <w:vAlign w:val="center"/>
            <w:hideMark/>
          </w:tcPr>
          <w:p w14:paraId="654E026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71.48</w:t>
            </w:r>
          </w:p>
        </w:tc>
        <w:tc>
          <w:tcPr>
            <w:tcW w:w="1580" w:type="dxa"/>
            <w:tcBorders>
              <w:top w:val="nil"/>
              <w:left w:val="nil"/>
              <w:bottom w:val="single" w:sz="4" w:space="0" w:color="auto"/>
              <w:right w:val="single" w:sz="4" w:space="0" w:color="auto"/>
            </w:tcBorders>
            <w:shd w:val="clear" w:color="auto" w:fill="auto"/>
            <w:noWrap/>
            <w:vAlign w:val="center"/>
            <w:hideMark/>
          </w:tcPr>
          <w:p w14:paraId="7CBF9A7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25.05</w:t>
            </w:r>
          </w:p>
        </w:tc>
      </w:tr>
      <w:tr w:rsidR="00FA0D19" w:rsidRPr="003C66D4" w14:paraId="3928F4F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C828D0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w:t>
            </w:r>
          </w:p>
        </w:tc>
        <w:tc>
          <w:tcPr>
            <w:tcW w:w="980" w:type="dxa"/>
            <w:vMerge/>
            <w:tcBorders>
              <w:top w:val="nil"/>
              <w:left w:val="single" w:sz="4" w:space="0" w:color="auto"/>
              <w:bottom w:val="single" w:sz="4" w:space="0" w:color="auto"/>
              <w:right w:val="single" w:sz="4" w:space="0" w:color="auto"/>
            </w:tcBorders>
            <w:vAlign w:val="center"/>
            <w:hideMark/>
          </w:tcPr>
          <w:p w14:paraId="476A151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4BB73C3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F8DDA4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-213</w:t>
            </w:r>
          </w:p>
        </w:tc>
        <w:tc>
          <w:tcPr>
            <w:tcW w:w="1580" w:type="dxa"/>
            <w:tcBorders>
              <w:top w:val="nil"/>
              <w:left w:val="nil"/>
              <w:bottom w:val="single" w:sz="4" w:space="0" w:color="auto"/>
              <w:right w:val="single" w:sz="4" w:space="0" w:color="auto"/>
            </w:tcBorders>
            <w:shd w:val="clear" w:color="auto" w:fill="auto"/>
            <w:noWrap/>
            <w:vAlign w:val="center"/>
            <w:hideMark/>
          </w:tcPr>
          <w:p w14:paraId="0FFCB16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18.35</w:t>
            </w:r>
          </w:p>
        </w:tc>
        <w:tc>
          <w:tcPr>
            <w:tcW w:w="1580" w:type="dxa"/>
            <w:tcBorders>
              <w:top w:val="nil"/>
              <w:left w:val="nil"/>
              <w:bottom w:val="single" w:sz="4" w:space="0" w:color="auto"/>
              <w:right w:val="single" w:sz="4" w:space="0" w:color="auto"/>
            </w:tcBorders>
            <w:shd w:val="clear" w:color="auto" w:fill="auto"/>
            <w:noWrap/>
            <w:vAlign w:val="center"/>
            <w:hideMark/>
          </w:tcPr>
          <w:p w14:paraId="6C2DEEA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6.43</w:t>
            </w:r>
          </w:p>
        </w:tc>
      </w:tr>
      <w:tr w:rsidR="00FA0D19" w:rsidRPr="003C66D4" w14:paraId="1BB3BA4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349F35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w:t>
            </w:r>
          </w:p>
        </w:tc>
        <w:tc>
          <w:tcPr>
            <w:tcW w:w="980" w:type="dxa"/>
            <w:vMerge/>
            <w:tcBorders>
              <w:top w:val="nil"/>
              <w:left w:val="single" w:sz="4" w:space="0" w:color="auto"/>
              <w:bottom w:val="single" w:sz="4" w:space="0" w:color="auto"/>
              <w:right w:val="single" w:sz="4" w:space="0" w:color="auto"/>
            </w:tcBorders>
            <w:vAlign w:val="center"/>
            <w:hideMark/>
          </w:tcPr>
          <w:p w14:paraId="7709C52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4CDDFE0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B6732A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c>
          <w:tcPr>
            <w:tcW w:w="1580" w:type="dxa"/>
            <w:tcBorders>
              <w:top w:val="nil"/>
              <w:left w:val="nil"/>
              <w:bottom w:val="single" w:sz="4" w:space="0" w:color="auto"/>
              <w:right w:val="single" w:sz="4" w:space="0" w:color="auto"/>
            </w:tcBorders>
            <w:shd w:val="clear" w:color="auto" w:fill="auto"/>
            <w:noWrap/>
            <w:vAlign w:val="center"/>
            <w:hideMark/>
          </w:tcPr>
          <w:p w14:paraId="410FF26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w:t>
            </w:r>
          </w:p>
        </w:tc>
        <w:tc>
          <w:tcPr>
            <w:tcW w:w="1580" w:type="dxa"/>
            <w:tcBorders>
              <w:top w:val="nil"/>
              <w:left w:val="nil"/>
              <w:bottom w:val="single" w:sz="4" w:space="0" w:color="auto"/>
              <w:right w:val="single" w:sz="4" w:space="0" w:color="auto"/>
            </w:tcBorders>
            <w:shd w:val="clear" w:color="auto" w:fill="auto"/>
            <w:noWrap/>
            <w:vAlign w:val="center"/>
            <w:hideMark/>
          </w:tcPr>
          <w:p w14:paraId="1BD37EC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8.06</w:t>
            </w:r>
          </w:p>
        </w:tc>
      </w:tr>
      <w:tr w:rsidR="00FA0D19" w:rsidRPr="003C66D4" w14:paraId="5ED8852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8FE777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980" w:type="dxa"/>
            <w:vMerge/>
            <w:tcBorders>
              <w:top w:val="nil"/>
              <w:left w:val="single" w:sz="4" w:space="0" w:color="auto"/>
              <w:bottom w:val="single" w:sz="4" w:space="0" w:color="auto"/>
              <w:right w:val="single" w:sz="4" w:space="0" w:color="auto"/>
            </w:tcBorders>
            <w:vAlign w:val="center"/>
            <w:hideMark/>
          </w:tcPr>
          <w:p w14:paraId="353A984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23F0B98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50A52C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-215</w:t>
            </w:r>
          </w:p>
        </w:tc>
        <w:tc>
          <w:tcPr>
            <w:tcW w:w="1580" w:type="dxa"/>
            <w:tcBorders>
              <w:top w:val="nil"/>
              <w:left w:val="nil"/>
              <w:bottom w:val="single" w:sz="4" w:space="0" w:color="auto"/>
              <w:right w:val="single" w:sz="4" w:space="0" w:color="auto"/>
            </w:tcBorders>
            <w:shd w:val="clear" w:color="auto" w:fill="auto"/>
            <w:noWrap/>
            <w:vAlign w:val="center"/>
            <w:hideMark/>
          </w:tcPr>
          <w:p w14:paraId="5817456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85.09</w:t>
            </w:r>
          </w:p>
        </w:tc>
        <w:tc>
          <w:tcPr>
            <w:tcW w:w="1580" w:type="dxa"/>
            <w:tcBorders>
              <w:top w:val="nil"/>
              <w:left w:val="nil"/>
              <w:bottom w:val="single" w:sz="4" w:space="0" w:color="auto"/>
              <w:right w:val="single" w:sz="4" w:space="0" w:color="auto"/>
            </w:tcBorders>
            <w:shd w:val="clear" w:color="auto" w:fill="auto"/>
            <w:noWrap/>
            <w:vAlign w:val="center"/>
            <w:hideMark/>
          </w:tcPr>
          <w:p w14:paraId="0FCDA25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29.82</w:t>
            </w:r>
          </w:p>
        </w:tc>
      </w:tr>
      <w:tr w:rsidR="00FA0D19" w:rsidRPr="003C66D4" w14:paraId="370B7E4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378AB1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nil"/>
              <w:right w:val="single" w:sz="4" w:space="0" w:color="auto"/>
            </w:tcBorders>
            <w:shd w:val="clear" w:color="auto" w:fill="auto"/>
            <w:noWrap/>
            <w:vAlign w:val="center"/>
            <w:hideMark/>
          </w:tcPr>
          <w:p w14:paraId="37496D1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nil"/>
              <w:right w:val="single" w:sz="4" w:space="0" w:color="auto"/>
            </w:tcBorders>
            <w:shd w:val="clear" w:color="auto" w:fill="auto"/>
            <w:noWrap/>
            <w:vAlign w:val="center"/>
            <w:hideMark/>
          </w:tcPr>
          <w:p w14:paraId="16EB31B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1580" w:type="dxa"/>
            <w:tcBorders>
              <w:top w:val="nil"/>
              <w:left w:val="nil"/>
              <w:bottom w:val="single" w:sz="4" w:space="0" w:color="auto"/>
              <w:right w:val="single" w:sz="4" w:space="0" w:color="auto"/>
            </w:tcBorders>
            <w:shd w:val="clear" w:color="auto" w:fill="auto"/>
            <w:noWrap/>
            <w:vAlign w:val="center"/>
            <w:hideMark/>
          </w:tcPr>
          <w:p w14:paraId="57DE5CC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089ABD8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w:t>
            </w:r>
          </w:p>
        </w:tc>
        <w:tc>
          <w:tcPr>
            <w:tcW w:w="1580" w:type="dxa"/>
            <w:tcBorders>
              <w:top w:val="nil"/>
              <w:left w:val="nil"/>
              <w:bottom w:val="single" w:sz="4" w:space="0" w:color="auto"/>
              <w:right w:val="single" w:sz="4" w:space="0" w:color="auto"/>
            </w:tcBorders>
            <w:shd w:val="clear" w:color="auto" w:fill="auto"/>
            <w:noWrap/>
            <w:vAlign w:val="center"/>
            <w:hideMark/>
          </w:tcPr>
          <w:p w14:paraId="3364A49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31.92</w:t>
            </w:r>
          </w:p>
        </w:tc>
      </w:tr>
      <w:tr w:rsidR="00FA0D19" w:rsidRPr="003C66D4" w14:paraId="3890FA6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EF7B3C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nil"/>
              <w:right w:val="single" w:sz="4" w:space="0" w:color="auto"/>
            </w:tcBorders>
            <w:vAlign w:val="center"/>
            <w:hideMark/>
          </w:tcPr>
          <w:p w14:paraId="0FB867D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307412F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009987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3B2A6F7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40.16</w:t>
            </w:r>
          </w:p>
        </w:tc>
        <w:tc>
          <w:tcPr>
            <w:tcW w:w="1580" w:type="dxa"/>
            <w:tcBorders>
              <w:top w:val="nil"/>
              <w:left w:val="nil"/>
              <w:bottom w:val="single" w:sz="4" w:space="0" w:color="auto"/>
              <w:right w:val="single" w:sz="4" w:space="0" w:color="auto"/>
            </w:tcBorders>
            <w:shd w:val="clear" w:color="auto" w:fill="auto"/>
            <w:noWrap/>
            <w:vAlign w:val="center"/>
            <w:hideMark/>
          </w:tcPr>
          <w:p w14:paraId="6603BDB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8.78</w:t>
            </w:r>
          </w:p>
        </w:tc>
      </w:tr>
      <w:tr w:rsidR="00FA0D19" w:rsidRPr="003C66D4" w14:paraId="442AB19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CE2353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nil"/>
              <w:right w:val="single" w:sz="4" w:space="0" w:color="auto"/>
            </w:tcBorders>
            <w:vAlign w:val="center"/>
            <w:hideMark/>
          </w:tcPr>
          <w:p w14:paraId="7D20D1A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F18D15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624857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-103</w:t>
            </w:r>
          </w:p>
        </w:tc>
        <w:tc>
          <w:tcPr>
            <w:tcW w:w="1580" w:type="dxa"/>
            <w:tcBorders>
              <w:top w:val="nil"/>
              <w:left w:val="nil"/>
              <w:bottom w:val="single" w:sz="4" w:space="0" w:color="auto"/>
              <w:right w:val="single" w:sz="4" w:space="0" w:color="auto"/>
            </w:tcBorders>
            <w:shd w:val="clear" w:color="auto" w:fill="auto"/>
            <w:noWrap/>
            <w:vAlign w:val="center"/>
            <w:hideMark/>
          </w:tcPr>
          <w:p w14:paraId="62213EB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58.64</w:t>
            </w:r>
          </w:p>
        </w:tc>
        <w:tc>
          <w:tcPr>
            <w:tcW w:w="1580" w:type="dxa"/>
            <w:tcBorders>
              <w:top w:val="nil"/>
              <w:left w:val="nil"/>
              <w:bottom w:val="single" w:sz="4" w:space="0" w:color="auto"/>
              <w:right w:val="single" w:sz="4" w:space="0" w:color="auto"/>
            </w:tcBorders>
            <w:shd w:val="clear" w:color="auto" w:fill="auto"/>
            <w:noWrap/>
            <w:vAlign w:val="center"/>
            <w:hideMark/>
          </w:tcPr>
          <w:p w14:paraId="306F981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12.82</w:t>
            </w:r>
          </w:p>
        </w:tc>
      </w:tr>
      <w:tr w:rsidR="00FA0D19" w:rsidRPr="003C66D4" w14:paraId="489A34C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4EC357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nil"/>
              <w:right w:val="single" w:sz="4" w:space="0" w:color="auto"/>
            </w:tcBorders>
            <w:vAlign w:val="center"/>
            <w:hideMark/>
          </w:tcPr>
          <w:p w14:paraId="64CBEBD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E24BB7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2382B2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w:t>
            </w:r>
          </w:p>
        </w:tc>
        <w:tc>
          <w:tcPr>
            <w:tcW w:w="1580" w:type="dxa"/>
            <w:tcBorders>
              <w:top w:val="nil"/>
              <w:left w:val="nil"/>
              <w:bottom w:val="single" w:sz="4" w:space="0" w:color="auto"/>
              <w:right w:val="single" w:sz="4" w:space="0" w:color="auto"/>
            </w:tcBorders>
            <w:shd w:val="clear" w:color="auto" w:fill="auto"/>
            <w:noWrap/>
            <w:vAlign w:val="center"/>
            <w:hideMark/>
          </w:tcPr>
          <w:p w14:paraId="1FDB70A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54.25</w:t>
            </w:r>
          </w:p>
        </w:tc>
        <w:tc>
          <w:tcPr>
            <w:tcW w:w="1580" w:type="dxa"/>
            <w:tcBorders>
              <w:top w:val="nil"/>
              <w:left w:val="nil"/>
              <w:bottom w:val="single" w:sz="4" w:space="0" w:color="auto"/>
              <w:right w:val="single" w:sz="4" w:space="0" w:color="auto"/>
            </w:tcBorders>
            <w:shd w:val="clear" w:color="auto" w:fill="auto"/>
            <w:noWrap/>
            <w:vAlign w:val="center"/>
            <w:hideMark/>
          </w:tcPr>
          <w:p w14:paraId="407E4E9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11.86</w:t>
            </w:r>
          </w:p>
        </w:tc>
      </w:tr>
      <w:tr w:rsidR="00FA0D19" w:rsidRPr="003C66D4" w14:paraId="490CF50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EE8618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nil"/>
              <w:right w:val="single" w:sz="4" w:space="0" w:color="auto"/>
            </w:tcBorders>
            <w:vAlign w:val="center"/>
            <w:hideMark/>
          </w:tcPr>
          <w:p w14:paraId="13F3709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D31EDF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F8342F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w:t>
            </w:r>
          </w:p>
        </w:tc>
        <w:tc>
          <w:tcPr>
            <w:tcW w:w="1580" w:type="dxa"/>
            <w:tcBorders>
              <w:top w:val="nil"/>
              <w:left w:val="nil"/>
              <w:bottom w:val="single" w:sz="4" w:space="0" w:color="auto"/>
              <w:right w:val="single" w:sz="4" w:space="0" w:color="auto"/>
            </w:tcBorders>
            <w:shd w:val="clear" w:color="auto" w:fill="auto"/>
            <w:noWrap/>
            <w:vAlign w:val="center"/>
            <w:hideMark/>
          </w:tcPr>
          <w:p w14:paraId="69AE0CD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76.38</w:t>
            </w:r>
          </w:p>
        </w:tc>
        <w:tc>
          <w:tcPr>
            <w:tcW w:w="1580" w:type="dxa"/>
            <w:tcBorders>
              <w:top w:val="nil"/>
              <w:left w:val="nil"/>
              <w:bottom w:val="single" w:sz="4" w:space="0" w:color="auto"/>
              <w:right w:val="single" w:sz="4" w:space="0" w:color="auto"/>
            </w:tcBorders>
            <w:shd w:val="clear" w:color="auto" w:fill="auto"/>
            <w:noWrap/>
            <w:vAlign w:val="center"/>
            <w:hideMark/>
          </w:tcPr>
          <w:p w14:paraId="5530B7E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16.7</w:t>
            </w:r>
          </w:p>
        </w:tc>
      </w:tr>
      <w:tr w:rsidR="00FA0D19" w:rsidRPr="003C66D4" w14:paraId="2AE6574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121305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1492E4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r w:rsidRPr="003C66D4">
              <w:rPr>
                <w:rFonts w:ascii="Arial" w:eastAsia="华文细黑" w:hAnsi="Arial" w:cs="Arial" w:hint="eastAsia"/>
                <w:color w:val="000000"/>
                <w:sz w:val="18"/>
                <w:szCs w:val="18"/>
              </w:rPr>
              <w:t>号楼</w:t>
            </w:r>
          </w:p>
        </w:tc>
        <w:tc>
          <w:tcPr>
            <w:tcW w:w="12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F82745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1580" w:type="dxa"/>
            <w:tcBorders>
              <w:top w:val="nil"/>
              <w:left w:val="nil"/>
              <w:bottom w:val="single" w:sz="4" w:space="0" w:color="auto"/>
              <w:right w:val="single" w:sz="4" w:space="0" w:color="auto"/>
            </w:tcBorders>
            <w:shd w:val="clear" w:color="auto" w:fill="auto"/>
            <w:noWrap/>
            <w:vAlign w:val="center"/>
            <w:hideMark/>
          </w:tcPr>
          <w:p w14:paraId="3AB5760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5E7D0D1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175.71</w:t>
            </w:r>
          </w:p>
        </w:tc>
        <w:tc>
          <w:tcPr>
            <w:tcW w:w="1580" w:type="dxa"/>
            <w:tcBorders>
              <w:top w:val="nil"/>
              <w:left w:val="nil"/>
              <w:bottom w:val="single" w:sz="4" w:space="0" w:color="auto"/>
              <w:right w:val="single" w:sz="4" w:space="0" w:color="auto"/>
            </w:tcBorders>
            <w:shd w:val="clear" w:color="auto" w:fill="auto"/>
            <w:noWrap/>
            <w:vAlign w:val="center"/>
            <w:hideMark/>
          </w:tcPr>
          <w:p w14:paraId="7E6CB19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13.36</w:t>
            </w:r>
          </w:p>
        </w:tc>
      </w:tr>
      <w:tr w:rsidR="00FA0D19" w:rsidRPr="003C66D4" w14:paraId="6A1CC607"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1AE519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single" w:sz="4" w:space="0" w:color="auto"/>
              <w:left w:val="single" w:sz="4" w:space="0" w:color="auto"/>
              <w:bottom w:val="single" w:sz="4" w:space="0" w:color="000000"/>
              <w:right w:val="single" w:sz="4" w:space="0" w:color="auto"/>
            </w:tcBorders>
            <w:vAlign w:val="center"/>
            <w:hideMark/>
          </w:tcPr>
          <w:p w14:paraId="777E280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single" w:sz="4" w:space="0" w:color="auto"/>
              <w:left w:val="single" w:sz="4" w:space="0" w:color="auto"/>
              <w:bottom w:val="single" w:sz="4" w:space="0" w:color="000000"/>
              <w:right w:val="single" w:sz="4" w:space="0" w:color="auto"/>
            </w:tcBorders>
            <w:vAlign w:val="center"/>
            <w:hideMark/>
          </w:tcPr>
          <w:p w14:paraId="3DD1E07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79D2C4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23B904C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69.31</w:t>
            </w:r>
          </w:p>
        </w:tc>
        <w:tc>
          <w:tcPr>
            <w:tcW w:w="1580" w:type="dxa"/>
            <w:tcBorders>
              <w:top w:val="nil"/>
              <w:left w:val="nil"/>
              <w:bottom w:val="single" w:sz="4" w:space="0" w:color="auto"/>
              <w:right w:val="single" w:sz="4" w:space="0" w:color="auto"/>
            </w:tcBorders>
            <w:shd w:val="clear" w:color="auto" w:fill="auto"/>
            <w:noWrap/>
            <w:vAlign w:val="center"/>
            <w:hideMark/>
          </w:tcPr>
          <w:p w14:paraId="0BF8FD5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5.27</w:t>
            </w:r>
          </w:p>
        </w:tc>
      </w:tr>
      <w:tr w:rsidR="00FA0D19" w:rsidRPr="003C66D4" w14:paraId="4A46279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CE5F44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DA0E2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5EDD3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1580" w:type="dxa"/>
            <w:tcBorders>
              <w:top w:val="nil"/>
              <w:left w:val="nil"/>
              <w:bottom w:val="single" w:sz="4" w:space="0" w:color="auto"/>
              <w:right w:val="single" w:sz="4" w:space="0" w:color="auto"/>
            </w:tcBorders>
            <w:shd w:val="clear" w:color="auto" w:fill="auto"/>
            <w:noWrap/>
            <w:vAlign w:val="center"/>
            <w:hideMark/>
          </w:tcPr>
          <w:p w14:paraId="265A67E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755083E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27.71</w:t>
            </w:r>
          </w:p>
        </w:tc>
        <w:tc>
          <w:tcPr>
            <w:tcW w:w="1580" w:type="dxa"/>
            <w:tcBorders>
              <w:top w:val="nil"/>
              <w:left w:val="nil"/>
              <w:bottom w:val="single" w:sz="4" w:space="0" w:color="auto"/>
              <w:right w:val="single" w:sz="4" w:space="0" w:color="auto"/>
            </w:tcBorders>
            <w:shd w:val="clear" w:color="auto" w:fill="auto"/>
            <w:noWrap/>
            <w:vAlign w:val="center"/>
            <w:hideMark/>
          </w:tcPr>
          <w:p w14:paraId="2CE0E1E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3.99</w:t>
            </w:r>
          </w:p>
        </w:tc>
      </w:tr>
      <w:tr w:rsidR="00FA0D19" w:rsidRPr="003C66D4" w14:paraId="1B82579B"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06A98B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14706BE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7E97B0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322952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30C0B8D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89.4</w:t>
            </w:r>
          </w:p>
        </w:tc>
        <w:tc>
          <w:tcPr>
            <w:tcW w:w="1580" w:type="dxa"/>
            <w:tcBorders>
              <w:top w:val="nil"/>
              <w:left w:val="nil"/>
              <w:bottom w:val="single" w:sz="4" w:space="0" w:color="auto"/>
              <w:right w:val="single" w:sz="4" w:space="0" w:color="auto"/>
            </w:tcBorders>
            <w:shd w:val="clear" w:color="auto" w:fill="auto"/>
            <w:noWrap/>
            <w:vAlign w:val="center"/>
            <w:hideMark/>
          </w:tcPr>
          <w:p w14:paraId="6C80928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12.87</w:t>
            </w:r>
          </w:p>
        </w:tc>
      </w:tr>
      <w:tr w:rsidR="00FA0D19" w:rsidRPr="003C66D4" w14:paraId="68C0797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26793D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0AA0C58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4C78FA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6DF0D4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360D303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95.58</w:t>
            </w:r>
          </w:p>
        </w:tc>
        <w:tc>
          <w:tcPr>
            <w:tcW w:w="1580" w:type="dxa"/>
            <w:tcBorders>
              <w:top w:val="nil"/>
              <w:left w:val="nil"/>
              <w:bottom w:val="single" w:sz="4" w:space="0" w:color="auto"/>
              <w:right w:val="single" w:sz="4" w:space="0" w:color="auto"/>
            </w:tcBorders>
            <w:shd w:val="clear" w:color="auto" w:fill="auto"/>
            <w:noWrap/>
            <w:vAlign w:val="center"/>
            <w:hideMark/>
          </w:tcPr>
          <w:p w14:paraId="32FE81A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13.76</w:t>
            </w:r>
          </w:p>
        </w:tc>
      </w:tr>
      <w:tr w:rsidR="00FA0D19" w:rsidRPr="003C66D4" w14:paraId="43A180E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B00EB5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2D50BD3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D78070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0B270C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689D8F4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41.82</w:t>
            </w:r>
          </w:p>
        </w:tc>
        <w:tc>
          <w:tcPr>
            <w:tcW w:w="1580" w:type="dxa"/>
            <w:tcBorders>
              <w:top w:val="nil"/>
              <w:left w:val="nil"/>
              <w:bottom w:val="single" w:sz="4" w:space="0" w:color="auto"/>
              <w:right w:val="single" w:sz="4" w:space="0" w:color="auto"/>
            </w:tcBorders>
            <w:shd w:val="clear" w:color="auto" w:fill="auto"/>
            <w:noWrap/>
            <w:vAlign w:val="center"/>
            <w:hideMark/>
          </w:tcPr>
          <w:p w14:paraId="7F8F9DB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6.02</w:t>
            </w:r>
          </w:p>
        </w:tc>
      </w:tr>
      <w:tr w:rsidR="00FA0D19" w:rsidRPr="003C66D4" w14:paraId="7E0909FB"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5DA92C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3CCD7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A3B99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1580" w:type="dxa"/>
            <w:tcBorders>
              <w:top w:val="nil"/>
              <w:left w:val="nil"/>
              <w:bottom w:val="single" w:sz="4" w:space="0" w:color="auto"/>
              <w:right w:val="single" w:sz="4" w:space="0" w:color="auto"/>
            </w:tcBorders>
            <w:shd w:val="clear" w:color="auto" w:fill="auto"/>
            <w:noWrap/>
            <w:vAlign w:val="center"/>
            <w:hideMark/>
          </w:tcPr>
          <w:p w14:paraId="1413511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441994A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51.01</w:t>
            </w:r>
          </w:p>
        </w:tc>
        <w:tc>
          <w:tcPr>
            <w:tcW w:w="1580" w:type="dxa"/>
            <w:tcBorders>
              <w:top w:val="nil"/>
              <w:left w:val="nil"/>
              <w:bottom w:val="single" w:sz="4" w:space="0" w:color="auto"/>
              <w:right w:val="single" w:sz="4" w:space="0" w:color="auto"/>
            </w:tcBorders>
            <w:shd w:val="clear" w:color="auto" w:fill="auto"/>
            <w:noWrap/>
            <w:vAlign w:val="center"/>
            <w:hideMark/>
          </w:tcPr>
          <w:p w14:paraId="24697DB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25.63</w:t>
            </w:r>
          </w:p>
        </w:tc>
      </w:tr>
      <w:tr w:rsidR="00FA0D19" w:rsidRPr="003C66D4" w14:paraId="71D8321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BD0D1F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55143DF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499CD8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B6F632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1B3AB8B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33.1</w:t>
            </w:r>
          </w:p>
        </w:tc>
        <w:tc>
          <w:tcPr>
            <w:tcW w:w="1580" w:type="dxa"/>
            <w:tcBorders>
              <w:top w:val="nil"/>
              <w:left w:val="nil"/>
              <w:bottom w:val="single" w:sz="4" w:space="0" w:color="auto"/>
              <w:right w:val="single" w:sz="4" w:space="0" w:color="auto"/>
            </w:tcBorders>
            <w:shd w:val="clear" w:color="auto" w:fill="auto"/>
            <w:noWrap/>
            <w:vAlign w:val="center"/>
            <w:hideMark/>
          </w:tcPr>
          <w:p w14:paraId="36CD022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16.63</w:t>
            </w:r>
          </w:p>
        </w:tc>
      </w:tr>
      <w:tr w:rsidR="00FA0D19" w:rsidRPr="003C66D4" w14:paraId="6F16C4E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E065E5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255F170A"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C039AC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15563F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03E9B46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33.71</w:t>
            </w:r>
          </w:p>
        </w:tc>
        <w:tc>
          <w:tcPr>
            <w:tcW w:w="1580" w:type="dxa"/>
            <w:tcBorders>
              <w:top w:val="nil"/>
              <w:left w:val="nil"/>
              <w:bottom w:val="single" w:sz="4" w:space="0" w:color="auto"/>
              <w:right w:val="single" w:sz="4" w:space="0" w:color="auto"/>
            </w:tcBorders>
            <w:shd w:val="clear" w:color="auto" w:fill="auto"/>
            <w:noWrap/>
            <w:vAlign w:val="center"/>
            <w:hideMark/>
          </w:tcPr>
          <w:p w14:paraId="37B9D46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16.94</w:t>
            </w:r>
          </w:p>
        </w:tc>
      </w:tr>
      <w:tr w:rsidR="00FA0D19" w:rsidRPr="003C66D4" w14:paraId="14CBE2E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78D401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60E1832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671819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B84E1C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03D5A4E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35.3</w:t>
            </w:r>
          </w:p>
        </w:tc>
        <w:tc>
          <w:tcPr>
            <w:tcW w:w="1580" w:type="dxa"/>
            <w:tcBorders>
              <w:top w:val="nil"/>
              <w:left w:val="nil"/>
              <w:bottom w:val="single" w:sz="4" w:space="0" w:color="auto"/>
              <w:right w:val="single" w:sz="4" w:space="0" w:color="auto"/>
            </w:tcBorders>
            <w:shd w:val="clear" w:color="auto" w:fill="auto"/>
            <w:noWrap/>
            <w:vAlign w:val="center"/>
            <w:hideMark/>
          </w:tcPr>
          <w:p w14:paraId="3623C1B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17.74</w:t>
            </w:r>
          </w:p>
        </w:tc>
      </w:tr>
      <w:tr w:rsidR="00FA0D19" w:rsidRPr="003C66D4" w14:paraId="728CF92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CCD563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lastRenderedPageBreak/>
              <w:t>5</w:t>
            </w:r>
          </w:p>
        </w:tc>
        <w:tc>
          <w:tcPr>
            <w:tcW w:w="980" w:type="dxa"/>
            <w:vMerge/>
            <w:tcBorders>
              <w:top w:val="nil"/>
              <w:left w:val="single" w:sz="4" w:space="0" w:color="auto"/>
              <w:bottom w:val="single" w:sz="4" w:space="0" w:color="000000"/>
              <w:right w:val="single" w:sz="4" w:space="0" w:color="auto"/>
            </w:tcBorders>
            <w:vAlign w:val="center"/>
            <w:hideMark/>
          </w:tcPr>
          <w:p w14:paraId="1C717E0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8FDC58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A8F180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6E9A359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51.2</w:t>
            </w:r>
          </w:p>
        </w:tc>
        <w:tc>
          <w:tcPr>
            <w:tcW w:w="1580" w:type="dxa"/>
            <w:tcBorders>
              <w:top w:val="nil"/>
              <w:left w:val="nil"/>
              <w:bottom w:val="single" w:sz="4" w:space="0" w:color="auto"/>
              <w:right w:val="single" w:sz="4" w:space="0" w:color="auto"/>
            </w:tcBorders>
            <w:shd w:val="clear" w:color="auto" w:fill="auto"/>
            <w:noWrap/>
            <w:vAlign w:val="center"/>
            <w:hideMark/>
          </w:tcPr>
          <w:p w14:paraId="2D06A24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25.73</w:t>
            </w:r>
          </w:p>
        </w:tc>
      </w:tr>
      <w:tr w:rsidR="00FA0D19" w:rsidRPr="003C66D4" w14:paraId="0A4F37C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5401CB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2799C17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0A0B6A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08CAB4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6F9428A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15.84</w:t>
            </w:r>
          </w:p>
        </w:tc>
        <w:tc>
          <w:tcPr>
            <w:tcW w:w="1580" w:type="dxa"/>
            <w:tcBorders>
              <w:top w:val="nil"/>
              <w:left w:val="nil"/>
              <w:bottom w:val="single" w:sz="4" w:space="0" w:color="auto"/>
              <w:right w:val="single" w:sz="4" w:space="0" w:color="auto"/>
            </w:tcBorders>
            <w:shd w:val="clear" w:color="auto" w:fill="auto"/>
            <w:noWrap/>
            <w:vAlign w:val="center"/>
            <w:hideMark/>
          </w:tcPr>
          <w:p w14:paraId="21E932D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7.96</w:t>
            </w:r>
          </w:p>
        </w:tc>
      </w:tr>
      <w:tr w:rsidR="00FA0D19" w:rsidRPr="003C66D4" w14:paraId="2B6B813F"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C1C459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03A72381"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E09B75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5CAAC1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1B39C0E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41.89</w:t>
            </w:r>
          </w:p>
        </w:tc>
        <w:tc>
          <w:tcPr>
            <w:tcW w:w="1580" w:type="dxa"/>
            <w:tcBorders>
              <w:top w:val="nil"/>
              <w:left w:val="nil"/>
              <w:bottom w:val="single" w:sz="4" w:space="0" w:color="auto"/>
              <w:right w:val="single" w:sz="4" w:space="0" w:color="auto"/>
            </w:tcBorders>
            <w:shd w:val="clear" w:color="auto" w:fill="auto"/>
            <w:noWrap/>
            <w:vAlign w:val="center"/>
            <w:hideMark/>
          </w:tcPr>
          <w:p w14:paraId="11A96A9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21.05</w:t>
            </w:r>
          </w:p>
        </w:tc>
      </w:tr>
      <w:tr w:rsidR="00FA0D19" w:rsidRPr="003C66D4" w14:paraId="7B50132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64A058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70C4173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DBB71C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B0875D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5E9DD32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9.85</w:t>
            </w:r>
          </w:p>
        </w:tc>
        <w:tc>
          <w:tcPr>
            <w:tcW w:w="1580" w:type="dxa"/>
            <w:tcBorders>
              <w:top w:val="nil"/>
              <w:left w:val="nil"/>
              <w:bottom w:val="single" w:sz="4" w:space="0" w:color="auto"/>
              <w:right w:val="single" w:sz="4" w:space="0" w:color="auto"/>
            </w:tcBorders>
            <w:shd w:val="clear" w:color="auto" w:fill="auto"/>
            <w:noWrap/>
            <w:vAlign w:val="center"/>
            <w:hideMark/>
          </w:tcPr>
          <w:p w14:paraId="67BA90C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4.95</w:t>
            </w:r>
          </w:p>
        </w:tc>
      </w:tr>
      <w:tr w:rsidR="00FA0D19" w:rsidRPr="003C66D4" w14:paraId="2B6A8B2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9FCA81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7CC99F9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DFB91B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712B02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42FC1C8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46.41</w:t>
            </w:r>
          </w:p>
        </w:tc>
        <w:tc>
          <w:tcPr>
            <w:tcW w:w="1580" w:type="dxa"/>
            <w:tcBorders>
              <w:top w:val="nil"/>
              <w:left w:val="nil"/>
              <w:bottom w:val="single" w:sz="4" w:space="0" w:color="auto"/>
              <w:right w:val="single" w:sz="4" w:space="0" w:color="auto"/>
            </w:tcBorders>
            <w:shd w:val="clear" w:color="auto" w:fill="auto"/>
            <w:noWrap/>
            <w:vAlign w:val="center"/>
            <w:hideMark/>
          </w:tcPr>
          <w:p w14:paraId="5CE07EB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23.32</w:t>
            </w:r>
          </w:p>
        </w:tc>
      </w:tr>
      <w:tr w:rsidR="00FA0D19" w:rsidRPr="003C66D4" w14:paraId="551DF4E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169FC8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tcBorders>
              <w:top w:val="nil"/>
              <w:left w:val="nil"/>
              <w:bottom w:val="single" w:sz="4" w:space="0" w:color="auto"/>
              <w:right w:val="single" w:sz="4" w:space="0" w:color="auto"/>
            </w:tcBorders>
            <w:shd w:val="clear" w:color="auto" w:fill="auto"/>
            <w:noWrap/>
            <w:vAlign w:val="center"/>
            <w:hideMark/>
          </w:tcPr>
          <w:p w14:paraId="4A090C2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r w:rsidRPr="003C66D4">
              <w:rPr>
                <w:rFonts w:ascii="Arial" w:eastAsia="华文细黑" w:hAnsi="Arial" w:cs="Arial" w:hint="eastAsia"/>
                <w:color w:val="000000"/>
                <w:sz w:val="18"/>
                <w:szCs w:val="18"/>
              </w:rPr>
              <w:t>号楼</w:t>
            </w:r>
          </w:p>
        </w:tc>
        <w:tc>
          <w:tcPr>
            <w:tcW w:w="1220" w:type="dxa"/>
            <w:tcBorders>
              <w:top w:val="nil"/>
              <w:left w:val="nil"/>
              <w:bottom w:val="single" w:sz="4" w:space="0" w:color="auto"/>
              <w:right w:val="single" w:sz="4" w:space="0" w:color="auto"/>
            </w:tcBorders>
            <w:shd w:val="clear" w:color="auto" w:fill="auto"/>
            <w:noWrap/>
            <w:vAlign w:val="center"/>
            <w:hideMark/>
          </w:tcPr>
          <w:p w14:paraId="5823F07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0</w:t>
            </w:r>
          </w:p>
        </w:tc>
        <w:tc>
          <w:tcPr>
            <w:tcW w:w="1580" w:type="dxa"/>
            <w:tcBorders>
              <w:top w:val="nil"/>
              <w:left w:val="nil"/>
              <w:bottom w:val="single" w:sz="4" w:space="0" w:color="auto"/>
              <w:right w:val="single" w:sz="4" w:space="0" w:color="auto"/>
            </w:tcBorders>
            <w:shd w:val="clear" w:color="auto" w:fill="auto"/>
            <w:noWrap/>
            <w:vAlign w:val="center"/>
            <w:hideMark/>
          </w:tcPr>
          <w:p w14:paraId="75CDA75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w:t>
            </w:r>
          </w:p>
        </w:tc>
        <w:tc>
          <w:tcPr>
            <w:tcW w:w="1580" w:type="dxa"/>
            <w:tcBorders>
              <w:top w:val="nil"/>
              <w:left w:val="nil"/>
              <w:bottom w:val="single" w:sz="4" w:space="0" w:color="auto"/>
              <w:right w:val="single" w:sz="4" w:space="0" w:color="auto"/>
            </w:tcBorders>
            <w:shd w:val="clear" w:color="auto" w:fill="auto"/>
            <w:noWrap/>
            <w:vAlign w:val="center"/>
            <w:hideMark/>
          </w:tcPr>
          <w:p w14:paraId="6D9A0D8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0</w:t>
            </w:r>
          </w:p>
        </w:tc>
        <w:tc>
          <w:tcPr>
            <w:tcW w:w="1580" w:type="dxa"/>
            <w:tcBorders>
              <w:top w:val="nil"/>
              <w:left w:val="nil"/>
              <w:bottom w:val="single" w:sz="4" w:space="0" w:color="auto"/>
              <w:right w:val="single" w:sz="4" w:space="0" w:color="auto"/>
            </w:tcBorders>
            <w:shd w:val="clear" w:color="auto" w:fill="auto"/>
            <w:noWrap/>
            <w:vAlign w:val="center"/>
            <w:hideMark/>
          </w:tcPr>
          <w:p w14:paraId="4A05A1D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0</w:t>
            </w:r>
          </w:p>
        </w:tc>
      </w:tr>
      <w:tr w:rsidR="00FA0D19" w:rsidRPr="003C66D4" w14:paraId="3296F2E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948B57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6703A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04F58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1580" w:type="dxa"/>
            <w:tcBorders>
              <w:top w:val="nil"/>
              <w:left w:val="nil"/>
              <w:bottom w:val="single" w:sz="4" w:space="0" w:color="auto"/>
              <w:right w:val="single" w:sz="4" w:space="0" w:color="auto"/>
            </w:tcBorders>
            <w:shd w:val="clear" w:color="auto" w:fill="auto"/>
            <w:noWrap/>
            <w:vAlign w:val="center"/>
            <w:hideMark/>
          </w:tcPr>
          <w:p w14:paraId="354B918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2F1BF52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52.91</w:t>
            </w:r>
          </w:p>
        </w:tc>
        <w:tc>
          <w:tcPr>
            <w:tcW w:w="1580" w:type="dxa"/>
            <w:tcBorders>
              <w:top w:val="nil"/>
              <w:left w:val="nil"/>
              <w:bottom w:val="single" w:sz="4" w:space="0" w:color="auto"/>
              <w:right w:val="single" w:sz="4" w:space="0" w:color="auto"/>
            </w:tcBorders>
            <w:shd w:val="clear" w:color="auto" w:fill="auto"/>
            <w:noWrap/>
            <w:vAlign w:val="center"/>
            <w:hideMark/>
          </w:tcPr>
          <w:p w14:paraId="5E991A6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20.87</w:t>
            </w:r>
          </w:p>
        </w:tc>
      </w:tr>
      <w:tr w:rsidR="00FA0D19" w:rsidRPr="003C66D4" w14:paraId="1195C9B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3F2648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6508A27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74D3A8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8CBD0C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0E13F89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48.04</w:t>
            </w:r>
          </w:p>
        </w:tc>
        <w:tc>
          <w:tcPr>
            <w:tcW w:w="1580" w:type="dxa"/>
            <w:tcBorders>
              <w:top w:val="nil"/>
              <w:left w:val="nil"/>
              <w:bottom w:val="single" w:sz="4" w:space="0" w:color="auto"/>
              <w:right w:val="single" w:sz="4" w:space="0" w:color="auto"/>
            </w:tcBorders>
            <w:shd w:val="clear" w:color="auto" w:fill="auto"/>
            <w:noWrap/>
            <w:vAlign w:val="center"/>
            <w:hideMark/>
          </w:tcPr>
          <w:p w14:paraId="2F34A47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18.95</w:t>
            </w:r>
          </w:p>
        </w:tc>
      </w:tr>
      <w:tr w:rsidR="00FA0D19" w:rsidRPr="003C66D4" w14:paraId="15C3F48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A672CB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232B692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36D127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A6A6C9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7FD5E03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20.33</w:t>
            </w:r>
          </w:p>
        </w:tc>
        <w:tc>
          <w:tcPr>
            <w:tcW w:w="1580" w:type="dxa"/>
            <w:tcBorders>
              <w:top w:val="nil"/>
              <w:left w:val="nil"/>
              <w:bottom w:val="single" w:sz="4" w:space="0" w:color="auto"/>
              <w:right w:val="single" w:sz="4" w:space="0" w:color="auto"/>
            </w:tcBorders>
            <w:shd w:val="clear" w:color="auto" w:fill="auto"/>
            <w:noWrap/>
            <w:vAlign w:val="center"/>
            <w:hideMark/>
          </w:tcPr>
          <w:p w14:paraId="4B083AC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8.02</w:t>
            </w:r>
          </w:p>
        </w:tc>
      </w:tr>
      <w:tr w:rsidR="00FA0D19" w:rsidRPr="003C66D4" w14:paraId="6C1FAA7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988D22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30F23C31"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7FBF57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804FC5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7251B08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55.01</w:t>
            </w:r>
          </w:p>
        </w:tc>
        <w:tc>
          <w:tcPr>
            <w:tcW w:w="1580" w:type="dxa"/>
            <w:tcBorders>
              <w:top w:val="nil"/>
              <w:left w:val="nil"/>
              <w:bottom w:val="single" w:sz="4" w:space="0" w:color="auto"/>
              <w:right w:val="single" w:sz="4" w:space="0" w:color="auto"/>
            </w:tcBorders>
            <w:shd w:val="clear" w:color="auto" w:fill="auto"/>
            <w:noWrap/>
            <w:vAlign w:val="center"/>
            <w:hideMark/>
          </w:tcPr>
          <w:p w14:paraId="42EF29B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21.7</w:t>
            </w:r>
          </w:p>
        </w:tc>
      </w:tr>
      <w:tr w:rsidR="00FA0D19" w:rsidRPr="003C66D4" w14:paraId="254EA57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5DA98E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7E28A67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887072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F2B7BE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723D210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21.42</w:t>
            </w:r>
          </w:p>
        </w:tc>
        <w:tc>
          <w:tcPr>
            <w:tcW w:w="1580" w:type="dxa"/>
            <w:tcBorders>
              <w:top w:val="nil"/>
              <w:left w:val="nil"/>
              <w:bottom w:val="single" w:sz="4" w:space="0" w:color="auto"/>
              <w:right w:val="single" w:sz="4" w:space="0" w:color="auto"/>
            </w:tcBorders>
            <w:shd w:val="clear" w:color="auto" w:fill="auto"/>
            <w:noWrap/>
            <w:vAlign w:val="center"/>
            <w:hideMark/>
          </w:tcPr>
          <w:p w14:paraId="2E2A3C0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8.45</w:t>
            </w:r>
          </w:p>
        </w:tc>
      </w:tr>
      <w:tr w:rsidR="00FA0D19" w:rsidRPr="003C66D4" w14:paraId="70FF66F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52E07B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61EBCB21"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DDC994A"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2F17FB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05BDE63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55.75</w:t>
            </w:r>
          </w:p>
        </w:tc>
        <w:tc>
          <w:tcPr>
            <w:tcW w:w="1580" w:type="dxa"/>
            <w:tcBorders>
              <w:top w:val="nil"/>
              <w:left w:val="nil"/>
              <w:bottom w:val="single" w:sz="4" w:space="0" w:color="auto"/>
              <w:right w:val="single" w:sz="4" w:space="0" w:color="auto"/>
            </w:tcBorders>
            <w:shd w:val="clear" w:color="auto" w:fill="auto"/>
            <w:noWrap/>
            <w:vAlign w:val="center"/>
            <w:hideMark/>
          </w:tcPr>
          <w:p w14:paraId="613608E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21.99</w:t>
            </w:r>
          </w:p>
        </w:tc>
      </w:tr>
      <w:tr w:rsidR="00FA0D19" w:rsidRPr="003C66D4" w14:paraId="657D15C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11EB88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6298D02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B76573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5FC93C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65BEE98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31.08</w:t>
            </w:r>
          </w:p>
        </w:tc>
        <w:tc>
          <w:tcPr>
            <w:tcW w:w="1580" w:type="dxa"/>
            <w:tcBorders>
              <w:top w:val="nil"/>
              <w:left w:val="nil"/>
              <w:bottom w:val="single" w:sz="4" w:space="0" w:color="auto"/>
              <w:right w:val="single" w:sz="4" w:space="0" w:color="auto"/>
            </w:tcBorders>
            <w:shd w:val="clear" w:color="auto" w:fill="auto"/>
            <w:noWrap/>
            <w:vAlign w:val="center"/>
            <w:hideMark/>
          </w:tcPr>
          <w:p w14:paraId="6810BF0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12.26</w:t>
            </w:r>
          </w:p>
        </w:tc>
      </w:tr>
      <w:tr w:rsidR="00FA0D19" w:rsidRPr="003C66D4" w14:paraId="34AC086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AB87F6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62FB862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6565EC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A80007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3B9ECA3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33.08</w:t>
            </w:r>
          </w:p>
        </w:tc>
        <w:tc>
          <w:tcPr>
            <w:tcW w:w="1580" w:type="dxa"/>
            <w:tcBorders>
              <w:top w:val="nil"/>
              <w:left w:val="nil"/>
              <w:bottom w:val="single" w:sz="4" w:space="0" w:color="auto"/>
              <w:right w:val="single" w:sz="4" w:space="0" w:color="auto"/>
            </w:tcBorders>
            <w:shd w:val="clear" w:color="auto" w:fill="auto"/>
            <w:noWrap/>
            <w:vAlign w:val="center"/>
            <w:hideMark/>
          </w:tcPr>
          <w:p w14:paraId="55BFA86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13.05</w:t>
            </w:r>
          </w:p>
        </w:tc>
      </w:tr>
      <w:tr w:rsidR="00FA0D19" w:rsidRPr="003C66D4" w14:paraId="0CA1A49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6CC205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200205F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8ABDCC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44278E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45259E0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63.02</w:t>
            </w:r>
          </w:p>
        </w:tc>
        <w:tc>
          <w:tcPr>
            <w:tcW w:w="1580" w:type="dxa"/>
            <w:tcBorders>
              <w:top w:val="nil"/>
              <w:left w:val="nil"/>
              <w:bottom w:val="single" w:sz="4" w:space="0" w:color="auto"/>
              <w:right w:val="single" w:sz="4" w:space="0" w:color="auto"/>
            </w:tcBorders>
            <w:shd w:val="clear" w:color="auto" w:fill="auto"/>
            <w:noWrap/>
            <w:vAlign w:val="center"/>
            <w:hideMark/>
          </w:tcPr>
          <w:p w14:paraId="4F2D018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24.86</w:t>
            </w:r>
          </w:p>
        </w:tc>
      </w:tr>
      <w:tr w:rsidR="00FA0D19" w:rsidRPr="003C66D4" w14:paraId="22DE013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0330B7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000000"/>
              <w:right w:val="single" w:sz="4" w:space="0" w:color="auto"/>
            </w:tcBorders>
            <w:vAlign w:val="center"/>
            <w:hideMark/>
          </w:tcPr>
          <w:p w14:paraId="314AD3C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EAC52F1"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3F6978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361F134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54.89</w:t>
            </w:r>
          </w:p>
        </w:tc>
        <w:tc>
          <w:tcPr>
            <w:tcW w:w="1580" w:type="dxa"/>
            <w:tcBorders>
              <w:top w:val="nil"/>
              <w:left w:val="nil"/>
              <w:bottom w:val="single" w:sz="4" w:space="0" w:color="auto"/>
              <w:right w:val="single" w:sz="4" w:space="0" w:color="auto"/>
            </w:tcBorders>
            <w:shd w:val="clear" w:color="auto" w:fill="auto"/>
            <w:noWrap/>
            <w:vAlign w:val="center"/>
            <w:hideMark/>
          </w:tcPr>
          <w:p w14:paraId="6133FF8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21.65</w:t>
            </w:r>
          </w:p>
        </w:tc>
      </w:tr>
      <w:tr w:rsidR="00FA0D19" w:rsidRPr="003C66D4" w14:paraId="3CAB2E6B"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9E1261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single" w:sz="4" w:space="0" w:color="000000"/>
              <w:right w:val="single" w:sz="4" w:space="0" w:color="auto"/>
            </w:tcBorders>
            <w:vAlign w:val="center"/>
            <w:hideMark/>
          </w:tcPr>
          <w:p w14:paraId="0D7E55E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2B194A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1A14E9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1450FB5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13.92</w:t>
            </w:r>
          </w:p>
        </w:tc>
        <w:tc>
          <w:tcPr>
            <w:tcW w:w="1580" w:type="dxa"/>
            <w:tcBorders>
              <w:top w:val="nil"/>
              <w:left w:val="nil"/>
              <w:bottom w:val="single" w:sz="4" w:space="0" w:color="auto"/>
              <w:right w:val="single" w:sz="4" w:space="0" w:color="auto"/>
            </w:tcBorders>
            <w:shd w:val="clear" w:color="auto" w:fill="auto"/>
            <w:noWrap/>
            <w:vAlign w:val="center"/>
            <w:hideMark/>
          </w:tcPr>
          <w:p w14:paraId="01C6A4C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5.49</w:t>
            </w:r>
          </w:p>
        </w:tc>
      </w:tr>
      <w:tr w:rsidR="00FA0D19" w:rsidRPr="003C66D4" w14:paraId="29160C4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E20A27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0515F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290FD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1580" w:type="dxa"/>
            <w:tcBorders>
              <w:top w:val="nil"/>
              <w:left w:val="nil"/>
              <w:bottom w:val="single" w:sz="4" w:space="0" w:color="auto"/>
              <w:right w:val="single" w:sz="4" w:space="0" w:color="auto"/>
            </w:tcBorders>
            <w:shd w:val="clear" w:color="auto" w:fill="auto"/>
            <w:noWrap/>
            <w:vAlign w:val="center"/>
            <w:hideMark/>
          </w:tcPr>
          <w:p w14:paraId="65521DF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1A53C19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52.63</w:t>
            </w:r>
          </w:p>
        </w:tc>
        <w:tc>
          <w:tcPr>
            <w:tcW w:w="1580" w:type="dxa"/>
            <w:tcBorders>
              <w:top w:val="nil"/>
              <w:left w:val="nil"/>
              <w:bottom w:val="single" w:sz="4" w:space="0" w:color="auto"/>
              <w:right w:val="single" w:sz="4" w:space="0" w:color="auto"/>
            </w:tcBorders>
            <w:shd w:val="clear" w:color="auto" w:fill="auto"/>
            <w:noWrap/>
            <w:vAlign w:val="center"/>
            <w:hideMark/>
          </w:tcPr>
          <w:p w14:paraId="1A361D7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22.34</w:t>
            </w:r>
          </w:p>
        </w:tc>
      </w:tr>
      <w:tr w:rsidR="00FA0D19" w:rsidRPr="003C66D4" w14:paraId="0D644B1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DE16DF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5C44475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272A23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2C4D86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14AE3CB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24.01</w:t>
            </w:r>
          </w:p>
        </w:tc>
        <w:tc>
          <w:tcPr>
            <w:tcW w:w="1580" w:type="dxa"/>
            <w:tcBorders>
              <w:top w:val="nil"/>
              <w:left w:val="nil"/>
              <w:bottom w:val="single" w:sz="4" w:space="0" w:color="auto"/>
              <w:right w:val="single" w:sz="4" w:space="0" w:color="auto"/>
            </w:tcBorders>
            <w:shd w:val="clear" w:color="auto" w:fill="auto"/>
            <w:noWrap/>
            <w:vAlign w:val="center"/>
            <w:hideMark/>
          </w:tcPr>
          <w:p w14:paraId="7B5BD76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10.19</w:t>
            </w:r>
          </w:p>
        </w:tc>
      </w:tr>
      <w:tr w:rsidR="00FA0D19" w:rsidRPr="003C66D4" w14:paraId="34FC3D2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BA25B3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7E9167D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B49019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ACFB68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7D9A58B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14.63</w:t>
            </w:r>
          </w:p>
        </w:tc>
        <w:tc>
          <w:tcPr>
            <w:tcW w:w="1580" w:type="dxa"/>
            <w:tcBorders>
              <w:top w:val="nil"/>
              <w:left w:val="nil"/>
              <w:bottom w:val="single" w:sz="4" w:space="0" w:color="auto"/>
              <w:right w:val="single" w:sz="4" w:space="0" w:color="auto"/>
            </w:tcBorders>
            <w:shd w:val="clear" w:color="auto" w:fill="auto"/>
            <w:noWrap/>
            <w:vAlign w:val="center"/>
            <w:hideMark/>
          </w:tcPr>
          <w:p w14:paraId="254A787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6.21</w:t>
            </w:r>
          </w:p>
        </w:tc>
      </w:tr>
      <w:tr w:rsidR="00FA0D19" w:rsidRPr="003C66D4" w14:paraId="437B660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BC3E04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34800A71"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F1D543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33385B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3A9C790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31.92</w:t>
            </w:r>
          </w:p>
        </w:tc>
        <w:tc>
          <w:tcPr>
            <w:tcW w:w="1580" w:type="dxa"/>
            <w:tcBorders>
              <w:top w:val="nil"/>
              <w:left w:val="nil"/>
              <w:bottom w:val="single" w:sz="4" w:space="0" w:color="auto"/>
              <w:right w:val="single" w:sz="4" w:space="0" w:color="auto"/>
            </w:tcBorders>
            <w:shd w:val="clear" w:color="auto" w:fill="auto"/>
            <w:noWrap/>
            <w:vAlign w:val="center"/>
            <w:hideMark/>
          </w:tcPr>
          <w:p w14:paraId="1FDB849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13.55</w:t>
            </w:r>
          </w:p>
        </w:tc>
      </w:tr>
      <w:tr w:rsidR="00FA0D19" w:rsidRPr="003C66D4" w14:paraId="7486A1E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006296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377049B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9C8A28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11120D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1924B5B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24.78</w:t>
            </w:r>
          </w:p>
        </w:tc>
        <w:tc>
          <w:tcPr>
            <w:tcW w:w="1580" w:type="dxa"/>
            <w:tcBorders>
              <w:top w:val="nil"/>
              <w:left w:val="nil"/>
              <w:bottom w:val="single" w:sz="4" w:space="0" w:color="auto"/>
              <w:right w:val="single" w:sz="4" w:space="0" w:color="auto"/>
            </w:tcBorders>
            <w:shd w:val="clear" w:color="auto" w:fill="auto"/>
            <w:noWrap/>
            <w:vAlign w:val="center"/>
            <w:hideMark/>
          </w:tcPr>
          <w:p w14:paraId="305CD5E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10.52</w:t>
            </w:r>
          </w:p>
        </w:tc>
      </w:tr>
      <w:tr w:rsidR="00FA0D19" w:rsidRPr="003C66D4" w14:paraId="6F7EBCC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BFE3AD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13232F6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7DD72C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58934A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4BB4D36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24.78</w:t>
            </w:r>
          </w:p>
        </w:tc>
        <w:tc>
          <w:tcPr>
            <w:tcW w:w="1580" w:type="dxa"/>
            <w:tcBorders>
              <w:top w:val="nil"/>
              <w:left w:val="nil"/>
              <w:bottom w:val="single" w:sz="4" w:space="0" w:color="auto"/>
              <w:right w:val="single" w:sz="4" w:space="0" w:color="auto"/>
            </w:tcBorders>
            <w:shd w:val="clear" w:color="auto" w:fill="auto"/>
            <w:noWrap/>
            <w:vAlign w:val="center"/>
            <w:hideMark/>
          </w:tcPr>
          <w:p w14:paraId="731E611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10.52</w:t>
            </w:r>
          </w:p>
        </w:tc>
      </w:tr>
      <w:tr w:rsidR="00FA0D19" w:rsidRPr="003C66D4" w14:paraId="60CE00B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C1D75B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4139A95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C229A4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68501D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27A548F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18.59</w:t>
            </w:r>
          </w:p>
        </w:tc>
        <w:tc>
          <w:tcPr>
            <w:tcW w:w="1580" w:type="dxa"/>
            <w:tcBorders>
              <w:top w:val="nil"/>
              <w:left w:val="nil"/>
              <w:bottom w:val="single" w:sz="4" w:space="0" w:color="auto"/>
              <w:right w:val="single" w:sz="4" w:space="0" w:color="auto"/>
            </w:tcBorders>
            <w:shd w:val="clear" w:color="auto" w:fill="auto"/>
            <w:noWrap/>
            <w:vAlign w:val="center"/>
            <w:hideMark/>
          </w:tcPr>
          <w:p w14:paraId="0AEDD34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7.89</w:t>
            </w:r>
          </w:p>
        </w:tc>
      </w:tr>
      <w:tr w:rsidR="00FA0D19" w:rsidRPr="003C66D4" w14:paraId="23AC804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9FE246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05C6640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6F8ECCA"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6A0BF5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4FD99B7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30.01</w:t>
            </w:r>
          </w:p>
        </w:tc>
        <w:tc>
          <w:tcPr>
            <w:tcW w:w="1580" w:type="dxa"/>
            <w:tcBorders>
              <w:top w:val="nil"/>
              <w:left w:val="nil"/>
              <w:bottom w:val="single" w:sz="4" w:space="0" w:color="auto"/>
              <w:right w:val="single" w:sz="4" w:space="0" w:color="auto"/>
            </w:tcBorders>
            <w:shd w:val="clear" w:color="auto" w:fill="auto"/>
            <w:noWrap/>
            <w:vAlign w:val="center"/>
            <w:hideMark/>
          </w:tcPr>
          <w:p w14:paraId="6A2EE24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12.74</w:t>
            </w:r>
          </w:p>
        </w:tc>
      </w:tr>
      <w:tr w:rsidR="00FA0D19" w:rsidRPr="003C66D4" w14:paraId="66EEF9E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BC241F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56698B9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A1C875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38178B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38FFCE7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34.56</w:t>
            </w:r>
          </w:p>
        </w:tc>
        <w:tc>
          <w:tcPr>
            <w:tcW w:w="1580" w:type="dxa"/>
            <w:tcBorders>
              <w:top w:val="nil"/>
              <w:left w:val="nil"/>
              <w:bottom w:val="single" w:sz="4" w:space="0" w:color="auto"/>
              <w:right w:val="single" w:sz="4" w:space="0" w:color="auto"/>
            </w:tcBorders>
            <w:shd w:val="clear" w:color="auto" w:fill="auto"/>
            <w:noWrap/>
            <w:vAlign w:val="center"/>
            <w:hideMark/>
          </w:tcPr>
          <w:p w14:paraId="48A116A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14.67</w:t>
            </w:r>
          </w:p>
        </w:tc>
      </w:tr>
      <w:tr w:rsidR="00FA0D19" w:rsidRPr="003C66D4" w14:paraId="6C3CAAE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8F7039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000000"/>
              <w:right w:val="single" w:sz="4" w:space="0" w:color="auto"/>
            </w:tcBorders>
            <w:vAlign w:val="center"/>
            <w:hideMark/>
          </w:tcPr>
          <w:p w14:paraId="37509EE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AEDCE6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0150DC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42BD7D0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32.93</w:t>
            </w:r>
          </w:p>
        </w:tc>
        <w:tc>
          <w:tcPr>
            <w:tcW w:w="1580" w:type="dxa"/>
            <w:tcBorders>
              <w:top w:val="nil"/>
              <w:left w:val="nil"/>
              <w:bottom w:val="single" w:sz="4" w:space="0" w:color="auto"/>
              <w:right w:val="single" w:sz="4" w:space="0" w:color="auto"/>
            </w:tcBorders>
            <w:shd w:val="clear" w:color="auto" w:fill="auto"/>
            <w:noWrap/>
            <w:vAlign w:val="center"/>
            <w:hideMark/>
          </w:tcPr>
          <w:p w14:paraId="7A716BA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13.98</w:t>
            </w:r>
          </w:p>
        </w:tc>
      </w:tr>
      <w:tr w:rsidR="00FA0D19" w:rsidRPr="003C66D4" w14:paraId="4A7037E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E7659A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single" w:sz="4" w:space="0" w:color="000000"/>
              <w:right w:val="single" w:sz="4" w:space="0" w:color="auto"/>
            </w:tcBorders>
            <w:vAlign w:val="center"/>
            <w:hideMark/>
          </w:tcPr>
          <w:p w14:paraId="4D59685A"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A05301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411E12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-211</w:t>
            </w:r>
          </w:p>
        </w:tc>
        <w:tc>
          <w:tcPr>
            <w:tcW w:w="1580" w:type="dxa"/>
            <w:tcBorders>
              <w:top w:val="nil"/>
              <w:left w:val="nil"/>
              <w:bottom w:val="single" w:sz="4" w:space="0" w:color="auto"/>
              <w:right w:val="single" w:sz="4" w:space="0" w:color="auto"/>
            </w:tcBorders>
            <w:shd w:val="clear" w:color="auto" w:fill="auto"/>
            <w:noWrap/>
            <w:vAlign w:val="center"/>
            <w:hideMark/>
          </w:tcPr>
          <w:p w14:paraId="2CF875D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34.56</w:t>
            </w:r>
          </w:p>
        </w:tc>
        <w:tc>
          <w:tcPr>
            <w:tcW w:w="1580" w:type="dxa"/>
            <w:tcBorders>
              <w:top w:val="nil"/>
              <w:left w:val="nil"/>
              <w:bottom w:val="single" w:sz="4" w:space="0" w:color="auto"/>
              <w:right w:val="single" w:sz="4" w:space="0" w:color="auto"/>
            </w:tcBorders>
            <w:shd w:val="clear" w:color="auto" w:fill="auto"/>
            <w:noWrap/>
            <w:vAlign w:val="center"/>
            <w:hideMark/>
          </w:tcPr>
          <w:p w14:paraId="52CE2BB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14.67</w:t>
            </w:r>
          </w:p>
        </w:tc>
      </w:tr>
      <w:tr w:rsidR="00FA0D19" w:rsidRPr="003C66D4" w14:paraId="655CAC6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E1CFDF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w:t>
            </w:r>
          </w:p>
        </w:tc>
        <w:tc>
          <w:tcPr>
            <w:tcW w:w="980" w:type="dxa"/>
            <w:vMerge/>
            <w:tcBorders>
              <w:top w:val="nil"/>
              <w:left w:val="single" w:sz="4" w:space="0" w:color="auto"/>
              <w:bottom w:val="single" w:sz="4" w:space="0" w:color="000000"/>
              <w:right w:val="single" w:sz="4" w:space="0" w:color="auto"/>
            </w:tcBorders>
            <w:vAlign w:val="center"/>
            <w:hideMark/>
          </w:tcPr>
          <w:p w14:paraId="4946F7C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29C05A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6919D4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c>
          <w:tcPr>
            <w:tcW w:w="1580" w:type="dxa"/>
            <w:tcBorders>
              <w:top w:val="nil"/>
              <w:left w:val="nil"/>
              <w:bottom w:val="single" w:sz="4" w:space="0" w:color="auto"/>
              <w:right w:val="single" w:sz="4" w:space="0" w:color="auto"/>
            </w:tcBorders>
            <w:shd w:val="clear" w:color="auto" w:fill="auto"/>
            <w:noWrap/>
            <w:vAlign w:val="center"/>
            <w:hideMark/>
          </w:tcPr>
          <w:p w14:paraId="4B4B7CD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41.37</w:t>
            </w:r>
          </w:p>
        </w:tc>
        <w:tc>
          <w:tcPr>
            <w:tcW w:w="1580" w:type="dxa"/>
            <w:tcBorders>
              <w:top w:val="nil"/>
              <w:left w:val="nil"/>
              <w:bottom w:val="single" w:sz="4" w:space="0" w:color="auto"/>
              <w:right w:val="single" w:sz="4" w:space="0" w:color="auto"/>
            </w:tcBorders>
            <w:shd w:val="clear" w:color="auto" w:fill="auto"/>
            <w:noWrap/>
            <w:vAlign w:val="center"/>
            <w:hideMark/>
          </w:tcPr>
          <w:p w14:paraId="2A00377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17.56</w:t>
            </w:r>
          </w:p>
        </w:tc>
      </w:tr>
      <w:tr w:rsidR="00FA0D19" w:rsidRPr="003C66D4" w14:paraId="483DAF7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F4E623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w:t>
            </w:r>
          </w:p>
        </w:tc>
        <w:tc>
          <w:tcPr>
            <w:tcW w:w="980" w:type="dxa"/>
            <w:vMerge/>
            <w:tcBorders>
              <w:top w:val="nil"/>
              <w:left w:val="single" w:sz="4" w:space="0" w:color="auto"/>
              <w:bottom w:val="single" w:sz="4" w:space="0" w:color="000000"/>
              <w:right w:val="single" w:sz="4" w:space="0" w:color="auto"/>
            </w:tcBorders>
            <w:vAlign w:val="center"/>
            <w:hideMark/>
          </w:tcPr>
          <w:p w14:paraId="6D1A319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0EE543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22279E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-213</w:t>
            </w:r>
          </w:p>
        </w:tc>
        <w:tc>
          <w:tcPr>
            <w:tcW w:w="1580" w:type="dxa"/>
            <w:tcBorders>
              <w:top w:val="nil"/>
              <w:left w:val="nil"/>
              <w:bottom w:val="single" w:sz="4" w:space="0" w:color="auto"/>
              <w:right w:val="single" w:sz="4" w:space="0" w:color="auto"/>
            </w:tcBorders>
            <w:shd w:val="clear" w:color="auto" w:fill="auto"/>
            <w:noWrap/>
            <w:vAlign w:val="center"/>
            <w:hideMark/>
          </w:tcPr>
          <w:p w14:paraId="2FAB99A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30.01</w:t>
            </w:r>
          </w:p>
        </w:tc>
        <w:tc>
          <w:tcPr>
            <w:tcW w:w="1580" w:type="dxa"/>
            <w:tcBorders>
              <w:top w:val="nil"/>
              <w:left w:val="nil"/>
              <w:bottom w:val="single" w:sz="4" w:space="0" w:color="auto"/>
              <w:right w:val="single" w:sz="4" w:space="0" w:color="auto"/>
            </w:tcBorders>
            <w:shd w:val="clear" w:color="auto" w:fill="auto"/>
            <w:noWrap/>
            <w:vAlign w:val="center"/>
            <w:hideMark/>
          </w:tcPr>
          <w:p w14:paraId="6531F2D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12.74</w:t>
            </w:r>
          </w:p>
        </w:tc>
      </w:tr>
      <w:tr w:rsidR="00FA0D19" w:rsidRPr="003C66D4" w14:paraId="3DDCCACB"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18068A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w:t>
            </w:r>
          </w:p>
        </w:tc>
        <w:tc>
          <w:tcPr>
            <w:tcW w:w="980" w:type="dxa"/>
            <w:vMerge/>
            <w:tcBorders>
              <w:top w:val="nil"/>
              <w:left w:val="single" w:sz="4" w:space="0" w:color="auto"/>
              <w:bottom w:val="single" w:sz="4" w:space="0" w:color="000000"/>
              <w:right w:val="single" w:sz="4" w:space="0" w:color="auto"/>
            </w:tcBorders>
            <w:vAlign w:val="center"/>
            <w:hideMark/>
          </w:tcPr>
          <w:p w14:paraId="363AB58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552584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31274F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c>
          <w:tcPr>
            <w:tcW w:w="1580" w:type="dxa"/>
            <w:tcBorders>
              <w:top w:val="nil"/>
              <w:left w:val="nil"/>
              <w:bottom w:val="single" w:sz="4" w:space="0" w:color="auto"/>
              <w:right w:val="single" w:sz="4" w:space="0" w:color="auto"/>
            </w:tcBorders>
            <w:shd w:val="clear" w:color="auto" w:fill="auto"/>
            <w:noWrap/>
            <w:vAlign w:val="center"/>
            <w:hideMark/>
          </w:tcPr>
          <w:p w14:paraId="361EE0C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18.75</w:t>
            </w:r>
          </w:p>
        </w:tc>
        <w:tc>
          <w:tcPr>
            <w:tcW w:w="1580" w:type="dxa"/>
            <w:tcBorders>
              <w:top w:val="nil"/>
              <w:left w:val="nil"/>
              <w:bottom w:val="single" w:sz="4" w:space="0" w:color="auto"/>
              <w:right w:val="single" w:sz="4" w:space="0" w:color="auto"/>
            </w:tcBorders>
            <w:shd w:val="clear" w:color="auto" w:fill="auto"/>
            <w:noWrap/>
            <w:vAlign w:val="center"/>
            <w:hideMark/>
          </w:tcPr>
          <w:p w14:paraId="59A22E7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7.96</w:t>
            </w:r>
          </w:p>
        </w:tc>
      </w:tr>
      <w:tr w:rsidR="00FA0D19" w:rsidRPr="003C66D4" w14:paraId="7336353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A5C9F7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w:t>
            </w:r>
          </w:p>
        </w:tc>
        <w:tc>
          <w:tcPr>
            <w:tcW w:w="980" w:type="dxa"/>
            <w:vMerge/>
            <w:tcBorders>
              <w:top w:val="nil"/>
              <w:left w:val="single" w:sz="4" w:space="0" w:color="auto"/>
              <w:bottom w:val="single" w:sz="4" w:space="0" w:color="000000"/>
              <w:right w:val="single" w:sz="4" w:space="0" w:color="auto"/>
            </w:tcBorders>
            <w:vAlign w:val="center"/>
            <w:hideMark/>
          </w:tcPr>
          <w:p w14:paraId="2E5F852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183337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159DBA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-215</w:t>
            </w:r>
          </w:p>
        </w:tc>
        <w:tc>
          <w:tcPr>
            <w:tcW w:w="1580" w:type="dxa"/>
            <w:tcBorders>
              <w:top w:val="nil"/>
              <w:left w:val="nil"/>
              <w:bottom w:val="single" w:sz="4" w:space="0" w:color="auto"/>
              <w:right w:val="single" w:sz="4" w:space="0" w:color="auto"/>
            </w:tcBorders>
            <w:shd w:val="clear" w:color="auto" w:fill="auto"/>
            <w:noWrap/>
            <w:vAlign w:val="center"/>
            <w:hideMark/>
          </w:tcPr>
          <w:p w14:paraId="2F4B9E4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25.54</w:t>
            </w:r>
          </w:p>
        </w:tc>
        <w:tc>
          <w:tcPr>
            <w:tcW w:w="1580" w:type="dxa"/>
            <w:tcBorders>
              <w:top w:val="nil"/>
              <w:left w:val="nil"/>
              <w:bottom w:val="single" w:sz="4" w:space="0" w:color="auto"/>
              <w:right w:val="single" w:sz="4" w:space="0" w:color="auto"/>
            </w:tcBorders>
            <w:shd w:val="clear" w:color="auto" w:fill="auto"/>
            <w:noWrap/>
            <w:vAlign w:val="center"/>
            <w:hideMark/>
          </w:tcPr>
          <w:p w14:paraId="030508F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10.84</w:t>
            </w:r>
          </w:p>
        </w:tc>
      </w:tr>
      <w:tr w:rsidR="00FA0D19" w:rsidRPr="003C66D4" w14:paraId="6C421CF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1A4430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w:t>
            </w:r>
          </w:p>
        </w:tc>
        <w:tc>
          <w:tcPr>
            <w:tcW w:w="980" w:type="dxa"/>
            <w:vMerge/>
            <w:tcBorders>
              <w:top w:val="nil"/>
              <w:left w:val="single" w:sz="4" w:space="0" w:color="auto"/>
              <w:bottom w:val="single" w:sz="4" w:space="0" w:color="000000"/>
              <w:right w:val="single" w:sz="4" w:space="0" w:color="auto"/>
            </w:tcBorders>
            <w:vAlign w:val="center"/>
            <w:hideMark/>
          </w:tcPr>
          <w:p w14:paraId="15ABDEA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D8A4DB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DD54E8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-216</w:t>
            </w:r>
          </w:p>
        </w:tc>
        <w:tc>
          <w:tcPr>
            <w:tcW w:w="1580" w:type="dxa"/>
            <w:tcBorders>
              <w:top w:val="nil"/>
              <w:left w:val="nil"/>
              <w:bottom w:val="single" w:sz="4" w:space="0" w:color="auto"/>
              <w:right w:val="single" w:sz="4" w:space="0" w:color="auto"/>
            </w:tcBorders>
            <w:shd w:val="clear" w:color="auto" w:fill="auto"/>
            <w:noWrap/>
            <w:vAlign w:val="center"/>
            <w:hideMark/>
          </w:tcPr>
          <w:p w14:paraId="3B323A7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25.54</w:t>
            </w:r>
          </w:p>
        </w:tc>
        <w:tc>
          <w:tcPr>
            <w:tcW w:w="1580" w:type="dxa"/>
            <w:tcBorders>
              <w:top w:val="nil"/>
              <w:left w:val="nil"/>
              <w:bottom w:val="single" w:sz="4" w:space="0" w:color="auto"/>
              <w:right w:val="single" w:sz="4" w:space="0" w:color="auto"/>
            </w:tcBorders>
            <w:shd w:val="clear" w:color="auto" w:fill="auto"/>
            <w:noWrap/>
            <w:vAlign w:val="center"/>
            <w:hideMark/>
          </w:tcPr>
          <w:p w14:paraId="10FA455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10.84</w:t>
            </w:r>
          </w:p>
        </w:tc>
      </w:tr>
      <w:tr w:rsidR="00FA0D19" w:rsidRPr="003C66D4" w14:paraId="4BC64E0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F5D7F0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w:t>
            </w:r>
          </w:p>
        </w:tc>
        <w:tc>
          <w:tcPr>
            <w:tcW w:w="980" w:type="dxa"/>
            <w:vMerge/>
            <w:tcBorders>
              <w:top w:val="nil"/>
              <w:left w:val="single" w:sz="4" w:space="0" w:color="auto"/>
              <w:bottom w:val="single" w:sz="4" w:space="0" w:color="000000"/>
              <w:right w:val="single" w:sz="4" w:space="0" w:color="auto"/>
            </w:tcBorders>
            <w:vAlign w:val="center"/>
            <w:hideMark/>
          </w:tcPr>
          <w:p w14:paraId="00DF06F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71BCA6A"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031085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-217</w:t>
            </w:r>
          </w:p>
        </w:tc>
        <w:tc>
          <w:tcPr>
            <w:tcW w:w="1580" w:type="dxa"/>
            <w:tcBorders>
              <w:top w:val="nil"/>
              <w:left w:val="nil"/>
              <w:bottom w:val="single" w:sz="4" w:space="0" w:color="auto"/>
              <w:right w:val="single" w:sz="4" w:space="0" w:color="auto"/>
            </w:tcBorders>
            <w:shd w:val="clear" w:color="auto" w:fill="auto"/>
            <w:noWrap/>
            <w:vAlign w:val="center"/>
            <w:hideMark/>
          </w:tcPr>
          <w:p w14:paraId="0418FF8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12.09</w:t>
            </w:r>
          </w:p>
        </w:tc>
        <w:tc>
          <w:tcPr>
            <w:tcW w:w="1580" w:type="dxa"/>
            <w:tcBorders>
              <w:top w:val="nil"/>
              <w:left w:val="nil"/>
              <w:bottom w:val="single" w:sz="4" w:space="0" w:color="auto"/>
              <w:right w:val="single" w:sz="4" w:space="0" w:color="auto"/>
            </w:tcBorders>
            <w:shd w:val="clear" w:color="auto" w:fill="auto"/>
            <w:noWrap/>
            <w:vAlign w:val="center"/>
            <w:hideMark/>
          </w:tcPr>
          <w:p w14:paraId="4E0FB60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5.13</w:t>
            </w:r>
          </w:p>
        </w:tc>
      </w:tr>
      <w:tr w:rsidR="00FA0D19" w:rsidRPr="003C66D4" w14:paraId="3A3208C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1AB700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w:t>
            </w:r>
          </w:p>
        </w:tc>
        <w:tc>
          <w:tcPr>
            <w:tcW w:w="980" w:type="dxa"/>
            <w:vMerge/>
            <w:tcBorders>
              <w:top w:val="nil"/>
              <w:left w:val="single" w:sz="4" w:space="0" w:color="auto"/>
              <w:bottom w:val="single" w:sz="4" w:space="0" w:color="000000"/>
              <w:right w:val="single" w:sz="4" w:space="0" w:color="auto"/>
            </w:tcBorders>
            <w:vAlign w:val="center"/>
            <w:hideMark/>
          </w:tcPr>
          <w:p w14:paraId="78F68DF1"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5B053F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892A0B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-218</w:t>
            </w:r>
          </w:p>
        </w:tc>
        <w:tc>
          <w:tcPr>
            <w:tcW w:w="1580" w:type="dxa"/>
            <w:tcBorders>
              <w:top w:val="nil"/>
              <w:left w:val="nil"/>
              <w:bottom w:val="single" w:sz="4" w:space="0" w:color="auto"/>
              <w:right w:val="single" w:sz="4" w:space="0" w:color="auto"/>
            </w:tcBorders>
            <w:shd w:val="clear" w:color="auto" w:fill="auto"/>
            <w:noWrap/>
            <w:vAlign w:val="center"/>
            <w:hideMark/>
          </w:tcPr>
          <w:p w14:paraId="2C2C993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27.92</w:t>
            </w:r>
          </w:p>
        </w:tc>
        <w:tc>
          <w:tcPr>
            <w:tcW w:w="1580" w:type="dxa"/>
            <w:tcBorders>
              <w:top w:val="nil"/>
              <w:left w:val="nil"/>
              <w:bottom w:val="single" w:sz="4" w:space="0" w:color="auto"/>
              <w:right w:val="single" w:sz="4" w:space="0" w:color="auto"/>
            </w:tcBorders>
            <w:shd w:val="clear" w:color="auto" w:fill="auto"/>
            <w:noWrap/>
            <w:vAlign w:val="center"/>
            <w:hideMark/>
          </w:tcPr>
          <w:p w14:paraId="45FDF1C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11.85</w:t>
            </w:r>
          </w:p>
        </w:tc>
      </w:tr>
      <w:tr w:rsidR="00FA0D19" w:rsidRPr="003C66D4" w14:paraId="4E481D1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C86D8A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w:t>
            </w:r>
          </w:p>
        </w:tc>
        <w:tc>
          <w:tcPr>
            <w:tcW w:w="980" w:type="dxa"/>
            <w:vMerge/>
            <w:tcBorders>
              <w:top w:val="nil"/>
              <w:left w:val="single" w:sz="4" w:space="0" w:color="auto"/>
              <w:bottom w:val="single" w:sz="4" w:space="0" w:color="000000"/>
              <w:right w:val="single" w:sz="4" w:space="0" w:color="auto"/>
            </w:tcBorders>
            <w:vAlign w:val="center"/>
            <w:hideMark/>
          </w:tcPr>
          <w:p w14:paraId="4C32B19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FD40B21"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4BBD4F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w:t>
            </w:r>
          </w:p>
        </w:tc>
        <w:tc>
          <w:tcPr>
            <w:tcW w:w="1580" w:type="dxa"/>
            <w:tcBorders>
              <w:top w:val="nil"/>
              <w:left w:val="nil"/>
              <w:bottom w:val="single" w:sz="4" w:space="0" w:color="auto"/>
              <w:right w:val="single" w:sz="4" w:space="0" w:color="auto"/>
            </w:tcBorders>
            <w:shd w:val="clear" w:color="auto" w:fill="auto"/>
            <w:noWrap/>
            <w:vAlign w:val="center"/>
            <w:hideMark/>
          </w:tcPr>
          <w:p w14:paraId="04E5073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50.41</w:t>
            </w:r>
          </w:p>
        </w:tc>
        <w:tc>
          <w:tcPr>
            <w:tcW w:w="1580" w:type="dxa"/>
            <w:tcBorders>
              <w:top w:val="nil"/>
              <w:left w:val="nil"/>
              <w:bottom w:val="single" w:sz="4" w:space="0" w:color="auto"/>
              <w:right w:val="single" w:sz="4" w:space="0" w:color="auto"/>
            </w:tcBorders>
            <w:shd w:val="clear" w:color="auto" w:fill="auto"/>
            <w:noWrap/>
            <w:vAlign w:val="center"/>
            <w:hideMark/>
          </w:tcPr>
          <w:p w14:paraId="6153289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r>
      <w:tr w:rsidR="00FA0D19" w:rsidRPr="003C66D4" w14:paraId="336DF17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F91C49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w:t>
            </w:r>
          </w:p>
        </w:tc>
        <w:tc>
          <w:tcPr>
            <w:tcW w:w="980" w:type="dxa"/>
            <w:vMerge/>
            <w:tcBorders>
              <w:top w:val="nil"/>
              <w:left w:val="single" w:sz="4" w:space="0" w:color="auto"/>
              <w:bottom w:val="single" w:sz="4" w:space="0" w:color="000000"/>
              <w:right w:val="single" w:sz="4" w:space="0" w:color="auto"/>
            </w:tcBorders>
            <w:vAlign w:val="center"/>
            <w:hideMark/>
          </w:tcPr>
          <w:p w14:paraId="562FB3A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F0B6BC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4336D6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-220</w:t>
            </w:r>
          </w:p>
        </w:tc>
        <w:tc>
          <w:tcPr>
            <w:tcW w:w="1580" w:type="dxa"/>
            <w:tcBorders>
              <w:top w:val="nil"/>
              <w:left w:val="nil"/>
              <w:bottom w:val="single" w:sz="4" w:space="0" w:color="auto"/>
              <w:right w:val="single" w:sz="4" w:space="0" w:color="auto"/>
            </w:tcBorders>
            <w:shd w:val="clear" w:color="auto" w:fill="auto"/>
            <w:noWrap/>
            <w:vAlign w:val="center"/>
            <w:hideMark/>
          </w:tcPr>
          <w:p w14:paraId="73F9628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41.98</w:t>
            </w:r>
          </w:p>
        </w:tc>
        <w:tc>
          <w:tcPr>
            <w:tcW w:w="1580" w:type="dxa"/>
            <w:tcBorders>
              <w:top w:val="nil"/>
              <w:left w:val="nil"/>
              <w:bottom w:val="single" w:sz="4" w:space="0" w:color="auto"/>
              <w:right w:val="single" w:sz="4" w:space="0" w:color="auto"/>
            </w:tcBorders>
            <w:shd w:val="clear" w:color="auto" w:fill="auto"/>
            <w:noWrap/>
            <w:vAlign w:val="center"/>
            <w:hideMark/>
          </w:tcPr>
          <w:p w14:paraId="4145F25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17.82</w:t>
            </w:r>
          </w:p>
        </w:tc>
      </w:tr>
      <w:tr w:rsidR="00FA0D19" w:rsidRPr="003C66D4" w14:paraId="62A5FF8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BD4DBC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980" w:type="dxa"/>
            <w:vMerge/>
            <w:tcBorders>
              <w:top w:val="nil"/>
              <w:left w:val="single" w:sz="4" w:space="0" w:color="auto"/>
              <w:bottom w:val="single" w:sz="4" w:space="0" w:color="000000"/>
              <w:right w:val="single" w:sz="4" w:space="0" w:color="auto"/>
            </w:tcBorders>
            <w:vAlign w:val="center"/>
            <w:hideMark/>
          </w:tcPr>
          <w:p w14:paraId="5000966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1967B81"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50CE36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1A7C8A3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51.9</w:t>
            </w:r>
          </w:p>
        </w:tc>
        <w:tc>
          <w:tcPr>
            <w:tcW w:w="1580" w:type="dxa"/>
            <w:tcBorders>
              <w:top w:val="nil"/>
              <w:left w:val="nil"/>
              <w:bottom w:val="single" w:sz="4" w:space="0" w:color="auto"/>
              <w:right w:val="single" w:sz="4" w:space="0" w:color="auto"/>
            </w:tcBorders>
            <w:shd w:val="clear" w:color="auto" w:fill="auto"/>
            <w:noWrap/>
            <w:vAlign w:val="center"/>
            <w:hideMark/>
          </w:tcPr>
          <w:p w14:paraId="36CFF2E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22.03</w:t>
            </w:r>
          </w:p>
        </w:tc>
      </w:tr>
      <w:tr w:rsidR="00FA0D19" w:rsidRPr="003C66D4" w14:paraId="577D620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548AAB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nil"/>
              <w:right w:val="single" w:sz="4" w:space="0" w:color="auto"/>
            </w:tcBorders>
            <w:shd w:val="clear" w:color="auto" w:fill="auto"/>
            <w:noWrap/>
            <w:vAlign w:val="center"/>
            <w:hideMark/>
          </w:tcPr>
          <w:p w14:paraId="1FC9418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nil"/>
              <w:right w:val="single" w:sz="4" w:space="0" w:color="auto"/>
            </w:tcBorders>
            <w:shd w:val="clear" w:color="auto" w:fill="auto"/>
            <w:noWrap/>
            <w:vAlign w:val="center"/>
            <w:hideMark/>
          </w:tcPr>
          <w:p w14:paraId="06E3FA9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1580" w:type="dxa"/>
            <w:tcBorders>
              <w:top w:val="nil"/>
              <w:left w:val="nil"/>
              <w:bottom w:val="single" w:sz="4" w:space="0" w:color="auto"/>
              <w:right w:val="single" w:sz="4" w:space="0" w:color="auto"/>
            </w:tcBorders>
            <w:shd w:val="clear" w:color="auto" w:fill="auto"/>
            <w:noWrap/>
            <w:vAlign w:val="center"/>
            <w:hideMark/>
          </w:tcPr>
          <w:p w14:paraId="73103F5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515A4B4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29.72</w:t>
            </w:r>
          </w:p>
        </w:tc>
        <w:tc>
          <w:tcPr>
            <w:tcW w:w="1580" w:type="dxa"/>
            <w:tcBorders>
              <w:top w:val="nil"/>
              <w:left w:val="nil"/>
              <w:bottom w:val="single" w:sz="4" w:space="0" w:color="auto"/>
              <w:right w:val="single" w:sz="4" w:space="0" w:color="auto"/>
            </w:tcBorders>
            <w:shd w:val="clear" w:color="auto" w:fill="auto"/>
            <w:noWrap/>
            <w:vAlign w:val="center"/>
            <w:hideMark/>
          </w:tcPr>
          <w:p w14:paraId="100629C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13.07</w:t>
            </w:r>
          </w:p>
        </w:tc>
      </w:tr>
      <w:tr w:rsidR="00FA0D19" w:rsidRPr="003C66D4" w14:paraId="55BED97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025886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nil"/>
              <w:right w:val="single" w:sz="4" w:space="0" w:color="auto"/>
            </w:tcBorders>
            <w:vAlign w:val="center"/>
            <w:hideMark/>
          </w:tcPr>
          <w:p w14:paraId="3AED6D5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418891BA"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F4B5CB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7931CC7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w:t>
            </w:r>
          </w:p>
        </w:tc>
        <w:tc>
          <w:tcPr>
            <w:tcW w:w="1580" w:type="dxa"/>
            <w:tcBorders>
              <w:top w:val="nil"/>
              <w:left w:val="nil"/>
              <w:bottom w:val="single" w:sz="4" w:space="0" w:color="auto"/>
              <w:right w:val="single" w:sz="4" w:space="0" w:color="auto"/>
            </w:tcBorders>
            <w:shd w:val="clear" w:color="auto" w:fill="auto"/>
            <w:noWrap/>
            <w:vAlign w:val="center"/>
            <w:hideMark/>
          </w:tcPr>
          <w:p w14:paraId="067F1E6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9.63</w:t>
            </w:r>
          </w:p>
        </w:tc>
      </w:tr>
      <w:tr w:rsidR="00FA0D19" w:rsidRPr="003C66D4" w14:paraId="713E1D1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5AAA2D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nil"/>
              <w:right w:val="single" w:sz="4" w:space="0" w:color="auto"/>
            </w:tcBorders>
            <w:vAlign w:val="center"/>
            <w:hideMark/>
          </w:tcPr>
          <w:p w14:paraId="4E35294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87D849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253D7F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558FF88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24.95</w:t>
            </w:r>
          </w:p>
        </w:tc>
        <w:tc>
          <w:tcPr>
            <w:tcW w:w="1580" w:type="dxa"/>
            <w:tcBorders>
              <w:top w:val="nil"/>
              <w:left w:val="nil"/>
              <w:bottom w:val="single" w:sz="4" w:space="0" w:color="auto"/>
              <w:right w:val="single" w:sz="4" w:space="0" w:color="auto"/>
            </w:tcBorders>
            <w:shd w:val="clear" w:color="auto" w:fill="auto"/>
            <w:noWrap/>
            <w:vAlign w:val="center"/>
            <w:hideMark/>
          </w:tcPr>
          <w:p w14:paraId="0F3EA49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10.97</w:t>
            </w:r>
          </w:p>
        </w:tc>
      </w:tr>
      <w:tr w:rsidR="00FA0D19" w:rsidRPr="003C66D4" w14:paraId="557F39C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6EFA19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nil"/>
              <w:right w:val="single" w:sz="4" w:space="0" w:color="auto"/>
            </w:tcBorders>
            <w:vAlign w:val="center"/>
            <w:hideMark/>
          </w:tcPr>
          <w:p w14:paraId="6217501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336920C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31C687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53E13B3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31.61</w:t>
            </w:r>
          </w:p>
        </w:tc>
        <w:tc>
          <w:tcPr>
            <w:tcW w:w="1580" w:type="dxa"/>
            <w:tcBorders>
              <w:top w:val="nil"/>
              <w:left w:val="nil"/>
              <w:bottom w:val="single" w:sz="4" w:space="0" w:color="auto"/>
              <w:right w:val="single" w:sz="4" w:space="0" w:color="auto"/>
            </w:tcBorders>
            <w:shd w:val="clear" w:color="auto" w:fill="auto"/>
            <w:noWrap/>
            <w:vAlign w:val="center"/>
            <w:hideMark/>
          </w:tcPr>
          <w:p w14:paraId="02AA2CA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13.9</w:t>
            </w:r>
          </w:p>
        </w:tc>
      </w:tr>
      <w:tr w:rsidR="00FA0D19" w:rsidRPr="003C66D4" w14:paraId="5F1C795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CD7D1C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nil"/>
              <w:right w:val="single" w:sz="4" w:space="0" w:color="auto"/>
            </w:tcBorders>
            <w:vAlign w:val="center"/>
            <w:hideMark/>
          </w:tcPr>
          <w:p w14:paraId="4E98556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45121A0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27D59C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7DEB16D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13.39</w:t>
            </w:r>
          </w:p>
        </w:tc>
        <w:tc>
          <w:tcPr>
            <w:tcW w:w="1580" w:type="dxa"/>
            <w:tcBorders>
              <w:top w:val="nil"/>
              <w:left w:val="nil"/>
              <w:bottom w:val="single" w:sz="4" w:space="0" w:color="auto"/>
              <w:right w:val="single" w:sz="4" w:space="0" w:color="auto"/>
            </w:tcBorders>
            <w:shd w:val="clear" w:color="auto" w:fill="auto"/>
            <w:noWrap/>
            <w:vAlign w:val="center"/>
            <w:hideMark/>
          </w:tcPr>
          <w:p w14:paraId="3ED727B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5.89</w:t>
            </w:r>
          </w:p>
        </w:tc>
      </w:tr>
      <w:tr w:rsidR="00FA0D19" w:rsidRPr="003C66D4" w14:paraId="2DF12C2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268E0B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nil"/>
              <w:right w:val="single" w:sz="4" w:space="0" w:color="auto"/>
            </w:tcBorders>
            <w:vAlign w:val="center"/>
            <w:hideMark/>
          </w:tcPr>
          <w:p w14:paraId="6C81B6F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47548CC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1A880F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0869183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20.72</w:t>
            </w:r>
          </w:p>
        </w:tc>
        <w:tc>
          <w:tcPr>
            <w:tcW w:w="1580" w:type="dxa"/>
            <w:tcBorders>
              <w:top w:val="nil"/>
              <w:left w:val="nil"/>
              <w:bottom w:val="single" w:sz="4" w:space="0" w:color="auto"/>
              <w:right w:val="single" w:sz="4" w:space="0" w:color="auto"/>
            </w:tcBorders>
            <w:shd w:val="clear" w:color="auto" w:fill="auto"/>
            <w:noWrap/>
            <w:vAlign w:val="center"/>
            <w:hideMark/>
          </w:tcPr>
          <w:p w14:paraId="42D2D98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9.11</w:t>
            </w:r>
          </w:p>
        </w:tc>
      </w:tr>
      <w:tr w:rsidR="00FA0D19" w:rsidRPr="003C66D4" w14:paraId="6127593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837888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lastRenderedPageBreak/>
              <w:t>7</w:t>
            </w:r>
          </w:p>
        </w:tc>
        <w:tc>
          <w:tcPr>
            <w:tcW w:w="980" w:type="dxa"/>
            <w:vMerge/>
            <w:tcBorders>
              <w:top w:val="nil"/>
              <w:left w:val="single" w:sz="4" w:space="0" w:color="auto"/>
              <w:bottom w:val="nil"/>
              <w:right w:val="single" w:sz="4" w:space="0" w:color="auto"/>
            </w:tcBorders>
            <w:vAlign w:val="center"/>
            <w:hideMark/>
          </w:tcPr>
          <w:p w14:paraId="257E151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0FAD51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1CE8C4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4BE787D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26.33</w:t>
            </w:r>
          </w:p>
        </w:tc>
        <w:tc>
          <w:tcPr>
            <w:tcW w:w="1580" w:type="dxa"/>
            <w:tcBorders>
              <w:top w:val="nil"/>
              <w:left w:val="nil"/>
              <w:bottom w:val="single" w:sz="4" w:space="0" w:color="auto"/>
              <w:right w:val="single" w:sz="4" w:space="0" w:color="auto"/>
            </w:tcBorders>
            <w:shd w:val="clear" w:color="auto" w:fill="auto"/>
            <w:noWrap/>
            <w:vAlign w:val="center"/>
            <w:hideMark/>
          </w:tcPr>
          <w:p w14:paraId="0C52D7A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11.58</w:t>
            </w:r>
          </w:p>
        </w:tc>
      </w:tr>
      <w:tr w:rsidR="00FA0D19" w:rsidRPr="003C66D4" w14:paraId="137A3F8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D96540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nil"/>
              <w:right w:val="single" w:sz="4" w:space="0" w:color="auto"/>
            </w:tcBorders>
            <w:vAlign w:val="center"/>
            <w:hideMark/>
          </w:tcPr>
          <w:p w14:paraId="4B2210C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4EA1DF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48BB89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0F352D1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25.13</w:t>
            </w:r>
          </w:p>
        </w:tc>
        <w:tc>
          <w:tcPr>
            <w:tcW w:w="1580" w:type="dxa"/>
            <w:tcBorders>
              <w:top w:val="nil"/>
              <w:left w:val="nil"/>
              <w:bottom w:val="single" w:sz="4" w:space="0" w:color="auto"/>
              <w:right w:val="single" w:sz="4" w:space="0" w:color="auto"/>
            </w:tcBorders>
            <w:shd w:val="clear" w:color="auto" w:fill="auto"/>
            <w:noWrap/>
            <w:vAlign w:val="center"/>
            <w:hideMark/>
          </w:tcPr>
          <w:p w14:paraId="060F494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11.05</w:t>
            </w:r>
          </w:p>
        </w:tc>
      </w:tr>
      <w:tr w:rsidR="00FA0D19" w:rsidRPr="003C66D4" w14:paraId="286A2EA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3E3A34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nil"/>
              <w:right w:val="single" w:sz="4" w:space="0" w:color="auto"/>
            </w:tcBorders>
            <w:vAlign w:val="center"/>
            <w:hideMark/>
          </w:tcPr>
          <w:p w14:paraId="5EFC1CC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8E908C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F01EE1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3817CC9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25.79</w:t>
            </w:r>
          </w:p>
        </w:tc>
        <w:tc>
          <w:tcPr>
            <w:tcW w:w="1580" w:type="dxa"/>
            <w:tcBorders>
              <w:top w:val="nil"/>
              <w:left w:val="nil"/>
              <w:bottom w:val="single" w:sz="4" w:space="0" w:color="auto"/>
              <w:right w:val="single" w:sz="4" w:space="0" w:color="auto"/>
            </w:tcBorders>
            <w:shd w:val="clear" w:color="auto" w:fill="auto"/>
            <w:noWrap/>
            <w:vAlign w:val="center"/>
            <w:hideMark/>
          </w:tcPr>
          <w:p w14:paraId="0411580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11.34</w:t>
            </w:r>
          </w:p>
        </w:tc>
      </w:tr>
      <w:tr w:rsidR="00FA0D19" w:rsidRPr="003C66D4" w14:paraId="75BDA8C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C8D768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nil"/>
              <w:right w:val="single" w:sz="4" w:space="0" w:color="auto"/>
            </w:tcBorders>
            <w:vAlign w:val="center"/>
            <w:hideMark/>
          </w:tcPr>
          <w:p w14:paraId="2A09883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4ABB780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4F87A6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1B7CEE2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27.65</w:t>
            </w:r>
          </w:p>
        </w:tc>
        <w:tc>
          <w:tcPr>
            <w:tcW w:w="1580" w:type="dxa"/>
            <w:tcBorders>
              <w:top w:val="nil"/>
              <w:left w:val="nil"/>
              <w:bottom w:val="single" w:sz="4" w:space="0" w:color="auto"/>
              <w:right w:val="single" w:sz="4" w:space="0" w:color="auto"/>
            </w:tcBorders>
            <w:shd w:val="clear" w:color="auto" w:fill="auto"/>
            <w:noWrap/>
            <w:vAlign w:val="center"/>
            <w:hideMark/>
          </w:tcPr>
          <w:p w14:paraId="22C8359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12.16</w:t>
            </w:r>
          </w:p>
        </w:tc>
      </w:tr>
      <w:tr w:rsidR="00FA0D19" w:rsidRPr="003C66D4" w14:paraId="61E13F8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800542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nil"/>
              <w:right w:val="single" w:sz="4" w:space="0" w:color="auto"/>
            </w:tcBorders>
            <w:vAlign w:val="center"/>
            <w:hideMark/>
          </w:tcPr>
          <w:p w14:paraId="0FA913D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46AF75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6A0D04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-211</w:t>
            </w:r>
          </w:p>
        </w:tc>
        <w:tc>
          <w:tcPr>
            <w:tcW w:w="1580" w:type="dxa"/>
            <w:tcBorders>
              <w:top w:val="nil"/>
              <w:left w:val="nil"/>
              <w:bottom w:val="single" w:sz="4" w:space="0" w:color="auto"/>
              <w:right w:val="single" w:sz="4" w:space="0" w:color="auto"/>
            </w:tcBorders>
            <w:shd w:val="clear" w:color="auto" w:fill="auto"/>
            <w:noWrap/>
            <w:vAlign w:val="center"/>
            <w:hideMark/>
          </w:tcPr>
          <w:p w14:paraId="1263FD2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23.67</w:t>
            </w:r>
          </w:p>
        </w:tc>
        <w:tc>
          <w:tcPr>
            <w:tcW w:w="1580" w:type="dxa"/>
            <w:tcBorders>
              <w:top w:val="nil"/>
              <w:left w:val="nil"/>
              <w:bottom w:val="single" w:sz="4" w:space="0" w:color="auto"/>
              <w:right w:val="single" w:sz="4" w:space="0" w:color="auto"/>
            </w:tcBorders>
            <w:shd w:val="clear" w:color="auto" w:fill="auto"/>
            <w:noWrap/>
            <w:vAlign w:val="center"/>
            <w:hideMark/>
          </w:tcPr>
          <w:p w14:paraId="20F4941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10.41</w:t>
            </w:r>
          </w:p>
        </w:tc>
      </w:tr>
      <w:tr w:rsidR="00FA0D19" w:rsidRPr="003C66D4" w14:paraId="2D3F08D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94EA80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w:t>
            </w:r>
          </w:p>
        </w:tc>
        <w:tc>
          <w:tcPr>
            <w:tcW w:w="980" w:type="dxa"/>
            <w:vMerge/>
            <w:tcBorders>
              <w:top w:val="nil"/>
              <w:left w:val="single" w:sz="4" w:space="0" w:color="auto"/>
              <w:bottom w:val="nil"/>
              <w:right w:val="single" w:sz="4" w:space="0" w:color="auto"/>
            </w:tcBorders>
            <w:vAlign w:val="center"/>
            <w:hideMark/>
          </w:tcPr>
          <w:p w14:paraId="799034A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2C4017E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1E0AAF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c>
          <w:tcPr>
            <w:tcW w:w="1580" w:type="dxa"/>
            <w:tcBorders>
              <w:top w:val="nil"/>
              <w:left w:val="nil"/>
              <w:bottom w:val="single" w:sz="4" w:space="0" w:color="auto"/>
              <w:right w:val="single" w:sz="4" w:space="0" w:color="auto"/>
            </w:tcBorders>
            <w:shd w:val="clear" w:color="auto" w:fill="auto"/>
            <w:noWrap/>
            <w:vAlign w:val="center"/>
            <w:hideMark/>
          </w:tcPr>
          <w:p w14:paraId="130AACB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27.65</w:t>
            </w:r>
          </w:p>
        </w:tc>
        <w:tc>
          <w:tcPr>
            <w:tcW w:w="1580" w:type="dxa"/>
            <w:tcBorders>
              <w:top w:val="nil"/>
              <w:left w:val="nil"/>
              <w:bottom w:val="single" w:sz="4" w:space="0" w:color="auto"/>
              <w:right w:val="single" w:sz="4" w:space="0" w:color="auto"/>
            </w:tcBorders>
            <w:shd w:val="clear" w:color="auto" w:fill="auto"/>
            <w:noWrap/>
            <w:vAlign w:val="center"/>
            <w:hideMark/>
          </w:tcPr>
          <w:p w14:paraId="1B9138D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12.16</w:t>
            </w:r>
          </w:p>
        </w:tc>
      </w:tr>
      <w:tr w:rsidR="00FA0D19" w:rsidRPr="003C66D4" w14:paraId="72A31E07"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644084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w:t>
            </w:r>
          </w:p>
        </w:tc>
        <w:tc>
          <w:tcPr>
            <w:tcW w:w="980" w:type="dxa"/>
            <w:vMerge/>
            <w:tcBorders>
              <w:top w:val="nil"/>
              <w:left w:val="single" w:sz="4" w:space="0" w:color="auto"/>
              <w:bottom w:val="nil"/>
              <w:right w:val="single" w:sz="4" w:space="0" w:color="auto"/>
            </w:tcBorders>
            <w:vAlign w:val="center"/>
            <w:hideMark/>
          </w:tcPr>
          <w:p w14:paraId="5AFEB7FA"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8E4DB6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EC188E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-213</w:t>
            </w:r>
          </w:p>
        </w:tc>
        <w:tc>
          <w:tcPr>
            <w:tcW w:w="1580" w:type="dxa"/>
            <w:tcBorders>
              <w:top w:val="nil"/>
              <w:left w:val="nil"/>
              <w:bottom w:val="single" w:sz="4" w:space="0" w:color="auto"/>
              <w:right w:val="single" w:sz="4" w:space="0" w:color="auto"/>
            </w:tcBorders>
            <w:shd w:val="clear" w:color="auto" w:fill="auto"/>
            <w:noWrap/>
            <w:vAlign w:val="center"/>
            <w:hideMark/>
          </w:tcPr>
          <w:p w14:paraId="61AE169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23.67</w:t>
            </w:r>
          </w:p>
        </w:tc>
        <w:tc>
          <w:tcPr>
            <w:tcW w:w="1580" w:type="dxa"/>
            <w:tcBorders>
              <w:top w:val="nil"/>
              <w:left w:val="nil"/>
              <w:bottom w:val="single" w:sz="4" w:space="0" w:color="auto"/>
              <w:right w:val="single" w:sz="4" w:space="0" w:color="auto"/>
            </w:tcBorders>
            <w:shd w:val="clear" w:color="auto" w:fill="auto"/>
            <w:noWrap/>
            <w:vAlign w:val="center"/>
            <w:hideMark/>
          </w:tcPr>
          <w:p w14:paraId="6EA6088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10.41</w:t>
            </w:r>
          </w:p>
        </w:tc>
      </w:tr>
      <w:tr w:rsidR="00FA0D19" w:rsidRPr="003C66D4" w14:paraId="23C0009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6C3E8D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w:t>
            </w:r>
          </w:p>
        </w:tc>
        <w:tc>
          <w:tcPr>
            <w:tcW w:w="980" w:type="dxa"/>
            <w:vMerge/>
            <w:tcBorders>
              <w:top w:val="nil"/>
              <w:left w:val="single" w:sz="4" w:space="0" w:color="auto"/>
              <w:bottom w:val="nil"/>
              <w:right w:val="single" w:sz="4" w:space="0" w:color="auto"/>
            </w:tcBorders>
            <w:vAlign w:val="center"/>
            <w:hideMark/>
          </w:tcPr>
          <w:p w14:paraId="54C8EC3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3B1A6E3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003205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c>
          <w:tcPr>
            <w:tcW w:w="1580" w:type="dxa"/>
            <w:tcBorders>
              <w:top w:val="nil"/>
              <w:left w:val="nil"/>
              <w:bottom w:val="single" w:sz="4" w:space="0" w:color="auto"/>
              <w:right w:val="single" w:sz="4" w:space="0" w:color="auto"/>
            </w:tcBorders>
            <w:shd w:val="clear" w:color="auto" w:fill="auto"/>
            <w:noWrap/>
            <w:vAlign w:val="center"/>
            <w:hideMark/>
          </w:tcPr>
          <w:p w14:paraId="12FC030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25.79</w:t>
            </w:r>
          </w:p>
        </w:tc>
        <w:tc>
          <w:tcPr>
            <w:tcW w:w="1580" w:type="dxa"/>
            <w:tcBorders>
              <w:top w:val="nil"/>
              <w:left w:val="nil"/>
              <w:bottom w:val="single" w:sz="4" w:space="0" w:color="auto"/>
              <w:right w:val="single" w:sz="4" w:space="0" w:color="auto"/>
            </w:tcBorders>
            <w:shd w:val="clear" w:color="auto" w:fill="auto"/>
            <w:noWrap/>
            <w:vAlign w:val="center"/>
            <w:hideMark/>
          </w:tcPr>
          <w:p w14:paraId="690C9BC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11.34</w:t>
            </w:r>
          </w:p>
        </w:tc>
      </w:tr>
      <w:tr w:rsidR="00FA0D19" w:rsidRPr="003C66D4" w14:paraId="047EECC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7E4396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w:t>
            </w:r>
          </w:p>
        </w:tc>
        <w:tc>
          <w:tcPr>
            <w:tcW w:w="980" w:type="dxa"/>
            <w:vMerge/>
            <w:tcBorders>
              <w:top w:val="nil"/>
              <w:left w:val="single" w:sz="4" w:space="0" w:color="auto"/>
              <w:bottom w:val="nil"/>
              <w:right w:val="single" w:sz="4" w:space="0" w:color="auto"/>
            </w:tcBorders>
            <w:vAlign w:val="center"/>
            <w:hideMark/>
          </w:tcPr>
          <w:p w14:paraId="297A673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57D6005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7D9051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-215</w:t>
            </w:r>
          </w:p>
        </w:tc>
        <w:tc>
          <w:tcPr>
            <w:tcW w:w="1580" w:type="dxa"/>
            <w:tcBorders>
              <w:top w:val="nil"/>
              <w:left w:val="nil"/>
              <w:bottom w:val="single" w:sz="4" w:space="0" w:color="auto"/>
              <w:right w:val="single" w:sz="4" w:space="0" w:color="auto"/>
            </w:tcBorders>
            <w:shd w:val="clear" w:color="auto" w:fill="auto"/>
            <w:noWrap/>
            <w:vAlign w:val="center"/>
            <w:hideMark/>
          </w:tcPr>
          <w:p w14:paraId="6BA62A1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25.13</w:t>
            </w:r>
          </w:p>
        </w:tc>
        <w:tc>
          <w:tcPr>
            <w:tcW w:w="1580" w:type="dxa"/>
            <w:tcBorders>
              <w:top w:val="nil"/>
              <w:left w:val="nil"/>
              <w:bottom w:val="single" w:sz="4" w:space="0" w:color="auto"/>
              <w:right w:val="single" w:sz="4" w:space="0" w:color="auto"/>
            </w:tcBorders>
            <w:shd w:val="clear" w:color="auto" w:fill="auto"/>
            <w:noWrap/>
            <w:vAlign w:val="center"/>
            <w:hideMark/>
          </w:tcPr>
          <w:p w14:paraId="60AA68A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11.05</w:t>
            </w:r>
          </w:p>
        </w:tc>
      </w:tr>
      <w:tr w:rsidR="00FA0D19" w:rsidRPr="003C66D4" w14:paraId="1342994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44F252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w:t>
            </w:r>
          </w:p>
        </w:tc>
        <w:tc>
          <w:tcPr>
            <w:tcW w:w="980" w:type="dxa"/>
            <w:vMerge/>
            <w:tcBorders>
              <w:top w:val="nil"/>
              <w:left w:val="single" w:sz="4" w:space="0" w:color="auto"/>
              <w:bottom w:val="nil"/>
              <w:right w:val="single" w:sz="4" w:space="0" w:color="auto"/>
            </w:tcBorders>
            <w:vAlign w:val="center"/>
            <w:hideMark/>
          </w:tcPr>
          <w:p w14:paraId="3B520BB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559903B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A3043D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-216</w:t>
            </w:r>
          </w:p>
        </w:tc>
        <w:tc>
          <w:tcPr>
            <w:tcW w:w="1580" w:type="dxa"/>
            <w:tcBorders>
              <w:top w:val="nil"/>
              <w:left w:val="nil"/>
              <w:bottom w:val="single" w:sz="4" w:space="0" w:color="auto"/>
              <w:right w:val="single" w:sz="4" w:space="0" w:color="auto"/>
            </w:tcBorders>
            <w:shd w:val="clear" w:color="auto" w:fill="auto"/>
            <w:noWrap/>
            <w:vAlign w:val="center"/>
            <w:hideMark/>
          </w:tcPr>
          <w:p w14:paraId="58A7906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26.33</w:t>
            </w:r>
          </w:p>
        </w:tc>
        <w:tc>
          <w:tcPr>
            <w:tcW w:w="1580" w:type="dxa"/>
            <w:tcBorders>
              <w:top w:val="nil"/>
              <w:left w:val="nil"/>
              <w:bottom w:val="single" w:sz="4" w:space="0" w:color="auto"/>
              <w:right w:val="single" w:sz="4" w:space="0" w:color="auto"/>
            </w:tcBorders>
            <w:shd w:val="clear" w:color="auto" w:fill="auto"/>
            <w:noWrap/>
            <w:vAlign w:val="center"/>
            <w:hideMark/>
          </w:tcPr>
          <w:p w14:paraId="2F5CB96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11.58</w:t>
            </w:r>
          </w:p>
        </w:tc>
      </w:tr>
      <w:tr w:rsidR="00FA0D19" w:rsidRPr="003C66D4" w14:paraId="56CDE01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CFE732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w:t>
            </w:r>
          </w:p>
        </w:tc>
        <w:tc>
          <w:tcPr>
            <w:tcW w:w="980" w:type="dxa"/>
            <w:vMerge/>
            <w:tcBorders>
              <w:top w:val="nil"/>
              <w:left w:val="single" w:sz="4" w:space="0" w:color="auto"/>
              <w:bottom w:val="nil"/>
              <w:right w:val="single" w:sz="4" w:space="0" w:color="auto"/>
            </w:tcBorders>
            <w:vAlign w:val="center"/>
            <w:hideMark/>
          </w:tcPr>
          <w:p w14:paraId="4895B5B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326990E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6E8390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-217</w:t>
            </w:r>
          </w:p>
        </w:tc>
        <w:tc>
          <w:tcPr>
            <w:tcW w:w="1580" w:type="dxa"/>
            <w:tcBorders>
              <w:top w:val="nil"/>
              <w:left w:val="nil"/>
              <w:bottom w:val="single" w:sz="4" w:space="0" w:color="auto"/>
              <w:right w:val="single" w:sz="4" w:space="0" w:color="auto"/>
            </w:tcBorders>
            <w:shd w:val="clear" w:color="auto" w:fill="auto"/>
            <w:noWrap/>
            <w:vAlign w:val="center"/>
            <w:hideMark/>
          </w:tcPr>
          <w:p w14:paraId="65E0458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20.72</w:t>
            </w:r>
          </w:p>
        </w:tc>
        <w:tc>
          <w:tcPr>
            <w:tcW w:w="1580" w:type="dxa"/>
            <w:tcBorders>
              <w:top w:val="nil"/>
              <w:left w:val="nil"/>
              <w:bottom w:val="single" w:sz="4" w:space="0" w:color="auto"/>
              <w:right w:val="single" w:sz="4" w:space="0" w:color="auto"/>
            </w:tcBorders>
            <w:shd w:val="clear" w:color="auto" w:fill="auto"/>
            <w:noWrap/>
            <w:vAlign w:val="center"/>
            <w:hideMark/>
          </w:tcPr>
          <w:p w14:paraId="67D7A47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9.11</w:t>
            </w:r>
          </w:p>
        </w:tc>
      </w:tr>
      <w:tr w:rsidR="00FA0D19" w:rsidRPr="003C66D4" w14:paraId="4BD6CA7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31BCC2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w:t>
            </w:r>
          </w:p>
        </w:tc>
        <w:tc>
          <w:tcPr>
            <w:tcW w:w="980" w:type="dxa"/>
            <w:vMerge/>
            <w:tcBorders>
              <w:top w:val="nil"/>
              <w:left w:val="single" w:sz="4" w:space="0" w:color="auto"/>
              <w:bottom w:val="nil"/>
              <w:right w:val="single" w:sz="4" w:space="0" w:color="auto"/>
            </w:tcBorders>
            <w:vAlign w:val="center"/>
            <w:hideMark/>
          </w:tcPr>
          <w:p w14:paraId="4C737AD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53C43F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407A3C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-218</w:t>
            </w:r>
          </w:p>
        </w:tc>
        <w:tc>
          <w:tcPr>
            <w:tcW w:w="1580" w:type="dxa"/>
            <w:tcBorders>
              <w:top w:val="nil"/>
              <w:left w:val="nil"/>
              <w:bottom w:val="single" w:sz="4" w:space="0" w:color="auto"/>
              <w:right w:val="single" w:sz="4" w:space="0" w:color="auto"/>
            </w:tcBorders>
            <w:shd w:val="clear" w:color="auto" w:fill="auto"/>
            <w:noWrap/>
            <w:vAlign w:val="center"/>
            <w:hideMark/>
          </w:tcPr>
          <w:p w14:paraId="6424109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13.39</w:t>
            </w:r>
          </w:p>
        </w:tc>
        <w:tc>
          <w:tcPr>
            <w:tcW w:w="1580" w:type="dxa"/>
            <w:tcBorders>
              <w:top w:val="nil"/>
              <w:left w:val="nil"/>
              <w:bottom w:val="single" w:sz="4" w:space="0" w:color="auto"/>
              <w:right w:val="single" w:sz="4" w:space="0" w:color="auto"/>
            </w:tcBorders>
            <w:shd w:val="clear" w:color="auto" w:fill="auto"/>
            <w:noWrap/>
            <w:vAlign w:val="center"/>
            <w:hideMark/>
          </w:tcPr>
          <w:p w14:paraId="569C78E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5.89</w:t>
            </w:r>
          </w:p>
        </w:tc>
      </w:tr>
      <w:tr w:rsidR="00FA0D19" w:rsidRPr="003C66D4" w14:paraId="085A583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A216EC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w:t>
            </w:r>
          </w:p>
        </w:tc>
        <w:tc>
          <w:tcPr>
            <w:tcW w:w="980" w:type="dxa"/>
            <w:vMerge/>
            <w:tcBorders>
              <w:top w:val="nil"/>
              <w:left w:val="single" w:sz="4" w:space="0" w:color="auto"/>
              <w:bottom w:val="nil"/>
              <w:right w:val="single" w:sz="4" w:space="0" w:color="auto"/>
            </w:tcBorders>
            <w:vAlign w:val="center"/>
            <w:hideMark/>
          </w:tcPr>
          <w:p w14:paraId="3FA3895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FD84ED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85509C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w:t>
            </w:r>
          </w:p>
        </w:tc>
        <w:tc>
          <w:tcPr>
            <w:tcW w:w="1580" w:type="dxa"/>
            <w:tcBorders>
              <w:top w:val="nil"/>
              <w:left w:val="nil"/>
              <w:bottom w:val="single" w:sz="4" w:space="0" w:color="auto"/>
              <w:right w:val="single" w:sz="4" w:space="0" w:color="auto"/>
            </w:tcBorders>
            <w:shd w:val="clear" w:color="auto" w:fill="auto"/>
            <w:noWrap/>
            <w:vAlign w:val="center"/>
            <w:hideMark/>
          </w:tcPr>
          <w:p w14:paraId="6164434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36.73</w:t>
            </w:r>
          </w:p>
        </w:tc>
        <w:tc>
          <w:tcPr>
            <w:tcW w:w="1580" w:type="dxa"/>
            <w:tcBorders>
              <w:top w:val="nil"/>
              <w:left w:val="nil"/>
              <w:bottom w:val="single" w:sz="4" w:space="0" w:color="auto"/>
              <w:right w:val="single" w:sz="4" w:space="0" w:color="auto"/>
            </w:tcBorders>
            <w:shd w:val="clear" w:color="auto" w:fill="auto"/>
            <w:noWrap/>
            <w:vAlign w:val="center"/>
            <w:hideMark/>
          </w:tcPr>
          <w:p w14:paraId="5E76A30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16.15</w:t>
            </w:r>
          </w:p>
        </w:tc>
      </w:tr>
      <w:tr w:rsidR="00FA0D19" w:rsidRPr="003C66D4" w14:paraId="7B9D335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CF7AAD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w:t>
            </w:r>
          </w:p>
        </w:tc>
        <w:tc>
          <w:tcPr>
            <w:tcW w:w="980" w:type="dxa"/>
            <w:vMerge/>
            <w:tcBorders>
              <w:top w:val="nil"/>
              <w:left w:val="single" w:sz="4" w:space="0" w:color="auto"/>
              <w:bottom w:val="nil"/>
              <w:right w:val="single" w:sz="4" w:space="0" w:color="auto"/>
            </w:tcBorders>
            <w:vAlign w:val="center"/>
            <w:hideMark/>
          </w:tcPr>
          <w:p w14:paraId="1462116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1141D28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536CE3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-220</w:t>
            </w:r>
          </w:p>
        </w:tc>
        <w:tc>
          <w:tcPr>
            <w:tcW w:w="1580" w:type="dxa"/>
            <w:tcBorders>
              <w:top w:val="nil"/>
              <w:left w:val="nil"/>
              <w:bottom w:val="single" w:sz="4" w:space="0" w:color="auto"/>
              <w:right w:val="single" w:sz="4" w:space="0" w:color="auto"/>
            </w:tcBorders>
            <w:shd w:val="clear" w:color="auto" w:fill="auto"/>
            <w:noWrap/>
            <w:vAlign w:val="center"/>
            <w:hideMark/>
          </w:tcPr>
          <w:p w14:paraId="4292559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25.58</w:t>
            </w:r>
          </w:p>
        </w:tc>
        <w:tc>
          <w:tcPr>
            <w:tcW w:w="1580" w:type="dxa"/>
            <w:tcBorders>
              <w:top w:val="nil"/>
              <w:left w:val="nil"/>
              <w:bottom w:val="single" w:sz="4" w:space="0" w:color="auto"/>
              <w:right w:val="single" w:sz="4" w:space="0" w:color="auto"/>
            </w:tcBorders>
            <w:shd w:val="clear" w:color="auto" w:fill="auto"/>
            <w:noWrap/>
            <w:vAlign w:val="center"/>
            <w:hideMark/>
          </w:tcPr>
          <w:p w14:paraId="02EA8FD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11.25</w:t>
            </w:r>
          </w:p>
        </w:tc>
      </w:tr>
      <w:tr w:rsidR="00FA0D19" w:rsidRPr="003C66D4" w14:paraId="7EE19F0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8C6D98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980" w:type="dxa"/>
            <w:vMerge/>
            <w:tcBorders>
              <w:top w:val="nil"/>
              <w:left w:val="single" w:sz="4" w:space="0" w:color="auto"/>
              <w:bottom w:val="single" w:sz="4" w:space="0" w:color="auto"/>
              <w:right w:val="single" w:sz="4" w:space="0" w:color="auto"/>
            </w:tcBorders>
            <w:vAlign w:val="center"/>
            <w:hideMark/>
          </w:tcPr>
          <w:p w14:paraId="5F943A3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489CA2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51C741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-221</w:t>
            </w:r>
          </w:p>
        </w:tc>
        <w:tc>
          <w:tcPr>
            <w:tcW w:w="1580" w:type="dxa"/>
            <w:tcBorders>
              <w:top w:val="nil"/>
              <w:left w:val="nil"/>
              <w:bottom w:val="single" w:sz="4" w:space="0" w:color="auto"/>
              <w:right w:val="single" w:sz="4" w:space="0" w:color="auto"/>
            </w:tcBorders>
            <w:shd w:val="clear" w:color="auto" w:fill="auto"/>
            <w:noWrap/>
            <w:vAlign w:val="center"/>
            <w:hideMark/>
          </w:tcPr>
          <w:p w14:paraId="6F9F366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18.97</w:t>
            </w:r>
          </w:p>
        </w:tc>
        <w:tc>
          <w:tcPr>
            <w:tcW w:w="1580" w:type="dxa"/>
            <w:tcBorders>
              <w:top w:val="nil"/>
              <w:left w:val="nil"/>
              <w:bottom w:val="single" w:sz="4" w:space="0" w:color="auto"/>
              <w:right w:val="single" w:sz="4" w:space="0" w:color="auto"/>
            </w:tcBorders>
            <w:shd w:val="clear" w:color="auto" w:fill="auto"/>
            <w:noWrap/>
            <w:vAlign w:val="center"/>
            <w:hideMark/>
          </w:tcPr>
          <w:p w14:paraId="49F609C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8.34</w:t>
            </w:r>
          </w:p>
        </w:tc>
      </w:tr>
      <w:tr w:rsidR="00FA0D19" w:rsidRPr="003C66D4" w14:paraId="1EE43A06" w14:textId="77777777" w:rsidTr="00894249">
        <w:trPr>
          <w:trHeight w:val="288"/>
          <w:jc w:val="center"/>
        </w:trPr>
        <w:tc>
          <w:tcPr>
            <w:tcW w:w="16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E04C4" w14:textId="77777777" w:rsidR="00FA0D19" w:rsidRPr="003C66D4" w:rsidRDefault="00FA0D19"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合计</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3929A28E" w14:textId="77777777" w:rsidR="00FA0D19" w:rsidRPr="003C66D4" w:rsidRDefault="00FA0D19"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104</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0D4DE2C7" w14:textId="77777777" w:rsidR="00FA0D19" w:rsidRPr="003C66D4" w:rsidRDefault="00FA0D19"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 xml:space="preserve">　</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0001A0D2" w14:textId="77777777" w:rsidR="00FA0D19" w:rsidRPr="003C66D4" w:rsidRDefault="00FA0D19"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4258.77</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5983586D" w14:textId="77777777" w:rsidR="00FA0D19" w:rsidRPr="003C66D4" w:rsidRDefault="00FA0D19"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1451.61</w:t>
            </w:r>
          </w:p>
        </w:tc>
      </w:tr>
    </w:tbl>
    <w:p w14:paraId="1592A65B" w14:textId="77777777" w:rsidR="00802761" w:rsidRPr="00911BE0" w:rsidRDefault="00802761" w:rsidP="00FA0D19">
      <w:pPr>
        <w:spacing w:beforeLines="50" w:before="120" w:line="480" w:lineRule="auto"/>
        <w:ind w:firstLineChars="200" w:firstLine="420"/>
        <w:jc w:val="both"/>
        <w:rPr>
          <w:rFonts w:ascii="Arial" w:hAnsi="Arial" w:cs="Arial"/>
          <w:sz w:val="21"/>
          <w:szCs w:val="21"/>
        </w:rPr>
      </w:pPr>
      <w:r w:rsidRPr="00911BE0">
        <w:rPr>
          <w:rFonts w:ascii="Arial" w:hAnsi="Arial" w:cs="Arial"/>
          <w:sz w:val="21"/>
          <w:szCs w:val="21"/>
        </w:rPr>
        <w:t>1.</w:t>
      </w:r>
      <w:r w:rsidRPr="00911BE0">
        <w:rPr>
          <w:rFonts w:ascii="Arial" w:hAnsi="Arial" w:cs="Arial"/>
          <w:sz w:val="21"/>
          <w:szCs w:val="21"/>
        </w:rPr>
        <w:t>土地实物状况</w:t>
      </w:r>
    </w:p>
    <w:p w14:paraId="3604C0DC" w14:textId="22FCAC90" w:rsidR="004C422C" w:rsidRPr="00911BE0" w:rsidRDefault="00802761">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w:t>
      </w:r>
      <w:r w:rsidRPr="00911BE0">
        <w:rPr>
          <w:rFonts w:ascii="Arial" w:hAnsi="Arial" w:cs="Arial" w:hint="eastAsia"/>
          <w:kern w:val="2"/>
          <w:sz w:val="21"/>
          <w:szCs w:val="21"/>
        </w:rPr>
        <w:t>1</w:t>
      </w:r>
      <w:r w:rsidRPr="00911BE0">
        <w:rPr>
          <w:rFonts w:ascii="Arial" w:hAnsi="Arial" w:cs="Arial" w:hint="eastAsia"/>
          <w:kern w:val="2"/>
          <w:sz w:val="21"/>
          <w:szCs w:val="21"/>
        </w:rPr>
        <w:t>）</w:t>
      </w:r>
      <w:r w:rsidR="00396EE8" w:rsidRPr="00396EE8">
        <w:rPr>
          <w:rFonts w:ascii="Arial" w:hAnsi="Arial" w:cs="Arial" w:hint="eastAsia"/>
          <w:kern w:val="2"/>
          <w:sz w:val="21"/>
          <w:szCs w:val="21"/>
        </w:rPr>
        <w:t>根据估价委托人提供的《不动产权证书》</w:t>
      </w:r>
      <w:r w:rsidR="00396EE8" w:rsidRPr="00396EE8">
        <w:rPr>
          <w:rFonts w:ascii="Arial" w:hAnsi="Arial" w:cs="Arial" w:hint="eastAsia"/>
          <w:kern w:val="2"/>
          <w:sz w:val="21"/>
          <w:szCs w:val="21"/>
        </w:rPr>
        <w:t>[</w:t>
      </w:r>
      <w:r w:rsidR="00396EE8" w:rsidRPr="00396EE8">
        <w:rPr>
          <w:rFonts w:ascii="Arial" w:hAnsi="Arial" w:cs="Arial" w:hint="eastAsia"/>
          <w:kern w:val="2"/>
          <w:sz w:val="21"/>
          <w:szCs w:val="21"/>
        </w:rPr>
        <w:t>京（</w:t>
      </w:r>
      <w:r w:rsidR="00396EE8" w:rsidRPr="00396EE8">
        <w:rPr>
          <w:rFonts w:ascii="Arial" w:hAnsi="Arial" w:cs="Arial" w:hint="eastAsia"/>
          <w:kern w:val="2"/>
          <w:sz w:val="21"/>
          <w:szCs w:val="21"/>
        </w:rPr>
        <w:t>2023</w:t>
      </w:r>
      <w:r w:rsidR="00396EE8" w:rsidRPr="00396EE8">
        <w:rPr>
          <w:rFonts w:ascii="Arial" w:hAnsi="Arial" w:cs="Arial" w:hint="eastAsia"/>
          <w:kern w:val="2"/>
          <w:sz w:val="21"/>
          <w:szCs w:val="21"/>
        </w:rPr>
        <w:t>）大不动产权第</w:t>
      </w:r>
      <w:r w:rsidR="00396EE8" w:rsidRPr="00396EE8">
        <w:rPr>
          <w:rFonts w:ascii="Arial" w:hAnsi="Arial" w:cs="Arial" w:hint="eastAsia"/>
          <w:kern w:val="2"/>
          <w:sz w:val="21"/>
          <w:szCs w:val="21"/>
        </w:rPr>
        <w:t>0013904</w:t>
      </w:r>
      <w:r w:rsidR="00396EE8" w:rsidRPr="00396EE8">
        <w:rPr>
          <w:rFonts w:ascii="Arial" w:hAnsi="Arial" w:cs="Arial" w:hint="eastAsia"/>
          <w:kern w:val="2"/>
          <w:sz w:val="21"/>
          <w:szCs w:val="21"/>
        </w:rPr>
        <w:t>号</w:t>
      </w:r>
      <w:r w:rsidR="00396EE8" w:rsidRPr="00396EE8">
        <w:rPr>
          <w:rFonts w:ascii="Arial" w:hAnsi="Arial" w:cs="Arial" w:hint="eastAsia"/>
          <w:kern w:val="2"/>
          <w:sz w:val="21"/>
          <w:szCs w:val="21"/>
        </w:rPr>
        <w:t>]</w:t>
      </w:r>
      <w:r w:rsidR="00396EE8" w:rsidRPr="00396EE8">
        <w:rPr>
          <w:rFonts w:ascii="Arial" w:hAnsi="Arial" w:cs="Arial" w:hint="eastAsia"/>
          <w:kern w:val="2"/>
          <w:sz w:val="21"/>
          <w:szCs w:val="21"/>
        </w:rPr>
        <w:t>，估价对象所属宗</w:t>
      </w:r>
      <w:proofErr w:type="gramStart"/>
      <w:r w:rsidR="00396EE8" w:rsidRPr="00396EE8">
        <w:rPr>
          <w:rFonts w:ascii="Arial" w:hAnsi="Arial" w:cs="Arial" w:hint="eastAsia"/>
          <w:kern w:val="2"/>
          <w:sz w:val="21"/>
          <w:szCs w:val="21"/>
        </w:rPr>
        <w:t>地权利</w:t>
      </w:r>
      <w:proofErr w:type="gramEnd"/>
      <w:r w:rsidR="00396EE8" w:rsidRPr="00396EE8">
        <w:rPr>
          <w:rFonts w:ascii="Arial" w:hAnsi="Arial" w:cs="Arial" w:hint="eastAsia"/>
          <w:kern w:val="2"/>
          <w:sz w:val="21"/>
          <w:szCs w:val="21"/>
        </w:rPr>
        <w:t>性质为集体建设用地使用权，权利性质为出让，用途为</w:t>
      </w:r>
      <w:r w:rsidR="00396EE8" w:rsidRPr="00396EE8">
        <w:rPr>
          <w:rFonts w:ascii="Arial" w:hAnsi="Arial" w:cs="Arial" w:hint="eastAsia"/>
          <w:kern w:val="2"/>
          <w:sz w:val="21"/>
          <w:szCs w:val="21"/>
        </w:rPr>
        <w:t>F81</w:t>
      </w:r>
      <w:proofErr w:type="gramStart"/>
      <w:r w:rsidR="00396EE8" w:rsidRPr="00396EE8">
        <w:rPr>
          <w:rFonts w:ascii="Arial" w:hAnsi="Arial" w:cs="Arial" w:hint="eastAsia"/>
          <w:kern w:val="2"/>
          <w:sz w:val="21"/>
          <w:szCs w:val="21"/>
        </w:rPr>
        <w:t>绿隔产业</w:t>
      </w:r>
      <w:proofErr w:type="gramEnd"/>
      <w:r w:rsidR="00396EE8" w:rsidRPr="00396EE8">
        <w:rPr>
          <w:rFonts w:ascii="Arial" w:hAnsi="Arial" w:cs="Arial" w:hint="eastAsia"/>
          <w:kern w:val="2"/>
          <w:sz w:val="21"/>
          <w:szCs w:val="21"/>
        </w:rPr>
        <w:t>用地（建设利用主方向为人才公寓），使用期限自</w:t>
      </w:r>
      <w:r w:rsidR="00396EE8" w:rsidRPr="00396EE8">
        <w:rPr>
          <w:rFonts w:ascii="Arial" w:hAnsi="Arial" w:cs="Arial" w:hint="eastAsia"/>
          <w:kern w:val="2"/>
          <w:sz w:val="21"/>
          <w:szCs w:val="21"/>
        </w:rPr>
        <w:t>2023</w:t>
      </w:r>
      <w:r w:rsidR="00396EE8" w:rsidRPr="00396EE8">
        <w:rPr>
          <w:rFonts w:ascii="Arial" w:hAnsi="Arial" w:cs="Arial" w:hint="eastAsia"/>
          <w:kern w:val="2"/>
          <w:sz w:val="21"/>
          <w:szCs w:val="21"/>
        </w:rPr>
        <w:t>年</w:t>
      </w:r>
      <w:r w:rsidR="00396EE8" w:rsidRPr="00396EE8">
        <w:rPr>
          <w:rFonts w:ascii="Arial" w:hAnsi="Arial" w:cs="Arial" w:hint="eastAsia"/>
          <w:kern w:val="2"/>
          <w:sz w:val="21"/>
          <w:szCs w:val="21"/>
        </w:rPr>
        <w:t>2</w:t>
      </w:r>
      <w:r w:rsidR="00396EE8" w:rsidRPr="00396EE8">
        <w:rPr>
          <w:rFonts w:ascii="Arial" w:hAnsi="Arial" w:cs="Arial" w:hint="eastAsia"/>
          <w:kern w:val="2"/>
          <w:sz w:val="21"/>
          <w:szCs w:val="21"/>
        </w:rPr>
        <w:t>月</w:t>
      </w:r>
      <w:r w:rsidR="00396EE8" w:rsidRPr="00396EE8">
        <w:rPr>
          <w:rFonts w:ascii="Arial" w:hAnsi="Arial" w:cs="Arial" w:hint="eastAsia"/>
          <w:kern w:val="2"/>
          <w:sz w:val="21"/>
          <w:szCs w:val="21"/>
        </w:rPr>
        <w:t>28</w:t>
      </w:r>
      <w:r w:rsidR="00396EE8" w:rsidRPr="00396EE8">
        <w:rPr>
          <w:rFonts w:ascii="Arial" w:hAnsi="Arial" w:cs="Arial" w:hint="eastAsia"/>
          <w:kern w:val="2"/>
          <w:sz w:val="21"/>
          <w:szCs w:val="21"/>
        </w:rPr>
        <w:t>日至</w:t>
      </w:r>
      <w:r w:rsidR="00396EE8" w:rsidRPr="00396EE8">
        <w:rPr>
          <w:rFonts w:ascii="Arial" w:hAnsi="Arial" w:cs="Arial" w:hint="eastAsia"/>
          <w:kern w:val="2"/>
          <w:sz w:val="21"/>
          <w:szCs w:val="21"/>
        </w:rPr>
        <w:t>2073</w:t>
      </w:r>
      <w:r w:rsidR="00396EE8" w:rsidRPr="00396EE8">
        <w:rPr>
          <w:rFonts w:ascii="Arial" w:hAnsi="Arial" w:cs="Arial" w:hint="eastAsia"/>
          <w:kern w:val="2"/>
          <w:sz w:val="21"/>
          <w:szCs w:val="21"/>
        </w:rPr>
        <w:t>年</w:t>
      </w:r>
      <w:r w:rsidR="00396EE8" w:rsidRPr="00396EE8">
        <w:rPr>
          <w:rFonts w:ascii="Arial" w:hAnsi="Arial" w:cs="Arial" w:hint="eastAsia"/>
          <w:kern w:val="2"/>
          <w:sz w:val="21"/>
          <w:szCs w:val="21"/>
        </w:rPr>
        <w:t>2</w:t>
      </w:r>
      <w:r w:rsidR="00396EE8" w:rsidRPr="00396EE8">
        <w:rPr>
          <w:rFonts w:ascii="Arial" w:hAnsi="Arial" w:cs="Arial" w:hint="eastAsia"/>
          <w:kern w:val="2"/>
          <w:sz w:val="21"/>
          <w:szCs w:val="21"/>
        </w:rPr>
        <w:t>月</w:t>
      </w:r>
      <w:r w:rsidR="00396EE8" w:rsidRPr="00396EE8">
        <w:rPr>
          <w:rFonts w:ascii="Arial" w:hAnsi="Arial" w:cs="Arial" w:hint="eastAsia"/>
          <w:kern w:val="2"/>
          <w:sz w:val="21"/>
          <w:szCs w:val="21"/>
        </w:rPr>
        <w:t>27</w:t>
      </w:r>
      <w:r w:rsidR="00396EE8" w:rsidRPr="00396EE8">
        <w:rPr>
          <w:rFonts w:ascii="Arial" w:hAnsi="Arial" w:cs="Arial" w:hint="eastAsia"/>
          <w:kern w:val="2"/>
          <w:sz w:val="21"/>
          <w:szCs w:val="21"/>
        </w:rPr>
        <w:t>日止，面积为</w:t>
      </w:r>
      <w:r w:rsidR="00396EE8" w:rsidRPr="00396EE8">
        <w:rPr>
          <w:rFonts w:ascii="Arial" w:hAnsi="Arial" w:cs="Arial" w:hint="eastAsia"/>
          <w:kern w:val="2"/>
          <w:sz w:val="21"/>
          <w:szCs w:val="21"/>
        </w:rPr>
        <w:t>29547</w:t>
      </w:r>
      <w:r w:rsidR="00396EE8" w:rsidRPr="00396EE8">
        <w:rPr>
          <w:rFonts w:ascii="Arial" w:hAnsi="Arial" w:cs="Arial" w:hint="eastAsia"/>
          <w:kern w:val="2"/>
          <w:sz w:val="21"/>
          <w:szCs w:val="21"/>
        </w:rPr>
        <w:t>平方米。</w:t>
      </w:r>
    </w:p>
    <w:p w14:paraId="6F677C8E"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sz w:val="21"/>
          <w:szCs w:val="21"/>
        </w:rPr>
        <w:t>估价对象所属项目用地四至：</w:t>
      </w:r>
    </w:p>
    <w:p w14:paraId="70223C1C" w14:textId="10F1982B" w:rsidR="00802761" w:rsidRPr="00911BE0" w:rsidRDefault="00802761">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现状四至为</w:t>
      </w:r>
      <w:r w:rsidR="00E54DFC">
        <w:rPr>
          <w:rFonts w:ascii="Arial" w:hAnsi="Arial" w:cs="Arial" w:hint="eastAsia"/>
          <w:kern w:val="2"/>
          <w:sz w:val="21"/>
          <w:szCs w:val="21"/>
        </w:rPr>
        <w:t>东至</w:t>
      </w:r>
      <w:proofErr w:type="gramStart"/>
      <w:r w:rsidR="00E54DFC">
        <w:rPr>
          <w:rFonts w:ascii="Arial" w:hAnsi="Arial" w:cs="Arial" w:hint="eastAsia"/>
          <w:kern w:val="2"/>
          <w:sz w:val="21"/>
          <w:szCs w:val="21"/>
        </w:rPr>
        <w:t>瀛祥</w:t>
      </w:r>
      <w:proofErr w:type="gramEnd"/>
      <w:r w:rsidR="00E54DFC">
        <w:rPr>
          <w:rFonts w:ascii="Arial" w:hAnsi="Arial" w:cs="Arial" w:hint="eastAsia"/>
          <w:kern w:val="2"/>
          <w:sz w:val="21"/>
          <w:szCs w:val="21"/>
        </w:rPr>
        <w:t>路，南至瀛瑞街，西至</w:t>
      </w:r>
      <w:proofErr w:type="gramStart"/>
      <w:r w:rsidR="00E54DFC">
        <w:rPr>
          <w:rFonts w:ascii="Arial" w:hAnsi="Arial" w:cs="Arial" w:hint="eastAsia"/>
          <w:kern w:val="2"/>
          <w:sz w:val="21"/>
          <w:szCs w:val="21"/>
        </w:rPr>
        <w:t>瀛</w:t>
      </w:r>
      <w:proofErr w:type="gramEnd"/>
      <w:r w:rsidR="00E54DFC">
        <w:rPr>
          <w:rFonts w:ascii="Arial" w:hAnsi="Arial" w:cs="Arial" w:hint="eastAsia"/>
          <w:kern w:val="2"/>
          <w:sz w:val="21"/>
          <w:szCs w:val="21"/>
        </w:rPr>
        <w:t>坤路，北至绿化用地</w:t>
      </w:r>
      <w:r w:rsidRPr="00911BE0">
        <w:rPr>
          <w:rFonts w:ascii="Arial" w:hAnsi="Arial" w:cs="Arial" w:hint="eastAsia"/>
          <w:kern w:val="2"/>
          <w:sz w:val="21"/>
          <w:szCs w:val="21"/>
        </w:rPr>
        <w:t>。</w:t>
      </w:r>
    </w:p>
    <w:p w14:paraId="6C68E6FF"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3</w:t>
      </w:r>
      <w:r w:rsidRPr="00911BE0">
        <w:rPr>
          <w:rFonts w:ascii="Arial" w:hAnsi="Arial" w:cs="Arial" w:hint="eastAsia"/>
          <w:sz w:val="21"/>
          <w:szCs w:val="21"/>
        </w:rPr>
        <w:t>）</w:t>
      </w:r>
      <w:r w:rsidRPr="00911BE0">
        <w:rPr>
          <w:rFonts w:ascii="Arial" w:hAnsi="Arial" w:cs="Arial"/>
          <w:sz w:val="21"/>
          <w:szCs w:val="21"/>
        </w:rPr>
        <w:t>估价对象所属项目用地呈</w:t>
      </w:r>
      <w:r w:rsidRPr="00911BE0">
        <w:rPr>
          <w:rFonts w:ascii="Arial" w:hAnsi="Arial" w:cs="Arial" w:hint="eastAsia"/>
          <w:sz w:val="21"/>
          <w:szCs w:val="21"/>
        </w:rPr>
        <w:t>较</w:t>
      </w:r>
      <w:r w:rsidRPr="00911BE0">
        <w:rPr>
          <w:rFonts w:ascii="Arial" w:hAnsi="Arial" w:cs="Arial"/>
          <w:sz w:val="21"/>
          <w:szCs w:val="21"/>
        </w:rPr>
        <w:t>规则形状，</w:t>
      </w:r>
      <w:r w:rsidRPr="00911BE0">
        <w:rPr>
          <w:rFonts w:ascii="Arial" w:hAnsi="Arial" w:cs="Arial" w:hint="eastAsia"/>
          <w:sz w:val="21"/>
          <w:szCs w:val="21"/>
        </w:rPr>
        <w:t>对利用无不良影响，</w:t>
      </w:r>
      <w:r w:rsidRPr="00911BE0">
        <w:rPr>
          <w:rFonts w:ascii="Arial" w:hAnsi="Arial" w:cs="Arial"/>
          <w:sz w:val="21"/>
          <w:szCs w:val="21"/>
        </w:rPr>
        <w:t>场地</w:t>
      </w:r>
      <w:r w:rsidRPr="00911BE0">
        <w:rPr>
          <w:rFonts w:ascii="Arial" w:hAnsi="Arial" w:cs="Arial" w:hint="eastAsia"/>
          <w:sz w:val="21"/>
          <w:szCs w:val="21"/>
        </w:rPr>
        <w:t>呈</w:t>
      </w:r>
      <w:r w:rsidRPr="00911BE0">
        <w:rPr>
          <w:rFonts w:ascii="Arial" w:hAnsi="Arial" w:cs="Arial"/>
          <w:sz w:val="21"/>
          <w:szCs w:val="21"/>
        </w:rPr>
        <w:t>较平坦地势</w:t>
      </w:r>
      <w:r w:rsidRPr="00911BE0">
        <w:rPr>
          <w:rFonts w:ascii="Arial" w:hAnsi="Arial" w:cs="Arial" w:hint="eastAsia"/>
          <w:sz w:val="21"/>
          <w:szCs w:val="21"/>
        </w:rPr>
        <w:t>，工程地质条件良好，无不良地质现象</w:t>
      </w:r>
      <w:r w:rsidRPr="00911BE0">
        <w:rPr>
          <w:rFonts w:ascii="Arial" w:hAnsi="Arial" w:cs="Arial"/>
          <w:sz w:val="21"/>
          <w:szCs w:val="21"/>
        </w:rPr>
        <w:t>。</w:t>
      </w:r>
      <w:r w:rsidRPr="00911BE0">
        <w:rPr>
          <w:rFonts w:ascii="Arial" w:hAnsi="Arial" w:cs="Arial" w:hint="eastAsia"/>
          <w:sz w:val="21"/>
          <w:szCs w:val="21"/>
        </w:rPr>
        <w:t>估价对象现状已完成开发建设，土地利用程度高。</w:t>
      </w:r>
    </w:p>
    <w:p w14:paraId="0F72A2FA" w14:textId="77777777" w:rsidR="00802761" w:rsidRPr="00911BE0"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4</w:t>
      </w:r>
      <w:r w:rsidRPr="00911BE0">
        <w:rPr>
          <w:rFonts w:ascii="Arial" w:hAnsi="Arial" w:cs="Arial" w:hint="eastAsia"/>
          <w:sz w:val="21"/>
          <w:szCs w:val="21"/>
        </w:rPr>
        <w:t>）开发程度</w:t>
      </w:r>
      <w:r w:rsidRPr="00911BE0">
        <w:rPr>
          <w:rFonts w:ascii="Arial" w:hAnsi="Arial" w:cs="Arial"/>
          <w:sz w:val="21"/>
          <w:szCs w:val="21"/>
        </w:rPr>
        <w:t>：</w:t>
      </w:r>
    </w:p>
    <w:p w14:paraId="3BE2F84F" w14:textId="77777777" w:rsidR="00802761" w:rsidRPr="00911BE0" w:rsidRDefault="00802761">
      <w:pPr>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kern w:val="2"/>
          <w:sz w:val="21"/>
          <w:szCs w:val="21"/>
        </w:rPr>
        <w:t>估价对象所在区域市政基础设施完备，为</w:t>
      </w:r>
      <w:r w:rsidRPr="00911BE0">
        <w:rPr>
          <w:rFonts w:ascii="Arial" w:hAnsi="Arial" w:cs="Arial"/>
          <w:kern w:val="2"/>
          <w:sz w:val="21"/>
          <w:szCs w:val="21"/>
        </w:rPr>
        <w:t>“</w:t>
      </w:r>
      <w:r w:rsidRPr="00911BE0">
        <w:rPr>
          <w:rFonts w:ascii="Arial" w:hAnsi="Arial" w:cs="Arial" w:hint="eastAsia"/>
          <w:kern w:val="2"/>
          <w:sz w:val="21"/>
          <w:szCs w:val="21"/>
        </w:rPr>
        <w:t>七</w:t>
      </w:r>
      <w:r w:rsidRPr="00911BE0">
        <w:rPr>
          <w:rFonts w:ascii="Arial" w:hAnsi="Arial" w:cs="Arial"/>
          <w:kern w:val="2"/>
          <w:sz w:val="21"/>
          <w:szCs w:val="21"/>
        </w:rPr>
        <w:t>通</w:t>
      </w:r>
      <w:r w:rsidRPr="00911BE0">
        <w:rPr>
          <w:rFonts w:ascii="Arial" w:hAnsi="Arial" w:cs="Arial"/>
          <w:kern w:val="2"/>
          <w:sz w:val="21"/>
          <w:szCs w:val="21"/>
        </w:rPr>
        <w:t>”</w:t>
      </w:r>
      <w:r w:rsidRPr="00911BE0">
        <w:rPr>
          <w:rFonts w:ascii="Arial" w:hAnsi="Arial" w:cs="Arial"/>
          <w:kern w:val="2"/>
          <w:sz w:val="21"/>
          <w:szCs w:val="21"/>
        </w:rPr>
        <w:t>（即通路、通电、通讯</w:t>
      </w:r>
      <w:r w:rsidRPr="00911BE0">
        <w:rPr>
          <w:rFonts w:ascii="Arial" w:hAnsi="Arial" w:cs="Arial" w:hint="eastAsia"/>
          <w:kern w:val="2"/>
          <w:sz w:val="21"/>
          <w:szCs w:val="21"/>
        </w:rPr>
        <w:t>、</w:t>
      </w:r>
      <w:r w:rsidRPr="00911BE0">
        <w:rPr>
          <w:rFonts w:ascii="Arial" w:hAnsi="Arial" w:cs="Arial"/>
          <w:kern w:val="2"/>
          <w:sz w:val="21"/>
          <w:szCs w:val="21"/>
        </w:rPr>
        <w:t>通上水、通下水、通燃气、通热力），且保证程度高。</w:t>
      </w:r>
    </w:p>
    <w:p w14:paraId="0D5CBDFA" w14:textId="77777777" w:rsidR="00802761" w:rsidRPr="00911BE0"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kern w:val="2"/>
          <w:sz w:val="21"/>
          <w:szCs w:val="21"/>
        </w:rPr>
        <w:t>综上所述，</w:t>
      </w:r>
      <w:r w:rsidRPr="00911BE0">
        <w:rPr>
          <w:rFonts w:ascii="Arial" w:hAnsi="Arial" w:cs="Arial"/>
          <w:kern w:val="2"/>
          <w:sz w:val="21"/>
          <w:szCs w:val="21"/>
        </w:rPr>
        <w:t>估价对象</w:t>
      </w:r>
      <w:r w:rsidRPr="00911BE0">
        <w:rPr>
          <w:rFonts w:ascii="Arial" w:hAnsi="Arial" w:cs="Arial" w:hint="eastAsia"/>
          <w:kern w:val="2"/>
          <w:sz w:val="21"/>
          <w:szCs w:val="21"/>
        </w:rPr>
        <w:t>所在区域</w:t>
      </w:r>
      <w:r w:rsidRPr="00911BE0">
        <w:rPr>
          <w:rFonts w:ascii="Arial" w:hAnsi="Arial" w:cs="Arial"/>
          <w:kern w:val="2"/>
          <w:sz w:val="21"/>
          <w:szCs w:val="21"/>
        </w:rPr>
        <w:t>土地实物状况较好，场地地势平坦，地质条件良好，基础设施完备，宗地条件有利于估价对象利用，对估价对象租赁价格无不良影响</w:t>
      </w:r>
      <w:r w:rsidRPr="00911BE0">
        <w:rPr>
          <w:rFonts w:ascii="Arial" w:hAnsi="Arial" w:cs="Arial" w:hint="eastAsia"/>
          <w:sz w:val="21"/>
          <w:szCs w:val="21"/>
        </w:rPr>
        <w:t>。</w:t>
      </w:r>
    </w:p>
    <w:p w14:paraId="39F0DA0A"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建筑物实物状况</w:t>
      </w:r>
    </w:p>
    <w:p w14:paraId="5A85A784" w14:textId="77777777" w:rsidR="008E6C20" w:rsidRDefault="00802761" w:rsidP="008E6C20">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w:t>
      </w:r>
      <w:r w:rsidR="004C422C" w:rsidRPr="00911BE0">
        <w:rPr>
          <w:rFonts w:ascii="Arial" w:hAnsi="Arial" w:cs="Arial" w:hint="eastAsia"/>
          <w:sz w:val="21"/>
          <w:szCs w:val="21"/>
        </w:rPr>
        <w:t>建设规模：</w:t>
      </w:r>
      <w:r w:rsidR="008E6C20" w:rsidRPr="00911BE0">
        <w:rPr>
          <w:rFonts w:ascii="Arial" w:hAnsi="Arial" w:cs="Arial" w:hint="eastAsia"/>
          <w:sz w:val="21"/>
          <w:szCs w:val="21"/>
        </w:rPr>
        <w:t>根据估价委托人提供的《估价委托书》、</w:t>
      </w:r>
      <w:r w:rsidR="008E6C20">
        <w:rPr>
          <w:rFonts w:ascii="Arial" w:hAnsi="Arial" w:cs="Arial" w:hint="eastAsia"/>
          <w:kern w:val="2"/>
          <w:sz w:val="21"/>
          <w:szCs w:val="21"/>
        </w:rPr>
        <w:t>《不动产权证书》</w:t>
      </w:r>
      <w:r w:rsidR="008E6C20">
        <w:rPr>
          <w:rFonts w:ascii="Arial" w:hAnsi="Arial" w:cs="Arial" w:hint="eastAsia"/>
          <w:kern w:val="2"/>
          <w:sz w:val="21"/>
          <w:szCs w:val="21"/>
        </w:rPr>
        <w:t>[</w:t>
      </w:r>
      <w:r w:rsidR="008E6C20">
        <w:rPr>
          <w:rFonts w:ascii="Arial" w:hAnsi="Arial" w:cs="Arial" w:hint="eastAsia"/>
          <w:kern w:val="2"/>
          <w:sz w:val="21"/>
          <w:szCs w:val="21"/>
        </w:rPr>
        <w:t>京（</w:t>
      </w:r>
      <w:r w:rsidR="008E6C20">
        <w:rPr>
          <w:rFonts w:ascii="Arial" w:hAnsi="Arial" w:cs="Arial" w:hint="eastAsia"/>
          <w:kern w:val="2"/>
          <w:sz w:val="21"/>
          <w:szCs w:val="21"/>
        </w:rPr>
        <w:t>2023</w:t>
      </w:r>
      <w:r w:rsidR="008E6C20">
        <w:rPr>
          <w:rFonts w:ascii="Arial" w:hAnsi="Arial" w:cs="Arial" w:hint="eastAsia"/>
          <w:kern w:val="2"/>
          <w:sz w:val="21"/>
          <w:szCs w:val="21"/>
        </w:rPr>
        <w:t>）大不动产</w:t>
      </w:r>
      <w:r w:rsidR="008E6C20">
        <w:rPr>
          <w:rFonts w:ascii="Arial" w:hAnsi="Arial" w:cs="Arial" w:hint="eastAsia"/>
          <w:kern w:val="2"/>
          <w:sz w:val="21"/>
          <w:szCs w:val="21"/>
        </w:rPr>
        <w:lastRenderedPageBreak/>
        <w:t>权第</w:t>
      </w:r>
      <w:r w:rsidR="008E6C20">
        <w:rPr>
          <w:rFonts w:ascii="Arial" w:hAnsi="Arial" w:cs="Arial" w:hint="eastAsia"/>
          <w:kern w:val="2"/>
          <w:sz w:val="21"/>
          <w:szCs w:val="21"/>
        </w:rPr>
        <w:t>0013904</w:t>
      </w:r>
      <w:r w:rsidR="008E6C20">
        <w:rPr>
          <w:rFonts w:ascii="Arial" w:hAnsi="Arial" w:cs="Arial" w:hint="eastAsia"/>
          <w:kern w:val="2"/>
          <w:sz w:val="21"/>
          <w:szCs w:val="21"/>
        </w:rPr>
        <w:t>号</w:t>
      </w:r>
      <w:r w:rsidR="008E6C20">
        <w:rPr>
          <w:rFonts w:ascii="Arial" w:hAnsi="Arial" w:cs="Arial" w:hint="eastAsia"/>
          <w:kern w:val="2"/>
          <w:sz w:val="21"/>
          <w:szCs w:val="21"/>
        </w:rPr>
        <w:t>]</w:t>
      </w:r>
      <w:r w:rsidR="008E6C20">
        <w:rPr>
          <w:rFonts w:ascii="Arial" w:hAnsi="Arial" w:cs="Arial" w:hint="eastAsia"/>
          <w:kern w:val="2"/>
          <w:sz w:val="21"/>
          <w:szCs w:val="21"/>
        </w:rPr>
        <w:t>、《乡村建设规划许可证》</w:t>
      </w:r>
      <w:r w:rsidR="008E6C20">
        <w:rPr>
          <w:rFonts w:ascii="Arial" w:hAnsi="Arial" w:cs="Arial" w:hint="eastAsia"/>
          <w:kern w:val="2"/>
          <w:sz w:val="21"/>
          <w:szCs w:val="21"/>
        </w:rPr>
        <w:t>[2023</w:t>
      </w:r>
      <w:proofErr w:type="gramStart"/>
      <w:r w:rsidR="008E6C20">
        <w:rPr>
          <w:rFonts w:ascii="Arial" w:hAnsi="Arial" w:cs="Arial" w:hint="eastAsia"/>
          <w:kern w:val="2"/>
          <w:sz w:val="21"/>
          <w:szCs w:val="21"/>
        </w:rPr>
        <w:t>规</w:t>
      </w:r>
      <w:proofErr w:type="gramEnd"/>
      <w:r w:rsidR="008E6C20">
        <w:rPr>
          <w:rFonts w:ascii="Arial" w:hAnsi="Arial" w:cs="Arial" w:hint="eastAsia"/>
          <w:kern w:val="2"/>
          <w:sz w:val="21"/>
          <w:szCs w:val="21"/>
        </w:rPr>
        <w:t>自（开）乡建字</w:t>
      </w:r>
      <w:r w:rsidR="008E6C20">
        <w:rPr>
          <w:rFonts w:ascii="Arial" w:hAnsi="Arial" w:cs="Arial" w:hint="eastAsia"/>
          <w:kern w:val="2"/>
          <w:sz w:val="21"/>
          <w:szCs w:val="21"/>
        </w:rPr>
        <w:t>0001</w:t>
      </w:r>
      <w:r w:rsidR="008E6C20">
        <w:rPr>
          <w:rFonts w:ascii="Arial" w:hAnsi="Arial" w:cs="Arial" w:hint="eastAsia"/>
          <w:kern w:val="2"/>
          <w:sz w:val="21"/>
          <w:szCs w:val="21"/>
        </w:rPr>
        <w:t>号</w:t>
      </w:r>
      <w:r w:rsidR="008E6C20">
        <w:rPr>
          <w:rFonts w:ascii="Arial" w:hAnsi="Arial" w:cs="Arial" w:hint="eastAsia"/>
          <w:kern w:val="2"/>
          <w:sz w:val="21"/>
          <w:szCs w:val="21"/>
        </w:rPr>
        <w:t>]</w:t>
      </w:r>
      <w:r w:rsidR="008E6C20">
        <w:rPr>
          <w:rFonts w:ascii="Arial" w:hAnsi="Arial" w:cs="Arial" w:hint="eastAsia"/>
          <w:kern w:val="2"/>
          <w:sz w:val="21"/>
          <w:szCs w:val="21"/>
        </w:rPr>
        <w:t>，</w:t>
      </w:r>
      <w:r w:rsidR="008E6C20" w:rsidRPr="002A0F04">
        <w:rPr>
          <w:rFonts w:ascii="Arial" w:hAnsi="Arial" w:cs="Arial" w:hint="eastAsia"/>
          <w:kern w:val="2"/>
          <w:sz w:val="21"/>
          <w:szCs w:val="21"/>
        </w:rPr>
        <w:t>估价对象</w:t>
      </w:r>
      <w:r w:rsidR="008E6C20" w:rsidRPr="002A0F04">
        <w:rPr>
          <w:rFonts w:ascii="Arial" w:hAnsi="Arial" w:cs="Arial" w:hint="eastAsia"/>
          <w:kern w:val="2"/>
          <w:sz w:val="21"/>
          <w:szCs w:val="21"/>
        </w:rPr>
        <w:t>1</w:t>
      </w:r>
      <w:r w:rsidR="008E6C20" w:rsidRPr="002A0F04">
        <w:rPr>
          <w:rFonts w:ascii="Arial" w:hAnsi="Arial" w:cs="Arial" w:hint="eastAsia"/>
          <w:kern w:val="2"/>
          <w:sz w:val="21"/>
          <w:szCs w:val="21"/>
        </w:rPr>
        <w:t>为北京市</w:t>
      </w:r>
      <w:proofErr w:type="gramStart"/>
      <w:r w:rsidR="008E6C20" w:rsidRPr="002A0F04">
        <w:rPr>
          <w:rFonts w:ascii="Arial" w:hAnsi="Arial" w:cs="Arial" w:hint="eastAsia"/>
          <w:kern w:val="2"/>
          <w:sz w:val="21"/>
          <w:szCs w:val="21"/>
        </w:rPr>
        <w:t>大兴区瀛海镇</w:t>
      </w:r>
      <w:proofErr w:type="gramEnd"/>
      <w:r w:rsidR="008E6C20" w:rsidRPr="002A0F04">
        <w:rPr>
          <w:rFonts w:ascii="Arial" w:hAnsi="Arial" w:cs="Arial" w:hint="eastAsia"/>
          <w:kern w:val="2"/>
          <w:sz w:val="21"/>
          <w:szCs w:val="21"/>
        </w:rPr>
        <w:t>集体经营性建设用地入市试点（一期）</w:t>
      </w:r>
      <w:r w:rsidR="008E6C20" w:rsidRPr="002A0F04">
        <w:rPr>
          <w:rFonts w:ascii="Arial" w:hAnsi="Arial" w:cs="Arial" w:hint="eastAsia"/>
          <w:kern w:val="2"/>
          <w:sz w:val="21"/>
          <w:szCs w:val="21"/>
        </w:rPr>
        <w:t>YZ00-0803-0015</w:t>
      </w:r>
      <w:r w:rsidR="008E6C20" w:rsidRPr="002A0F04">
        <w:rPr>
          <w:rFonts w:ascii="Arial" w:hAnsi="Arial" w:cs="Arial" w:hint="eastAsia"/>
          <w:kern w:val="2"/>
          <w:sz w:val="21"/>
          <w:szCs w:val="21"/>
        </w:rPr>
        <w:t>地块（</w:t>
      </w:r>
      <w:proofErr w:type="gramStart"/>
      <w:r w:rsidR="008E6C20" w:rsidRPr="002A0F04">
        <w:rPr>
          <w:rFonts w:ascii="Arial" w:hAnsi="Arial" w:cs="Arial" w:hint="eastAsia"/>
          <w:kern w:val="2"/>
          <w:sz w:val="21"/>
          <w:szCs w:val="21"/>
        </w:rPr>
        <w:t>瀛坤路</w:t>
      </w:r>
      <w:proofErr w:type="gramEnd"/>
      <w:r w:rsidR="008E6C20" w:rsidRPr="002A0F04">
        <w:rPr>
          <w:rFonts w:ascii="Arial" w:hAnsi="Arial" w:cs="Arial" w:hint="eastAsia"/>
          <w:kern w:val="2"/>
          <w:sz w:val="21"/>
          <w:szCs w:val="21"/>
        </w:rPr>
        <w:t>12</w:t>
      </w:r>
      <w:r w:rsidR="008E6C20" w:rsidRPr="002A0F04">
        <w:rPr>
          <w:rFonts w:ascii="Arial" w:hAnsi="Arial" w:cs="Arial" w:hint="eastAsia"/>
          <w:kern w:val="2"/>
          <w:sz w:val="21"/>
          <w:szCs w:val="21"/>
        </w:rPr>
        <w:t>号院）共</w:t>
      </w:r>
      <w:r w:rsidR="008E6C20" w:rsidRPr="002A0F04">
        <w:rPr>
          <w:rFonts w:ascii="Arial" w:hAnsi="Arial" w:cs="Arial" w:hint="eastAsia"/>
          <w:kern w:val="2"/>
          <w:sz w:val="21"/>
          <w:szCs w:val="21"/>
        </w:rPr>
        <w:t>638</w:t>
      </w:r>
      <w:r w:rsidR="008E6C20" w:rsidRPr="002A0F04">
        <w:rPr>
          <w:rFonts w:ascii="Arial" w:hAnsi="Arial" w:cs="Arial" w:hint="eastAsia"/>
          <w:kern w:val="2"/>
          <w:sz w:val="21"/>
          <w:szCs w:val="21"/>
        </w:rPr>
        <w:t>套人才公寓。根据委托方介绍及《亦嘉•麒麟赋</w:t>
      </w:r>
      <w:r w:rsidR="008E6C20" w:rsidRPr="002A0F04">
        <w:rPr>
          <w:rFonts w:ascii="Arial" w:hAnsi="Arial" w:cs="Arial" w:hint="eastAsia"/>
          <w:kern w:val="2"/>
          <w:sz w:val="21"/>
          <w:szCs w:val="21"/>
        </w:rPr>
        <w:t>C</w:t>
      </w:r>
      <w:r w:rsidR="008E6C20" w:rsidRPr="002A0F04">
        <w:rPr>
          <w:rFonts w:ascii="Arial" w:hAnsi="Arial" w:cs="Arial" w:hint="eastAsia"/>
          <w:kern w:val="2"/>
          <w:sz w:val="21"/>
          <w:szCs w:val="21"/>
        </w:rPr>
        <w:t>区房源表》，建筑面积为</w:t>
      </w:r>
      <w:r w:rsidR="008E6C20" w:rsidRPr="002A0F04">
        <w:rPr>
          <w:rFonts w:ascii="Arial" w:hAnsi="Arial" w:cs="Arial" w:hint="eastAsia"/>
          <w:kern w:val="2"/>
          <w:sz w:val="21"/>
          <w:szCs w:val="21"/>
        </w:rPr>
        <w:t>67030.57</w:t>
      </w:r>
      <w:r w:rsidR="008E6C20" w:rsidRPr="002A0F04">
        <w:rPr>
          <w:rFonts w:ascii="Arial" w:hAnsi="Arial" w:cs="Arial" w:hint="eastAsia"/>
          <w:kern w:val="2"/>
          <w:sz w:val="21"/>
          <w:szCs w:val="21"/>
        </w:rPr>
        <w:t>平方米。</w:t>
      </w:r>
      <w:r w:rsidR="008E6C20" w:rsidRPr="00911BE0">
        <w:rPr>
          <w:rFonts w:ascii="Arial" w:hAnsi="Arial" w:cs="Arial" w:hint="eastAsia"/>
          <w:kern w:val="2"/>
          <w:sz w:val="21"/>
          <w:szCs w:val="21"/>
        </w:rPr>
        <w:t>估价对象</w:t>
      </w:r>
      <w:r w:rsidR="008E6C20" w:rsidRPr="00911BE0">
        <w:rPr>
          <w:rFonts w:ascii="Arial" w:hAnsi="Arial" w:cs="Arial" w:hint="eastAsia"/>
          <w:kern w:val="2"/>
          <w:sz w:val="21"/>
          <w:szCs w:val="21"/>
        </w:rPr>
        <w:t>2</w:t>
      </w:r>
      <w:r w:rsidR="008E6C20" w:rsidRPr="00911BE0">
        <w:rPr>
          <w:rFonts w:ascii="Arial" w:hAnsi="Arial" w:cs="Arial" w:hint="eastAsia"/>
          <w:kern w:val="2"/>
          <w:sz w:val="21"/>
          <w:szCs w:val="21"/>
        </w:rPr>
        <w:t>为</w:t>
      </w:r>
      <w:r w:rsidR="008E6C20">
        <w:rPr>
          <w:rFonts w:ascii="Arial" w:hAnsi="Arial" w:cs="Arial" w:hint="eastAsia"/>
          <w:kern w:val="2"/>
          <w:sz w:val="21"/>
          <w:szCs w:val="21"/>
        </w:rPr>
        <w:t>北京市</w:t>
      </w:r>
      <w:proofErr w:type="gramStart"/>
      <w:r w:rsidR="008E6C20">
        <w:rPr>
          <w:rFonts w:ascii="Arial" w:hAnsi="Arial" w:cs="Arial" w:hint="eastAsia"/>
          <w:kern w:val="2"/>
          <w:sz w:val="21"/>
          <w:szCs w:val="21"/>
        </w:rPr>
        <w:t>大兴区瀛海镇</w:t>
      </w:r>
      <w:proofErr w:type="gramEnd"/>
      <w:r w:rsidR="008E6C20">
        <w:rPr>
          <w:rFonts w:ascii="Arial" w:hAnsi="Arial" w:cs="Arial" w:hint="eastAsia"/>
          <w:kern w:val="2"/>
          <w:sz w:val="21"/>
          <w:szCs w:val="21"/>
        </w:rPr>
        <w:t>集体经营性建设用地入市试点（一期）</w:t>
      </w:r>
      <w:r w:rsidR="008E6C20">
        <w:rPr>
          <w:rFonts w:ascii="Arial" w:hAnsi="Arial" w:cs="Arial" w:hint="eastAsia"/>
          <w:kern w:val="2"/>
          <w:sz w:val="21"/>
          <w:szCs w:val="21"/>
        </w:rPr>
        <w:t>YZ00-0803-0015</w:t>
      </w:r>
      <w:r w:rsidR="008E6C20">
        <w:rPr>
          <w:rFonts w:ascii="Arial" w:hAnsi="Arial" w:cs="Arial" w:hint="eastAsia"/>
          <w:kern w:val="2"/>
          <w:sz w:val="21"/>
          <w:szCs w:val="21"/>
        </w:rPr>
        <w:t>地块（</w:t>
      </w:r>
      <w:proofErr w:type="gramStart"/>
      <w:r w:rsidR="008E6C20">
        <w:rPr>
          <w:rFonts w:ascii="Arial" w:hAnsi="Arial" w:cs="Arial" w:hint="eastAsia"/>
          <w:kern w:val="2"/>
          <w:sz w:val="21"/>
          <w:szCs w:val="21"/>
        </w:rPr>
        <w:t>瀛坤路</w:t>
      </w:r>
      <w:proofErr w:type="gramEnd"/>
      <w:r w:rsidR="008E6C20">
        <w:rPr>
          <w:rFonts w:ascii="Arial" w:hAnsi="Arial" w:cs="Arial" w:hint="eastAsia"/>
          <w:kern w:val="2"/>
          <w:sz w:val="21"/>
          <w:szCs w:val="21"/>
        </w:rPr>
        <w:t>12</w:t>
      </w:r>
      <w:r w:rsidR="008E6C20">
        <w:rPr>
          <w:rFonts w:ascii="Arial" w:hAnsi="Arial" w:cs="Arial" w:hint="eastAsia"/>
          <w:kern w:val="2"/>
          <w:sz w:val="21"/>
          <w:szCs w:val="21"/>
        </w:rPr>
        <w:t>号院）共</w:t>
      </w:r>
      <w:r w:rsidR="008E6C20">
        <w:rPr>
          <w:rFonts w:ascii="Arial" w:hAnsi="Arial" w:cs="Arial" w:hint="eastAsia"/>
          <w:kern w:val="2"/>
          <w:sz w:val="21"/>
          <w:szCs w:val="21"/>
        </w:rPr>
        <w:t>6</w:t>
      </w:r>
      <w:r w:rsidR="008E6C20">
        <w:rPr>
          <w:rFonts w:ascii="Arial" w:hAnsi="Arial" w:cs="Arial"/>
          <w:kern w:val="2"/>
          <w:sz w:val="21"/>
          <w:szCs w:val="21"/>
        </w:rPr>
        <w:t>51</w:t>
      </w:r>
      <w:r w:rsidR="008E6C20">
        <w:rPr>
          <w:rFonts w:ascii="Arial" w:hAnsi="Arial" w:cs="Arial"/>
          <w:kern w:val="2"/>
          <w:sz w:val="21"/>
          <w:szCs w:val="21"/>
        </w:rPr>
        <w:t>个车位（其中，</w:t>
      </w:r>
      <w:r w:rsidR="008E6C20">
        <w:rPr>
          <w:rFonts w:ascii="Arial" w:hAnsi="Arial" w:cs="Arial" w:hint="eastAsia"/>
          <w:kern w:val="2"/>
          <w:sz w:val="21"/>
          <w:szCs w:val="21"/>
        </w:rPr>
        <w:t>638</w:t>
      </w:r>
      <w:r w:rsidR="008E6C20">
        <w:rPr>
          <w:rFonts w:ascii="Arial" w:hAnsi="Arial" w:cs="Arial" w:hint="eastAsia"/>
          <w:kern w:val="2"/>
          <w:sz w:val="21"/>
          <w:szCs w:val="21"/>
        </w:rPr>
        <w:t>个地下车位，</w:t>
      </w:r>
      <w:r w:rsidR="008E6C20">
        <w:rPr>
          <w:rFonts w:ascii="Arial" w:hAnsi="Arial" w:cs="Arial" w:hint="eastAsia"/>
          <w:kern w:val="2"/>
          <w:sz w:val="21"/>
          <w:szCs w:val="21"/>
        </w:rPr>
        <w:t>1</w:t>
      </w:r>
      <w:r w:rsidR="008E6C20">
        <w:rPr>
          <w:rFonts w:ascii="Arial" w:hAnsi="Arial" w:cs="Arial"/>
          <w:kern w:val="2"/>
          <w:sz w:val="21"/>
          <w:szCs w:val="21"/>
        </w:rPr>
        <w:t>3</w:t>
      </w:r>
      <w:r w:rsidR="008E6C20">
        <w:rPr>
          <w:rFonts w:ascii="Arial" w:hAnsi="Arial" w:cs="Arial"/>
          <w:kern w:val="2"/>
          <w:sz w:val="21"/>
          <w:szCs w:val="21"/>
        </w:rPr>
        <w:t>个地上车位）</w:t>
      </w:r>
      <w:r w:rsidR="008E6C20" w:rsidRPr="00911BE0">
        <w:rPr>
          <w:rFonts w:ascii="Arial" w:hAnsi="Arial" w:cs="Arial" w:hint="eastAsia"/>
          <w:kern w:val="2"/>
          <w:sz w:val="21"/>
          <w:szCs w:val="21"/>
        </w:rPr>
        <w:t>。估价对象</w:t>
      </w:r>
      <w:r w:rsidR="008E6C20">
        <w:rPr>
          <w:rFonts w:ascii="Arial" w:hAnsi="Arial" w:cs="Arial"/>
          <w:kern w:val="2"/>
          <w:sz w:val="21"/>
          <w:szCs w:val="21"/>
        </w:rPr>
        <w:t>3</w:t>
      </w:r>
      <w:r w:rsidR="008E6C20" w:rsidRPr="00911BE0">
        <w:rPr>
          <w:rFonts w:ascii="Arial" w:hAnsi="Arial" w:cs="Arial" w:hint="eastAsia"/>
          <w:kern w:val="2"/>
          <w:sz w:val="21"/>
          <w:szCs w:val="21"/>
        </w:rPr>
        <w:t>为</w:t>
      </w:r>
      <w:r w:rsidR="008E6C20">
        <w:rPr>
          <w:rFonts w:ascii="Arial" w:hAnsi="Arial" w:cs="Arial" w:hint="eastAsia"/>
          <w:kern w:val="2"/>
          <w:sz w:val="21"/>
          <w:szCs w:val="21"/>
        </w:rPr>
        <w:t>北京市</w:t>
      </w:r>
      <w:proofErr w:type="gramStart"/>
      <w:r w:rsidR="008E6C20">
        <w:rPr>
          <w:rFonts w:ascii="Arial" w:hAnsi="Arial" w:cs="Arial" w:hint="eastAsia"/>
          <w:kern w:val="2"/>
          <w:sz w:val="21"/>
          <w:szCs w:val="21"/>
        </w:rPr>
        <w:t>大兴区瀛海镇</w:t>
      </w:r>
      <w:proofErr w:type="gramEnd"/>
      <w:r w:rsidR="008E6C20">
        <w:rPr>
          <w:rFonts w:ascii="Arial" w:hAnsi="Arial" w:cs="Arial" w:hint="eastAsia"/>
          <w:kern w:val="2"/>
          <w:sz w:val="21"/>
          <w:szCs w:val="21"/>
        </w:rPr>
        <w:t>集体经营性建设用地入市试点（一期）</w:t>
      </w:r>
      <w:r w:rsidR="008E6C20">
        <w:rPr>
          <w:rFonts w:ascii="Arial" w:hAnsi="Arial" w:cs="Arial" w:hint="eastAsia"/>
          <w:kern w:val="2"/>
          <w:sz w:val="21"/>
          <w:szCs w:val="21"/>
        </w:rPr>
        <w:t>YZ00-0803-0015</w:t>
      </w:r>
      <w:r w:rsidR="008E6C20">
        <w:rPr>
          <w:rFonts w:ascii="Arial" w:hAnsi="Arial" w:cs="Arial" w:hint="eastAsia"/>
          <w:kern w:val="2"/>
          <w:sz w:val="21"/>
          <w:szCs w:val="21"/>
        </w:rPr>
        <w:t>地块（</w:t>
      </w:r>
      <w:proofErr w:type="gramStart"/>
      <w:r w:rsidR="008E6C20">
        <w:rPr>
          <w:rFonts w:ascii="Arial" w:hAnsi="Arial" w:cs="Arial" w:hint="eastAsia"/>
          <w:kern w:val="2"/>
          <w:sz w:val="21"/>
          <w:szCs w:val="21"/>
        </w:rPr>
        <w:t>瀛坤路</w:t>
      </w:r>
      <w:proofErr w:type="gramEnd"/>
      <w:r w:rsidR="008E6C20">
        <w:rPr>
          <w:rFonts w:ascii="Arial" w:hAnsi="Arial" w:cs="Arial" w:hint="eastAsia"/>
          <w:kern w:val="2"/>
          <w:sz w:val="21"/>
          <w:szCs w:val="21"/>
        </w:rPr>
        <w:t>12</w:t>
      </w:r>
      <w:r w:rsidR="008E6C20">
        <w:rPr>
          <w:rFonts w:ascii="Arial" w:hAnsi="Arial" w:cs="Arial" w:hint="eastAsia"/>
          <w:kern w:val="2"/>
          <w:sz w:val="21"/>
          <w:szCs w:val="21"/>
        </w:rPr>
        <w:t>号院）共</w:t>
      </w:r>
      <w:r w:rsidR="008E6C20">
        <w:rPr>
          <w:rFonts w:ascii="Arial" w:hAnsi="Arial" w:cs="Arial"/>
          <w:kern w:val="2"/>
          <w:sz w:val="21"/>
          <w:szCs w:val="21"/>
        </w:rPr>
        <w:t>104</w:t>
      </w:r>
      <w:r w:rsidR="008E6C20">
        <w:rPr>
          <w:rFonts w:ascii="Arial" w:hAnsi="Arial" w:cs="Arial" w:hint="eastAsia"/>
          <w:kern w:val="2"/>
          <w:sz w:val="21"/>
          <w:szCs w:val="21"/>
        </w:rPr>
        <w:t>套储藏室。</w:t>
      </w:r>
      <w:r w:rsidR="008E6C20" w:rsidRPr="00911BE0">
        <w:rPr>
          <w:rFonts w:ascii="Arial" w:hAnsi="Arial" w:cs="Arial" w:hint="eastAsia"/>
          <w:sz w:val="21"/>
          <w:szCs w:val="21"/>
        </w:rPr>
        <w:t>根据委托方介绍及</w:t>
      </w:r>
      <w:r w:rsidR="008E6C20">
        <w:rPr>
          <w:rFonts w:ascii="Arial" w:hAnsi="Arial" w:cs="Arial" w:hint="eastAsia"/>
          <w:sz w:val="21"/>
          <w:szCs w:val="21"/>
        </w:rPr>
        <w:t>《亦嘉•麒麟赋</w:t>
      </w:r>
      <w:r w:rsidR="008E6C20">
        <w:rPr>
          <w:rFonts w:ascii="Arial" w:hAnsi="Arial" w:cs="Arial" w:hint="eastAsia"/>
          <w:sz w:val="21"/>
          <w:szCs w:val="21"/>
        </w:rPr>
        <w:t>C</w:t>
      </w:r>
      <w:r w:rsidR="008E6C20">
        <w:rPr>
          <w:rFonts w:ascii="Arial" w:hAnsi="Arial" w:cs="Arial" w:hint="eastAsia"/>
          <w:sz w:val="21"/>
          <w:szCs w:val="21"/>
        </w:rPr>
        <w:t>区（储藏室）》</w:t>
      </w:r>
      <w:r w:rsidR="008E6C20">
        <w:rPr>
          <w:rFonts w:ascii="Arial" w:hAnsi="Arial" w:cs="Arial" w:hint="eastAsia"/>
          <w:kern w:val="2"/>
          <w:sz w:val="21"/>
          <w:szCs w:val="21"/>
        </w:rPr>
        <w:t>，建筑面积为</w:t>
      </w:r>
      <w:r w:rsidR="008E6C20">
        <w:rPr>
          <w:rFonts w:ascii="Arial" w:hAnsi="Arial" w:cs="Arial"/>
          <w:kern w:val="2"/>
          <w:sz w:val="21"/>
          <w:szCs w:val="21"/>
        </w:rPr>
        <w:t>4258.77</w:t>
      </w:r>
      <w:r w:rsidR="008E6C20">
        <w:rPr>
          <w:rFonts w:ascii="Arial" w:hAnsi="Arial" w:cs="Arial" w:hint="eastAsia"/>
          <w:kern w:val="2"/>
          <w:sz w:val="21"/>
          <w:szCs w:val="21"/>
        </w:rPr>
        <w:t>平方米，套内建筑面积为</w:t>
      </w:r>
      <w:r w:rsidR="008E6C20">
        <w:rPr>
          <w:rFonts w:ascii="Arial" w:hAnsi="Arial" w:cs="Arial" w:hint="eastAsia"/>
          <w:kern w:val="2"/>
          <w:sz w:val="21"/>
          <w:szCs w:val="21"/>
        </w:rPr>
        <w:t>1</w:t>
      </w:r>
      <w:r w:rsidR="008E6C20">
        <w:rPr>
          <w:rFonts w:ascii="Arial" w:hAnsi="Arial" w:cs="Arial"/>
          <w:kern w:val="2"/>
          <w:sz w:val="21"/>
          <w:szCs w:val="21"/>
        </w:rPr>
        <w:t>451.61</w:t>
      </w:r>
      <w:r w:rsidR="008E6C20">
        <w:rPr>
          <w:rFonts w:ascii="Arial" w:hAnsi="Arial" w:cs="Arial"/>
          <w:kern w:val="2"/>
          <w:sz w:val="21"/>
          <w:szCs w:val="21"/>
        </w:rPr>
        <w:t>平方米</w:t>
      </w:r>
      <w:r w:rsidR="008E6C20">
        <w:rPr>
          <w:rFonts w:ascii="Arial" w:hAnsi="Arial" w:cs="Arial" w:hint="eastAsia"/>
          <w:kern w:val="2"/>
          <w:sz w:val="21"/>
          <w:szCs w:val="21"/>
        </w:rPr>
        <w:t>。</w:t>
      </w:r>
      <w:r w:rsidR="008E6C20" w:rsidRPr="00911BE0">
        <w:rPr>
          <w:rFonts w:ascii="Arial" w:hAnsi="Arial" w:cs="Arial" w:hint="eastAsia"/>
          <w:sz w:val="21"/>
          <w:szCs w:val="21"/>
        </w:rPr>
        <w:t>具体情况如下：</w:t>
      </w:r>
    </w:p>
    <w:tbl>
      <w:tblPr>
        <w:tblW w:w="5000" w:type="pct"/>
        <w:tblLook w:val="04A0" w:firstRow="1" w:lastRow="0" w:firstColumn="1" w:lastColumn="0" w:noHBand="0" w:noVBand="1"/>
      </w:tblPr>
      <w:tblGrid>
        <w:gridCol w:w="684"/>
        <w:gridCol w:w="1003"/>
        <w:gridCol w:w="1150"/>
        <w:gridCol w:w="1266"/>
        <w:gridCol w:w="1384"/>
        <w:gridCol w:w="1385"/>
        <w:gridCol w:w="1151"/>
        <w:gridCol w:w="1266"/>
      </w:tblGrid>
      <w:tr w:rsidR="008E6C20" w:rsidRPr="002A0F04" w14:paraId="5B37C12E" w14:textId="77777777" w:rsidTr="00894249">
        <w:trPr>
          <w:trHeight w:val="576"/>
        </w:trPr>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8509D" w14:textId="77777777" w:rsidR="008E6C20" w:rsidRPr="002A0F04" w:rsidRDefault="008E6C20"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序号</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14:paraId="26B972D3"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楼号</w:t>
            </w:r>
          </w:p>
        </w:tc>
        <w:tc>
          <w:tcPr>
            <w:tcW w:w="632" w:type="pct"/>
            <w:tcBorders>
              <w:top w:val="single" w:sz="4" w:space="0" w:color="auto"/>
              <w:left w:val="nil"/>
              <w:bottom w:val="single" w:sz="4" w:space="0" w:color="auto"/>
              <w:right w:val="single" w:sz="4" w:space="0" w:color="auto"/>
            </w:tcBorders>
            <w:shd w:val="clear" w:color="auto" w:fill="auto"/>
            <w:noWrap/>
            <w:vAlign w:val="center"/>
            <w:hideMark/>
          </w:tcPr>
          <w:p w14:paraId="3376CFAF"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住宅套数</w:t>
            </w:r>
          </w:p>
        </w:tc>
        <w:tc>
          <w:tcPr>
            <w:tcW w:w="632" w:type="pct"/>
            <w:tcBorders>
              <w:top w:val="single" w:sz="4" w:space="0" w:color="auto"/>
              <w:left w:val="nil"/>
              <w:bottom w:val="single" w:sz="4" w:space="0" w:color="auto"/>
              <w:right w:val="single" w:sz="4" w:space="0" w:color="auto"/>
            </w:tcBorders>
            <w:shd w:val="clear" w:color="auto" w:fill="auto"/>
            <w:noWrap/>
            <w:vAlign w:val="center"/>
            <w:hideMark/>
          </w:tcPr>
          <w:p w14:paraId="700A4DE7" w14:textId="77777777" w:rsidR="008E6C20" w:rsidRDefault="008E6C20"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住宅面积</w:t>
            </w:r>
          </w:p>
          <w:p w14:paraId="565B953F"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Pr>
                <w:rFonts w:ascii="Arial" w:hAnsi="Arial" w:cs="Arial" w:hint="eastAsia"/>
                <w:kern w:val="2"/>
                <w:sz w:val="21"/>
                <w:szCs w:val="21"/>
              </w:rPr>
              <w:t>（平方米）</w:t>
            </w:r>
          </w:p>
        </w:tc>
        <w:tc>
          <w:tcPr>
            <w:tcW w:w="758" w:type="pct"/>
            <w:tcBorders>
              <w:top w:val="single" w:sz="4" w:space="0" w:color="auto"/>
              <w:left w:val="nil"/>
              <w:bottom w:val="single" w:sz="4" w:space="0" w:color="auto"/>
              <w:right w:val="single" w:sz="4" w:space="0" w:color="auto"/>
            </w:tcBorders>
            <w:shd w:val="clear" w:color="auto" w:fill="auto"/>
            <w:noWrap/>
            <w:vAlign w:val="center"/>
            <w:hideMark/>
          </w:tcPr>
          <w:p w14:paraId="12797552"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储藏室套数</w:t>
            </w:r>
          </w:p>
        </w:tc>
        <w:tc>
          <w:tcPr>
            <w:tcW w:w="758" w:type="pct"/>
            <w:tcBorders>
              <w:top w:val="single" w:sz="4" w:space="0" w:color="auto"/>
              <w:left w:val="nil"/>
              <w:bottom w:val="single" w:sz="4" w:space="0" w:color="auto"/>
              <w:right w:val="single" w:sz="4" w:space="0" w:color="auto"/>
            </w:tcBorders>
            <w:shd w:val="clear" w:color="auto" w:fill="auto"/>
            <w:noWrap/>
            <w:vAlign w:val="center"/>
            <w:hideMark/>
          </w:tcPr>
          <w:p w14:paraId="58967FB0" w14:textId="77777777" w:rsidR="008E6C20" w:rsidRDefault="008E6C20"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储藏室面积</w:t>
            </w:r>
          </w:p>
          <w:p w14:paraId="20AD65EC"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Pr>
                <w:rFonts w:ascii="Arial" w:hAnsi="Arial" w:cs="Arial" w:hint="eastAsia"/>
                <w:kern w:val="2"/>
                <w:sz w:val="21"/>
                <w:szCs w:val="21"/>
              </w:rPr>
              <w:t>（平方米）</w:t>
            </w:r>
          </w:p>
        </w:tc>
        <w:tc>
          <w:tcPr>
            <w:tcW w:w="632" w:type="pct"/>
            <w:tcBorders>
              <w:top w:val="single" w:sz="4" w:space="0" w:color="auto"/>
              <w:left w:val="nil"/>
              <w:bottom w:val="single" w:sz="4" w:space="0" w:color="auto"/>
              <w:right w:val="single" w:sz="4" w:space="0" w:color="auto"/>
            </w:tcBorders>
            <w:shd w:val="clear" w:color="auto" w:fill="auto"/>
            <w:vAlign w:val="center"/>
            <w:hideMark/>
          </w:tcPr>
          <w:p w14:paraId="372BC030"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车位数量</w:t>
            </w:r>
          </w:p>
        </w:tc>
        <w:tc>
          <w:tcPr>
            <w:tcW w:w="654" w:type="pct"/>
            <w:tcBorders>
              <w:top w:val="single" w:sz="4" w:space="0" w:color="auto"/>
              <w:left w:val="nil"/>
              <w:bottom w:val="single" w:sz="4" w:space="0" w:color="auto"/>
              <w:right w:val="single" w:sz="4" w:space="0" w:color="auto"/>
            </w:tcBorders>
            <w:shd w:val="clear" w:color="auto" w:fill="auto"/>
            <w:noWrap/>
            <w:vAlign w:val="center"/>
            <w:hideMark/>
          </w:tcPr>
          <w:p w14:paraId="2478C6C8" w14:textId="77777777" w:rsidR="008E6C20" w:rsidRDefault="008E6C20"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车位面积</w:t>
            </w:r>
          </w:p>
          <w:p w14:paraId="486EBC39"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Pr>
                <w:rFonts w:ascii="Arial" w:hAnsi="Arial" w:cs="Arial" w:hint="eastAsia"/>
                <w:kern w:val="2"/>
                <w:sz w:val="21"/>
                <w:szCs w:val="21"/>
              </w:rPr>
              <w:t>（平方米）</w:t>
            </w:r>
          </w:p>
        </w:tc>
      </w:tr>
      <w:tr w:rsidR="008E6C20" w:rsidRPr="002A0F04" w14:paraId="0CC1FA94" w14:textId="77777777" w:rsidTr="00894249">
        <w:trPr>
          <w:trHeight w:val="288"/>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04FADFD3"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1</w:t>
            </w:r>
          </w:p>
        </w:tc>
        <w:tc>
          <w:tcPr>
            <w:tcW w:w="553" w:type="pct"/>
            <w:tcBorders>
              <w:top w:val="nil"/>
              <w:left w:val="nil"/>
              <w:bottom w:val="single" w:sz="4" w:space="0" w:color="auto"/>
              <w:right w:val="single" w:sz="4" w:space="0" w:color="auto"/>
            </w:tcBorders>
            <w:shd w:val="clear" w:color="auto" w:fill="auto"/>
            <w:noWrap/>
            <w:vAlign w:val="center"/>
            <w:hideMark/>
          </w:tcPr>
          <w:p w14:paraId="27695A86"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1</w:t>
            </w:r>
            <w:r w:rsidRPr="002A0F04">
              <w:rPr>
                <w:rFonts w:ascii="Arial" w:hAnsi="Arial" w:cs="Arial" w:hint="eastAsia"/>
                <w:kern w:val="2"/>
                <w:sz w:val="21"/>
                <w:szCs w:val="21"/>
              </w:rPr>
              <w:t>号楼</w:t>
            </w:r>
          </w:p>
        </w:tc>
        <w:tc>
          <w:tcPr>
            <w:tcW w:w="632" w:type="pct"/>
            <w:tcBorders>
              <w:top w:val="nil"/>
              <w:left w:val="nil"/>
              <w:bottom w:val="single" w:sz="4" w:space="0" w:color="auto"/>
              <w:right w:val="single" w:sz="4" w:space="0" w:color="auto"/>
            </w:tcBorders>
            <w:shd w:val="clear" w:color="auto" w:fill="auto"/>
            <w:noWrap/>
            <w:vAlign w:val="center"/>
            <w:hideMark/>
          </w:tcPr>
          <w:p w14:paraId="0FC29B5A"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44</w:t>
            </w:r>
          </w:p>
        </w:tc>
        <w:tc>
          <w:tcPr>
            <w:tcW w:w="632" w:type="pct"/>
            <w:tcBorders>
              <w:top w:val="nil"/>
              <w:left w:val="nil"/>
              <w:bottom w:val="single" w:sz="4" w:space="0" w:color="auto"/>
              <w:right w:val="single" w:sz="4" w:space="0" w:color="auto"/>
            </w:tcBorders>
            <w:shd w:val="clear" w:color="auto" w:fill="auto"/>
            <w:noWrap/>
            <w:vAlign w:val="center"/>
            <w:hideMark/>
          </w:tcPr>
          <w:p w14:paraId="37CE88EA"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4651.94</w:t>
            </w:r>
          </w:p>
        </w:tc>
        <w:tc>
          <w:tcPr>
            <w:tcW w:w="758" w:type="pct"/>
            <w:tcBorders>
              <w:top w:val="nil"/>
              <w:left w:val="nil"/>
              <w:bottom w:val="single" w:sz="4" w:space="0" w:color="auto"/>
              <w:right w:val="single" w:sz="4" w:space="0" w:color="auto"/>
            </w:tcBorders>
            <w:shd w:val="clear" w:color="auto" w:fill="auto"/>
            <w:noWrap/>
            <w:vAlign w:val="center"/>
            <w:hideMark/>
          </w:tcPr>
          <w:p w14:paraId="09673BD9"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10</w:t>
            </w:r>
          </w:p>
        </w:tc>
        <w:tc>
          <w:tcPr>
            <w:tcW w:w="758" w:type="pct"/>
            <w:tcBorders>
              <w:top w:val="nil"/>
              <w:left w:val="nil"/>
              <w:bottom w:val="single" w:sz="4" w:space="0" w:color="auto"/>
              <w:right w:val="single" w:sz="4" w:space="0" w:color="auto"/>
            </w:tcBorders>
            <w:shd w:val="clear" w:color="auto" w:fill="auto"/>
            <w:noWrap/>
            <w:vAlign w:val="center"/>
            <w:hideMark/>
          </w:tcPr>
          <w:p w14:paraId="586FA835"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511.18</w:t>
            </w:r>
          </w:p>
        </w:tc>
        <w:tc>
          <w:tcPr>
            <w:tcW w:w="632" w:type="pct"/>
            <w:tcBorders>
              <w:top w:val="nil"/>
              <w:left w:val="nil"/>
              <w:bottom w:val="single" w:sz="4" w:space="0" w:color="auto"/>
              <w:right w:val="single" w:sz="4" w:space="0" w:color="auto"/>
            </w:tcBorders>
            <w:shd w:val="clear" w:color="auto" w:fill="auto"/>
            <w:noWrap/>
            <w:vAlign w:val="center"/>
            <w:hideMark/>
          </w:tcPr>
          <w:p w14:paraId="4E94D1D2"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Pr>
                <w:rFonts w:ascii="Arial" w:hAnsi="Arial" w:cs="Arial" w:hint="eastAsia"/>
                <w:kern w:val="2"/>
                <w:sz w:val="21"/>
                <w:szCs w:val="21"/>
              </w:rPr>
              <w:t>/</w:t>
            </w:r>
          </w:p>
        </w:tc>
        <w:tc>
          <w:tcPr>
            <w:tcW w:w="654" w:type="pct"/>
            <w:tcBorders>
              <w:top w:val="nil"/>
              <w:left w:val="nil"/>
              <w:bottom w:val="single" w:sz="4" w:space="0" w:color="auto"/>
              <w:right w:val="single" w:sz="4" w:space="0" w:color="auto"/>
            </w:tcBorders>
            <w:shd w:val="clear" w:color="auto" w:fill="auto"/>
            <w:noWrap/>
            <w:hideMark/>
          </w:tcPr>
          <w:p w14:paraId="3E423397"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A73C36">
              <w:rPr>
                <w:rFonts w:ascii="Arial" w:hAnsi="Arial" w:cs="Arial" w:hint="eastAsia"/>
                <w:kern w:val="2"/>
                <w:sz w:val="21"/>
                <w:szCs w:val="21"/>
              </w:rPr>
              <w:t>/</w:t>
            </w:r>
          </w:p>
        </w:tc>
      </w:tr>
      <w:tr w:rsidR="008E6C20" w:rsidRPr="002A0F04" w14:paraId="456FF76D" w14:textId="77777777" w:rsidTr="00894249">
        <w:trPr>
          <w:trHeight w:val="288"/>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08B6C7A0"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2</w:t>
            </w:r>
          </w:p>
        </w:tc>
        <w:tc>
          <w:tcPr>
            <w:tcW w:w="553" w:type="pct"/>
            <w:tcBorders>
              <w:top w:val="nil"/>
              <w:left w:val="nil"/>
              <w:bottom w:val="single" w:sz="4" w:space="0" w:color="auto"/>
              <w:right w:val="single" w:sz="4" w:space="0" w:color="auto"/>
            </w:tcBorders>
            <w:shd w:val="clear" w:color="auto" w:fill="auto"/>
            <w:noWrap/>
            <w:vAlign w:val="center"/>
            <w:hideMark/>
          </w:tcPr>
          <w:p w14:paraId="67150004"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2</w:t>
            </w:r>
            <w:r w:rsidRPr="002A0F04">
              <w:rPr>
                <w:rFonts w:ascii="Arial" w:hAnsi="Arial" w:cs="Arial" w:hint="eastAsia"/>
                <w:kern w:val="2"/>
                <w:sz w:val="21"/>
                <w:szCs w:val="21"/>
              </w:rPr>
              <w:t>号楼</w:t>
            </w:r>
          </w:p>
        </w:tc>
        <w:tc>
          <w:tcPr>
            <w:tcW w:w="632" w:type="pct"/>
            <w:tcBorders>
              <w:top w:val="nil"/>
              <w:left w:val="nil"/>
              <w:bottom w:val="single" w:sz="4" w:space="0" w:color="auto"/>
              <w:right w:val="single" w:sz="4" w:space="0" w:color="auto"/>
            </w:tcBorders>
            <w:shd w:val="clear" w:color="auto" w:fill="auto"/>
            <w:noWrap/>
            <w:vAlign w:val="center"/>
            <w:hideMark/>
          </w:tcPr>
          <w:p w14:paraId="2BAE90D1"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73</w:t>
            </w:r>
          </w:p>
        </w:tc>
        <w:tc>
          <w:tcPr>
            <w:tcW w:w="632" w:type="pct"/>
            <w:tcBorders>
              <w:top w:val="nil"/>
              <w:left w:val="nil"/>
              <w:bottom w:val="single" w:sz="4" w:space="0" w:color="auto"/>
              <w:right w:val="single" w:sz="4" w:space="0" w:color="auto"/>
            </w:tcBorders>
            <w:shd w:val="clear" w:color="auto" w:fill="auto"/>
            <w:noWrap/>
            <w:vAlign w:val="center"/>
            <w:hideMark/>
          </w:tcPr>
          <w:p w14:paraId="62F662F6"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8536.34</w:t>
            </w:r>
          </w:p>
        </w:tc>
        <w:tc>
          <w:tcPr>
            <w:tcW w:w="758" w:type="pct"/>
            <w:tcBorders>
              <w:top w:val="nil"/>
              <w:left w:val="nil"/>
              <w:bottom w:val="single" w:sz="4" w:space="0" w:color="auto"/>
              <w:right w:val="single" w:sz="4" w:space="0" w:color="auto"/>
            </w:tcBorders>
            <w:shd w:val="clear" w:color="auto" w:fill="auto"/>
            <w:noWrap/>
            <w:vAlign w:val="center"/>
            <w:hideMark/>
          </w:tcPr>
          <w:p w14:paraId="213F6AAF"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21</w:t>
            </w:r>
          </w:p>
        </w:tc>
        <w:tc>
          <w:tcPr>
            <w:tcW w:w="758" w:type="pct"/>
            <w:tcBorders>
              <w:top w:val="nil"/>
              <w:left w:val="nil"/>
              <w:bottom w:val="single" w:sz="4" w:space="0" w:color="auto"/>
              <w:right w:val="single" w:sz="4" w:space="0" w:color="auto"/>
            </w:tcBorders>
            <w:shd w:val="clear" w:color="auto" w:fill="auto"/>
            <w:noWrap/>
            <w:vAlign w:val="center"/>
            <w:hideMark/>
          </w:tcPr>
          <w:p w14:paraId="18EC83F5"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941.14</w:t>
            </w:r>
          </w:p>
        </w:tc>
        <w:tc>
          <w:tcPr>
            <w:tcW w:w="632" w:type="pct"/>
            <w:tcBorders>
              <w:top w:val="nil"/>
              <w:left w:val="nil"/>
              <w:bottom w:val="single" w:sz="4" w:space="0" w:color="auto"/>
              <w:right w:val="single" w:sz="4" w:space="0" w:color="auto"/>
            </w:tcBorders>
            <w:shd w:val="clear" w:color="auto" w:fill="auto"/>
            <w:noWrap/>
            <w:hideMark/>
          </w:tcPr>
          <w:p w14:paraId="448F1350"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410631">
              <w:rPr>
                <w:rFonts w:ascii="Arial" w:hAnsi="Arial" w:cs="Arial" w:hint="eastAsia"/>
                <w:kern w:val="2"/>
                <w:sz w:val="21"/>
                <w:szCs w:val="21"/>
              </w:rPr>
              <w:t>/</w:t>
            </w:r>
          </w:p>
        </w:tc>
        <w:tc>
          <w:tcPr>
            <w:tcW w:w="654" w:type="pct"/>
            <w:tcBorders>
              <w:top w:val="nil"/>
              <w:left w:val="nil"/>
              <w:bottom w:val="single" w:sz="4" w:space="0" w:color="auto"/>
              <w:right w:val="single" w:sz="4" w:space="0" w:color="auto"/>
            </w:tcBorders>
            <w:shd w:val="clear" w:color="auto" w:fill="auto"/>
            <w:noWrap/>
            <w:hideMark/>
          </w:tcPr>
          <w:p w14:paraId="3FE4BE94"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A73C36">
              <w:rPr>
                <w:rFonts w:ascii="Arial" w:hAnsi="Arial" w:cs="Arial" w:hint="eastAsia"/>
                <w:kern w:val="2"/>
                <w:sz w:val="21"/>
                <w:szCs w:val="21"/>
              </w:rPr>
              <w:t>/</w:t>
            </w:r>
          </w:p>
        </w:tc>
      </w:tr>
      <w:tr w:rsidR="008E6C20" w:rsidRPr="002A0F04" w14:paraId="6FC254CA" w14:textId="77777777" w:rsidTr="00894249">
        <w:trPr>
          <w:trHeight w:val="288"/>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7373EB42"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3</w:t>
            </w:r>
          </w:p>
        </w:tc>
        <w:tc>
          <w:tcPr>
            <w:tcW w:w="553" w:type="pct"/>
            <w:tcBorders>
              <w:top w:val="nil"/>
              <w:left w:val="nil"/>
              <w:bottom w:val="single" w:sz="4" w:space="0" w:color="auto"/>
              <w:right w:val="single" w:sz="4" w:space="0" w:color="auto"/>
            </w:tcBorders>
            <w:shd w:val="clear" w:color="auto" w:fill="auto"/>
            <w:noWrap/>
            <w:vAlign w:val="center"/>
            <w:hideMark/>
          </w:tcPr>
          <w:p w14:paraId="41153AF0"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3</w:t>
            </w:r>
            <w:r w:rsidRPr="002A0F04">
              <w:rPr>
                <w:rFonts w:ascii="Arial" w:hAnsi="Arial" w:cs="Arial" w:hint="eastAsia"/>
                <w:kern w:val="2"/>
                <w:sz w:val="21"/>
                <w:szCs w:val="21"/>
              </w:rPr>
              <w:t>号楼</w:t>
            </w:r>
          </w:p>
        </w:tc>
        <w:tc>
          <w:tcPr>
            <w:tcW w:w="632" w:type="pct"/>
            <w:tcBorders>
              <w:top w:val="nil"/>
              <w:left w:val="nil"/>
              <w:bottom w:val="single" w:sz="4" w:space="0" w:color="auto"/>
              <w:right w:val="single" w:sz="4" w:space="0" w:color="auto"/>
            </w:tcBorders>
            <w:shd w:val="clear" w:color="auto" w:fill="auto"/>
            <w:noWrap/>
            <w:vAlign w:val="center"/>
            <w:hideMark/>
          </w:tcPr>
          <w:p w14:paraId="6682DBAE"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73</w:t>
            </w:r>
          </w:p>
        </w:tc>
        <w:tc>
          <w:tcPr>
            <w:tcW w:w="632" w:type="pct"/>
            <w:tcBorders>
              <w:top w:val="nil"/>
              <w:left w:val="nil"/>
              <w:bottom w:val="single" w:sz="4" w:space="0" w:color="auto"/>
              <w:right w:val="single" w:sz="4" w:space="0" w:color="auto"/>
            </w:tcBorders>
            <w:shd w:val="clear" w:color="auto" w:fill="auto"/>
            <w:noWrap/>
            <w:vAlign w:val="center"/>
            <w:hideMark/>
          </w:tcPr>
          <w:p w14:paraId="4532A1E4"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8535.18</w:t>
            </w:r>
          </w:p>
        </w:tc>
        <w:tc>
          <w:tcPr>
            <w:tcW w:w="758" w:type="pct"/>
            <w:tcBorders>
              <w:top w:val="nil"/>
              <w:left w:val="nil"/>
              <w:bottom w:val="single" w:sz="4" w:space="0" w:color="auto"/>
              <w:right w:val="single" w:sz="4" w:space="0" w:color="auto"/>
            </w:tcBorders>
            <w:shd w:val="clear" w:color="auto" w:fill="auto"/>
            <w:noWrap/>
            <w:vAlign w:val="center"/>
            <w:hideMark/>
          </w:tcPr>
          <w:p w14:paraId="42796F16"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5</w:t>
            </w:r>
          </w:p>
        </w:tc>
        <w:tc>
          <w:tcPr>
            <w:tcW w:w="758" w:type="pct"/>
            <w:tcBorders>
              <w:top w:val="nil"/>
              <w:left w:val="nil"/>
              <w:bottom w:val="single" w:sz="4" w:space="0" w:color="auto"/>
              <w:right w:val="single" w:sz="4" w:space="0" w:color="auto"/>
            </w:tcBorders>
            <w:shd w:val="clear" w:color="auto" w:fill="auto"/>
            <w:noWrap/>
            <w:vAlign w:val="center"/>
            <w:hideMark/>
          </w:tcPr>
          <w:p w14:paraId="47A76EDE"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375.43</w:t>
            </w:r>
          </w:p>
        </w:tc>
        <w:tc>
          <w:tcPr>
            <w:tcW w:w="632" w:type="pct"/>
            <w:tcBorders>
              <w:top w:val="nil"/>
              <w:left w:val="nil"/>
              <w:bottom w:val="single" w:sz="4" w:space="0" w:color="auto"/>
              <w:right w:val="single" w:sz="4" w:space="0" w:color="auto"/>
            </w:tcBorders>
            <w:shd w:val="clear" w:color="auto" w:fill="auto"/>
            <w:noWrap/>
            <w:hideMark/>
          </w:tcPr>
          <w:p w14:paraId="7D55063F"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410631">
              <w:rPr>
                <w:rFonts w:ascii="Arial" w:hAnsi="Arial" w:cs="Arial" w:hint="eastAsia"/>
                <w:kern w:val="2"/>
                <w:sz w:val="21"/>
                <w:szCs w:val="21"/>
              </w:rPr>
              <w:t>/</w:t>
            </w:r>
          </w:p>
        </w:tc>
        <w:tc>
          <w:tcPr>
            <w:tcW w:w="654" w:type="pct"/>
            <w:tcBorders>
              <w:top w:val="nil"/>
              <w:left w:val="nil"/>
              <w:bottom w:val="single" w:sz="4" w:space="0" w:color="auto"/>
              <w:right w:val="single" w:sz="4" w:space="0" w:color="auto"/>
            </w:tcBorders>
            <w:shd w:val="clear" w:color="auto" w:fill="auto"/>
            <w:noWrap/>
            <w:hideMark/>
          </w:tcPr>
          <w:p w14:paraId="41DDA9A7"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A73C36">
              <w:rPr>
                <w:rFonts w:ascii="Arial" w:hAnsi="Arial" w:cs="Arial" w:hint="eastAsia"/>
                <w:kern w:val="2"/>
                <w:sz w:val="21"/>
                <w:szCs w:val="21"/>
              </w:rPr>
              <w:t>/</w:t>
            </w:r>
          </w:p>
        </w:tc>
      </w:tr>
      <w:tr w:rsidR="008E6C20" w:rsidRPr="002A0F04" w14:paraId="40E22A06" w14:textId="77777777" w:rsidTr="00894249">
        <w:trPr>
          <w:trHeight w:val="288"/>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0D3BC385"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4</w:t>
            </w:r>
          </w:p>
        </w:tc>
        <w:tc>
          <w:tcPr>
            <w:tcW w:w="553" w:type="pct"/>
            <w:tcBorders>
              <w:top w:val="nil"/>
              <w:left w:val="nil"/>
              <w:bottom w:val="single" w:sz="4" w:space="0" w:color="auto"/>
              <w:right w:val="single" w:sz="4" w:space="0" w:color="auto"/>
            </w:tcBorders>
            <w:shd w:val="clear" w:color="auto" w:fill="auto"/>
            <w:noWrap/>
            <w:vAlign w:val="center"/>
            <w:hideMark/>
          </w:tcPr>
          <w:p w14:paraId="48C87BCA"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4</w:t>
            </w:r>
            <w:r w:rsidRPr="002A0F04">
              <w:rPr>
                <w:rFonts w:ascii="Arial" w:hAnsi="Arial" w:cs="Arial" w:hint="eastAsia"/>
                <w:kern w:val="2"/>
                <w:sz w:val="21"/>
                <w:szCs w:val="21"/>
              </w:rPr>
              <w:t>号楼</w:t>
            </w:r>
          </w:p>
        </w:tc>
        <w:tc>
          <w:tcPr>
            <w:tcW w:w="632" w:type="pct"/>
            <w:tcBorders>
              <w:top w:val="nil"/>
              <w:left w:val="nil"/>
              <w:bottom w:val="single" w:sz="4" w:space="0" w:color="auto"/>
              <w:right w:val="single" w:sz="4" w:space="0" w:color="auto"/>
            </w:tcBorders>
            <w:shd w:val="clear" w:color="auto" w:fill="auto"/>
            <w:noWrap/>
            <w:vAlign w:val="center"/>
            <w:hideMark/>
          </w:tcPr>
          <w:p w14:paraId="4E41D03F"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44</w:t>
            </w:r>
          </w:p>
        </w:tc>
        <w:tc>
          <w:tcPr>
            <w:tcW w:w="632" w:type="pct"/>
            <w:tcBorders>
              <w:top w:val="nil"/>
              <w:left w:val="nil"/>
              <w:bottom w:val="single" w:sz="4" w:space="0" w:color="auto"/>
              <w:right w:val="single" w:sz="4" w:space="0" w:color="auto"/>
            </w:tcBorders>
            <w:shd w:val="clear" w:color="auto" w:fill="auto"/>
            <w:noWrap/>
            <w:vAlign w:val="center"/>
            <w:hideMark/>
          </w:tcPr>
          <w:p w14:paraId="4DDECEE3"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4660.1</w:t>
            </w:r>
          </w:p>
        </w:tc>
        <w:tc>
          <w:tcPr>
            <w:tcW w:w="758" w:type="pct"/>
            <w:tcBorders>
              <w:top w:val="nil"/>
              <w:left w:val="nil"/>
              <w:bottom w:val="single" w:sz="4" w:space="0" w:color="auto"/>
              <w:right w:val="single" w:sz="4" w:space="0" w:color="auto"/>
            </w:tcBorders>
            <w:shd w:val="clear" w:color="auto" w:fill="auto"/>
            <w:noWrap/>
            <w:vAlign w:val="center"/>
            <w:hideMark/>
          </w:tcPr>
          <w:p w14:paraId="77B3B7AC"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2</w:t>
            </w:r>
          </w:p>
        </w:tc>
        <w:tc>
          <w:tcPr>
            <w:tcW w:w="758" w:type="pct"/>
            <w:tcBorders>
              <w:top w:val="nil"/>
              <w:left w:val="nil"/>
              <w:bottom w:val="single" w:sz="4" w:space="0" w:color="auto"/>
              <w:right w:val="single" w:sz="4" w:space="0" w:color="auto"/>
            </w:tcBorders>
            <w:shd w:val="clear" w:color="auto" w:fill="auto"/>
            <w:noWrap/>
            <w:vAlign w:val="center"/>
            <w:hideMark/>
          </w:tcPr>
          <w:p w14:paraId="449A4030"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245.02</w:t>
            </w:r>
          </w:p>
        </w:tc>
        <w:tc>
          <w:tcPr>
            <w:tcW w:w="632" w:type="pct"/>
            <w:tcBorders>
              <w:top w:val="nil"/>
              <w:left w:val="nil"/>
              <w:bottom w:val="single" w:sz="4" w:space="0" w:color="auto"/>
              <w:right w:val="single" w:sz="4" w:space="0" w:color="auto"/>
            </w:tcBorders>
            <w:shd w:val="clear" w:color="auto" w:fill="auto"/>
            <w:noWrap/>
            <w:hideMark/>
          </w:tcPr>
          <w:p w14:paraId="6C9D5145"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410631">
              <w:rPr>
                <w:rFonts w:ascii="Arial" w:hAnsi="Arial" w:cs="Arial" w:hint="eastAsia"/>
                <w:kern w:val="2"/>
                <w:sz w:val="21"/>
                <w:szCs w:val="21"/>
              </w:rPr>
              <w:t>/</w:t>
            </w:r>
          </w:p>
        </w:tc>
        <w:tc>
          <w:tcPr>
            <w:tcW w:w="654" w:type="pct"/>
            <w:tcBorders>
              <w:top w:val="nil"/>
              <w:left w:val="nil"/>
              <w:bottom w:val="single" w:sz="4" w:space="0" w:color="auto"/>
              <w:right w:val="single" w:sz="4" w:space="0" w:color="auto"/>
            </w:tcBorders>
            <w:shd w:val="clear" w:color="auto" w:fill="auto"/>
            <w:noWrap/>
            <w:hideMark/>
          </w:tcPr>
          <w:p w14:paraId="6A43AA1E"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A73C36">
              <w:rPr>
                <w:rFonts w:ascii="Arial" w:hAnsi="Arial" w:cs="Arial" w:hint="eastAsia"/>
                <w:kern w:val="2"/>
                <w:sz w:val="21"/>
                <w:szCs w:val="21"/>
              </w:rPr>
              <w:t>/</w:t>
            </w:r>
          </w:p>
        </w:tc>
      </w:tr>
      <w:tr w:rsidR="008E6C20" w:rsidRPr="002A0F04" w14:paraId="786B8BF1" w14:textId="77777777" w:rsidTr="00894249">
        <w:trPr>
          <w:trHeight w:val="288"/>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3F72FBF3"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5</w:t>
            </w:r>
          </w:p>
        </w:tc>
        <w:tc>
          <w:tcPr>
            <w:tcW w:w="553" w:type="pct"/>
            <w:tcBorders>
              <w:top w:val="nil"/>
              <w:left w:val="nil"/>
              <w:bottom w:val="single" w:sz="4" w:space="0" w:color="auto"/>
              <w:right w:val="single" w:sz="4" w:space="0" w:color="auto"/>
            </w:tcBorders>
            <w:shd w:val="clear" w:color="auto" w:fill="auto"/>
            <w:noWrap/>
            <w:vAlign w:val="center"/>
            <w:hideMark/>
          </w:tcPr>
          <w:p w14:paraId="393875F7"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5</w:t>
            </w:r>
            <w:r w:rsidRPr="002A0F04">
              <w:rPr>
                <w:rFonts w:ascii="Arial" w:hAnsi="Arial" w:cs="Arial" w:hint="eastAsia"/>
                <w:kern w:val="2"/>
                <w:sz w:val="21"/>
                <w:szCs w:val="21"/>
              </w:rPr>
              <w:t>号楼</w:t>
            </w:r>
          </w:p>
        </w:tc>
        <w:tc>
          <w:tcPr>
            <w:tcW w:w="632" w:type="pct"/>
            <w:tcBorders>
              <w:top w:val="nil"/>
              <w:left w:val="nil"/>
              <w:bottom w:val="single" w:sz="4" w:space="0" w:color="auto"/>
              <w:right w:val="single" w:sz="4" w:space="0" w:color="auto"/>
            </w:tcBorders>
            <w:shd w:val="clear" w:color="auto" w:fill="auto"/>
            <w:noWrap/>
            <w:vAlign w:val="center"/>
            <w:hideMark/>
          </w:tcPr>
          <w:p w14:paraId="461252A8"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88</w:t>
            </w:r>
          </w:p>
        </w:tc>
        <w:tc>
          <w:tcPr>
            <w:tcW w:w="632" w:type="pct"/>
            <w:tcBorders>
              <w:top w:val="nil"/>
              <w:left w:val="nil"/>
              <w:bottom w:val="single" w:sz="4" w:space="0" w:color="auto"/>
              <w:right w:val="single" w:sz="4" w:space="0" w:color="auto"/>
            </w:tcBorders>
            <w:shd w:val="clear" w:color="auto" w:fill="auto"/>
            <w:noWrap/>
            <w:vAlign w:val="center"/>
            <w:hideMark/>
          </w:tcPr>
          <w:p w14:paraId="47F9CD46"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7916.57</w:t>
            </w:r>
          </w:p>
        </w:tc>
        <w:tc>
          <w:tcPr>
            <w:tcW w:w="758" w:type="pct"/>
            <w:tcBorders>
              <w:top w:val="nil"/>
              <w:left w:val="nil"/>
              <w:bottom w:val="single" w:sz="4" w:space="0" w:color="auto"/>
              <w:right w:val="single" w:sz="4" w:space="0" w:color="auto"/>
            </w:tcBorders>
            <w:shd w:val="clear" w:color="auto" w:fill="auto"/>
            <w:noWrap/>
            <w:vAlign w:val="center"/>
            <w:hideMark/>
          </w:tcPr>
          <w:p w14:paraId="5544D2E4"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4</w:t>
            </w:r>
          </w:p>
        </w:tc>
        <w:tc>
          <w:tcPr>
            <w:tcW w:w="758" w:type="pct"/>
            <w:tcBorders>
              <w:top w:val="nil"/>
              <w:left w:val="nil"/>
              <w:bottom w:val="single" w:sz="4" w:space="0" w:color="auto"/>
              <w:right w:val="single" w:sz="4" w:space="0" w:color="auto"/>
            </w:tcBorders>
            <w:shd w:val="clear" w:color="auto" w:fill="auto"/>
            <w:noWrap/>
            <w:vAlign w:val="center"/>
            <w:hideMark/>
          </w:tcPr>
          <w:p w14:paraId="4C5B5436"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254.51</w:t>
            </w:r>
          </w:p>
        </w:tc>
        <w:tc>
          <w:tcPr>
            <w:tcW w:w="632" w:type="pct"/>
            <w:tcBorders>
              <w:top w:val="nil"/>
              <w:left w:val="nil"/>
              <w:bottom w:val="single" w:sz="4" w:space="0" w:color="auto"/>
              <w:right w:val="single" w:sz="4" w:space="0" w:color="auto"/>
            </w:tcBorders>
            <w:shd w:val="clear" w:color="auto" w:fill="auto"/>
            <w:noWrap/>
            <w:hideMark/>
          </w:tcPr>
          <w:p w14:paraId="66BA7E39"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410631">
              <w:rPr>
                <w:rFonts w:ascii="Arial" w:hAnsi="Arial" w:cs="Arial" w:hint="eastAsia"/>
                <w:kern w:val="2"/>
                <w:sz w:val="21"/>
                <w:szCs w:val="21"/>
              </w:rPr>
              <w:t>/</w:t>
            </w:r>
          </w:p>
        </w:tc>
        <w:tc>
          <w:tcPr>
            <w:tcW w:w="654" w:type="pct"/>
            <w:tcBorders>
              <w:top w:val="nil"/>
              <w:left w:val="nil"/>
              <w:bottom w:val="single" w:sz="4" w:space="0" w:color="auto"/>
              <w:right w:val="single" w:sz="4" w:space="0" w:color="auto"/>
            </w:tcBorders>
            <w:shd w:val="clear" w:color="auto" w:fill="auto"/>
            <w:noWrap/>
            <w:hideMark/>
          </w:tcPr>
          <w:p w14:paraId="1B892C0C"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A73C36">
              <w:rPr>
                <w:rFonts w:ascii="Arial" w:hAnsi="Arial" w:cs="Arial" w:hint="eastAsia"/>
                <w:kern w:val="2"/>
                <w:sz w:val="21"/>
                <w:szCs w:val="21"/>
              </w:rPr>
              <w:t>/</w:t>
            </w:r>
          </w:p>
        </w:tc>
      </w:tr>
      <w:tr w:rsidR="008E6C20" w:rsidRPr="002A0F04" w14:paraId="0D7B434F" w14:textId="77777777" w:rsidTr="00894249">
        <w:trPr>
          <w:trHeight w:val="288"/>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50E4969C"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6</w:t>
            </w:r>
          </w:p>
        </w:tc>
        <w:tc>
          <w:tcPr>
            <w:tcW w:w="553" w:type="pct"/>
            <w:tcBorders>
              <w:top w:val="nil"/>
              <w:left w:val="nil"/>
              <w:bottom w:val="single" w:sz="4" w:space="0" w:color="auto"/>
              <w:right w:val="single" w:sz="4" w:space="0" w:color="auto"/>
            </w:tcBorders>
            <w:shd w:val="clear" w:color="auto" w:fill="auto"/>
            <w:noWrap/>
            <w:vAlign w:val="center"/>
            <w:hideMark/>
          </w:tcPr>
          <w:p w14:paraId="6C72B476"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6</w:t>
            </w:r>
            <w:r w:rsidRPr="002A0F04">
              <w:rPr>
                <w:rFonts w:ascii="Arial" w:hAnsi="Arial" w:cs="Arial" w:hint="eastAsia"/>
                <w:kern w:val="2"/>
                <w:sz w:val="21"/>
                <w:szCs w:val="21"/>
              </w:rPr>
              <w:t>号楼</w:t>
            </w:r>
          </w:p>
        </w:tc>
        <w:tc>
          <w:tcPr>
            <w:tcW w:w="632" w:type="pct"/>
            <w:tcBorders>
              <w:top w:val="nil"/>
              <w:left w:val="nil"/>
              <w:bottom w:val="single" w:sz="4" w:space="0" w:color="auto"/>
              <w:right w:val="single" w:sz="4" w:space="0" w:color="auto"/>
            </w:tcBorders>
            <w:shd w:val="clear" w:color="auto" w:fill="auto"/>
            <w:noWrap/>
            <w:vAlign w:val="center"/>
            <w:hideMark/>
          </w:tcPr>
          <w:p w14:paraId="07821240"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78</w:t>
            </w:r>
          </w:p>
        </w:tc>
        <w:tc>
          <w:tcPr>
            <w:tcW w:w="632" w:type="pct"/>
            <w:tcBorders>
              <w:top w:val="nil"/>
              <w:left w:val="nil"/>
              <w:bottom w:val="single" w:sz="4" w:space="0" w:color="auto"/>
              <w:right w:val="single" w:sz="4" w:space="0" w:color="auto"/>
            </w:tcBorders>
            <w:shd w:val="clear" w:color="auto" w:fill="auto"/>
            <w:noWrap/>
            <w:vAlign w:val="center"/>
            <w:hideMark/>
          </w:tcPr>
          <w:p w14:paraId="2402CCA3"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8623.68</w:t>
            </w:r>
          </w:p>
        </w:tc>
        <w:tc>
          <w:tcPr>
            <w:tcW w:w="758" w:type="pct"/>
            <w:tcBorders>
              <w:top w:val="nil"/>
              <w:left w:val="nil"/>
              <w:bottom w:val="single" w:sz="4" w:space="0" w:color="auto"/>
              <w:right w:val="single" w:sz="4" w:space="0" w:color="auto"/>
            </w:tcBorders>
            <w:shd w:val="clear" w:color="auto" w:fill="auto"/>
            <w:noWrap/>
            <w:vAlign w:val="center"/>
            <w:hideMark/>
          </w:tcPr>
          <w:p w14:paraId="1A714336"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9</w:t>
            </w:r>
          </w:p>
        </w:tc>
        <w:tc>
          <w:tcPr>
            <w:tcW w:w="758" w:type="pct"/>
            <w:tcBorders>
              <w:top w:val="nil"/>
              <w:left w:val="nil"/>
              <w:bottom w:val="single" w:sz="4" w:space="0" w:color="auto"/>
              <w:right w:val="single" w:sz="4" w:space="0" w:color="auto"/>
            </w:tcBorders>
            <w:shd w:val="clear" w:color="auto" w:fill="auto"/>
            <w:noWrap/>
            <w:vAlign w:val="center"/>
            <w:hideMark/>
          </w:tcPr>
          <w:p w14:paraId="062C38BA"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318.31</w:t>
            </w:r>
          </w:p>
        </w:tc>
        <w:tc>
          <w:tcPr>
            <w:tcW w:w="632" w:type="pct"/>
            <w:tcBorders>
              <w:top w:val="nil"/>
              <w:left w:val="nil"/>
              <w:bottom w:val="single" w:sz="4" w:space="0" w:color="auto"/>
              <w:right w:val="single" w:sz="4" w:space="0" w:color="auto"/>
            </w:tcBorders>
            <w:shd w:val="clear" w:color="auto" w:fill="auto"/>
            <w:noWrap/>
            <w:hideMark/>
          </w:tcPr>
          <w:p w14:paraId="6988DD55"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410631">
              <w:rPr>
                <w:rFonts w:ascii="Arial" w:hAnsi="Arial" w:cs="Arial" w:hint="eastAsia"/>
                <w:kern w:val="2"/>
                <w:sz w:val="21"/>
                <w:szCs w:val="21"/>
              </w:rPr>
              <w:t>/</w:t>
            </w:r>
          </w:p>
        </w:tc>
        <w:tc>
          <w:tcPr>
            <w:tcW w:w="654" w:type="pct"/>
            <w:tcBorders>
              <w:top w:val="nil"/>
              <w:left w:val="nil"/>
              <w:bottom w:val="single" w:sz="4" w:space="0" w:color="auto"/>
              <w:right w:val="single" w:sz="4" w:space="0" w:color="auto"/>
            </w:tcBorders>
            <w:shd w:val="clear" w:color="auto" w:fill="auto"/>
            <w:noWrap/>
            <w:hideMark/>
          </w:tcPr>
          <w:p w14:paraId="429FF4B3"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A73C36">
              <w:rPr>
                <w:rFonts w:ascii="Arial" w:hAnsi="Arial" w:cs="Arial" w:hint="eastAsia"/>
                <w:kern w:val="2"/>
                <w:sz w:val="21"/>
                <w:szCs w:val="21"/>
              </w:rPr>
              <w:t>/</w:t>
            </w:r>
          </w:p>
        </w:tc>
      </w:tr>
      <w:tr w:rsidR="008E6C20" w:rsidRPr="002A0F04" w14:paraId="2EFB0F2D" w14:textId="77777777" w:rsidTr="00894249">
        <w:trPr>
          <w:trHeight w:val="288"/>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4CD1DDBA"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7</w:t>
            </w:r>
          </w:p>
        </w:tc>
        <w:tc>
          <w:tcPr>
            <w:tcW w:w="553" w:type="pct"/>
            <w:tcBorders>
              <w:top w:val="nil"/>
              <w:left w:val="nil"/>
              <w:bottom w:val="single" w:sz="4" w:space="0" w:color="auto"/>
              <w:right w:val="single" w:sz="4" w:space="0" w:color="auto"/>
            </w:tcBorders>
            <w:shd w:val="clear" w:color="auto" w:fill="auto"/>
            <w:noWrap/>
            <w:vAlign w:val="center"/>
            <w:hideMark/>
          </w:tcPr>
          <w:p w14:paraId="2A3412F8"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7</w:t>
            </w:r>
            <w:r w:rsidRPr="002A0F04">
              <w:rPr>
                <w:rFonts w:ascii="Arial" w:hAnsi="Arial" w:cs="Arial" w:hint="eastAsia"/>
                <w:kern w:val="2"/>
                <w:sz w:val="21"/>
                <w:szCs w:val="21"/>
              </w:rPr>
              <w:t>号楼</w:t>
            </w:r>
          </w:p>
        </w:tc>
        <w:tc>
          <w:tcPr>
            <w:tcW w:w="632" w:type="pct"/>
            <w:tcBorders>
              <w:top w:val="nil"/>
              <w:left w:val="nil"/>
              <w:bottom w:val="single" w:sz="4" w:space="0" w:color="auto"/>
              <w:right w:val="single" w:sz="4" w:space="0" w:color="auto"/>
            </w:tcBorders>
            <w:shd w:val="clear" w:color="auto" w:fill="auto"/>
            <w:noWrap/>
            <w:vAlign w:val="center"/>
            <w:hideMark/>
          </w:tcPr>
          <w:p w14:paraId="2AC88B3D"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39</w:t>
            </w:r>
          </w:p>
        </w:tc>
        <w:tc>
          <w:tcPr>
            <w:tcW w:w="632" w:type="pct"/>
            <w:tcBorders>
              <w:top w:val="nil"/>
              <w:left w:val="nil"/>
              <w:bottom w:val="single" w:sz="4" w:space="0" w:color="auto"/>
              <w:right w:val="single" w:sz="4" w:space="0" w:color="auto"/>
            </w:tcBorders>
            <w:shd w:val="clear" w:color="auto" w:fill="auto"/>
            <w:noWrap/>
            <w:vAlign w:val="center"/>
            <w:hideMark/>
          </w:tcPr>
          <w:p w14:paraId="6A926026"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4105.01</w:t>
            </w:r>
          </w:p>
        </w:tc>
        <w:tc>
          <w:tcPr>
            <w:tcW w:w="758" w:type="pct"/>
            <w:tcBorders>
              <w:top w:val="nil"/>
              <w:left w:val="nil"/>
              <w:bottom w:val="single" w:sz="4" w:space="0" w:color="auto"/>
              <w:right w:val="single" w:sz="4" w:space="0" w:color="auto"/>
            </w:tcBorders>
            <w:shd w:val="clear" w:color="auto" w:fill="auto"/>
            <w:noWrap/>
            <w:vAlign w:val="center"/>
            <w:hideMark/>
          </w:tcPr>
          <w:p w14:paraId="0C7F8C77"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0</w:t>
            </w:r>
          </w:p>
        </w:tc>
        <w:tc>
          <w:tcPr>
            <w:tcW w:w="758" w:type="pct"/>
            <w:tcBorders>
              <w:top w:val="nil"/>
              <w:left w:val="nil"/>
              <w:bottom w:val="single" w:sz="4" w:space="0" w:color="auto"/>
              <w:right w:val="single" w:sz="4" w:space="0" w:color="auto"/>
            </w:tcBorders>
            <w:shd w:val="clear" w:color="auto" w:fill="auto"/>
            <w:noWrap/>
            <w:vAlign w:val="center"/>
            <w:hideMark/>
          </w:tcPr>
          <w:p w14:paraId="143C71F9"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0</w:t>
            </w:r>
          </w:p>
        </w:tc>
        <w:tc>
          <w:tcPr>
            <w:tcW w:w="632" w:type="pct"/>
            <w:tcBorders>
              <w:top w:val="nil"/>
              <w:left w:val="nil"/>
              <w:bottom w:val="single" w:sz="4" w:space="0" w:color="auto"/>
              <w:right w:val="single" w:sz="4" w:space="0" w:color="auto"/>
            </w:tcBorders>
            <w:shd w:val="clear" w:color="auto" w:fill="auto"/>
            <w:noWrap/>
            <w:hideMark/>
          </w:tcPr>
          <w:p w14:paraId="6DED0E88"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410631">
              <w:rPr>
                <w:rFonts w:ascii="Arial" w:hAnsi="Arial" w:cs="Arial" w:hint="eastAsia"/>
                <w:kern w:val="2"/>
                <w:sz w:val="21"/>
                <w:szCs w:val="21"/>
              </w:rPr>
              <w:t>/</w:t>
            </w:r>
          </w:p>
        </w:tc>
        <w:tc>
          <w:tcPr>
            <w:tcW w:w="654" w:type="pct"/>
            <w:tcBorders>
              <w:top w:val="nil"/>
              <w:left w:val="nil"/>
              <w:bottom w:val="single" w:sz="4" w:space="0" w:color="auto"/>
              <w:right w:val="single" w:sz="4" w:space="0" w:color="auto"/>
            </w:tcBorders>
            <w:shd w:val="clear" w:color="auto" w:fill="auto"/>
            <w:noWrap/>
            <w:hideMark/>
          </w:tcPr>
          <w:p w14:paraId="3A5376A3"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A73C36">
              <w:rPr>
                <w:rFonts w:ascii="Arial" w:hAnsi="Arial" w:cs="Arial" w:hint="eastAsia"/>
                <w:kern w:val="2"/>
                <w:sz w:val="21"/>
                <w:szCs w:val="21"/>
              </w:rPr>
              <w:t>/</w:t>
            </w:r>
          </w:p>
        </w:tc>
      </w:tr>
      <w:tr w:rsidR="008E6C20" w:rsidRPr="002A0F04" w14:paraId="5485920C" w14:textId="77777777" w:rsidTr="00894249">
        <w:trPr>
          <w:trHeight w:val="288"/>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70820185"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8</w:t>
            </w:r>
          </w:p>
        </w:tc>
        <w:tc>
          <w:tcPr>
            <w:tcW w:w="553" w:type="pct"/>
            <w:tcBorders>
              <w:top w:val="nil"/>
              <w:left w:val="nil"/>
              <w:bottom w:val="single" w:sz="4" w:space="0" w:color="auto"/>
              <w:right w:val="single" w:sz="4" w:space="0" w:color="auto"/>
            </w:tcBorders>
            <w:shd w:val="clear" w:color="auto" w:fill="auto"/>
            <w:noWrap/>
            <w:vAlign w:val="center"/>
            <w:hideMark/>
          </w:tcPr>
          <w:p w14:paraId="468132CB"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8</w:t>
            </w:r>
            <w:r w:rsidRPr="002A0F04">
              <w:rPr>
                <w:rFonts w:ascii="Arial" w:hAnsi="Arial" w:cs="Arial" w:hint="eastAsia"/>
                <w:kern w:val="2"/>
                <w:sz w:val="21"/>
                <w:szCs w:val="21"/>
              </w:rPr>
              <w:t>号楼</w:t>
            </w:r>
          </w:p>
        </w:tc>
        <w:tc>
          <w:tcPr>
            <w:tcW w:w="632" w:type="pct"/>
            <w:tcBorders>
              <w:top w:val="nil"/>
              <w:left w:val="nil"/>
              <w:bottom w:val="single" w:sz="4" w:space="0" w:color="auto"/>
              <w:right w:val="single" w:sz="4" w:space="0" w:color="auto"/>
            </w:tcBorders>
            <w:shd w:val="clear" w:color="auto" w:fill="auto"/>
            <w:noWrap/>
            <w:vAlign w:val="center"/>
            <w:hideMark/>
          </w:tcPr>
          <w:p w14:paraId="658669BD"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39</w:t>
            </w:r>
          </w:p>
        </w:tc>
        <w:tc>
          <w:tcPr>
            <w:tcW w:w="632" w:type="pct"/>
            <w:tcBorders>
              <w:top w:val="nil"/>
              <w:left w:val="nil"/>
              <w:bottom w:val="single" w:sz="4" w:space="0" w:color="auto"/>
              <w:right w:val="single" w:sz="4" w:space="0" w:color="auto"/>
            </w:tcBorders>
            <w:shd w:val="clear" w:color="auto" w:fill="auto"/>
            <w:noWrap/>
            <w:vAlign w:val="center"/>
            <w:hideMark/>
          </w:tcPr>
          <w:p w14:paraId="70936940"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4153.24</w:t>
            </w:r>
          </w:p>
        </w:tc>
        <w:tc>
          <w:tcPr>
            <w:tcW w:w="758" w:type="pct"/>
            <w:tcBorders>
              <w:top w:val="nil"/>
              <w:left w:val="nil"/>
              <w:bottom w:val="single" w:sz="4" w:space="0" w:color="auto"/>
              <w:right w:val="single" w:sz="4" w:space="0" w:color="auto"/>
            </w:tcBorders>
            <w:shd w:val="clear" w:color="auto" w:fill="auto"/>
            <w:noWrap/>
            <w:vAlign w:val="center"/>
            <w:hideMark/>
          </w:tcPr>
          <w:p w14:paraId="6239A42C"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11</w:t>
            </w:r>
          </w:p>
        </w:tc>
        <w:tc>
          <w:tcPr>
            <w:tcW w:w="758" w:type="pct"/>
            <w:tcBorders>
              <w:top w:val="nil"/>
              <w:left w:val="nil"/>
              <w:bottom w:val="single" w:sz="4" w:space="0" w:color="auto"/>
              <w:right w:val="single" w:sz="4" w:space="0" w:color="auto"/>
            </w:tcBorders>
            <w:shd w:val="clear" w:color="auto" w:fill="auto"/>
            <w:noWrap/>
            <w:vAlign w:val="center"/>
            <w:hideMark/>
          </w:tcPr>
          <w:p w14:paraId="585C29CA"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449.45</w:t>
            </w:r>
          </w:p>
        </w:tc>
        <w:tc>
          <w:tcPr>
            <w:tcW w:w="632" w:type="pct"/>
            <w:tcBorders>
              <w:top w:val="nil"/>
              <w:left w:val="nil"/>
              <w:bottom w:val="single" w:sz="4" w:space="0" w:color="auto"/>
              <w:right w:val="single" w:sz="4" w:space="0" w:color="auto"/>
            </w:tcBorders>
            <w:shd w:val="clear" w:color="auto" w:fill="auto"/>
            <w:noWrap/>
            <w:hideMark/>
          </w:tcPr>
          <w:p w14:paraId="62BC033F"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410631">
              <w:rPr>
                <w:rFonts w:ascii="Arial" w:hAnsi="Arial" w:cs="Arial" w:hint="eastAsia"/>
                <w:kern w:val="2"/>
                <w:sz w:val="21"/>
                <w:szCs w:val="21"/>
              </w:rPr>
              <w:t>/</w:t>
            </w:r>
          </w:p>
        </w:tc>
        <w:tc>
          <w:tcPr>
            <w:tcW w:w="654" w:type="pct"/>
            <w:tcBorders>
              <w:top w:val="nil"/>
              <w:left w:val="nil"/>
              <w:bottom w:val="single" w:sz="4" w:space="0" w:color="auto"/>
              <w:right w:val="single" w:sz="4" w:space="0" w:color="auto"/>
            </w:tcBorders>
            <w:shd w:val="clear" w:color="auto" w:fill="auto"/>
            <w:noWrap/>
            <w:hideMark/>
          </w:tcPr>
          <w:p w14:paraId="61D5720F"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A73C36">
              <w:rPr>
                <w:rFonts w:ascii="Arial" w:hAnsi="Arial" w:cs="Arial" w:hint="eastAsia"/>
                <w:kern w:val="2"/>
                <w:sz w:val="21"/>
                <w:szCs w:val="21"/>
              </w:rPr>
              <w:t>/</w:t>
            </w:r>
          </w:p>
        </w:tc>
      </w:tr>
      <w:tr w:rsidR="008E6C20" w:rsidRPr="002A0F04" w14:paraId="5B99E7B6" w14:textId="77777777" w:rsidTr="00894249">
        <w:trPr>
          <w:trHeight w:val="288"/>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2340C614"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9</w:t>
            </w:r>
          </w:p>
        </w:tc>
        <w:tc>
          <w:tcPr>
            <w:tcW w:w="553" w:type="pct"/>
            <w:tcBorders>
              <w:top w:val="nil"/>
              <w:left w:val="nil"/>
              <w:bottom w:val="single" w:sz="4" w:space="0" w:color="auto"/>
              <w:right w:val="single" w:sz="4" w:space="0" w:color="auto"/>
            </w:tcBorders>
            <w:shd w:val="clear" w:color="auto" w:fill="auto"/>
            <w:noWrap/>
            <w:vAlign w:val="center"/>
            <w:hideMark/>
          </w:tcPr>
          <w:p w14:paraId="06FBC071"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9</w:t>
            </w:r>
            <w:r w:rsidRPr="002A0F04">
              <w:rPr>
                <w:rFonts w:ascii="Arial" w:hAnsi="Arial" w:cs="Arial" w:hint="eastAsia"/>
                <w:kern w:val="2"/>
                <w:sz w:val="21"/>
                <w:szCs w:val="21"/>
              </w:rPr>
              <w:t>号楼</w:t>
            </w:r>
          </w:p>
        </w:tc>
        <w:tc>
          <w:tcPr>
            <w:tcW w:w="632" w:type="pct"/>
            <w:tcBorders>
              <w:top w:val="nil"/>
              <w:left w:val="nil"/>
              <w:bottom w:val="single" w:sz="4" w:space="0" w:color="auto"/>
              <w:right w:val="single" w:sz="4" w:space="0" w:color="auto"/>
            </w:tcBorders>
            <w:shd w:val="clear" w:color="auto" w:fill="auto"/>
            <w:noWrap/>
            <w:vAlign w:val="center"/>
            <w:hideMark/>
          </w:tcPr>
          <w:p w14:paraId="031253FF"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72</w:t>
            </w:r>
          </w:p>
        </w:tc>
        <w:tc>
          <w:tcPr>
            <w:tcW w:w="632" w:type="pct"/>
            <w:tcBorders>
              <w:top w:val="nil"/>
              <w:left w:val="nil"/>
              <w:bottom w:val="single" w:sz="4" w:space="0" w:color="auto"/>
              <w:right w:val="single" w:sz="4" w:space="0" w:color="auto"/>
            </w:tcBorders>
            <w:shd w:val="clear" w:color="auto" w:fill="auto"/>
            <w:noWrap/>
            <w:vAlign w:val="center"/>
            <w:hideMark/>
          </w:tcPr>
          <w:p w14:paraId="712CFFCD"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7933.92</w:t>
            </w:r>
          </w:p>
        </w:tc>
        <w:tc>
          <w:tcPr>
            <w:tcW w:w="758" w:type="pct"/>
            <w:tcBorders>
              <w:top w:val="nil"/>
              <w:left w:val="nil"/>
              <w:bottom w:val="single" w:sz="4" w:space="0" w:color="auto"/>
              <w:right w:val="single" w:sz="4" w:space="0" w:color="auto"/>
            </w:tcBorders>
            <w:shd w:val="clear" w:color="auto" w:fill="auto"/>
            <w:noWrap/>
            <w:vAlign w:val="center"/>
            <w:hideMark/>
          </w:tcPr>
          <w:p w14:paraId="665E5515"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21</w:t>
            </w:r>
          </w:p>
        </w:tc>
        <w:tc>
          <w:tcPr>
            <w:tcW w:w="758" w:type="pct"/>
            <w:tcBorders>
              <w:top w:val="nil"/>
              <w:left w:val="nil"/>
              <w:bottom w:val="single" w:sz="4" w:space="0" w:color="auto"/>
              <w:right w:val="single" w:sz="4" w:space="0" w:color="auto"/>
            </w:tcBorders>
            <w:shd w:val="clear" w:color="auto" w:fill="auto"/>
            <w:noWrap/>
            <w:vAlign w:val="center"/>
            <w:hideMark/>
          </w:tcPr>
          <w:p w14:paraId="4BF2EFE7"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648.91</w:t>
            </w:r>
          </w:p>
        </w:tc>
        <w:tc>
          <w:tcPr>
            <w:tcW w:w="632" w:type="pct"/>
            <w:tcBorders>
              <w:top w:val="nil"/>
              <w:left w:val="nil"/>
              <w:bottom w:val="single" w:sz="4" w:space="0" w:color="auto"/>
              <w:right w:val="single" w:sz="4" w:space="0" w:color="auto"/>
            </w:tcBorders>
            <w:shd w:val="clear" w:color="auto" w:fill="auto"/>
            <w:noWrap/>
            <w:hideMark/>
          </w:tcPr>
          <w:p w14:paraId="41EA52A0"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410631">
              <w:rPr>
                <w:rFonts w:ascii="Arial" w:hAnsi="Arial" w:cs="Arial" w:hint="eastAsia"/>
                <w:kern w:val="2"/>
                <w:sz w:val="21"/>
                <w:szCs w:val="21"/>
              </w:rPr>
              <w:t>/</w:t>
            </w:r>
          </w:p>
        </w:tc>
        <w:tc>
          <w:tcPr>
            <w:tcW w:w="654" w:type="pct"/>
            <w:tcBorders>
              <w:top w:val="nil"/>
              <w:left w:val="nil"/>
              <w:bottom w:val="single" w:sz="4" w:space="0" w:color="auto"/>
              <w:right w:val="single" w:sz="4" w:space="0" w:color="auto"/>
            </w:tcBorders>
            <w:shd w:val="clear" w:color="auto" w:fill="auto"/>
            <w:noWrap/>
            <w:hideMark/>
          </w:tcPr>
          <w:p w14:paraId="55709891"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A73C36">
              <w:rPr>
                <w:rFonts w:ascii="Arial" w:hAnsi="Arial" w:cs="Arial" w:hint="eastAsia"/>
                <w:kern w:val="2"/>
                <w:sz w:val="21"/>
                <w:szCs w:val="21"/>
              </w:rPr>
              <w:t>/</w:t>
            </w:r>
          </w:p>
        </w:tc>
      </w:tr>
      <w:tr w:rsidR="008E6C20" w:rsidRPr="002A0F04" w14:paraId="22FC81B4" w14:textId="77777777" w:rsidTr="00894249">
        <w:trPr>
          <w:trHeight w:val="288"/>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3A5B26AE"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10</w:t>
            </w:r>
          </w:p>
        </w:tc>
        <w:tc>
          <w:tcPr>
            <w:tcW w:w="553" w:type="pct"/>
            <w:tcBorders>
              <w:top w:val="nil"/>
              <w:left w:val="nil"/>
              <w:bottom w:val="single" w:sz="4" w:space="0" w:color="auto"/>
              <w:right w:val="single" w:sz="4" w:space="0" w:color="auto"/>
            </w:tcBorders>
            <w:shd w:val="clear" w:color="auto" w:fill="auto"/>
            <w:noWrap/>
            <w:vAlign w:val="center"/>
            <w:hideMark/>
          </w:tcPr>
          <w:p w14:paraId="55E7BAD3"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10</w:t>
            </w:r>
            <w:r w:rsidRPr="002A0F04">
              <w:rPr>
                <w:rFonts w:ascii="Arial" w:hAnsi="Arial" w:cs="Arial" w:hint="eastAsia"/>
                <w:kern w:val="2"/>
                <w:sz w:val="21"/>
                <w:szCs w:val="21"/>
              </w:rPr>
              <w:t>号楼</w:t>
            </w:r>
          </w:p>
        </w:tc>
        <w:tc>
          <w:tcPr>
            <w:tcW w:w="632" w:type="pct"/>
            <w:tcBorders>
              <w:top w:val="nil"/>
              <w:left w:val="nil"/>
              <w:bottom w:val="single" w:sz="4" w:space="0" w:color="auto"/>
              <w:right w:val="single" w:sz="4" w:space="0" w:color="auto"/>
            </w:tcBorders>
            <w:shd w:val="clear" w:color="auto" w:fill="auto"/>
            <w:noWrap/>
            <w:vAlign w:val="center"/>
            <w:hideMark/>
          </w:tcPr>
          <w:p w14:paraId="35F713C9"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88</w:t>
            </w:r>
          </w:p>
        </w:tc>
        <w:tc>
          <w:tcPr>
            <w:tcW w:w="632" w:type="pct"/>
            <w:tcBorders>
              <w:top w:val="nil"/>
              <w:left w:val="nil"/>
              <w:bottom w:val="single" w:sz="4" w:space="0" w:color="auto"/>
              <w:right w:val="single" w:sz="4" w:space="0" w:color="auto"/>
            </w:tcBorders>
            <w:shd w:val="clear" w:color="auto" w:fill="auto"/>
            <w:noWrap/>
            <w:vAlign w:val="center"/>
            <w:hideMark/>
          </w:tcPr>
          <w:p w14:paraId="62BEC568"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7914.59</w:t>
            </w:r>
          </w:p>
        </w:tc>
        <w:tc>
          <w:tcPr>
            <w:tcW w:w="758" w:type="pct"/>
            <w:tcBorders>
              <w:top w:val="nil"/>
              <w:left w:val="nil"/>
              <w:bottom w:val="single" w:sz="4" w:space="0" w:color="auto"/>
              <w:right w:val="single" w:sz="4" w:space="0" w:color="auto"/>
            </w:tcBorders>
            <w:shd w:val="clear" w:color="auto" w:fill="auto"/>
            <w:noWrap/>
            <w:vAlign w:val="center"/>
            <w:hideMark/>
          </w:tcPr>
          <w:p w14:paraId="4BA81A3F"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21</w:t>
            </w:r>
          </w:p>
        </w:tc>
        <w:tc>
          <w:tcPr>
            <w:tcW w:w="758" w:type="pct"/>
            <w:tcBorders>
              <w:top w:val="nil"/>
              <w:left w:val="nil"/>
              <w:bottom w:val="single" w:sz="4" w:space="0" w:color="auto"/>
              <w:right w:val="single" w:sz="4" w:space="0" w:color="auto"/>
            </w:tcBorders>
            <w:shd w:val="clear" w:color="auto" w:fill="auto"/>
            <w:noWrap/>
            <w:vAlign w:val="center"/>
            <w:hideMark/>
          </w:tcPr>
          <w:p w14:paraId="0B03B935"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514.82</w:t>
            </w:r>
          </w:p>
        </w:tc>
        <w:tc>
          <w:tcPr>
            <w:tcW w:w="632" w:type="pct"/>
            <w:tcBorders>
              <w:top w:val="nil"/>
              <w:left w:val="nil"/>
              <w:bottom w:val="single" w:sz="4" w:space="0" w:color="auto"/>
              <w:right w:val="single" w:sz="4" w:space="0" w:color="auto"/>
            </w:tcBorders>
            <w:shd w:val="clear" w:color="auto" w:fill="auto"/>
            <w:noWrap/>
            <w:hideMark/>
          </w:tcPr>
          <w:p w14:paraId="28E4E352"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410631">
              <w:rPr>
                <w:rFonts w:ascii="Arial" w:hAnsi="Arial" w:cs="Arial" w:hint="eastAsia"/>
                <w:kern w:val="2"/>
                <w:sz w:val="21"/>
                <w:szCs w:val="21"/>
              </w:rPr>
              <w:t>/</w:t>
            </w:r>
          </w:p>
        </w:tc>
        <w:tc>
          <w:tcPr>
            <w:tcW w:w="654" w:type="pct"/>
            <w:tcBorders>
              <w:top w:val="nil"/>
              <w:left w:val="nil"/>
              <w:bottom w:val="single" w:sz="4" w:space="0" w:color="auto"/>
              <w:right w:val="single" w:sz="4" w:space="0" w:color="auto"/>
            </w:tcBorders>
            <w:shd w:val="clear" w:color="auto" w:fill="auto"/>
            <w:noWrap/>
            <w:hideMark/>
          </w:tcPr>
          <w:p w14:paraId="6FF19C0D"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A73C36">
              <w:rPr>
                <w:rFonts w:ascii="Arial" w:hAnsi="Arial" w:cs="Arial" w:hint="eastAsia"/>
                <w:kern w:val="2"/>
                <w:sz w:val="21"/>
                <w:szCs w:val="21"/>
              </w:rPr>
              <w:t>/</w:t>
            </w:r>
          </w:p>
        </w:tc>
      </w:tr>
      <w:tr w:rsidR="008E6C20" w:rsidRPr="002A0F04" w14:paraId="35F1473F" w14:textId="77777777" w:rsidTr="00894249">
        <w:trPr>
          <w:trHeight w:val="288"/>
        </w:trPr>
        <w:tc>
          <w:tcPr>
            <w:tcW w:w="93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8AE48"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合计</w:t>
            </w:r>
          </w:p>
        </w:tc>
        <w:tc>
          <w:tcPr>
            <w:tcW w:w="632" w:type="pct"/>
            <w:tcBorders>
              <w:top w:val="nil"/>
              <w:left w:val="nil"/>
              <w:bottom w:val="single" w:sz="4" w:space="0" w:color="auto"/>
              <w:right w:val="single" w:sz="4" w:space="0" w:color="auto"/>
            </w:tcBorders>
            <w:shd w:val="clear" w:color="auto" w:fill="auto"/>
            <w:noWrap/>
            <w:vAlign w:val="center"/>
            <w:hideMark/>
          </w:tcPr>
          <w:p w14:paraId="0412DC79"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638</w:t>
            </w:r>
          </w:p>
        </w:tc>
        <w:tc>
          <w:tcPr>
            <w:tcW w:w="632" w:type="pct"/>
            <w:tcBorders>
              <w:top w:val="nil"/>
              <w:left w:val="nil"/>
              <w:bottom w:val="single" w:sz="4" w:space="0" w:color="auto"/>
              <w:right w:val="single" w:sz="4" w:space="0" w:color="auto"/>
            </w:tcBorders>
            <w:shd w:val="clear" w:color="auto" w:fill="auto"/>
            <w:noWrap/>
            <w:vAlign w:val="center"/>
            <w:hideMark/>
          </w:tcPr>
          <w:p w14:paraId="62A0B90A"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67030.6</w:t>
            </w:r>
          </w:p>
        </w:tc>
        <w:tc>
          <w:tcPr>
            <w:tcW w:w="758" w:type="pct"/>
            <w:tcBorders>
              <w:top w:val="nil"/>
              <w:left w:val="nil"/>
              <w:bottom w:val="single" w:sz="4" w:space="0" w:color="auto"/>
              <w:right w:val="single" w:sz="4" w:space="0" w:color="auto"/>
            </w:tcBorders>
            <w:shd w:val="clear" w:color="auto" w:fill="auto"/>
            <w:noWrap/>
            <w:vAlign w:val="center"/>
            <w:hideMark/>
          </w:tcPr>
          <w:p w14:paraId="4AE79F7B"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104</w:t>
            </w:r>
          </w:p>
        </w:tc>
        <w:tc>
          <w:tcPr>
            <w:tcW w:w="758" w:type="pct"/>
            <w:tcBorders>
              <w:top w:val="nil"/>
              <w:left w:val="nil"/>
              <w:bottom w:val="single" w:sz="4" w:space="0" w:color="auto"/>
              <w:right w:val="single" w:sz="4" w:space="0" w:color="auto"/>
            </w:tcBorders>
            <w:shd w:val="clear" w:color="auto" w:fill="auto"/>
            <w:noWrap/>
            <w:vAlign w:val="center"/>
            <w:hideMark/>
          </w:tcPr>
          <w:p w14:paraId="32DE0C46"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4258.77</w:t>
            </w:r>
          </w:p>
        </w:tc>
        <w:tc>
          <w:tcPr>
            <w:tcW w:w="632" w:type="pct"/>
            <w:tcBorders>
              <w:top w:val="nil"/>
              <w:left w:val="nil"/>
              <w:bottom w:val="single" w:sz="4" w:space="0" w:color="auto"/>
              <w:right w:val="single" w:sz="4" w:space="0" w:color="auto"/>
            </w:tcBorders>
            <w:shd w:val="clear" w:color="auto" w:fill="auto"/>
            <w:noWrap/>
            <w:vAlign w:val="center"/>
            <w:hideMark/>
          </w:tcPr>
          <w:p w14:paraId="0B89A410"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651</w:t>
            </w:r>
          </w:p>
        </w:tc>
        <w:tc>
          <w:tcPr>
            <w:tcW w:w="654" w:type="pct"/>
            <w:tcBorders>
              <w:top w:val="nil"/>
              <w:left w:val="nil"/>
              <w:bottom w:val="single" w:sz="4" w:space="0" w:color="auto"/>
              <w:right w:val="single" w:sz="4" w:space="0" w:color="auto"/>
            </w:tcBorders>
            <w:shd w:val="clear" w:color="auto" w:fill="auto"/>
            <w:noWrap/>
            <w:vAlign w:val="center"/>
            <w:hideMark/>
          </w:tcPr>
          <w:p w14:paraId="3A67A9FE" w14:textId="77777777" w:rsidR="008E6C20" w:rsidRPr="002A0F04" w:rsidRDefault="008E6C20" w:rsidP="00894249">
            <w:pPr>
              <w:widowControl/>
              <w:adjustRightInd/>
              <w:spacing w:line="240" w:lineRule="auto"/>
              <w:jc w:val="center"/>
              <w:textAlignment w:val="auto"/>
              <w:rPr>
                <w:rFonts w:ascii="Arial" w:hAnsi="Arial" w:cs="Arial" w:hint="eastAsia"/>
                <w:kern w:val="2"/>
                <w:sz w:val="21"/>
                <w:szCs w:val="21"/>
              </w:rPr>
            </w:pPr>
            <w:r w:rsidRPr="002A0F04">
              <w:rPr>
                <w:rFonts w:ascii="Arial" w:hAnsi="Arial" w:cs="Arial" w:hint="eastAsia"/>
                <w:kern w:val="2"/>
                <w:sz w:val="21"/>
                <w:szCs w:val="21"/>
              </w:rPr>
              <w:t>16051.29</w:t>
            </w:r>
          </w:p>
        </w:tc>
      </w:tr>
    </w:tbl>
    <w:p w14:paraId="47C34FEB" w14:textId="77777777" w:rsidR="008E6C20" w:rsidRPr="00911BE0" w:rsidRDefault="00802761" w:rsidP="008E6C20">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）建筑结构：</w:t>
      </w:r>
      <w:r w:rsidR="008E6C20" w:rsidRPr="00911BE0">
        <w:rPr>
          <w:rFonts w:ascii="Arial" w:hAnsi="Arial" w:cs="Arial" w:hint="eastAsia"/>
          <w:sz w:val="21"/>
          <w:szCs w:val="21"/>
        </w:rPr>
        <w:t>估价对象所属楼宇建筑结构为</w:t>
      </w:r>
      <w:r w:rsidR="008E6C20" w:rsidRPr="00911BE0">
        <w:rPr>
          <w:rFonts w:ascii="Arial" w:hAnsi="Arial" w:cs="Arial" w:hint="eastAsia"/>
          <w:kern w:val="2"/>
          <w:sz w:val="21"/>
          <w:szCs w:val="21"/>
        </w:rPr>
        <w:t>钢筋混凝土结构</w:t>
      </w:r>
      <w:r w:rsidR="008E6C20" w:rsidRPr="00911BE0">
        <w:rPr>
          <w:rFonts w:ascii="Arial" w:hAnsi="Arial" w:cs="Arial" w:hint="eastAsia"/>
          <w:sz w:val="21"/>
          <w:szCs w:val="21"/>
        </w:rPr>
        <w:t>。</w:t>
      </w:r>
    </w:p>
    <w:p w14:paraId="2ADDC32A" w14:textId="7B434E09" w:rsidR="008E6C20" w:rsidRPr="00911BE0" w:rsidRDefault="008E6C20" w:rsidP="008E6C2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sidRPr="00911BE0">
        <w:rPr>
          <w:rFonts w:ascii="Arial" w:hAnsi="Arial" w:cs="Arial" w:hint="eastAsia"/>
          <w:sz w:val="21"/>
          <w:szCs w:val="21"/>
        </w:rPr>
        <w:t>建筑外观：</w:t>
      </w:r>
      <w:r w:rsidRPr="00911BE0">
        <w:rPr>
          <w:rFonts w:ascii="Arial" w:hAnsi="Arial" w:cs="Arial" w:hint="eastAsia"/>
          <w:kern w:val="2"/>
          <w:sz w:val="21"/>
          <w:szCs w:val="21"/>
        </w:rPr>
        <w:t>估价对象为板楼</w:t>
      </w:r>
      <w:r w:rsidRPr="00911BE0">
        <w:rPr>
          <w:rFonts w:ascii="Arial" w:hAnsi="Arial" w:cs="Arial" w:hint="eastAsia"/>
          <w:sz w:val="21"/>
          <w:szCs w:val="21"/>
        </w:rPr>
        <w:t>。</w:t>
      </w:r>
    </w:p>
    <w:p w14:paraId="1894DF1A" w14:textId="3D0CD111" w:rsidR="008E6C20" w:rsidRPr="00911BE0" w:rsidRDefault="008E6C20" w:rsidP="008E6C2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w:t>
      </w:r>
      <w:r w:rsidRPr="00911BE0">
        <w:rPr>
          <w:rFonts w:ascii="Arial" w:hAnsi="Arial" w:cs="Arial" w:hint="eastAsia"/>
          <w:sz w:val="21"/>
          <w:szCs w:val="21"/>
        </w:rPr>
        <w:t>设施设备及家具家电：估价对象所在项目配套设施完备，给排水、电力、电讯、暖通</w:t>
      </w:r>
      <w:r>
        <w:rPr>
          <w:rFonts w:ascii="Arial" w:hAnsi="Arial" w:cs="Arial" w:hint="eastAsia"/>
          <w:sz w:val="21"/>
          <w:szCs w:val="21"/>
        </w:rPr>
        <w:t>、燃气</w:t>
      </w:r>
      <w:r w:rsidRPr="00911BE0">
        <w:rPr>
          <w:rFonts w:ascii="Arial" w:hAnsi="Arial" w:cs="Arial" w:hint="eastAsia"/>
          <w:sz w:val="21"/>
          <w:szCs w:val="21"/>
        </w:rPr>
        <w:t>等齐全；防火</w:t>
      </w:r>
      <w:proofErr w:type="gramStart"/>
      <w:r w:rsidRPr="00911BE0">
        <w:rPr>
          <w:rFonts w:ascii="Arial" w:hAnsi="Arial" w:cs="Arial" w:hint="eastAsia"/>
          <w:sz w:val="21"/>
          <w:szCs w:val="21"/>
        </w:rPr>
        <w:t>栓</w:t>
      </w:r>
      <w:proofErr w:type="gramEnd"/>
      <w:r w:rsidRPr="00911BE0">
        <w:rPr>
          <w:rFonts w:ascii="Arial" w:hAnsi="Arial" w:cs="Arial" w:hint="eastAsia"/>
          <w:sz w:val="21"/>
          <w:szCs w:val="21"/>
        </w:rPr>
        <w:t>、安防系统等设备齐全；</w:t>
      </w:r>
      <w:r w:rsidRPr="006A4277">
        <w:rPr>
          <w:rFonts w:ascii="Arial" w:hAnsi="Arial" w:cs="Arial" w:hint="eastAsia"/>
          <w:sz w:val="21"/>
          <w:szCs w:val="21"/>
        </w:rPr>
        <w:t>一居</w:t>
      </w:r>
      <w:r>
        <w:rPr>
          <w:rFonts w:ascii="Arial" w:hAnsi="Arial" w:cs="Arial" w:hint="eastAsia"/>
          <w:sz w:val="21"/>
          <w:szCs w:val="21"/>
        </w:rPr>
        <w:t>及</w:t>
      </w:r>
      <w:r w:rsidRPr="006A4277">
        <w:rPr>
          <w:rFonts w:ascii="Arial" w:hAnsi="Arial" w:cs="Arial" w:hint="eastAsia"/>
          <w:sz w:val="21"/>
          <w:szCs w:val="21"/>
        </w:rPr>
        <w:t>二居</w:t>
      </w:r>
      <w:r>
        <w:rPr>
          <w:rFonts w:ascii="Arial" w:hAnsi="Arial" w:cs="Arial" w:hint="eastAsia"/>
          <w:sz w:val="21"/>
          <w:szCs w:val="21"/>
        </w:rPr>
        <w:t>室配备</w:t>
      </w:r>
      <w:r w:rsidRPr="006A4277">
        <w:rPr>
          <w:rFonts w:ascii="Arial" w:hAnsi="Arial" w:cs="Arial" w:hint="eastAsia"/>
          <w:sz w:val="21"/>
          <w:szCs w:val="21"/>
        </w:rPr>
        <w:t>沙发、茶几</w:t>
      </w:r>
      <w:r>
        <w:rPr>
          <w:rFonts w:ascii="Arial" w:hAnsi="Arial" w:cs="Arial" w:hint="eastAsia"/>
          <w:sz w:val="21"/>
          <w:szCs w:val="21"/>
        </w:rPr>
        <w:t>、</w:t>
      </w:r>
      <w:r w:rsidRPr="006A4277">
        <w:rPr>
          <w:rFonts w:ascii="Arial" w:hAnsi="Arial" w:cs="Arial" w:hint="eastAsia"/>
          <w:sz w:val="21"/>
          <w:szCs w:val="21"/>
        </w:rPr>
        <w:t>电视柜组合</w:t>
      </w:r>
      <w:r>
        <w:rPr>
          <w:rFonts w:ascii="Arial" w:hAnsi="Arial" w:cs="Arial" w:hint="eastAsia"/>
          <w:sz w:val="21"/>
          <w:szCs w:val="21"/>
        </w:rPr>
        <w:t>、</w:t>
      </w:r>
      <w:r w:rsidRPr="006A4277">
        <w:rPr>
          <w:rFonts w:ascii="Arial" w:hAnsi="Arial" w:cs="Arial" w:hint="eastAsia"/>
          <w:sz w:val="21"/>
          <w:szCs w:val="21"/>
        </w:rPr>
        <w:t>餐桌椅（一桌四椅）</w:t>
      </w:r>
      <w:r>
        <w:rPr>
          <w:rFonts w:ascii="Arial" w:hAnsi="Arial" w:cs="Arial" w:hint="eastAsia"/>
          <w:sz w:val="21"/>
          <w:szCs w:val="21"/>
        </w:rPr>
        <w:t>、</w:t>
      </w:r>
      <w:r w:rsidRPr="006A4277">
        <w:rPr>
          <w:rFonts w:ascii="Arial" w:hAnsi="Arial" w:cs="Arial" w:hint="eastAsia"/>
          <w:sz w:val="21"/>
          <w:szCs w:val="21"/>
        </w:rPr>
        <w:t>及床头柜（定制衣柜）、多功能桌椅</w:t>
      </w:r>
      <w:r>
        <w:rPr>
          <w:rFonts w:ascii="Arial" w:hAnsi="Arial" w:cs="Arial" w:hint="eastAsia"/>
          <w:sz w:val="21"/>
          <w:szCs w:val="21"/>
        </w:rPr>
        <w:t>；</w:t>
      </w:r>
      <w:r w:rsidRPr="006A4277">
        <w:rPr>
          <w:rFonts w:ascii="Arial" w:hAnsi="Arial" w:cs="Arial" w:hint="eastAsia"/>
          <w:sz w:val="21"/>
          <w:szCs w:val="21"/>
        </w:rPr>
        <w:t>三居</w:t>
      </w:r>
      <w:proofErr w:type="gramStart"/>
      <w:r>
        <w:rPr>
          <w:rFonts w:ascii="Arial" w:hAnsi="Arial" w:cs="Arial" w:hint="eastAsia"/>
          <w:sz w:val="21"/>
          <w:szCs w:val="21"/>
        </w:rPr>
        <w:t>及</w:t>
      </w:r>
      <w:r w:rsidRPr="006A4277">
        <w:rPr>
          <w:rFonts w:ascii="Arial" w:hAnsi="Arial" w:cs="Arial" w:hint="eastAsia"/>
          <w:sz w:val="21"/>
          <w:szCs w:val="21"/>
        </w:rPr>
        <w:t>四居</w:t>
      </w:r>
      <w:r>
        <w:rPr>
          <w:rFonts w:ascii="Arial" w:hAnsi="Arial" w:cs="Arial" w:hint="eastAsia"/>
          <w:sz w:val="21"/>
          <w:szCs w:val="21"/>
        </w:rPr>
        <w:t>配备</w:t>
      </w:r>
      <w:proofErr w:type="gramEnd"/>
      <w:r w:rsidRPr="006A4277">
        <w:rPr>
          <w:rFonts w:ascii="Arial" w:hAnsi="Arial" w:cs="Arial" w:hint="eastAsia"/>
          <w:sz w:val="21"/>
          <w:szCs w:val="21"/>
        </w:rPr>
        <w:t>沙发、茶几及电视柜组合</w:t>
      </w:r>
      <w:r>
        <w:rPr>
          <w:rFonts w:ascii="Arial" w:hAnsi="Arial" w:cs="Arial" w:hint="eastAsia"/>
          <w:sz w:val="21"/>
          <w:szCs w:val="21"/>
        </w:rPr>
        <w:t>、</w:t>
      </w:r>
      <w:r w:rsidRPr="006A4277">
        <w:rPr>
          <w:rFonts w:ascii="Arial" w:hAnsi="Arial" w:cs="Arial" w:hint="eastAsia"/>
          <w:sz w:val="21"/>
          <w:szCs w:val="21"/>
        </w:rPr>
        <w:t>餐桌椅（三居一桌四椅，</w:t>
      </w:r>
      <w:proofErr w:type="gramStart"/>
      <w:r w:rsidRPr="006A4277">
        <w:rPr>
          <w:rFonts w:ascii="Arial" w:hAnsi="Arial" w:cs="Arial" w:hint="eastAsia"/>
          <w:sz w:val="21"/>
          <w:szCs w:val="21"/>
        </w:rPr>
        <w:t>四居一桌</w:t>
      </w:r>
      <w:proofErr w:type="gramEnd"/>
      <w:r w:rsidRPr="006A4277">
        <w:rPr>
          <w:rFonts w:ascii="Arial" w:hAnsi="Arial" w:cs="Arial" w:hint="eastAsia"/>
          <w:sz w:val="21"/>
          <w:szCs w:val="21"/>
        </w:rPr>
        <w:t>六椅）</w:t>
      </w:r>
      <w:r>
        <w:rPr>
          <w:rFonts w:ascii="Arial" w:hAnsi="Arial" w:cs="Arial" w:hint="eastAsia"/>
          <w:sz w:val="21"/>
          <w:szCs w:val="21"/>
        </w:rPr>
        <w:t>、</w:t>
      </w:r>
      <w:r w:rsidRPr="006A4277">
        <w:rPr>
          <w:rFonts w:ascii="Arial" w:hAnsi="Arial" w:cs="Arial" w:hint="eastAsia"/>
          <w:sz w:val="21"/>
          <w:szCs w:val="21"/>
        </w:rPr>
        <w:t>床及床头柜（仅</w:t>
      </w:r>
      <w:r w:rsidRPr="006A4277">
        <w:rPr>
          <w:rFonts w:ascii="Arial" w:hAnsi="Arial" w:cs="Arial" w:hint="eastAsia"/>
          <w:sz w:val="21"/>
          <w:szCs w:val="21"/>
        </w:rPr>
        <w:t>B-1</w:t>
      </w:r>
      <w:r w:rsidRPr="006A4277">
        <w:rPr>
          <w:rFonts w:ascii="Arial" w:hAnsi="Arial" w:cs="Arial" w:hint="eastAsia"/>
          <w:sz w:val="21"/>
          <w:szCs w:val="21"/>
        </w:rPr>
        <w:t>户型梳妆台</w:t>
      </w:r>
      <w:proofErr w:type="gramStart"/>
      <w:r w:rsidRPr="006A4277">
        <w:rPr>
          <w:rFonts w:ascii="Arial" w:hAnsi="Arial" w:cs="Arial" w:hint="eastAsia"/>
          <w:sz w:val="21"/>
          <w:szCs w:val="21"/>
        </w:rPr>
        <w:t>凳</w:t>
      </w:r>
      <w:proofErr w:type="gramEnd"/>
      <w:r w:rsidRPr="006A4277">
        <w:rPr>
          <w:rFonts w:ascii="Arial" w:hAnsi="Arial" w:cs="Arial" w:hint="eastAsia"/>
          <w:sz w:val="21"/>
          <w:szCs w:val="21"/>
        </w:rPr>
        <w:t>一件）</w:t>
      </w:r>
      <w:r>
        <w:rPr>
          <w:rFonts w:ascii="Arial" w:hAnsi="Arial" w:cs="Arial" w:hint="eastAsia"/>
          <w:sz w:val="21"/>
          <w:szCs w:val="21"/>
        </w:rPr>
        <w:t>、</w:t>
      </w:r>
      <w:r w:rsidRPr="006A4277">
        <w:rPr>
          <w:rFonts w:ascii="Arial" w:hAnsi="Arial" w:cs="Arial" w:hint="eastAsia"/>
          <w:sz w:val="21"/>
          <w:szCs w:val="21"/>
        </w:rPr>
        <w:t>床及床头柜、多功能桌椅</w:t>
      </w:r>
      <w:r>
        <w:rPr>
          <w:rFonts w:ascii="Arial" w:hAnsi="Arial" w:cs="Arial" w:hint="eastAsia"/>
          <w:sz w:val="21"/>
          <w:szCs w:val="21"/>
        </w:rPr>
        <w:t>等。估价</w:t>
      </w:r>
      <w:r w:rsidRPr="00911BE0">
        <w:rPr>
          <w:rFonts w:ascii="Arial" w:hAnsi="Arial" w:cs="Arial" w:hint="eastAsia"/>
          <w:sz w:val="21"/>
          <w:szCs w:val="21"/>
        </w:rPr>
        <w:t>对象作为</w:t>
      </w:r>
      <w:r>
        <w:rPr>
          <w:rFonts w:ascii="Arial" w:hAnsi="Arial" w:cs="Arial" w:hint="eastAsia"/>
          <w:sz w:val="21"/>
          <w:szCs w:val="21"/>
        </w:rPr>
        <w:t>租赁住房使用</w:t>
      </w:r>
      <w:r w:rsidRPr="00911BE0">
        <w:rPr>
          <w:rFonts w:ascii="Arial" w:hAnsi="Arial" w:cs="Arial" w:hint="eastAsia"/>
          <w:sz w:val="21"/>
          <w:szCs w:val="21"/>
        </w:rPr>
        <w:t>。</w:t>
      </w:r>
    </w:p>
    <w:p w14:paraId="223FAECE" w14:textId="4D241EA4" w:rsidR="008E6C20" w:rsidRPr="00911BE0" w:rsidRDefault="008E6C20" w:rsidP="008E6C2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w:t>
      </w:r>
      <w:r w:rsidRPr="00911BE0">
        <w:rPr>
          <w:rFonts w:ascii="Arial" w:hAnsi="Arial" w:cs="Arial" w:hint="eastAsia"/>
          <w:sz w:val="21"/>
          <w:szCs w:val="21"/>
        </w:rPr>
        <w:t>装饰装修：根据估价委</w:t>
      </w:r>
      <w:r>
        <w:rPr>
          <w:rFonts w:ascii="Arial" w:hAnsi="Arial" w:cs="Arial" w:hint="eastAsia"/>
          <w:sz w:val="21"/>
          <w:szCs w:val="21"/>
        </w:rPr>
        <w:t>托人介绍及估价人员实地查勘，估价对象均为精装修，外立面为涂料</w:t>
      </w:r>
      <w:r w:rsidRPr="00911BE0">
        <w:rPr>
          <w:rFonts w:ascii="Arial" w:hAnsi="Arial" w:cs="Arial" w:hint="eastAsia"/>
          <w:sz w:val="21"/>
          <w:szCs w:val="21"/>
        </w:rPr>
        <w:t>，公共部分首层地面贴砖，顶棚为</w:t>
      </w:r>
      <w:r>
        <w:rPr>
          <w:rFonts w:ascii="Arial" w:hAnsi="Arial" w:cs="Arial" w:hint="eastAsia"/>
          <w:sz w:val="21"/>
          <w:szCs w:val="21"/>
        </w:rPr>
        <w:t>涂料</w:t>
      </w:r>
      <w:r w:rsidRPr="00911BE0">
        <w:rPr>
          <w:rFonts w:ascii="Arial" w:hAnsi="Arial" w:cs="Arial" w:hint="eastAsia"/>
          <w:sz w:val="21"/>
          <w:szCs w:val="21"/>
        </w:rPr>
        <w:t>，墙面为墙砖。室内地面铺设地砖，墙面为涂料，顶棚为涂料；卫生间地面铺设地砖，墙面为墙砖，顶棚为铝扣板；厨房地面铺设地砖，墙面为墙砖，顶棚为铝扣板。</w:t>
      </w:r>
    </w:p>
    <w:p w14:paraId="0021DDD2" w14:textId="5C4C0D59" w:rsidR="008E6C20" w:rsidRPr="00911BE0" w:rsidRDefault="008E6C20" w:rsidP="008E6C2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lastRenderedPageBreak/>
        <w:t>（</w:t>
      </w:r>
      <w:r>
        <w:rPr>
          <w:rFonts w:ascii="Arial" w:hAnsi="Arial" w:cs="Arial" w:hint="eastAsia"/>
          <w:sz w:val="21"/>
          <w:szCs w:val="21"/>
        </w:rPr>
        <w:t>6</w:t>
      </w:r>
      <w:r>
        <w:rPr>
          <w:rFonts w:ascii="Arial" w:hAnsi="Arial" w:cs="Arial" w:hint="eastAsia"/>
          <w:sz w:val="21"/>
          <w:szCs w:val="21"/>
        </w:rPr>
        <w:t>）</w:t>
      </w:r>
      <w:r w:rsidRPr="00911BE0">
        <w:rPr>
          <w:rFonts w:ascii="Arial" w:hAnsi="Arial" w:cs="Arial" w:hint="eastAsia"/>
          <w:sz w:val="21"/>
          <w:szCs w:val="21"/>
        </w:rPr>
        <w:t>新旧程度：根据估价专业人员现场勘查，截至价值时点</w:t>
      </w:r>
      <w:r>
        <w:rPr>
          <w:rFonts w:ascii="Arial" w:hAnsi="Arial" w:cs="Arial" w:hint="eastAsia"/>
          <w:sz w:val="21"/>
          <w:szCs w:val="21"/>
        </w:rPr>
        <w:t>估价对象尚处于开发建设中</w:t>
      </w:r>
      <w:r w:rsidRPr="00911BE0">
        <w:rPr>
          <w:rFonts w:ascii="Arial" w:hAnsi="Arial" w:cs="Arial" w:hint="eastAsia"/>
          <w:sz w:val="21"/>
          <w:szCs w:val="21"/>
        </w:rPr>
        <w:t>，估价对象观察成新度较高，综合成新度为</w:t>
      </w:r>
      <w:r>
        <w:rPr>
          <w:rFonts w:ascii="Arial" w:hAnsi="Arial" w:cs="Arial"/>
          <w:sz w:val="21"/>
          <w:szCs w:val="21"/>
        </w:rPr>
        <w:t>95</w:t>
      </w:r>
      <w:r w:rsidRPr="00911BE0">
        <w:rPr>
          <w:rFonts w:ascii="Arial" w:hAnsi="Arial" w:cs="Arial"/>
          <w:sz w:val="21"/>
          <w:szCs w:val="21"/>
        </w:rPr>
        <w:t>%</w:t>
      </w:r>
      <w:r w:rsidRPr="00911BE0">
        <w:rPr>
          <w:rFonts w:ascii="Arial" w:hAnsi="Arial" w:cs="Arial" w:hint="eastAsia"/>
          <w:sz w:val="21"/>
          <w:szCs w:val="21"/>
        </w:rPr>
        <w:t>。</w:t>
      </w:r>
    </w:p>
    <w:p w14:paraId="2E47719F" w14:textId="46936FF7" w:rsidR="008E6C20" w:rsidRPr="00911BE0" w:rsidRDefault="008E6C20" w:rsidP="008E6C20">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w:t>
      </w:r>
      <w:r>
        <w:rPr>
          <w:rFonts w:ascii="Arial" w:hAnsi="Arial" w:cs="Arial" w:hint="eastAsia"/>
          <w:sz w:val="21"/>
          <w:szCs w:val="21"/>
        </w:rPr>
        <w:t>7</w:t>
      </w:r>
      <w:r>
        <w:rPr>
          <w:rFonts w:ascii="Arial" w:hAnsi="Arial" w:cs="Arial"/>
          <w:sz w:val="21"/>
          <w:szCs w:val="21"/>
        </w:rPr>
        <w:t>）</w:t>
      </w:r>
      <w:r w:rsidRPr="00911BE0">
        <w:rPr>
          <w:rFonts w:ascii="Arial" w:hAnsi="Arial" w:cs="Arial" w:hint="eastAsia"/>
          <w:sz w:val="21"/>
          <w:szCs w:val="21"/>
        </w:rPr>
        <w:t>户型设计：估价对象均为</w:t>
      </w:r>
      <w:r>
        <w:rPr>
          <w:rFonts w:ascii="Arial" w:hAnsi="Arial" w:cs="Arial" w:hint="eastAsia"/>
          <w:sz w:val="21"/>
          <w:szCs w:val="21"/>
        </w:rPr>
        <w:t>平层</w:t>
      </w:r>
      <w:r w:rsidRPr="00911BE0">
        <w:rPr>
          <w:rFonts w:ascii="Arial" w:hAnsi="Arial" w:cs="Arial" w:hint="eastAsia"/>
          <w:sz w:val="21"/>
          <w:szCs w:val="21"/>
        </w:rPr>
        <w:t>结构，分为</w:t>
      </w:r>
      <w:r>
        <w:rPr>
          <w:rFonts w:ascii="Arial" w:hAnsi="Arial" w:cs="Arial" w:hint="eastAsia"/>
          <w:sz w:val="21"/>
          <w:szCs w:val="21"/>
        </w:rPr>
        <w:t>三</w:t>
      </w:r>
      <w:r w:rsidRPr="00911BE0">
        <w:rPr>
          <w:rFonts w:ascii="Arial" w:hAnsi="Arial" w:cs="Arial" w:hint="eastAsia"/>
          <w:sz w:val="21"/>
          <w:szCs w:val="21"/>
        </w:rPr>
        <w:t>种类型，其中两居室</w:t>
      </w:r>
      <w:r>
        <w:rPr>
          <w:rFonts w:ascii="Arial" w:hAnsi="Arial" w:cs="Arial"/>
          <w:sz w:val="21"/>
          <w:szCs w:val="21"/>
        </w:rPr>
        <w:t>415</w:t>
      </w:r>
      <w:r w:rsidRPr="00911BE0">
        <w:rPr>
          <w:rFonts w:ascii="Arial" w:hAnsi="Arial" w:cs="Arial" w:hint="eastAsia"/>
          <w:sz w:val="21"/>
          <w:szCs w:val="21"/>
        </w:rPr>
        <w:t>套，三居室</w:t>
      </w:r>
      <w:r>
        <w:rPr>
          <w:rFonts w:ascii="Arial" w:hAnsi="Arial" w:cs="Arial"/>
          <w:sz w:val="21"/>
          <w:szCs w:val="21"/>
        </w:rPr>
        <w:t>219</w:t>
      </w:r>
      <w:r w:rsidRPr="00911BE0">
        <w:rPr>
          <w:rFonts w:ascii="Arial" w:hAnsi="Arial" w:cs="Arial" w:hint="eastAsia"/>
          <w:sz w:val="21"/>
          <w:szCs w:val="21"/>
        </w:rPr>
        <w:t>套；</w:t>
      </w:r>
      <w:r>
        <w:rPr>
          <w:rFonts w:ascii="Arial" w:hAnsi="Arial" w:cs="Arial" w:hint="eastAsia"/>
          <w:sz w:val="21"/>
          <w:szCs w:val="21"/>
        </w:rPr>
        <w:t>四居室</w:t>
      </w:r>
      <w:r>
        <w:rPr>
          <w:rFonts w:ascii="Arial" w:hAnsi="Arial" w:cs="Arial" w:hint="eastAsia"/>
          <w:sz w:val="21"/>
          <w:szCs w:val="21"/>
        </w:rPr>
        <w:t>4</w:t>
      </w:r>
      <w:r w:rsidRPr="00911BE0">
        <w:rPr>
          <w:rFonts w:ascii="Arial" w:hAnsi="Arial" w:cs="Arial" w:hint="eastAsia"/>
          <w:sz w:val="21"/>
          <w:szCs w:val="21"/>
        </w:rPr>
        <w:t>套，</w:t>
      </w:r>
      <w:r>
        <w:rPr>
          <w:rFonts w:ascii="Arial" w:hAnsi="Arial" w:cs="Arial" w:hint="eastAsia"/>
          <w:sz w:val="21"/>
          <w:szCs w:val="21"/>
        </w:rPr>
        <w:t>共</w:t>
      </w:r>
      <w:r>
        <w:rPr>
          <w:rFonts w:ascii="Arial" w:hAnsi="Arial" w:cs="Arial"/>
          <w:sz w:val="21"/>
          <w:szCs w:val="21"/>
        </w:rPr>
        <w:t>638</w:t>
      </w:r>
      <w:r>
        <w:rPr>
          <w:rFonts w:ascii="Arial" w:hAnsi="Arial" w:cs="Arial" w:hint="eastAsia"/>
          <w:sz w:val="21"/>
          <w:szCs w:val="21"/>
        </w:rPr>
        <w:t>套</w:t>
      </w:r>
      <w:r w:rsidRPr="00911BE0">
        <w:rPr>
          <w:rFonts w:ascii="Arial" w:hAnsi="Arial" w:cs="Arial" w:hint="eastAsia"/>
          <w:sz w:val="21"/>
          <w:szCs w:val="21"/>
        </w:rPr>
        <w:t>。</w:t>
      </w:r>
    </w:p>
    <w:p w14:paraId="504E75C0" w14:textId="55CFA983" w:rsidR="007242FA" w:rsidRPr="00911BE0" w:rsidRDefault="008E6C20" w:rsidP="008E6C20">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8</w:t>
      </w:r>
      <w:r>
        <w:rPr>
          <w:rFonts w:ascii="Arial" w:hAnsi="Arial" w:cs="Arial" w:hint="eastAsia"/>
          <w:sz w:val="21"/>
          <w:szCs w:val="21"/>
        </w:rPr>
        <w:t>）</w:t>
      </w:r>
      <w:r w:rsidRPr="00911BE0">
        <w:rPr>
          <w:rFonts w:ascii="Arial" w:hAnsi="Arial" w:cs="Arial" w:hint="eastAsia"/>
          <w:sz w:val="21"/>
          <w:szCs w:val="21"/>
        </w:rPr>
        <w:t>朝向：</w:t>
      </w:r>
      <w:r>
        <w:rPr>
          <w:rFonts w:ascii="Arial" w:hAnsi="Arial" w:cs="Arial" w:hint="eastAsia"/>
          <w:sz w:val="21"/>
          <w:szCs w:val="21"/>
        </w:rPr>
        <w:t>两居室</w:t>
      </w:r>
      <w:r w:rsidRPr="00911BE0">
        <w:rPr>
          <w:rFonts w:ascii="Arial" w:hAnsi="Arial" w:cs="Arial" w:hint="eastAsia"/>
          <w:sz w:val="21"/>
          <w:szCs w:val="21"/>
        </w:rPr>
        <w:t>朝向为</w:t>
      </w:r>
      <w:r w:rsidRPr="0025403E">
        <w:rPr>
          <w:rFonts w:ascii="Arial" w:hAnsi="Arial" w:cs="Arial" w:hint="eastAsia"/>
          <w:sz w:val="21"/>
          <w:szCs w:val="21"/>
        </w:rPr>
        <w:t>东、东西、东西北、东西南、南、南北东、南北西、西</w:t>
      </w:r>
      <w:r>
        <w:rPr>
          <w:rFonts w:ascii="Arial" w:hAnsi="Arial" w:cs="Arial" w:hint="eastAsia"/>
          <w:sz w:val="21"/>
          <w:szCs w:val="21"/>
        </w:rPr>
        <w:t>，其中南向居多，共</w:t>
      </w:r>
      <w:r>
        <w:rPr>
          <w:rFonts w:ascii="Arial" w:hAnsi="Arial" w:cs="Arial" w:hint="eastAsia"/>
          <w:sz w:val="21"/>
          <w:szCs w:val="21"/>
        </w:rPr>
        <w:t>1</w:t>
      </w:r>
      <w:r>
        <w:rPr>
          <w:rFonts w:ascii="Arial" w:hAnsi="Arial" w:cs="Arial"/>
          <w:sz w:val="21"/>
          <w:szCs w:val="21"/>
        </w:rPr>
        <w:t>32</w:t>
      </w:r>
      <w:r>
        <w:rPr>
          <w:rFonts w:ascii="Arial" w:hAnsi="Arial" w:cs="Arial"/>
          <w:sz w:val="21"/>
          <w:szCs w:val="21"/>
        </w:rPr>
        <w:t>套</w:t>
      </w:r>
      <w:r w:rsidRPr="00911BE0">
        <w:rPr>
          <w:rFonts w:ascii="Arial" w:hAnsi="Arial" w:cs="Arial" w:hint="eastAsia"/>
          <w:sz w:val="21"/>
          <w:szCs w:val="21"/>
        </w:rPr>
        <w:t>；</w:t>
      </w:r>
      <w:r>
        <w:rPr>
          <w:rFonts w:ascii="Arial" w:hAnsi="Arial" w:cs="Arial" w:hint="eastAsia"/>
          <w:sz w:val="21"/>
          <w:szCs w:val="21"/>
        </w:rPr>
        <w:t>三居室</w:t>
      </w:r>
      <w:r w:rsidRPr="00911BE0">
        <w:rPr>
          <w:rFonts w:ascii="Arial" w:hAnsi="Arial" w:cs="Arial" w:hint="eastAsia"/>
          <w:sz w:val="21"/>
          <w:szCs w:val="21"/>
        </w:rPr>
        <w:t>朝向为</w:t>
      </w:r>
      <w:r w:rsidRPr="0025403E">
        <w:rPr>
          <w:rFonts w:ascii="Arial" w:hAnsi="Arial" w:cs="Arial" w:hint="eastAsia"/>
          <w:sz w:val="21"/>
          <w:szCs w:val="21"/>
        </w:rPr>
        <w:t>东、南北、南北东、南北西、西</w:t>
      </w:r>
      <w:r>
        <w:rPr>
          <w:rFonts w:ascii="Arial" w:hAnsi="Arial" w:cs="Arial" w:hint="eastAsia"/>
          <w:sz w:val="21"/>
          <w:szCs w:val="21"/>
        </w:rPr>
        <w:t>，其中南北向居多，共</w:t>
      </w:r>
      <w:r>
        <w:rPr>
          <w:rFonts w:ascii="Arial" w:hAnsi="Arial" w:cs="Arial"/>
          <w:sz w:val="21"/>
          <w:szCs w:val="21"/>
        </w:rPr>
        <w:t>108</w:t>
      </w:r>
      <w:r>
        <w:rPr>
          <w:rFonts w:ascii="Arial" w:hAnsi="Arial" w:cs="Arial"/>
          <w:sz w:val="21"/>
          <w:szCs w:val="21"/>
        </w:rPr>
        <w:t>套；</w:t>
      </w:r>
      <w:r>
        <w:rPr>
          <w:rFonts w:ascii="Arial" w:hAnsi="Arial" w:cs="Arial" w:hint="eastAsia"/>
          <w:sz w:val="21"/>
          <w:szCs w:val="21"/>
        </w:rPr>
        <w:t>四居室</w:t>
      </w:r>
      <w:r w:rsidRPr="00911BE0">
        <w:rPr>
          <w:rFonts w:ascii="Arial" w:hAnsi="Arial" w:cs="Arial" w:hint="eastAsia"/>
          <w:sz w:val="21"/>
          <w:szCs w:val="21"/>
        </w:rPr>
        <w:t>朝向为</w:t>
      </w:r>
      <w:r>
        <w:rPr>
          <w:rFonts w:ascii="Arial" w:hAnsi="Arial" w:cs="Arial" w:hint="eastAsia"/>
          <w:sz w:val="21"/>
          <w:szCs w:val="21"/>
        </w:rPr>
        <w:t>南北、南北东，各</w:t>
      </w:r>
      <w:r>
        <w:rPr>
          <w:rFonts w:ascii="Arial" w:hAnsi="Arial" w:cs="Arial" w:hint="eastAsia"/>
          <w:sz w:val="21"/>
          <w:szCs w:val="21"/>
        </w:rPr>
        <w:t>2</w:t>
      </w:r>
      <w:r>
        <w:rPr>
          <w:rFonts w:ascii="Arial" w:hAnsi="Arial" w:cs="Arial" w:hint="eastAsia"/>
          <w:sz w:val="21"/>
          <w:szCs w:val="21"/>
        </w:rPr>
        <w:t>套</w:t>
      </w:r>
      <w:r w:rsidRPr="00911BE0">
        <w:rPr>
          <w:rFonts w:ascii="Arial" w:hAnsi="Arial" w:cs="Arial" w:hint="eastAsia"/>
          <w:sz w:val="21"/>
          <w:szCs w:val="21"/>
        </w:rPr>
        <w:t>。</w:t>
      </w:r>
    </w:p>
    <w:p w14:paraId="6D082C93" w14:textId="77777777" w:rsidR="00802761" w:rsidRPr="00911BE0" w:rsidRDefault="00802761">
      <w:pPr>
        <w:spacing w:line="480" w:lineRule="auto"/>
        <w:ind w:firstLineChars="200" w:firstLine="420"/>
        <w:rPr>
          <w:rFonts w:ascii="Arial" w:hAnsi="Arial" w:cs="Arial"/>
          <w:sz w:val="21"/>
          <w:szCs w:val="21"/>
        </w:rPr>
      </w:pPr>
      <w:r w:rsidRPr="00911BE0">
        <w:rPr>
          <w:rFonts w:ascii="Arial" w:hAnsi="Arial" w:cs="Arial" w:hint="eastAsia"/>
          <w:sz w:val="21"/>
          <w:szCs w:val="21"/>
        </w:rPr>
        <w:t>3</w:t>
      </w:r>
      <w:r w:rsidRPr="00911BE0">
        <w:rPr>
          <w:rFonts w:ascii="Arial" w:hAnsi="Arial" w:cs="Arial"/>
          <w:sz w:val="21"/>
          <w:szCs w:val="21"/>
        </w:rPr>
        <w:t>.</w:t>
      </w:r>
      <w:r w:rsidRPr="00911BE0">
        <w:rPr>
          <w:rFonts w:ascii="Arial" w:hAnsi="Arial" w:cs="Arial" w:hint="eastAsia"/>
          <w:sz w:val="21"/>
          <w:szCs w:val="21"/>
        </w:rPr>
        <w:t>对价格影响的分析</w:t>
      </w:r>
    </w:p>
    <w:p w14:paraId="6DA2FDD5" w14:textId="32644273" w:rsidR="00802761" w:rsidRPr="00911BE0" w:rsidRDefault="008E6C20">
      <w:pPr>
        <w:spacing w:line="480" w:lineRule="auto"/>
        <w:ind w:firstLineChars="200" w:firstLine="420"/>
        <w:rPr>
          <w:rFonts w:ascii="Arial" w:hAnsi="Arial" w:cs="Arial"/>
          <w:sz w:val="21"/>
          <w:szCs w:val="21"/>
        </w:rPr>
      </w:pPr>
      <w:r w:rsidRPr="002C1727">
        <w:rPr>
          <w:rFonts w:ascii="Arial" w:hAnsi="Arial" w:cs="Arial"/>
          <w:sz w:val="21"/>
          <w:szCs w:val="21"/>
        </w:rPr>
        <w:t>估价对象</w:t>
      </w:r>
      <w:r>
        <w:rPr>
          <w:rFonts w:ascii="Arial" w:hAnsi="Arial" w:cs="Arial" w:hint="eastAsia"/>
          <w:sz w:val="21"/>
          <w:szCs w:val="21"/>
        </w:rPr>
        <w:t>作为租赁住房，</w:t>
      </w:r>
      <w:r w:rsidRPr="002C1727">
        <w:rPr>
          <w:rFonts w:ascii="Arial" w:hAnsi="Arial" w:cs="Arial"/>
          <w:sz w:val="21"/>
          <w:szCs w:val="21"/>
        </w:rPr>
        <w:t>通用性相对较好，能完全满足大部分承租者的需求，因此不会影响其租金价格水平。</w:t>
      </w:r>
    </w:p>
    <w:p w14:paraId="20F0CD17"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55" w:name="_Toc525655436"/>
      <w:bookmarkStart w:id="56" w:name="_Toc155267103"/>
      <w:r w:rsidRPr="00911BE0">
        <w:rPr>
          <w:rFonts w:eastAsia="宋体"/>
          <w:kern w:val="2"/>
          <w:sz w:val="21"/>
          <w:szCs w:val="21"/>
        </w:rPr>
        <w:t>（</w:t>
      </w:r>
      <w:r w:rsidRPr="00911BE0">
        <w:rPr>
          <w:rFonts w:eastAsia="宋体" w:hint="eastAsia"/>
          <w:kern w:val="2"/>
          <w:sz w:val="21"/>
          <w:szCs w:val="21"/>
        </w:rPr>
        <w:t>三</w:t>
      </w:r>
      <w:r w:rsidRPr="00911BE0">
        <w:rPr>
          <w:rFonts w:eastAsia="宋体"/>
          <w:kern w:val="2"/>
          <w:sz w:val="21"/>
          <w:szCs w:val="21"/>
        </w:rPr>
        <w:t>）权益状况分析</w:t>
      </w:r>
      <w:bookmarkEnd w:id="55"/>
      <w:bookmarkEnd w:id="56"/>
    </w:p>
    <w:p w14:paraId="3C8B8365" w14:textId="77777777" w:rsidR="00987436" w:rsidRDefault="00987436" w:rsidP="00987436">
      <w:pPr>
        <w:spacing w:line="480" w:lineRule="auto"/>
        <w:ind w:firstLineChars="200" w:firstLine="420"/>
        <w:rPr>
          <w:rFonts w:ascii="Arial" w:hAnsi="Arial" w:cs="Arial"/>
          <w:sz w:val="21"/>
          <w:szCs w:val="21"/>
        </w:rPr>
      </w:pPr>
      <w:bookmarkStart w:id="57" w:name="_Toc525655437"/>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）根据估价委托人提供的资料及评估专业人员实地查勘，于价值时点，</w:t>
      </w:r>
      <w:r>
        <w:rPr>
          <w:rFonts w:ascii="Arial" w:hAnsi="Arial" w:cs="Arial" w:hint="eastAsia"/>
          <w:sz w:val="21"/>
          <w:szCs w:val="21"/>
        </w:rPr>
        <w:t>估价对象部分用房已出租</w:t>
      </w:r>
      <w:r w:rsidRPr="00911BE0">
        <w:rPr>
          <w:rFonts w:ascii="Arial" w:hAnsi="Arial" w:cs="Arial" w:hint="eastAsia"/>
          <w:sz w:val="21"/>
          <w:szCs w:val="21"/>
        </w:rPr>
        <w:t>。</w:t>
      </w:r>
      <w:r w:rsidRPr="00911BE0">
        <w:rPr>
          <w:rFonts w:ascii="Arial" w:hAnsi="Arial" w:cs="Arial" w:hint="eastAsia"/>
          <w:kern w:val="2"/>
          <w:sz w:val="21"/>
          <w:szCs w:val="21"/>
        </w:rPr>
        <w:t>根据估价目的，本次估价未考虑租赁</w:t>
      </w:r>
      <w:r>
        <w:rPr>
          <w:rFonts w:ascii="Arial" w:hAnsi="Arial" w:cs="Arial" w:hint="eastAsia"/>
          <w:kern w:val="2"/>
          <w:sz w:val="21"/>
          <w:szCs w:val="21"/>
        </w:rPr>
        <w:t>情况的</w:t>
      </w:r>
      <w:r w:rsidRPr="00911BE0">
        <w:rPr>
          <w:rFonts w:ascii="Arial" w:hAnsi="Arial" w:cs="Arial" w:hint="eastAsia"/>
          <w:kern w:val="2"/>
          <w:sz w:val="21"/>
          <w:szCs w:val="21"/>
        </w:rPr>
        <w:t>影响。</w:t>
      </w:r>
    </w:p>
    <w:p w14:paraId="4F3C89DD" w14:textId="77777777" w:rsidR="00987436" w:rsidRPr="00911BE0" w:rsidRDefault="00987436" w:rsidP="00987436">
      <w:pPr>
        <w:spacing w:line="480" w:lineRule="auto"/>
        <w:ind w:firstLineChars="200" w:firstLine="420"/>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Pr="00911BE0">
        <w:rPr>
          <w:rFonts w:ascii="Arial" w:hAnsi="Arial" w:cs="Arial" w:hint="eastAsia"/>
          <w:sz w:val="21"/>
          <w:szCs w:val="21"/>
        </w:rPr>
        <w:t>根据估价委托人提供的资料及评估专业人员实地查勘，于价值时点，未发现估价对象存在</w:t>
      </w:r>
      <w:r w:rsidRPr="00911BE0">
        <w:rPr>
          <w:rFonts w:ascii="Arial" w:hAnsi="Arial" w:cs="Arial" w:hint="eastAsia"/>
          <w:kern w:val="2"/>
          <w:sz w:val="21"/>
          <w:szCs w:val="21"/>
        </w:rPr>
        <w:t>地役、查封等他项权利</w:t>
      </w:r>
      <w:r w:rsidRPr="00911BE0">
        <w:rPr>
          <w:rFonts w:ascii="Arial" w:hAnsi="Arial" w:cs="Arial" w:hint="eastAsia"/>
          <w:sz w:val="21"/>
          <w:szCs w:val="21"/>
        </w:rPr>
        <w:t>。</w:t>
      </w:r>
      <w:r w:rsidRPr="00911BE0">
        <w:rPr>
          <w:rFonts w:ascii="Arial" w:hAnsi="Arial" w:cs="Arial" w:hint="eastAsia"/>
          <w:kern w:val="2"/>
          <w:sz w:val="21"/>
          <w:szCs w:val="21"/>
        </w:rPr>
        <w:t>根据估价目的，本次估价未考虑地役、查封等他项权利影响，故设定估价对象于价值时点不存在租赁、地役、查封等他项权利限制。</w:t>
      </w:r>
    </w:p>
    <w:p w14:paraId="7089F9AA" w14:textId="6081CAC2" w:rsidR="00D37EC1" w:rsidRPr="00911BE0" w:rsidRDefault="00987436" w:rsidP="00987436">
      <w:pPr>
        <w:spacing w:line="480" w:lineRule="auto"/>
        <w:ind w:firstLineChars="200" w:firstLine="420"/>
        <w:rPr>
          <w:rFonts w:ascii="Arial" w:hAnsi="Arial" w:cs="Arial"/>
          <w:kern w:val="2"/>
          <w:sz w:val="21"/>
          <w:szCs w:val="21"/>
        </w:rPr>
      </w:pPr>
      <w:r w:rsidRPr="00911BE0">
        <w:rPr>
          <w:rFonts w:ascii="Arial" w:hAnsi="Arial" w:cs="Arial" w:hint="eastAsia"/>
          <w:kern w:val="2"/>
          <w:sz w:val="21"/>
          <w:szCs w:val="21"/>
        </w:rPr>
        <w:t>（</w:t>
      </w:r>
      <w:r>
        <w:rPr>
          <w:rFonts w:ascii="Arial" w:hAnsi="Arial" w:cs="Arial" w:hint="eastAsia"/>
          <w:kern w:val="2"/>
          <w:sz w:val="21"/>
          <w:szCs w:val="21"/>
        </w:rPr>
        <w:t>3</w:t>
      </w:r>
      <w:r w:rsidRPr="00911BE0">
        <w:rPr>
          <w:rFonts w:ascii="Arial" w:hAnsi="Arial" w:cs="Arial" w:hint="eastAsia"/>
          <w:kern w:val="2"/>
          <w:sz w:val="21"/>
          <w:szCs w:val="21"/>
        </w:rPr>
        <w:t>）根据评估专业人员调查，于价值时点，估价对象存在抵押情况，根据本次估价目的，不考虑抵押权对估价结果的影响</w:t>
      </w:r>
      <w:r w:rsidR="00A62029" w:rsidRPr="00911BE0">
        <w:rPr>
          <w:rFonts w:ascii="Arial" w:hAnsi="Arial" w:cs="Arial" w:hint="eastAsia"/>
          <w:kern w:val="2"/>
          <w:sz w:val="21"/>
          <w:szCs w:val="21"/>
        </w:rPr>
        <w:t>。</w:t>
      </w:r>
    </w:p>
    <w:p w14:paraId="783BE01F"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p>
    <w:p w14:paraId="2C11FEB9"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58" w:name="_Toc155267104"/>
      <w:r w:rsidRPr="00911BE0">
        <w:rPr>
          <w:rFonts w:eastAsia="宋体"/>
          <w:kern w:val="2"/>
          <w:sz w:val="21"/>
          <w:szCs w:val="21"/>
        </w:rPr>
        <w:t>二、市场背景描述与分析</w:t>
      </w:r>
      <w:bookmarkEnd w:id="57"/>
      <w:bookmarkEnd w:id="58"/>
    </w:p>
    <w:p w14:paraId="185D7AB4" w14:textId="77777777" w:rsidR="00987436" w:rsidRPr="00EC06B5" w:rsidRDefault="00987436" w:rsidP="00987436">
      <w:pPr>
        <w:overflowPunct w:val="0"/>
        <w:spacing w:line="480" w:lineRule="auto"/>
        <w:ind w:right="205"/>
        <w:jc w:val="both"/>
        <w:textAlignment w:val="auto"/>
        <w:rPr>
          <w:rFonts w:ascii="Arial" w:hAnsi="Arial"/>
          <w:b/>
          <w:bCs/>
          <w:sz w:val="21"/>
          <w:szCs w:val="21"/>
        </w:rPr>
      </w:pPr>
      <w:bookmarkStart w:id="59" w:name="_Toc525655438"/>
      <w:r w:rsidRPr="00EC06B5">
        <w:rPr>
          <w:rFonts w:ascii="Arial" w:hAnsi="Arial" w:hint="eastAsia"/>
          <w:b/>
          <w:bCs/>
          <w:sz w:val="21"/>
          <w:szCs w:val="21"/>
        </w:rPr>
        <w:t>（一）类似房地产市场状况</w:t>
      </w:r>
    </w:p>
    <w:p w14:paraId="733A880C"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sz w:val="21"/>
          <w:szCs w:val="21"/>
        </w:rPr>
        <w:t>1.</w:t>
      </w:r>
      <w:r w:rsidRPr="00E21E39">
        <w:rPr>
          <w:rFonts w:ascii="Arial" w:hAnsi="Arial" w:cs="Arial" w:hint="eastAsia"/>
          <w:sz w:val="21"/>
          <w:szCs w:val="21"/>
        </w:rPr>
        <w:t>宏观环境</w:t>
      </w:r>
    </w:p>
    <w:p w14:paraId="278230AB"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bookmarkStart w:id="60" w:name="OLE_LINK33"/>
      <w:bookmarkStart w:id="61" w:name="OLE_LINK34"/>
      <w:r w:rsidRPr="00E21E39">
        <w:rPr>
          <w:rFonts w:ascii="Arial" w:hAnsi="Arial" w:cs="Arial" w:hint="eastAsia"/>
          <w:sz w:val="21"/>
          <w:szCs w:val="21"/>
        </w:rPr>
        <w:t>北京市位于北纬</w:t>
      </w:r>
      <w:r w:rsidRPr="00E21E39">
        <w:rPr>
          <w:rFonts w:ascii="Arial" w:hAnsi="Arial" w:cs="Arial"/>
          <w:sz w:val="21"/>
          <w:szCs w:val="21"/>
        </w:rPr>
        <w:t>39</w:t>
      </w:r>
      <w:r w:rsidRPr="00E21E39">
        <w:rPr>
          <w:rFonts w:ascii="Arial" w:hAnsi="Arial" w:cs="Arial" w:hint="eastAsia"/>
          <w:sz w:val="21"/>
          <w:szCs w:val="21"/>
        </w:rPr>
        <w:t>度</w:t>
      </w:r>
      <w:r w:rsidRPr="00E21E39">
        <w:rPr>
          <w:rFonts w:ascii="Arial" w:hAnsi="Arial" w:cs="Arial"/>
          <w:sz w:val="21"/>
          <w:szCs w:val="21"/>
        </w:rPr>
        <w:t>56</w:t>
      </w:r>
      <w:r w:rsidRPr="00E21E39">
        <w:rPr>
          <w:rFonts w:ascii="Arial" w:hAnsi="Arial" w:cs="Arial" w:hint="eastAsia"/>
          <w:sz w:val="21"/>
          <w:szCs w:val="21"/>
        </w:rPr>
        <w:t>分，东经</w:t>
      </w:r>
      <w:r w:rsidRPr="00E21E39">
        <w:rPr>
          <w:rFonts w:ascii="Arial" w:hAnsi="Arial" w:cs="Arial"/>
          <w:sz w:val="21"/>
          <w:szCs w:val="21"/>
        </w:rPr>
        <w:t>116</w:t>
      </w:r>
      <w:r w:rsidRPr="00E21E39">
        <w:rPr>
          <w:rFonts w:ascii="Arial" w:hAnsi="Arial" w:cs="Arial" w:hint="eastAsia"/>
          <w:sz w:val="21"/>
          <w:szCs w:val="21"/>
        </w:rPr>
        <w:t>度</w:t>
      </w:r>
      <w:r w:rsidRPr="00E21E39">
        <w:rPr>
          <w:rFonts w:ascii="Arial" w:hAnsi="Arial" w:cs="Arial"/>
          <w:sz w:val="21"/>
          <w:szCs w:val="21"/>
        </w:rPr>
        <w:t>20</w:t>
      </w:r>
      <w:r w:rsidRPr="00E21E39">
        <w:rPr>
          <w:rFonts w:ascii="Arial" w:hAnsi="Arial" w:cs="Arial" w:hint="eastAsia"/>
          <w:sz w:val="21"/>
          <w:szCs w:val="21"/>
        </w:rPr>
        <w:t>分，地处华北大平原的北部，北京市土地面积</w:t>
      </w:r>
      <w:r w:rsidRPr="00E21E39">
        <w:rPr>
          <w:rFonts w:ascii="Arial" w:hAnsi="Arial" w:cs="Arial"/>
          <w:sz w:val="21"/>
          <w:szCs w:val="21"/>
        </w:rPr>
        <w:t>16410.54</w:t>
      </w:r>
      <w:r w:rsidRPr="00E21E39">
        <w:rPr>
          <w:rFonts w:ascii="Arial" w:hAnsi="Arial" w:cs="Arial" w:hint="eastAsia"/>
          <w:sz w:val="21"/>
          <w:szCs w:val="21"/>
        </w:rPr>
        <w:t>平方公里。北京地势西北高耸，东南低缓。西部、北部和东北部是连绵不断的群山，东南是一片缓缓向渤海倾斜的平原。北京市东部与天津市毗邻，其余均与河北省交界。北京市目前为</w:t>
      </w:r>
      <w:r w:rsidRPr="00E21E39">
        <w:rPr>
          <w:rFonts w:ascii="Arial" w:hAnsi="Arial" w:cs="Arial"/>
          <w:sz w:val="21"/>
          <w:szCs w:val="21"/>
        </w:rPr>
        <w:t>16</w:t>
      </w:r>
      <w:r w:rsidRPr="00E21E39">
        <w:rPr>
          <w:rFonts w:ascii="Arial" w:hAnsi="Arial" w:cs="Arial" w:hint="eastAsia"/>
          <w:sz w:val="21"/>
          <w:szCs w:val="21"/>
        </w:rPr>
        <w:t>区格局，即东城、</w:t>
      </w:r>
      <w:r w:rsidRPr="00E21E39">
        <w:rPr>
          <w:rFonts w:ascii="Arial" w:hAnsi="Arial" w:cs="Arial" w:hint="eastAsia"/>
          <w:sz w:val="21"/>
          <w:szCs w:val="21"/>
        </w:rPr>
        <w:lastRenderedPageBreak/>
        <w:t>西城、海淀、朝阳、丰台、顺义、昌平、通州、门头沟、石景山、房山、大兴、怀柔、平谷、密云、延庆。</w:t>
      </w:r>
    </w:p>
    <w:p w14:paraId="4891D0C9"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hint="eastAsia"/>
          <w:sz w:val="21"/>
          <w:szCs w:val="21"/>
        </w:rPr>
        <w:t>截至</w:t>
      </w:r>
      <w:r w:rsidRPr="00E21E39">
        <w:rPr>
          <w:rFonts w:ascii="Arial" w:hAnsi="Arial" w:cs="Arial"/>
          <w:sz w:val="21"/>
          <w:szCs w:val="21"/>
        </w:rPr>
        <w:t>2024</w:t>
      </w:r>
      <w:r w:rsidRPr="00E21E39">
        <w:rPr>
          <w:rFonts w:ascii="Arial" w:hAnsi="Arial" w:cs="Arial" w:hint="eastAsia"/>
          <w:sz w:val="21"/>
          <w:szCs w:val="21"/>
        </w:rPr>
        <w:t>年年末，北京市常住人口为</w:t>
      </w:r>
      <w:r w:rsidRPr="00E21E39">
        <w:rPr>
          <w:rFonts w:ascii="Arial" w:hAnsi="Arial" w:cs="Arial"/>
          <w:sz w:val="21"/>
          <w:szCs w:val="21"/>
        </w:rPr>
        <w:t>2183.2</w:t>
      </w:r>
      <w:r w:rsidRPr="00E21E39">
        <w:rPr>
          <w:rFonts w:ascii="Arial" w:hAnsi="Arial" w:cs="Arial" w:hint="eastAsia"/>
          <w:sz w:val="21"/>
          <w:szCs w:val="21"/>
        </w:rPr>
        <w:t>万人，从年龄构成看，</w:t>
      </w:r>
      <w:r w:rsidRPr="00E21E39">
        <w:rPr>
          <w:rFonts w:ascii="Arial" w:hAnsi="Arial" w:cs="Arial"/>
          <w:sz w:val="21"/>
          <w:szCs w:val="21"/>
        </w:rPr>
        <w:t>0-14</w:t>
      </w:r>
      <w:r w:rsidRPr="00E21E39">
        <w:rPr>
          <w:rFonts w:ascii="Arial" w:hAnsi="Arial" w:cs="Arial" w:hint="eastAsia"/>
          <w:sz w:val="21"/>
          <w:szCs w:val="21"/>
        </w:rPr>
        <w:t>岁常住人口</w:t>
      </w:r>
      <w:r w:rsidRPr="00E21E39">
        <w:rPr>
          <w:rFonts w:ascii="Arial" w:hAnsi="Arial" w:cs="Arial"/>
          <w:sz w:val="21"/>
          <w:szCs w:val="21"/>
        </w:rPr>
        <w:t>261.2</w:t>
      </w:r>
      <w:r w:rsidRPr="00E21E39">
        <w:rPr>
          <w:rFonts w:ascii="Arial" w:hAnsi="Arial" w:cs="Arial" w:hint="eastAsia"/>
          <w:sz w:val="21"/>
          <w:szCs w:val="21"/>
        </w:rPr>
        <w:t>万人，占全市常住人口的比重为</w:t>
      </w:r>
      <w:r w:rsidRPr="00E21E39">
        <w:rPr>
          <w:rFonts w:ascii="Arial" w:hAnsi="Arial" w:cs="Arial"/>
          <w:sz w:val="21"/>
          <w:szCs w:val="21"/>
        </w:rPr>
        <w:t>12.0%</w:t>
      </w:r>
      <w:r w:rsidRPr="00E21E39">
        <w:rPr>
          <w:rFonts w:ascii="Arial" w:hAnsi="Arial" w:cs="Arial" w:hint="eastAsia"/>
          <w:sz w:val="21"/>
          <w:szCs w:val="21"/>
        </w:rPr>
        <w:t>；</w:t>
      </w:r>
      <w:r w:rsidRPr="00E21E39">
        <w:rPr>
          <w:rFonts w:ascii="Arial" w:hAnsi="Arial" w:cs="Arial"/>
          <w:sz w:val="21"/>
          <w:szCs w:val="21"/>
        </w:rPr>
        <w:t>15-59</w:t>
      </w:r>
      <w:r w:rsidRPr="00E21E39">
        <w:rPr>
          <w:rFonts w:ascii="Arial" w:hAnsi="Arial" w:cs="Arial" w:hint="eastAsia"/>
          <w:sz w:val="21"/>
          <w:szCs w:val="21"/>
        </w:rPr>
        <w:t>岁常住人口</w:t>
      </w:r>
      <w:r w:rsidRPr="00E21E39">
        <w:rPr>
          <w:rFonts w:ascii="Arial" w:hAnsi="Arial" w:cs="Arial"/>
          <w:sz w:val="21"/>
          <w:szCs w:val="21"/>
        </w:rPr>
        <w:t>1408.0</w:t>
      </w:r>
      <w:r w:rsidRPr="00E21E39">
        <w:rPr>
          <w:rFonts w:ascii="Arial" w:hAnsi="Arial" w:cs="Arial" w:hint="eastAsia"/>
          <w:sz w:val="21"/>
          <w:szCs w:val="21"/>
        </w:rPr>
        <w:t>万人，占</w:t>
      </w:r>
      <w:r w:rsidRPr="00E21E39">
        <w:rPr>
          <w:rFonts w:ascii="Arial" w:hAnsi="Arial" w:cs="Arial"/>
          <w:sz w:val="21"/>
          <w:szCs w:val="21"/>
        </w:rPr>
        <w:t>64.5%</w:t>
      </w:r>
      <w:r w:rsidRPr="00E21E39">
        <w:rPr>
          <w:rFonts w:ascii="Arial" w:hAnsi="Arial" w:cs="Arial" w:hint="eastAsia"/>
          <w:sz w:val="21"/>
          <w:szCs w:val="21"/>
        </w:rPr>
        <w:t>；</w:t>
      </w:r>
      <w:r w:rsidRPr="00E21E39">
        <w:rPr>
          <w:rFonts w:ascii="Arial" w:hAnsi="Arial" w:cs="Arial"/>
          <w:sz w:val="21"/>
          <w:szCs w:val="21"/>
        </w:rPr>
        <w:t>60</w:t>
      </w:r>
      <w:r w:rsidRPr="00E21E39">
        <w:rPr>
          <w:rFonts w:ascii="Arial" w:hAnsi="Arial" w:cs="Arial" w:hint="eastAsia"/>
          <w:sz w:val="21"/>
          <w:szCs w:val="21"/>
        </w:rPr>
        <w:t>岁及以上常住人口</w:t>
      </w:r>
      <w:r w:rsidRPr="00E21E39">
        <w:rPr>
          <w:rFonts w:ascii="Arial" w:hAnsi="Arial" w:cs="Arial"/>
          <w:sz w:val="21"/>
          <w:szCs w:val="21"/>
        </w:rPr>
        <w:t>514.0</w:t>
      </w:r>
      <w:r w:rsidRPr="00E21E39">
        <w:rPr>
          <w:rFonts w:ascii="Arial" w:hAnsi="Arial" w:cs="Arial" w:hint="eastAsia"/>
          <w:sz w:val="21"/>
          <w:szCs w:val="21"/>
        </w:rPr>
        <w:t>万人，占</w:t>
      </w:r>
      <w:r w:rsidRPr="00E21E39">
        <w:rPr>
          <w:rFonts w:ascii="Arial" w:hAnsi="Arial" w:cs="Arial"/>
          <w:sz w:val="21"/>
          <w:szCs w:val="21"/>
        </w:rPr>
        <w:t>23.5%</w:t>
      </w:r>
      <w:r w:rsidRPr="00E21E39">
        <w:rPr>
          <w:rFonts w:ascii="Arial" w:hAnsi="Arial" w:cs="Arial" w:hint="eastAsia"/>
          <w:sz w:val="21"/>
          <w:szCs w:val="21"/>
        </w:rPr>
        <w:t>。</w:t>
      </w:r>
    </w:p>
    <w:p w14:paraId="1D037F7F" w14:textId="77777777" w:rsidR="008E6C20" w:rsidRPr="00E21E39" w:rsidRDefault="008E6C20" w:rsidP="008E6C20">
      <w:pPr>
        <w:widowControl/>
        <w:overflowPunct w:val="0"/>
        <w:adjustRightInd/>
        <w:spacing w:line="480" w:lineRule="auto"/>
        <w:ind w:firstLineChars="200" w:firstLine="420"/>
        <w:jc w:val="center"/>
        <w:textAlignment w:val="auto"/>
        <w:rPr>
          <w:rFonts w:ascii="Arial" w:hAnsi="Arial" w:cs="Arial"/>
          <w:bCs/>
          <w:sz w:val="21"/>
          <w:szCs w:val="21"/>
        </w:rPr>
      </w:pPr>
      <w:r w:rsidRPr="00E21E39">
        <w:rPr>
          <w:rFonts w:ascii="Arial" w:hAnsi="Arial" w:cs="Arial"/>
          <w:bCs/>
          <w:sz w:val="21"/>
          <w:szCs w:val="21"/>
        </w:rPr>
        <w:t>2020-2024</w:t>
      </w:r>
      <w:r w:rsidRPr="00E21E39">
        <w:rPr>
          <w:rFonts w:ascii="Arial" w:hAnsi="Arial" w:cs="Arial" w:hint="eastAsia"/>
          <w:bCs/>
          <w:sz w:val="21"/>
          <w:szCs w:val="21"/>
        </w:rPr>
        <w:t>年常住人口增量及增长速度</w:t>
      </w:r>
    </w:p>
    <w:p w14:paraId="2A3EE1C3"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noProof/>
          <w:sz w:val="21"/>
          <w:szCs w:val="21"/>
        </w:rPr>
        <w:drawing>
          <wp:inline distT="0" distB="0" distL="0" distR="0" wp14:anchorId="7917C6D1" wp14:editId="20333843">
            <wp:extent cx="5902960" cy="2172970"/>
            <wp:effectExtent l="0" t="0" r="2540" b="17780"/>
            <wp:docPr id="1915621331" name="图表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bookmarkEnd w:id="60"/>
    <w:bookmarkEnd w:id="61"/>
    <w:p w14:paraId="4967B946"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hint="eastAsia"/>
          <w:sz w:val="21"/>
          <w:szCs w:val="21"/>
        </w:rPr>
        <w:t>根据北京市统计局地区生产总值统一核算结果，</w:t>
      </w:r>
      <w:r w:rsidRPr="00E21E39">
        <w:rPr>
          <w:rFonts w:ascii="Arial" w:hAnsi="Arial" w:cs="Arial"/>
          <w:sz w:val="21"/>
          <w:szCs w:val="21"/>
        </w:rPr>
        <w:t>2025</w:t>
      </w:r>
      <w:r w:rsidRPr="00E21E39">
        <w:rPr>
          <w:rFonts w:ascii="Arial" w:hAnsi="Arial" w:cs="Arial" w:hint="eastAsia"/>
          <w:sz w:val="21"/>
          <w:szCs w:val="21"/>
        </w:rPr>
        <w:t>年前三季度，北京市实现地区生产总值</w:t>
      </w:r>
      <w:r w:rsidRPr="00E21E39">
        <w:rPr>
          <w:rFonts w:ascii="Arial" w:hAnsi="Arial" w:cs="Arial"/>
          <w:sz w:val="21"/>
          <w:szCs w:val="21"/>
        </w:rPr>
        <w:t>38415.9</w:t>
      </w:r>
      <w:r w:rsidRPr="00E21E39">
        <w:rPr>
          <w:rFonts w:ascii="Arial" w:hAnsi="Arial" w:cs="Arial" w:hint="eastAsia"/>
          <w:sz w:val="21"/>
          <w:szCs w:val="21"/>
        </w:rPr>
        <w:t>亿元，按不变价格计算，同比增长</w:t>
      </w:r>
      <w:r w:rsidRPr="00E21E39">
        <w:rPr>
          <w:rFonts w:ascii="Arial" w:hAnsi="Arial" w:cs="Arial"/>
          <w:sz w:val="21"/>
          <w:szCs w:val="21"/>
        </w:rPr>
        <w:t>5.6%</w:t>
      </w:r>
      <w:r w:rsidRPr="00E21E39">
        <w:rPr>
          <w:rFonts w:ascii="Arial" w:hAnsi="Arial" w:cs="Arial" w:hint="eastAsia"/>
          <w:sz w:val="21"/>
          <w:szCs w:val="21"/>
        </w:rPr>
        <w:t>。分产业看，第一产业实现增加值</w:t>
      </w:r>
      <w:r w:rsidRPr="00E21E39">
        <w:rPr>
          <w:rFonts w:ascii="Arial" w:hAnsi="Arial" w:cs="Arial"/>
          <w:sz w:val="21"/>
          <w:szCs w:val="21"/>
        </w:rPr>
        <w:t>77.9</w:t>
      </w:r>
      <w:r w:rsidRPr="00E21E39">
        <w:rPr>
          <w:rFonts w:ascii="Arial" w:hAnsi="Arial" w:cs="Arial" w:hint="eastAsia"/>
          <w:sz w:val="21"/>
          <w:szCs w:val="21"/>
        </w:rPr>
        <w:t>亿元，下降</w:t>
      </w:r>
      <w:r w:rsidRPr="00E21E39">
        <w:rPr>
          <w:rFonts w:ascii="Arial" w:hAnsi="Arial" w:cs="Arial"/>
          <w:sz w:val="21"/>
          <w:szCs w:val="21"/>
        </w:rPr>
        <w:t>1.1%</w:t>
      </w:r>
      <w:r w:rsidRPr="00E21E39">
        <w:rPr>
          <w:rFonts w:ascii="Arial" w:hAnsi="Arial" w:cs="Arial" w:hint="eastAsia"/>
          <w:sz w:val="21"/>
          <w:szCs w:val="21"/>
        </w:rPr>
        <w:t>；第二产业实现增加值</w:t>
      </w:r>
      <w:r w:rsidRPr="00E21E39">
        <w:rPr>
          <w:rFonts w:ascii="Arial" w:hAnsi="Arial" w:cs="Arial"/>
          <w:sz w:val="21"/>
          <w:szCs w:val="21"/>
        </w:rPr>
        <w:t>5055.9</w:t>
      </w:r>
      <w:r w:rsidRPr="00E21E39">
        <w:rPr>
          <w:rFonts w:ascii="Arial" w:hAnsi="Arial" w:cs="Arial" w:hint="eastAsia"/>
          <w:sz w:val="21"/>
          <w:szCs w:val="21"/>
        </w:rPr>
        <w:t>亿元，增长</w:t>
      </w:r>
      <w:r w:rsidRPr="00E21E39">
        <w:rPr>
          <w:rFonts w:ascii="Arial" w:hAnsi="Arial" w:cs="Arial"/>
          <w:sz w:val="21"/>
          <w:szCs w:val="21"/>
        </w:rPr>
        <w:t>4.0%</w:t>
      </w:r>
      <w:r w:rsidRPr="00E21E39">
        <w:rPr>
          <w:rFonts w:ascii="Arial" w:hAnsi="Arial" w:cs="Arial" w:hint="eastAsia"/>
          <w:sz w:val="21"/>
          <w:szCs w:val="21"/>
        </w:rPr>
        <w:t>；第三产业实现增加值</w:t>
      </w:r>
      <w:r w:rsidRPr="00E21E39">
        <w:rPr>
          <w:rFonts w:ascii="Arial" w:hAnsi="Arial" w:cs="Arial"/>
          <w:sz w:val="21"/>
          <w:szCs w:val="21"/>
        </w:rPr>
        <w:t>33282.0</w:t>
      </w:r>
      <w:r w:rsidRPr="00E21E39">
        <w:rPr>
          <w:rFonts w:ascii="Arial" w:hAnsi="Arial" w:cs="Arial" w:hint="eastAsia"/>
          <w:sz w:val="21"/>
          <w:szCs w:val="21"/>
        </w:rPr>
        <w:t>亿元，增长</w:t>
      </w:r>
      <w:r w:rsidRPr="00E21E39">
        <w:rPr>
          <w:rFonts w:ascii="Arial" w:hAnsi="Arial" w:cs="Arial"/>
          <w:sz w:val="21"/>
          <w:szCs w:val="21"/>
        </w:rPr>
        <w:t>5.8%</w:t>
      </w:r>
      <w:r w:rsidRPr="00E21E39">
        <w:rPr>
          <w:rFonts w:ascii="Arial" w:hAnsi="Arial" w:cs="Arial" w:hint="eastAsia"/>
          <w:sz w:val="21"/>
          <w:szCs w:val="21"/>
        </w:rPr>
        <w:t>。</w:t>
      </w:r>
    </w:p>
    <w:p w14:paraId="2B3B9E8E"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sz w:val="21"/>
          <w:szCs w:val="21"/>
        </w:rPr>
        <w:t>2025</w:t>
      </w:r>
      <w:r w:rsidRPr="00E21E39">
        <w:rPr>
          <w:rFonts w:ascii="Arial" w:hAnsi="Arial" w:cs="Arial" w:hint="eastAsia"/>
          <w:sz w:val="21"/>
          <w:szCs w:val="21"/>
        </w:rPr>
        <w:t>年前三季度，北京市固定资产投资（不含农户）同比增长</w:t>
      </w:r>
      <w:r w:rsidRPr="00E21E39">
        <w:rPr>
          <w:rFonts w:ascii="Arial" w:hAnsi="Arial" w:cs="Arial"/>
          <w:sz w:val="21"/>
          <w:szCs w:val="21"/>
        </w:rPr>
        <w:t>9.0%</w:t>
      </w:r>
      <w:r w:rsidRPr="00E21E39">
        <w:rPr>
          <w:rFonts w:ascii="Arial" w:hAnsi="Arial" w:cs="Arial" w:hint="eastAsia"/>
          <w:sz w:val="21"/>
          <w:szCs w:val="21"/>
        </w:rPr>
        <w:t>。其中，反映企业扩大生产能力的设备购置投资增长</w:t>
      </w:r>
      <w:r w:rsidRPr="00E21E39">
        <w:rPr>
          <w:rFonts w:ascii="Arial" w:hAnsi="Arial" w:cs="Arial"/>
          <w:sz w:val="21"/>
          <w:szCs w:val="21"/>
        </w:rPr>
        <w:t>83.1%</w:t>
      </w:r>
      <w:r w:rsidRPr="00E21E39">
        <w:rPr>
          <w:rFonts w:ascii="Arial" w:hAnsi="Arial" w:cs="Arial" w:hint="eastAsia"/>
          <w:sz w:val="21"/>
          <w:szCs w:val="21"/>
        </w:rPr>
        <w:t>，占全市固定资产投资的比重进一步提升至</w:t>
      </w:r>
      <w:r w:rsidRPr="00E21E39">
        <w:rPr>
          <w:rFonts w:ascii="Arial" w:hAnsi="Arial" w:cs="Arial"/>
          <w:sz w:val="21"/>
          <w:szCs w:val="21"/>
        </w:rPr>
        <w:t>29.3%</w:t>
      </w:r>
      <w:r w:rsidRPr="00E21E39">
        <w:rPr>
          <w:rFonts w:ascii="Arial" w:hAnsi="Arial" w:cs="Arial" w:hint="eastAsia"/>
          <w:sz w:val="21"/>
          <w:szCs w:val="21"/>
        </w:rPr>
        <w:t>。分领域看，基础设施投资增长</w:t>
      </w:r>
      <w:r w:rsidRPr="00E21E39">
        <w:rPr>
          <w:rFonts w:ascii="Arial" w:hAnsi="Arial" w:cs="Arial"/>
          <w:sz w:val="21"/>
          <w:szCs w:val="21"/>
        </w:rPr>
        <w:t>2.3%</w:t>
      </w:r>
      <w:r w:rsidRPr="00E21E39">
        <w:rPr>
          <w:rFonts w:ascii="Arial" w:hAnsi="Arial" w:cs="Arial" w:hint="eastAsia"/>
          <w:sz w:val="21"/>
          <w:szCs w:val="21"/>
        </w:rPr>
        <w:t>，制造业投资增长</w:t>
      </w:r>
      <w:r w:rsidRPr="00E21E39">
        <w:rPr>
          <w:rFonts w:ascii="Arial" w:hAnsi="Arial" w:cs="Arial"/>
          <w:sz w:val="21"/>
          <w:szCs w:val="21"/>
        </w:rPr>
        <w:t>5.4%</w:t>
      </w:r>
      <w:r w:rsidRPr="00E21E39">
        <w:rPr>
          <w:rFonts w:ascii="Arial" w:hAnsi="Arial" w:cs="Arial" w:hint="eastAsia"/>
          <w:sz w:val="21"/>
          <w:szCs w:val="21"/>
        </w:rPr>
        <w:t>，房地产开发投资下降</w:t>
      </w:r>
      <w:r w:rsidRPr="00E21E39">
        <w:rPr>
          <w:rFonts w:ascii="Arial" w:hAnsi="Arial" w:cs="Arial"/>
          <w:sz w:val="21"/>
          <w:szCs w:val="21"/>
        </w:rPr>
        <w:t>13.7%</w:t>
      </w:r>
      <w:r w:rsidRPr="00E21E39">
        <w:rPr>
          <w:rFonts w:ascii="Arial" w:hAnsi="Arial" w:cs="Arial" w:hint="eastAsia"/>
          <w:sz w:val="21"/>
          <w:szCs w:val="21"/>
        </w:rPr>
        <w:t>。分产业看，第一产业投资增长</w:t>
      </w:r>
      <w:r w:rsidRPr="00E21E39">
        <w:rPr>
          <w:rFonts w:ascii="Arial" w:hAnsi="Arial" w:cs="Arial"/>
          <w:sz w:val="21"/>
          <w:szCs w:val="21"/>
        </w:rPr>
        <w:t>23.8%</w:t>
      </w:r>
      <w:r w:rsidRPr="00E21E39">
        <w:rPr>
          <w:rFonts w:ascii="Arial" w:hAnsi="Arial" w:cs="Arial" w:hint="eastAsia"/>
          <w:sz w:val="21"/>
          <w:szCs w:val="21"/>
        </w:rPr>
        <w:t>，第二产业投资增长</w:t>
      </w:r>
      <w:r w:rsidRPr="00E21E39">
        <w:rPr>
          <w:rFonts w:ascii="Arial" w:hAnsi="Arial" w:cs="Arial"/>
          <w:sz w:val="21"/>
          <w:szCs w:val="21"/>
        </w:rPr>
        <w:t>10.4%</w:t>
      </w:r>
      <w:r w:rsidRPr="00E21E39">
        <w:rPr>
          <w:rFonts w:ascii="Arial" w:hAnsi="Arial" w:cs="Arial" w:hint="eastAsia"/>
          <w:sz w:val="21"/>
          <w:szCs w:val="21"/>
        </w:rPr>
        <w:t>，第三产业投资增长</w:t>
      </w:r>
      <w:r w:rsidRPr="00E21E39">
        <w:rPr>
          <w:rFonts w:ascii="Arial" w:hAnsi="Arial" w:cs="Arial"/>
          <w:sz w:val="21"/>
          <w:szCs w:val="21"/>
        </w:rPr>
        <w:t>8.8%</w:t>
      </w:r>
      <w:r w:rsidRPr="00E21E39">
        <w:rPr>
          <w:rFonts w:ascii="Arial" w:hAnsi="Arial" w:cs="Arial" w:hint="eastAsia"/>
          <w:sz w:val="21"/>
          <w:szCs w:val="21"/>
        </w:rPr>
        <w:t>。在信息传输、软件和信息技术服务业带动下，高技术产业投资保持活跃，增长</w:t>
      </w:r>
      <w:r w:rsidRPr="00E21E39">
        <w:rPr>
          <w:rFonts w:ascii="Arial" w:hAnsi="Arial" w:cs="Arial"/>
          <w:sz w:val="21"/>
          <w:szCs w:val="21"/>
        </w:rPr>
        <w:t>51.7%</w:t>
      </w:r>
      <w:r w:rsidRPr="00E21E39">
        <w:rPr>
          <w:rFonts w:ascii="Arial" w:hAnsi="Arial" w:cs="Arial" w:hint="eastAsia"/>
          <w:sz w:val="21"/>
          <w:szCs w:val="21"/>
        </w:rPr>
        <w:t>。</w:t>
      </w:r>
    </w:p>
    <w:p w14:paraId="293E652F"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sz w:val="21"/>
          <w:szCs w:val="21"/>
        </w:rPr>
        <w:t>2025</w:t>
      </w:r>
      <w:r w:rsidRPr="00E21E39">
        <w:rPr>
          <w:rFonts w:ascii="Arial" w:hAnsi="Arial" w:cs="Arial" w:hint="eastAsia"/>
          <w:sz w:val="21"/>
          <w:szCs w:val="21"/>
        </w:rPr>
        <w:t>年前三季度，北京市房屋施工面积</w:t>
      </w:r>
      <w:r w:rsidRPr="00E21E39">
        <w:rPr>
          <w:rFonts w:ascii="Arial" w:hAnsi="Arial" w:cs="Arial"/>
          <w:sz w:val="21"/>
          <w:szCs w:val="21"/>
        </w:rPr>
        <w:t>10150.0</w:t>
      </w:r>
      <w:r w:rsidRPr="00E21E39">
        <w:rPr>
          <w:rFonts w:ascii="Arial" w:hAnsi="Arial" w:cs="Arial" w:hint="eastAsia"/>
          <w:sz w:val="21"/>
          <w:szCs w:val="21"/>
        </w:rPr>
        <w:t>万平方米，同比下降</w:t>
      </w:r>
      <w:r w:rsidRPr="00E21E39">
        <w:rPr>
          <w:rFonts w:ascii="Arial" w:hAnsi="Arial" w:cs="Arial"/>
          <w:sz w:val="21"/>
          <w:szCs w:val="21"/>
        </w:rPr>
        <w:t>7.8%</w:t>
      </w:r>
      <w:r w:rsidRPr="00E21E39">
        <w:rPr>
          <w:rFonts w:ascii="Arial" w:hAnsi="Arial" w:cs="Arial" w:hint="eastAsia"/>
          <w:sz w:val="21"/>
          <w:szCs w:val="21"/>
        </w:rPr>
        <w:t>，其中住宅施工面积</w:t>
      </w:r>
      <w:r w:rsidRPr="00E21E39">
        <w:rPr>
          <w:rFonts w:ascii="Arial" w:hAnsi="Arial" w:cs="Arial"/>
          <w:sz w:val="21"/>
          <w:szCs w:val="21"/>
        </w:rPr>
        <w:t>5050.5</w:t>
      </w:r>
      <w:r w:rsidRPr="00E21E39">
        <w:rPr>
          <w:rFonts w:ascii="Arial" w:hAnsi="Arial" w:cs="Arial" w:hint="eastAsia"/>
          <w:sz w:val="21"/>
          <w:szCs w:val="21"/>
        </w:rPr>
        <w:t>万平方米，下降</w:t>
      </w:r>
      <w:r w:rsidRPr="00E21E39">
        <w:rPr>
          <w:rFonts w:ascii="Arial" w:hAnsi="Arial" w:cs="Arial"/>
          <w:sz w:val="21"/>
          <w:szCs w:val="21"/>
        </w:rPr>
        <w:t>8.5%</w:t>
      </w:r>
      <w:r w:rsidRPr="00E21E39">
        <w:rPr>
          <w:rFonts w:ascii="Arial" w:hAnsi="Arial" w:cs="Arial" w:hint="eastAsia"/>
          <w:sz w:val="21"/>
          <w:szCs w:val="21"/>
        </w:rPr>
        <w:t>。全市新建商品房销售面积</w:t>
      </w:r>
      <w:r w:rsidRPr="00E21E39">
        <w:rPr>
          <w:rFonts w:ascii="Arial" w:hAnsi="Arial" w:cs="Arial"/>
          <w:sz w:val="21"/>
          <w:szCs w:val="21"/>
        </w:rPr>
        <w:t>739.6</w:t>
      </w:r>
      <w:r w:rsidRPr="00E21E39">
        <w:rPr>
          <w:rFonts w:ascii="Arial" w:hAnsi="Arial" w:cs="Arial" w:hint="eastAsia"/>
          <w:sz w:val="21"/>
          <w:szCs w:val="21"/>
        </w:rPr>
        <w:t>万平方米，同比下降</w:t>
      </w:r>
      <w:r w:rsidRPr="00E21E39">
        <w:rPr>
          <w:rFonts w:ascii="Arial" w:hAnsi="Arial" w:cs="Arial"/>
          <w:sz w:val="21"/>
          <w:szCs w:val="21"/>
        </w:rPr>
        <w:t>3.5%</w:t>
      </w:r>
      <w:r w:rsidRPr="00E21E39">
        <w:rPr>
          <w:rFonts w:ascii="Arial" w:hAnsi="Arial" w:cs="Arial" w:hint="eastAsia"/>
          <w:sz w:val="21"/>
          <w:szCs w:val="21"/>
        </w:rPr>
        <w:t>，其中住宅销售面积</w:t>
      </w:r>
      <w:r w:rsidRPr="00E21E39">
        <w:rPr>
          <w:rFonts w:ascii="Arial" w:hAnsi="Arial" w:cs="Arial"/>
          <w:sz w:val="21"/>
          <w:szCs w:val="21"/>
        </w:rPr>
        <w:t>491.7</w:t>
      </w:r>
      <w:r w:rsidRPr="00E21E39">
        <w:rPr>
          <w:rFonts w:ascii="Arial" w:hAnsi="Arial" w:cs="Arial" w:hint="eastAsia"/>
          <w:sz w:val="21"/>
          <w:szCs w:val="21"/>
        </w:rPr>
        <w:t>万平方米，下降</w:t>
      </w:r>
      <w:r w:rsidRPr="00E21E39">
        <w:rPr>
          <w:rFonts w:ascii="Arial" w:hAnsi="Arial" w:cs="Arial"/>
          <w:sz w:val="21"/>
          <w:szCs w:val="21"/>
        </w:rPr>
        <w:t>8.2%</w:t>
      </w:r>
      <w:r w:rsidRPr="00E21E39">
        <w:rPr>
          <w:rFonts w:ascii="Arial" w:hAnsi="Arial" w:cs="Arial" w:hint="eastAsia"/>
          <w:sz w:val="21"/>
          <w:szCs w:val="21"/>
        </w:rPr>
        <w:t>，住宅中的纯商品住宅销售面积增长</w:t>
      </w:r>
      <w:r w:rsidRPr="00E21E39">
        <w:rPr>
          <w:rFonts w:ascii="Arial" w:hAnsi="Arial" w:cs="Arial"/>
          <w:sz w:val="21"/>
          <w:szCs w:val="21"/>
        </w:rPr>
        <w:t>20.1%</w:t>
      </w:r>
      <w:r w:rsidRPr="00E21E39">
        <w:rPr>
          <w:rFonts w:ascii="Arial" w:hAnsi="Arial" w:cs="Arial" w:hint="eastAsia"/>
          <w:sz w:val="21"/>
          <w:szCs w:val="21"/>
        </w:rPr>
        <w:t>。</w:t>
      </w:r>
    </w:p>
    <w:p w14:paraId="59BC8D5F"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sz w:val="21"/>
          <w:szCs w:val="21"/>
        </w:rPr>
        <w:lastRenderedPageBreak/>
        <w:t>2025</w:t>
      </w:r>
      <w:r w:rsidRPr="00E21E39">
        <w:rPr>
          <w:rFonts w:ascii="Arial" w:hAnsi="Arial" w:cs="Arial" w:hint="eastAsia"/>
          <w:sz w:val="21"/>
          <w:szCs w:val="21"/>
        </w:rPr>
        <w:t>年前三季度，北京市房地产开发投资同比下降</w:t>
      </w:r>
      <w:r w:rsidRPr="00E21E39">
        <w:rPr>
          <w:rFonts w:ascii="Arial" w:hAnsi="Arial" w:cs="Arial"/>
          <w:sz w:val="21"/>
          <w:szCs w:val="21"/>
        </w:rPr>
        <w:t>13.7%</w:t>
      </w:r>
      <w:r w:rsidRPr="00E21E39">
        <w:rPr>
          <w:rFonts w:ascii="Arial" w:hAnsi="Arial" w:cs="Arial" w:hint="eastAsia"/>
          <w:sz w:val="21"/>
          <w:szCs w:val="21"/>
        </w:rPr>
        <w:t>，房屋新开工面积</w:t>
      </w:r>
      <w:r w:rsidRPr="00E21E39">
        <w:rPr>
          <w:rFonts w:ascii="Arial" w:hAnsi="Arial" w:cs="Arial"/>
          <w:sz w:val="21"/>
          <w:szCs w:val="21"/>
        </w:rPr>
        <w:t>912</w:t>
      </w:r>
      <w:r w:rsidRPr="00E21E39">
        <w:rPr>
          <w:rFonts w:ascii="Arial" w:hAnsi="Arial" w:cs="Arial" w:hint="eastAsia"/>
          <w:sz w:val="21"/>
          <w:szCs w:val="21"/>
        </w:rPr>
        <w:t>万平方米，同比下降</w:t>
      </w:r>
      <w:r w:rsidRPr="00E21E39">
        <w:rPr>
          <w:rFonts w:ascii="Arial" w:hAnsi="Arial" w:cs="Arial"/>
          <w:sz w:val="21"/>
          <w:szCs w:val="21"/>
        </w:rPr>
        <w:t>7.4%</w:t>
      </w:r>
      <w:r w:rsidRPr="00E21E39">
        <w:rPr>
          <w:rFonts w:ascii="Arial" w:hAnsi="Arial" w:cs="Arial" w:hint="eastAsia"/>
          <w:sz w:val="21"/>
          <w:szCs w:val="21"/>
        </w:rPr>
        <w:t>。其中，住宅新开工面积</w:t>
      </w:r>
      <w:r w:rsidRPr="00E21E39">
        <w:rPr>
          <w:rFonts w:ascii="Arial" w:hAnsi="Arial" w:cs="Arial"/>
          <w:sz w:val="21"/>
          <w:szCs w:val="21"/>
        </w:rPr>
        <w:t>576.6</w:t>
      </w:r>
      <w:r w:rsidRPr="00E21E39">
        <w:rPr>
          <w:rFonts w:ascii="Arial" w:hAnsi="Arial" w:cs="Arial" w:hint="eastAsia"/>
          <w:sz w:val="21"/>
          <w:szCs w:val="21"/>
        </w:rPr>
        <w:t>万平方米，下降</w:t>
      </w:r>
      <w:r w:rsidRPr="00E21E39">
        <w:rPr>
          <w:rFonts w:ascii="Arial" w:hAnsi="Arial" w:cs="Arial"/>
          <w:sz w:val="21"/>
          <w:szCs w:val="21"/>
        </w:rPr>
        <w:t>6%</w:t>
      </w:r>
      <w:r w:rsidRPr="00E21E39">
        <w:rPr>
          <w:rFonts w:ascii="Arial" w:hAnsi="Arial" w:cs="Arial" w:hint="eastAsia"/>
          <w:sz w:val="21"/>
          <w:szCs w:val="21"/>
        </w:rPr>
        <w:t>；办公楼</w:t>
      </w:r>
      <w:r w:rsidRPr="00E21E39">
        <w:rPr>
          <w:rFonts w:ascii="Arial" w:hAnsi="Arial" w:cs="Arial"/>
          <w:sz w:val="21"/>
          <w:szCs w:val="21"/>
        </w:rPr>
        <w:t>26.7</w:t>
      </w:r>
      <w:r w:rsidRPr="00E21E39">
        <w:rPr>
          <w:rFonts w:ascii="Arial" w:hAnsi="Arial" w:cs="Arial" w:hint="eastAsia"/>
          <w:sz w:val="21"/>
          <w:szCs w:val="21"/>
        </w:rPr>
        <w:t>万平方米，增长</w:t>
      </w:r>
      <w:r w:rsidRPr="00E21E39">
        <w:rPr>
          <w:rFonts w:ascii="Arial" w:hAnsi="Arial" w:cs="Arial"/>
          <w:sz w:val="21"/>
          <w:szCs w:val="21"/>
        </w:rPr>
        <w:t>39%</w:t>
      </w:r>
      <w:r w:rsidRPr="00E21E39">
        <w:rPr>
          <w:rFonts w:ascii="Arial" w:hAnsi="Arial" w:cs="Arial" w:hint="eastAsia"/>
          <w:sz w:val="21"/>
          <w:szCs w:val="21"/>
        </w:rPr>
        <w:t>；商业营业用房</w:t>
      </w:r>
      <w:r w:rsidRPr="00E21E39">
        <w:rPr>
          <w:rFonts w:ascii="Arial" w:hAnsi="Arial" w:cs="Arial"/>
          <w:sz w:val="21"/>
          <w:szCs w:val="21"/>
        </w:rPr>
        <w:t>45.7</w:t>
      </w:r>
      <w:r w:rsidRPr="00E21E39">
        <w:rPr>
          <w:rFonts w:ascii="Arial" w:hAnsi="Arial" w:cs="Arial" w:hint="eastAsia"/>
          <w:sz w:val="21"/>
          <w:szCs w:val="21"/>
        </w:rPr>
        <w:t>万平方米，增长</w:t>
      </w:r>
      <w:r w:rsidRPr="00E21E39">
        <w:rPr>
          <w:rFonts w:ascii="Arial" w:hAnsi="Arial" w:cs="Arial"/>
          <w:sz w:val="21"/>
          <w:szCs w:val="21"/>
        </w:rPr>
        <w:t>0.3%</w:t>
      </w:r>
      <w:r w:rsidRPr="00E21E39">
        <w:rPr>
          <w:rFonts w:ascii="Arial" w:hAnsi="Arial" w:cs="Arial" w:hint="eastAsia"/>
          <w:sz w:val="21"/>
          <w:szCs w:val="21"/>
        </w:rPr>
        <w:t>。</w:t>
      </w:r>
    </w:p>
    <w:p w14:paraId="3188526D"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hint="eastAsia"/>
          <w:sz w:val="21"/>
          <w:szCs w:val="21"/>
        </w:rPr>
        <w:t>北京市房屋竣工面积</w:t>
      </w:r>
      <w:r w:rsidRPr="00E21E39">
        <w:rPr>
          <w:rFonts w:ascii="Arial" w:hAnsi="Arial" w:cs="Arial"/>
          <w:sz w:val="21"/>
          <w:szCs w:val="21"/>
        </w:rPr>
        <w:t>787.8</w:t>
      </w:r>
      <w:r w:rsidRPr="00E21E39">
        <w:rPr>
          <w:rFonts w:ascii="Arial" w:hAnsi="Arial" w:cs="Arial" w:hint="eastAsia"/>
          <w:sz w:val="21"/>
          <w:szCs w:val="21"/>
        </w:rPr>
        <w:t>万平方米，同比增长</w:t>
      </w:r>
      <w:r w:rsidRPr="00E21E39">
        <w:rPr>
          <w:rFonts w:ascii="Arial" w:hAnsi="Arial" w:cs="Arial"/>
          <w:sz w:val="21"/>
          <w:szCs w:val="21"/>
        </w:rPr>
        <w:t>6.1%</w:t>
      </w:r>
      <w:r w:rsidRPr="00E21E39">
        <w:rPr>
          <w:rFonts w:ascii="Arial" w:hAnsi="Arial" w:cs="Arial" w:hint="eastAsia"/>
          <w:sz w:val="21"/>
          <w:szCs w:val="21"/>
        </w:rPr>
        <w:t>。其中，住宅竣工面积</w:t>
      </w:r>
      <w:r w:rsidRPr="00E21E39">
        <w:rPr>
          <w:rFonts w:ascii="Arial" w:hAnsi="Arial" w:cs="Arial"/>
          <w:sz w:val="21"/>
          <w:szCs w:val="21"/>
        </w:rPr>
        <w:t>403.3</w:t>
      </w:r>
      <w:r w:rsidRPr="00E21E39">
        <w:rPr>
          <w:rFonts w:ascii="Arial" w:hAnsi="Arial" w:cs="Arial" w:hint="eastAsia"/>
          <w:sz w:val="21"/>
          <w:szCs w:val="21"/>
        </w:rPr>
        <w:t>万平方米，下降</w:t>
      </w:r>
      <w:r w:rsidRPr="00E21E39">
        <w:rPr>
          <w:rFonts w:ascii="Arial" w:hAnsi="Arial" w:cs="Arial"/>
          <w:sz w:val="21"/>
          <w:szCs w:val="21"/>
        </w:rPr>
        <w:t>1.5%</w:t>
      </w:r>
      <w:r w:rsidRPr="00E21E39">
        <w:rPr>
          <w:rFonts w:ascii="Arial" w:hAnsi="Arial" w:cs="Arial" w:hint="eastAsia"/>
          <w:sz w:val="21"/>
          <w:szCs w:val="21"/>
        </w:rPr>
        <w:t>；办公楼</w:t>
      </w:r>
      <w:r w:rsidRPr="00E21E39">
        <w:rPr>
          <w:rFonts w:ascii="Arial" w:hAnsi="Arial" w:cs="Arial"/>
          <w:sz w:val="21"/>
          <w:szCs w:val="21"/>
        </w:rPr>
        <w:t>23.2</w:t>
      </w:r>
      <w:r w:rsidRPr="00E21E39">
        <w:rPr>
          <w:rFonts w:ascii="Arial" w:hAnsi="Arial" w:cs="Arial" w:hint="eastAsia"/>
          <w:sz w:val="21"/>
          <w:szCs w:val="21"/>
        </w:rPr>
        <w:t>万平方米，下降</w:t>
      </w:r>
      <w:r w:rsidRPr="00E21E39">
        <w:rPr>
          <w:rFonts w:ascii="Arial" w:hAnsi="Arial" w:cs="Arial"/>
          <w:sz w:val="21"/>
          <w:szCs w:val="21"/>
        </w:rPr>
        <w:t>33%</w:t>
      </w:r>
      <w:r w:rsidRPr="00E21E39">
        <w:rPr>
          <w:rFonts w:ascii="Arial" w:hAnsi="Arial" w:cs="Arial" w:hint="eastAsia"/>
          <w:sz w:val="21"/>
          <w:szCs w:val="21"/>
        </w:rPr>
        <w:t>；商业营业用房</w:t>
      </w:r>
      <w:r w:rsidRPr="00E21E39">
        <w:rPr>
          <w:rFonts w:ascii="Arial" w:hAnsi="Arial" w:cs="Arial"/>
          <w:sz w:val="21"/>
          <w:szCs w:val="21"/>
        </w:rPr>
        <w:t>78.7</w:t>
      </w:r>
      <w:r w:rsidRPr="00E21E39">
        <w:rPr>
          <w:rFonts w:ascii="Arial" w:hAnsi="Arial" w:cs="Arial" w:hint="eastAsia"/>
          <w:sz w:val="21"/>
          <w:szCs w:val="21"/>
        </w:rPr>
        <w:t>万平方米，增长</w:t>
      </w:r>
      <w:r w:rsidRPr="00E21E39">
        <w:rPr>
          <w:rFonts w:ascii="Arial" w:hAnsi="Arial" w:cs="Arial"/>
          <w:sz w:val="21"/>
          <w:szCs w:val="21"/>
        </w:rPr>
        <w:t>1.2</w:t>
      </w:r>
      <w:r w:rsidRPr="00E21E39">
        <w:rPr>
          <w:rFonts w:ascii="Arial" w:hAnsi="Arial" w:cs="Arial" w:hint="eastAsia"/>
          <w:sz w:val="21"/>
          <w:szCs w:val="21"/>
        </w:rPr>
        <w:t>倍。</w:t>
      </w:r>
    </w:p>
    <w:p w14:paraId="55CEDC10"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hint="eastAsia"/>
          <w:sz w:val="21"/>
          <w:szCs w:val="21"/>
        </w:rPr>
        <w:t>总的来看，</w:t>
      </w:r>
      <w:r w:rsidRPr="00E21E39">
        <w:rPr>
          <w:rFonts w:ascii="Arial" w:hAnsi="Arial" w:cs="Arial"/>
          <w:sz w:val="21"/>
          <w:szCs w:val="21"/>
        </w:rPr>
        <w:t>2025</w:t>
      </w:r>
      <w:r w:rsidRPr="00E21E39">
        <w:rPr>
          <w:rFonts w:ascii="Arial" w:hAnsi="Arial" w:cs="Arial" w:hint="eastAsia"/>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p>
    <w:p w14:paraId="7BDD420D" w14:textId="77777777" w:rsidR="008E6C20" w:rsidRPr="002C1727" w:rsidRDefault="008E6C20" w:rsidP="008E6C20">
      <w:pPr>
        <w:widowControl/>
        <w:overflowPunct w:val="0"/>
        <w:adjustRightInd/>
        <w:spacing w:line="480" w:lineRule="auto"/>
        <w:ind w:firstLineChars="200" w:firstLine="420"/>
        <w:jc w:val="both"/>
        <w:textAlignment w:val="auto"/>
        <w:rPr>
          <w:rFonts w:ascii="Arial" w:hAnsi="Arial" w:cs="Arial"/>
          <w:color w:val="000000"/>
          <w:sz w:val="21"/>
          <w:szCs w:val="21"/>
        </w:rPr>
      </w:pPr>
      <w:r w:rsidRPr="002C1727">
        <w:rPr>
          <w:rFonts w:ascii="Arial" w:hAnsi="Arial" w:cs="Arial"/>
          <w:color w:val="000000"/>
          <w:sz w:val="21"/>
          <w:szCs w:val="21"/>
        </w:rPr>
        <w:t>2.</w:t>
      </w:r>
      <w:r w:rsidRPr="002C1727">
        <w:rPr>
          <w:rFonts w:ascii="Arial" w:hAnsi="Arial" w:cs="Arial"/>
          <w:color w:val="000000"/>
          <w:sz w:val="21"/>
          <w:szCs w:val="21"/>
        </w:rPr>
        <w:t>土地市场</w:t>
      </w:r>
    </w:p>
    <w:p w14:paraId="723BF0AB" w14:textId="77777777" w:rsidR="008E6C20" w:rsidRPr="002C1727" w:rsidRDefault="008E6C20" w:rsidP="008E6C20">
      <w:pPr>
        <w:widowControl/>
        <w:overflowPunct w:val="0"/>
        <w:adjustRightInd/>
        <w:spacing w:line="480" w:lineRule="auto"/>
        <w:ind w:firstLineChars="200" w:firstLine="420"/>
        <w:jc w:val="both"/>
        <w:textAlignment w:val="auto"/>
        <w:rPr>
          <w:rFonts w:ascii="Arial" w:hAnsi="Arial" w:cs="Arial"/>
          <w:color w:val="000000"/>
          <w:sz w:val="21"/>
          <w:szCs w:val="21"/>
        </w:rPr>
      </w:pPr>
      <w:r w:rsidRPr="002C1727">
        <w:rPr>
          <w:rFonts w:ascii="Arial" w:hAnsi="Arial" w:cs="Arial"/>
          <w:color w:val="000000"/>
          <w:sz w:val="21"/>
          <w:szCs w:val="21"/>
        </w:rPr>
        <w:t>（</w:t>
      </w:r>
      <w:r w:rsidRPr="002C1727">
        <w:rPr>
          <w:rFonts w:ascii="Arial" w:hAnsi="Arial" w:cs="Arial"/>
          <w:color w:val="000000"/>
          <w:sz w:val="21"/>
          <w:szCs w:val="21"/>
        </w:rPr>
        <w:t>1</w:t>
      </w:r>
      <w:r w:rsidRPr="002C1727">
        <w:rPr>
          <w:rFonts w:ascii="Arial" w:hAnsi="Arial" w:cs="Arial"/>
          <w:color w:val="000000"/>
          <w:sz w:val="21"/>
          <w:szCs w:val="21"/>
        </w:rPr>
        <w:t>）土地供求情况</w:t>
      </w:r>
    </w:p>
    <w:p w14:paraId="008CCB62" w14:textId="77777777" w:rsidR="008E6C20" w:rsidRPr="00E21E39" w:rsidRDefault="008E6C20" w:rsidP="008E6C20">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hint="eastAsia"/>
          <w:color w:val="000000"/>
          <w:sz w:val="21"/>
          <w:szCs w:val="21"/>
        </w:rPr>
        <w:t>（</w:t>
      </w:r>
      <w:r w:rsidRPr="00E21E39">
        <w:rPr>
          <w:rFonts w:ascii="Arial" w:hAnsi="Arial" w:cs="Arial"/>
          <w:color w:val="000000"/>
          <w:sz w:val="21"/>
          <w:szCs w:val="21"/>
        </w:rPr>
        <w:t>1</w:t>
      </w:r>
      <w:r w:rsidRPr="00E21E39">
        <w:rPr>
          <w:rFonts w:ascii="Arial" w:hAnsi="Arial" w:cs="Arial" w:hint="eastAsia"/>
          <w:color w:val="000000"/>
          <w:sz w:val="21"/>
          <w:szCs w:val="21"/>
        </w:rPr>
        <w:t>）土地供求情况</w:t>
      </w:r>
    </w:p>
    <w:p w14:paraId="34631A70" w14:textId="77777777" w:rsidR="008E6C20" w:rsidRPr="00E21E39" w:rsidRDefault="008E6C20" w:rsidP="008E6C20">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color w:val="000000"/>
          <w:sz w:val="21"/>
          <w:szCs w:val="21"/>
        </w:rPr>
        <w:t>2025</w:t>
      </w:r>
      <w:r w:rsidRPr="00E21E39">
        <w:rPr>
          <w:rFonts w:ascii="Arial" w:hAnsi="Arial" w:cs="Arial" w:hint="eastAsia"/>
          <w:color w:val="000000"/>
          <w:sz w:val="21"/>
          <w:szCs w:val="21"/>
        </w:rPr>
        <w:t>年三季度北京商品住宅用地共推出</w:t>
      </w:r>
      <w:r w:rsidRPr="00E21E39">
        <w:rPr>
          <w:rFonts w:ascii="Arial" w:hAnsi="Arial" w:cs="Arial"/>
          <w:color w:val="000000"/>
          <w:sz w:val="21"/>
          <w:szCs w:val="21"/>
        </w:rPr>
        <w:t>8</w:t>
      </w:r>
      <w:r w:rsidRPr="00E21E39">
        <w:rPr>
          <w:rFonts w:ascii="Arial" w:hAnsi="Arial" w:cs="Arial" w:hint="eastAsia"/>
          <w:color w:val="000000"/>
          <w:sz w:val="21"/>
          <w:szCs w:val="21"/>
        </w:rPr>
        <w:t>宗，累计供应</w:t>
      </w:r>
      <w:proofErr w:type="gramStart"/>
      <w:r w:rsidRPr="00E21E39">
        <w:rPr>
          <w:rFonts w:ascii="Arial" w:hAnsi="Arial" w:cs="Arial" w:hint="eastAsia"/>
          <w:color w:val="000000"/>
          <w:sz w:val="21"/>
          <w:szCs w:val="21"/>
        </w:rPr>
        <w:t>规划建面</w:t>
      </w:r>
      <w:proofErr w:type="gramEnd"/>
      <w:r w:rsidRPr="00E21E39">
        <w:rPr>
          <w:rFonts w:ascii="Arial" w:hAnsi="Arial" w:cs="Arial"/>
          <w:color w:val="000000"/>
          <w:sz w:val="21"/>
          <w:szCs w:val="21"/>
        </w:rPr>
        <w:t>44.96</w:t>
      </w:r>
      <w:r w:rsidRPr="00E21E39">
        <w:rPr>
          <w:rFonts w:ascii="Arial" w:hAnsi="Arial" w:cs="Arial" w:hint="eastAsia"/>
          <w:color w:val="000000"/>
          <w:sz w:val="21"/>
          <w:szCs w:val="21"/>
        </w:rPr>
        <w:t>万平方米，同比下降</w:t>
      </w:r>
      <w:r w:rsidRPr="00E21E39">
        <w:rPr>
          <w:rFonts w:ascii="Arial" w:hAnsi="Arial" w:cs="Arial"/>
          <w:color w:val="000000"/>
          <w:sz w:val="21"/>
          <w:szCs w:val="21"/>
        </w:rPr>
        <w:t>57.1%</w:t>
      </w:r>
      <w:r w:rsidRPr="00E21E39">
        <w:rPr>
          <w:rFonts w:ascii="Arial" w:hAnsi="Arial" w:cs="Arial" w:hint="eastAsia"/>
          <w:color w:val="000000"/>
          <w:sz w:val="21"/>
          <w:szCs w:val="21"/>
        </w:rPr>
        <w:t>；</w:t>
      </w:r>
      <w:r w:rsidRPr="00E21E39">
        <w:rPr>
          <w:rFonts w:ascii="Arial" w:hAnsi="Arial" w:cs="Arial"/>
          <w:color w:val="000000"/>
          <w:sz w:val="21"/>
          <w:szCs w:val="21"/>
        </w:rPr>
        <w:t>2025</w:t>
      </w:r>
      <w:r w:rsidRPr="00E21E39">
        <w:rPr>
          <w:rFonts w:ascii="Arial" w:hAnsi="Arial" w:cs="Arial" w:hint="eastAsia"/>
          <w:color w:val="000000"/>
          <w:sz w:val="21"/>
          <w:szCs w:val="21"/>
        </w:rPr>
        <w:t>年三季度北京商品住宅用地共成交</w:t>
      </w:r>
      <w:r w:rsidRPr="00E21E39">
        <w:rPr>
          <w:rFonts w:ascii="Arial" w:hAnsi="Arial" w:cs="Arial"/>
          <w:color w:val="000000"/>
          <w:sz w:val="21"/>
          <w:szCs w:val="21"/>
        </w:rPr>
        <w:t>7</w:t>
      </w:r>
      <w:r w:rsidRPr="00E21E39">
        <w:rPr>
          <w:rFonts w:ascii="Arial" w:hAnsi="Arial" w:cs="Arial" w:hint="eastAsia"/>
          <w:color w:val="000000"/>
          <w:sz w:val="21"/>
          <w:szCs w:val="21"/>
        </w:rPr>
        <w:t>宗，成交</w:t>
      </w:r>
      <w:proofErr w:type="gramStart"/>
      <w:r w:rsidRPr="00E21E39">
        <w:rPr>
          <w:rFonts w:ascii="Arial" w:hAnsi="Arial" w:cs="Arial" w:hint="eastAsia"/>
          <w:color w:val="000000"/>
          <w:sz w:val="21"/>
          <w:szCs w:val="21"/>
        </w:rPr>
        <w:t>规划建面</w:t>
      </w:r>
      <w:proofErr w:type="gramEnd"/>
      <w:r w:rsidRPr="00E21E39">
        <w:rPr>
          <w:rFonts w:ascii="Arial" w:hAnsi="Arial" w:cs="Arial"/>
          <w:color w:val="000000"/>
          <w:sz w:val="21"/>
          <w:szCs w:val="21"/>
        </w:rPr>
        <w:t>32.01</w:t>
      </w:r>
      <w:r w:rsidRPr="00E21E39">
        <w:rPr>
          <w:rFonts w:ascii="Arial" w:hAnsi="Arial" w:cs="Arial" w:hint="eastAsia"/>
          <w:color w:val="000000"/>
          <w:sz w:val="21"/>
          <w:szCs w:val="21"/>
        </w:rPr>
        <w:t>万平方米，同比下降</w:t>
      </w:r>
      <w:r w:rsidRPr="00E21E39">
        <w:rPr>
          <w:rFonts w:ascii="Arial" w:hAnsi="Arial" w:cs="Arial"/>
          <w:color w:val="000000"/>
          <w:sz w:val="21"/>
          <w:szCs w:val="21"/>
        </w:rPr>
        <w:t>70.8%</w:t>
      </w:r>
      <w:r w:rsidRPr="00E21E39">
        <w:rPr>
          <w:rFonts w:ascii="Arial" w:hAnsi="Arial" w:cs="Arial" w:hint="eastAsia"/>
          <w:color w:val="000000"/>
          <w:sz w:val="21"/>
          <w:szCs w:val="21"/>
        </w:rPr>
        <w:t>；土地成交价款合计</w:t>
      </w:r>
      <w:r w:rsidRPr="00E21E39">
        <w:rPr>
          <w:rFonts w:ascii="Arial" w:hAnsi="Arial" w:cs="Arial"/>
          <w:color w:val="000000"/>
          <w:sz w:val="21"/>
          <w:szCs w:val="21"/>
        </w:rPr>
        <w:t>115.77</w:t>
      </w:r>
      <w:r w:rsidRPr="00E21E39">
        <w:rPr>
          <w:rFonts w:ascii="Arial" w:hAnsi="Arial" w:cs="Arial" w:hint="eastAsia"/>
          <w:color w:val="000000"/>
          <w:sz w:val="21"/>
          <w:szCs w:val="21"/>
        </w:rPr>
        <w:t>亿元，同比下降</w:t>
      </w:r>
      <w:r w:rsidRPr="00E21E39">
        <w:rPr>
          <w:rFonts w:ascii="Arial" w:hAnsi="Arial" w:cs="Arial"/>
          <w:color w:val="000000"/>
          <w:sz w:val="21"/>
          <w:szCs w:val="21"/>
        </w:rPr>
        <w:t>58.7%</w:t>
      </w:r>
      <w:r w:rsidRPr="00E21E39">
        <w:rPr>
          <w:rFonts w:ascii="Arial" w:hAnsi="Arial" w:cs="Arial" w:hint="eastAsia"/>
          <w:color w:val="000000"/>
          <w:sz w:val="21"/>
          <w:szCs w:val="21"/>
        </w:rPr>
        <w:t>。与上半年相比，三季度土地市场明显转冷，住宅用地供求规模显著下降，除太阳宫地块外，均底价成交。</w:t>
      </w:r>
    </w:p>
    <w:p w14:paraId="58F9F821" w14:textId="77777777" w:rsidR="008E6C20" w:rsidRPr="00E21E39" w:rsidRDefault="008E6C20" w:rsidP="008E6C20">
      <w:pPr>
        <w:overflowPunct w:val="0"/>
        <w:spacing w:line="480" w:lineRule="auto"/>
        <w:ind w:firstLineChars="200" w:firstLine="420"/>
        <w:jc w:val="both"/>
        <w:textAlignment w:val="auto"/>
        <w:rPr>
          <w:rFonts w:ascii="Arial" w:hAnsi="Arial" w:cs="Arial"/>
          <w:b/>
          <w:bCs/>
          <w:color w:val="000000"/>
          <w:sz w:val="21"/>
          <w:szCs w:val="21"/>
        </w:rPr>
      </w:pPr>
      <w:r w:rsidRPr="00E21E39">
        <w:rPr>
          <w:rFonts w:ascii="Arial" w:hAnsi="Arial" w:cs="Arial"/>
          <w:noProof/>
          <w:color w:val="000000"/>
          <w:sz w:val="21"/>
          <w:szCs w:val="21"/>
        </w:rPr>
        <w:drawing>
          <wp:inline distT="0" distB="0" distL="0" distR="0" wp14:anchorId="68023163" wp14:editId="372D9502">
            <wp:extent cx="4533900" cy="2438400"/>
            <wp:effectExtent l="0" t="0" r="0" b="0"/>
            <wp:docPr id="79211918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33900" cy="2438400"/>
                    </a:xfrm>
                    <a:prstGeom prst="rect">
                      <a:avLst/>
                    </a:prstGeom>
                    <a:noFill/>
                    <a:ln>
                      <a:noFill/>
                    </a:ln>
                  </pic:spPr>
                </pic:pic>
              </a:graphicData>
            </a:graphic>
          </wp:inline>
        </w:drawing>
      </w:r>
    </w:p>
    <w:p w14:paraId="08B0ED3C" w14:textId="77777777" w:rsidR="008E6C20" w:rsidRPr="00E21E39" w:rsidRDefault="008E6C20" w:rsidP="008E6C20">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hint="eastAsia"/>
          <w:color w:val="000000"/>
          <w:sz w:val="21"/>
          <w:szCs w:val="21"/>
        </w:rPr>
        <w:t>（</w:t>
      </w:r>
      <w:r w:rsidRPr="00E21E39">
        <w:rPr>
          <w:rFonts w:ascii="Arial" w:hAnsi="Arial" w:cs="Arial"/>
          <w:color w:val="000000"/>
          <w:sz w:val="21"/>
          <w:szCs w:val="21"/>
        </w:rPr>
        <w:t>2</w:t>
      </w:r>
      <w:r w:rsidRPr="00E21E39">
        <w:rPr>
          <w:rFonts w:ascii="Arial" w:hAnsi="Arial" w:cs="Arial" w:hint="eastAsia"/>
          <w:color w:val="000000"/>
          <w:sz w:val="21"/>
          <w:szCs w:val="21"/>
        </w:rPr>
        <w:t>）土地成交情况</w:t>
      </w:r>
    </w:p>
    <w:p w14:paraId="0689CD80" w14:textId="77777777" w:rsidR="008E6C20" w:rsidRPr="00E21E39" w:rsidRDefault="008E6C20" w:rsidP="008E6C20">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color w:val="000000"/>
          <w:sz w:val="21"/>
          <w:szCs w:val="21"/>
        </w:rPr>
        <w:t>2025</w:t>
      </w:r>
      <w:r w:rsidRPr="00E21E39">
        <w:rPr>
          <w:rFonts w:ascii="Arial" w:hAnsi="Arial" w:cs="Arial" w:hint="eastAsia"/>
          <w:color w:val="000000"/>
          <w:sz w:val="21"/>
          <w:szCs w:val="21"/>
        </w:rPr>
        <w:t>年三季度，北京市商品住宅用地中心城区朝阳、丰台累计成交</w:t>
      </w:r>
      <w:r w:rsidRPr="00E21E39">
        <w:rPr>
          <w:rFonts w:ascii="Arial" w:hAnsi="Arial" w:cs="Arial"/>
          <w:color w:val="000000"/>
          <w:sz w:val="21"/>
          <w:szCs w:val="21"/>
        </w:rPr>
        <w:t>3</w:t>
      </w:r>
      <w:r w:rsidRPr="00E21E39">
        <w:rPr>
          <w:rFonts w:ascii="Arial" w:hAnsi="Arial" w:cs="Arial" w:hint="eastAsia"/>
          <w:color w:val="000000"/>
          <w:sz w:val="21"/>
          <w:szCs w:val="21"/>
        </w:rPr>
        <w:t>宗宅地，累计成交</w:t>
      </w:r>
      <w:proofErr w:type="gramStart"/>
      <w:r w:rsidRPr="00E21E39">
        <w:rPr>
          <w:rFonts w:ascii="Arial" w:hAnsi="Arial" w:cs="Arial" w:hint="eastAsia"/>
          <w:color w:val="000000"/>
          <w:sz w:val="21"/>
          <w:szCs w:val="21"/>
        </w:rPr>
        <w:t>规划建面</w:t>
      </w:r>
      <w:proofErr w:type="gramEnd"/>
      <w:r w:rsidRPr="00E21E39">
        <w:rPr>
          <w:rFonts w:ascii="Arial" w:hAnsi="Arial" w:cs="Arial"/>
          <w:color w:val="000000"/>
          <w:sz w:val="21"/>
          <w:szCs w:val="21"/>
        </w:rPr>
        <w:lastRenderedPageBreak/>
        <w:t>11.61</w:t>
      </w:r>
      <w:r w:rsidRPr="00E21E39">
        <w:rPr>
          <w:rFonts w:ascii="Arial" w:hAnsi="Arial" w:cs="Arial" w:hint="eastAsia"/>
          <w:color w:val="000000"/>
          <w:sz w:val="21"/>
          <w:szCs w:val="21"/>
        </w:rPr>
        <w:t>万平方米，占比</w:t>
      </w:r>
      <w:r w:rsidRPr="00E21E39">
        <w:rPr>
          <w:rFonts w:ascii="Arial" w:hAnsi="Arial" w:cs="Arial"/>
          <w:color w:val="000000"/>
          <w:sz w:val="21"/>
          <w:szCs w:val="21"/>
        </w:rPr>
        <w:t>36%</w:t>
      </w:r>
      <w:r w:rsidRPr="00E21E39">
        <w:rPr>
          <w:rFonts w:ascii="Arial" w:hAnsi="Arial" w:cs="Arial" w:hint="eastAsia"/>
          <w:color w:val="000000"/>
          <w:sz w:val="21"/>
          <w:szCs w:val="21"/>
        </w:rPr>
        <w:t>，较上年同期增长</w:t>
      </w:r>
      <w:r w:rsidRPr="00E21E39">
        <w:rPr>
          <w:rFonts w:ascii="Arial" w:hAnsi="Arial" w:cs="Arial"/>
          <w:color w:val="000000"/>
          <w:sz w:val="21"/>
          <w:szCs w:val="21"/>
        </w:rPr>
        <w:t>21</w:t>
      </w:r>
      <w:r w:rsidRPr="00E21E39">
        <w:rPr>
          <w:rFonts w:ascii="Arial" w:hAnsi="Arial" w:cs="Arial" w:hint="eastAsia"/>
          <w:color w:val="000000"/>
          <w:sz w:val="21"/>
          <w:szCs w:val="21"/>
        </w:rPr>
        <w:t>个百分点。近郊区主要集中在昌平、门头沟和顺义，累计成交</w:t>
      </w:r>
      <w:r w:rsidRPr="00E21E39">
        <w:rPr>
          <w:rFonts w:ascii="Arial" w:hAnsi="Arial" w:cs="Arial"/>
          <w:color w:val="000000"/>
          <w:sz w:val="21"/>
          <w:szCs w:val="21"/>
        </w:rPr>
        <w:t>16.78</w:t>
      </w:r>
      <w:r w:rsidRPr="00E21E39">
        <w:rPr>
          <w:rFonts w:ascii="Arial" w:hAnsi="Arial" w:cs="Arial" w:hint="eastAsia"/>
          <w:color w:val="000000"/>
          <w:sz w:val="21"/>
          <w:szCs w:val="21"/>
        </w:rPr>
        <w:t>万平方米，占比为</w:t>
      </w:r>
      <w:r w:rsidRPr="00E21E39">
        <w:rPr>
          <w:rFonts w:ascii="Arial" w:hAnsi="Arial" w:cs="Arial"/>
          <w:color w:val="000000"/>
          <w:sz w:val="21"/>
          <w:szCs w:val="21"/>
        </w:rPr>
        <w:t>52%</w:t>
      </w:r>
      <w:r w:rsidRPr="00E21E39">
        <w:rPr>
          <w:rFonts w:ascii="Arial" w:hAnsi="Arial" w:cs="Arial" w:hint="eastAsia"/>
          <w:color w:val="000000"/>
          <w:sz w:val="21"/>
          <w:szCs w:val="21"/>
        </w:rPr>
        <w:t>，较去年同期下降</w:t>
      </w:r>
      <w:r w:rsidRPr="00E21E39">
        <w:rPr>
          <w:rFonts w:ascii="Arial" w:hAnsi="Arial" w:cs="Arial"/>
          <w:color w:val="000000"/>
          <w:sz w:val="21"/>
          <w:szCs w:val="21"/>
        </w:rPr>
        <w:t>33</w:t>
      </w:r>
      <w:r w:rsidRPr="00E21E39">
        <w:rPr>
          <w:rFonts w:ascii="Arial" w:hAnsi="Arial" w:cs="Arial" w:hint="eastAsia"/>
          <w:color w:val="000000"/>
          <w:sz w:val="21"/>
          <w:szCs w:val="21"/>
        </w:rPr>
        <w:t>个百分点；延庆</w:t>
      </w:r>
      <w:proofErr w:type="gramStart"/>
      <w:r w:rsidRPr="00E21E39">
        <w:rPr>
          <w:rFonts w:ascii="Arial" w:hAnsi="Arial" w:cs="Arial" w:hint="eastAsia"/>
          <w:color w:val="000000"/>
          <w:sz w:val="21"/>
          <w:szCs w:val="21"/>
        </w:rPr>
        <w:t>区成交</w:t>
      </w:r>
      <w:proofErr w:type="gramEnd"/>
      <w:r w:rsidRPr="00E21E39">
        <w:rPr>
          <w:rFonts w:ascii="Arial" w:hAnsi="Arial" w:cs="Arial"/>
          <w:color w:val="000000"/>
          <w:sz w:val="21"/>
          <w:szCs w:val="21"/>
        </w:rPr>
        <w:t>1</w:t>
      </w:r>
      <w:r w:rsidRPr="00E21E39">
        <w:rPr>
          <w:rFonts w:ascii="Arial" w:hAnsi="Arial" w:cs="Arial" w:hint="eastAsia"/>
          <w:color w:val="000000"/>
          <w:sz w:val="21"/>
          <w:szCs w:val="21"/>
        </w:rPr>
        <w:t>宗宅地，占比</w:t>
      </w:r>
      <w:r w:rsidRPr="00E21E39">
        <w:rPr>
          <w:rFonts w:ascii="Arial" w:hAnsi="Arial" w:cs="Arial"/>
          <w:color w:val="000000"/>
          <w:sz w:val="21"/>
          <w:szCs w:val="21"/>
        </w:rPr>
        <w:t>11%</w:t>
      </w:r>
      <w:r w:rsidRPr="00E21E39">
        <w:rPr>
          <w:rFonts w:ascii="Arial" w:hAnsi="Arial" w:cs="Arial" w:hint="eastAsia"/>
          <w:color w:val="000000"/>
          <w:sz w:val="21"/>
          <w:szCs w:val="21"/>
        </w:rPr>
        <w:t>。</w:t>
      </w:r>
    </w:p>
    <w:p w14:paraId="6F9D4B8A" w14:textId="77777777" w:rsidR="008E6C20" w:rsidRPr="00E21E39" w:rsidRDefault="008E6C20" w:rsidP="008E6C20">
      <w:pPr>
        <w:overflowPunct w:val="0"/>
        <w:spacing w:line="480" w:lineRule="auto"/>
        <w:ind w:firstLineChars="200" w:firstLine="420"/>
        <w:jc w:val="both"/>
        <w:textAlignment w:val="auto"/>
        <w:rPr>
          <w:rFonts w:ascii="Arial" w:hAnsi="Arial" w:cs="Arial"/>
          <w:bCs/>
          <w:color w:val="000000"/>
          <w:sz w:val="21"/>
          <w:szCs w:val="21"/>
        </w:rPr>
      </w:pPr>
      <w:r w:rsidRPr="00E21E39">
        <w:rPr>
          <w:rFonts w:ascii="Arial" w:hAnsi="Arial" w:cs="Arial"/>
          <w:noProof/>
          <w:color w:val="000000"/>
          <w:sz w:val="21"/>
          <w:szCs w:val="21"/>
        </w:rPr>
        <w:drawing>
          <wp:inline distT="0" distB="0" distL="0" distR="0" wp14:anchorId="6ABA32BC" wp14:editId="04393B4E">
            <wp:extent cx="5904865" cy="2946400"/>
            <wp:effectExtent l="0" t="0" r="635" b="6350"/>
            <wp:docPr id="13086665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4865" cy="2946400"/>
                    </a:xfrm>
                    <a:prstGeom prst="rect">
                      <a:avLst/>
                    </a:prstGeom>
                    <a:noFill/>
                    <a:ln>
                      <a:noFill/>
                    </a:ln>
                  </pic:spPr>
                </pic:pic>
              </a:graphicData>
            </a:graphic>
          </wp:inline>
        </w:drawing>
      </w:r>
    </w:p>
    <w:p w14:paraId="0067D523" w14:textId="77777777" w:rsidR="008E6C20" w:rsidRPr="00E21E39" w:rsidRDefault="008E6C20" w:rsidP="008E6C20">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hint="eastAsia"/>
          <w:color w:val="000000"/>
          <w:sz w:val="21"/>
          <w:szCs w:val="21"/>
        </w:rPr>
        <w:t>从不同区域来看，中心城区成交规模同比下降</w:t>
      </w:r>
      <w:r w:rsidRPr="00E21E39">
        <w:rPr>
          <w:rFonts w:ascii="Arial" w:hAnsi="Arial" w:cs="Arial"/>
          <w:color w:val="000000"/>
          <w:sz w:val="21"/>
          <w:szCs w:val="21"/>
        </w:rPr>
        <w:t>31%</w:t>
      </w:r>
      <w:r w:rsidRPr="00E21E39">
        <w:rPr>
          <w:rFonts w:ascii="Arial" w:hAnsi="Arial" w:cs="Arial" w:hint="eastAsia"/>
          <w:color w:val="000000"/>
          <w:sz w:val="21"/>
          <w:szCs w:val="21"/>
        </w:rPr>
        <w:t>，其中东城、海淀无成交；近郊</w:t>
      </w:r>
      <w:proofErr w:type="gramStart"/>
      <w:r w:rsidRPr="00E21E39">
        <w:rPr>
          <w:rFonts w:ascii="Arial" w:hAnsi="Arial" w:cs="Arial" w:hint="eastAsia"/>
          <w:color w:val="000000"/>
          <w:sz w:val="21"/>
          <w:szCs w:val="21"/>
        </w:rPr>
        <w:t>区成交</w:t>
      </w:r>
      <w:proofErr w:type="gramEnd"/>
      <w:r w:rsidRPr="00E21E39">
        <w:rPr>
          <w:rFonts w:ascii="Arial" w:hAnsi="Arial" w:cs="Arial" w:hint="eastAsia"/>
          <w:color w:val="000000"/>
          <w:sz w:val="21"/>
          <w:szCs w:val="21"/>
        </w:rPr>
        <w:t>规模同比下降</w:t>
      </w:r>
      <w:r w:rsidRPr="00E21E39">
        <w:rPr>
          <w:rFonts w:ascii="Arial" w:hAnsi="Arial" w:cs="Arial"/>
          <w:color w:val="000000"/>
          <w:sz w:val="21"/>
          <w:szCs w:val="21"/>
        </w:rPr>
        <w:t>82%</w:t>
      </w:r>
      <w:r w:rsidRPr="00E21E39">
        <w:rPr>
          <w:rFonts w:ascii="Arial" w:hAnsi="Arial" w:cs="Arial" w:hint="eastAsia"/>
          <w:color w:val="000000"/>
          <w:sz w:val="21"/>
          <w:szCs w:val="21"/>
        </w:rPr>
        <w:t>，其中大兴、房山、通州均无住宅用地成交，顺义同比下降</w:t>
      </w:r>
      <w:r w:rsidRPr="00E21E39">
        <w:rPr>
          <w:rFonts w:ascii="Arial" w:hAnsi="Arial" w:cs="Arial"/>
          <w:color w:val="000000"/>
          <w:sz w:val="21"/>
          <w:szCs w:val="21"/>
        </w:rPr>
        <w:t>80%</w:t>
      </w:r>
      <w:r w:rsidRPr="00E21E39">
        <w:rPr>
          <w:rFonts w:ascii="Arial" w:hAnsi="Arial" w:cs="Arial" w:hint="eastAsia"/>
          <w:color w:val="000000"/>
          <w:sz w:val="21"/>
          <w:szCs w:val="21"/>
        </w:rPr>
        <w:t>，门头沟和昌平同比分别下降</w:t>
      </w:r>
      <w:r w:rsidRPr="00E21E39">
        <w:rPr>
          <w:rFonts w:ascii="Arial" w:hAnsi="Arial" w:cs="Arial"/>
          <w:color w:val="000000"/>
          <w:sz w:val="21"/>
          <w:szCs w:val="21"/>
        </w:rPr>
        <w:t>52%</w:t>
      </w:r>
      <w:r w:rsidRPr="00E21E39">
        <w:rPr>
          <w:rFonts w:ascii="Arial" w:hAnsi="Arial" w:cs="Arial" w:hint="eastAsia"/>
          <w:color w:val="000000"/>
          <w:sz w:val="21"/>
          <w:szCs w:val="21"/>
        </w:rPr>
        <w:t>和</w:t>
      </w:r>
      <w:r w:rsidRPr="00E21E39">
        <w:rPr>
          <w:rFonts w:ascii="Arial" w:hAnsi="Arial" w:cs="Arial"/>
          <w:color w:val="000000"/>
          <w:sz w:val="21"/>
          <w:szCs w:val="21"/>
        </w:rPr>
        <w:t>42%</w:t>
      </w:r>
      <w:r w:rsidRPr="00E21E39">
        <w:rPr>
          <w:rFonts w:ascii="Arial" w:hAnsi="Arial" w:cs="Arial" w:hint="eastAsia"/>
          <w:color w:val="000000"/>
          <w:sz w:val="21"/>
          <w:szCs w:val="21"/>
        </w:rPr>
        <w:t>。</w:t>
      </w:r>
    </w:p>
    <w:p w14:paraId="2A6857B0" w14:textId="77777777" w:rsidR="008E6C20" w:rsidRPr="00E21E39" w:rsidRDefault="008E6C20" w:rsidP="008E6C20">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noProof/>
          <w:color w:val="000000"/>
          <w:sz w:val="21"/>
          <w:szCs w:val="21"/>
        </w:rPr>
        <w:lastRenderedPageBreak/>
        <w:drawing>
          <wp:inline distT="0" distB="0" distL="0" distR="0" wp14:anchorId="22A4CD1F" wp14:editId="275DD111">
            <wp:extent cx="4267200" cy="3683000"/>
            <wp:effectExtent l="0" t="0" r="0" b="0"/>
            <wp:docPr id="125470596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0" cy="3683000"/>
                    </a:xfrm>
                    <a:prstGeom prst="rect">
                      <a:avLst/>
                    </a:prstGeom>
                    <a:noFill/>
                    <a:ln>
                      <a:noFill/>
                    </a:ln>
                  </pic:spPr>
                </pic:pic>
              </a:graphicData>
            </a:graphic>
          </wp:inline>
        </w:drawing>
      </w:r>
    </w:p>
    <w:p w14:paraId="7FF8C8B6" w14:textId="77777777" w:rsidR="008E6C20" w:rsidRPr="00E21E39" w:rsidRDefault="008E6C20" w:rsidP="008E6C20">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hint="eastAsia"/>
          <w:color w:val="000000"/>
          <w:sz w:val="21"/>
          <w:szCs w:val="21"/>
        </w:rPr>
        <w:t>（</w:t>
      </w:r>
      <w:r w:rsidRPr="00E21E39">
        <w:rPr>
          <w:rFonts w:ascii="Arial" w:hAnsi="Arial" w:cs="Arial"/>
          <w:color w:val="000000"/>
          <w:sz w:val="21"/>
          <w:szCs w:val="21"/>
        </w:rPr>
        <w:t>3</w:t>
      </w:r>
      <w:r w:rsidRPr="00E21E39">
        <w:rPr>
          <w:rFonts w:ascii="Arial" w:hAnsi="Arial" w:cs="Arial" w:hint="eastAsia"/>
          <w:color w:val="000000"/>
          <w:sz w:val="21"/>
          <w:szCs w:val="21"/>
        </w:rPr>
        <w:t>）土地成交价格</w:t>
      </w:r>
    </w:p>
    <w:p w14:paraId="0638EB2D" w14:textId="77777777" w:rsidR="008E6C20" w:rsidRPr="00E21E39" w:rsidRDefault="008E6C20" w:rsidP="008E6C20">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color w:val="000000"/>
          <w:sz w:val="21"/>
          <w:szCs w:val="21"/>
        </w:rPr>
        <w:t>2025</w:t>
      </w:r>
      <w:r w:rsidRPr="00E21E39">
        <w:rPr>
          <w:rFonts w:ascii="Arial" w:hAnsi="Arial" w:cs="Arial" w:hint="eastAsia"/>
          <w:color w:val="000000"/>
          <w:sz w:val="21"/>
          <w:szCs w:val="21"/>
        </w:rPr>
        <w:t>年三季度，在朝阳太阳宫、呼家楼以及丰台岳各庄地块带动下，北京宅地整体成交楼面均价</w:t>
      </w:r>
      <w:r w:rsidRPr="00E21E39">
        <w:rPr>
          <w:rFonts w:ascii="Arial" w:hAnsi="Arial" w:cs="Arial"/>
          <w:color w:val="000000"/>
          <w:sz w:val="21"/>
          <w:szCs w:val="21"/>
        </w:rPr>
        <w:t>36161</w:t>
      </w:r>
      <w:r w:rsidRPr="00E21E39">
        <w:rPr>
          <w:rFonts w:ascii="Arial" w:hAnsi="Arial" w:cs="Arial" w:hint="eastAsia"/>
          <w:color w:val="000000"/>
          <w:sz w:val="21"/>
          <w:szCs w:val="21"/>
        </w:rPr>
        <w:t>元</w:t>
      </w:r>
      <w:r w:rsidRPr="00E21E39">
        <w:rPr>
          <w:rFonts w:ascii="Arial" w:hAnsi="Arial" w:cs="Arial"/>
          <w:color w:val="000000"/>
          <w:sz w:val="21"/>
          <w:szCs w:val="21"/>
        </w:rPr>
        <w:t>/</w:t>
      </w:r>
      <w:r w:rsidRPr="00E21E39">
        <w:rPr>
          <w:rFonts w:ascii="Arial" w:hAnsi="Arial" w:cs="Arial" w:hint="eastAsia"/>
          <w:color w:val="000000"/>
          <w:sz w:val="21"/>
          <w:szCs w:val="21"/>
        </w:rPr>
        <w:t>平方米，同比增长</w:t>
      </w:r>
      <w:r w:rsidRPr="00E21E39">
        <w:rPr>
          <w:rFonts w:ascii="Arial" w:hAnsi="Arial" w:cs="Arial"/>
          <w:color w:val="000000"/>
          <w:sz w:val="21"/>
          <w:szCs w:val="21"/>
        </w:rPr>
        <w:t>41.4%</w:t>
      </w:r>
      <w:r w:rsidRPr="00E21E39">
        <w:rPr>
          <w:rFonts w:ascii="Arial" w:hAnsi="Arial" w:cs="Arial" w:hint="eastAsia"/>
          <w:color w:val="000000"/>
          <w:sz w:val="21"/>
          <w:szCs w:val="21"/>
        </w:rPr>
        <w:t>。溢价率方面，受朝阳太阳宫高溢价地块的带动下，三季度北京宅地成交溢价率</w:t>
      </w:r>
      <w:r w:rsidRPr="00E21E39">
        <w:rPr>
          <w:rFonts w:ascii="Arial" w:hAnsi="Arial" w:cs="Arial"/>
          <w:color w:val="000000"/>
          <w:sz w:val="21"/>
          <w:szCs w:val="21"/>
        </w:rPr>
        <w:t>11.7%</w:t>
      </w:r>
      <w:r w:rsidRPr="00E21E39">
        <w:rPr>
          <w:rFonts w:ascii="Arial" w:hAnsi="Arial" w:cs="Arial" w:hint="eastAsia"/>
          <w:color w:val="000000"/>
          <w:sz w:val="21"/>
          <w:szCs w:val="21"/>
        </w:rPr>
        <w:t>，同比提升</w:t>
      </w:r>
      <w:r w:rsidRPr="00E21E39">
        <w:rPr>
          <w:rFonts w:ascii="Arial" w:hAnsi="Arial" w:cs="Arial"/>
          <w:color w:val="000000"/>
          <w:sz w:val="21"/>
          <w:szCs w:val="21"/>
        </w:rPr>
        <w:t>10.4</w:t>
      </w:r>
      <w:r w:rsidRPr="00E21E39">
        <w:rPr>
          <w:rFonts w:ascii="Arial" w:hAnsi="Arial" w:cs="Arial" w:hint="eastAsia"/>
          <w:color w:val="000000"/>
          <w:sz w:val="21"/>
          <w:szCs w:val="21"/>
        </w:rPr>
        <w:t>个百分点。整体来看，三季度北京宅地市场热度较低，仅太阳宫地块热度较高，经过超</w:t>
      </w:r>
      <w:r w:rsidRPr="00E21E39">
        <w:rPr>
          <w:rFonts w:ascii="Arial" w:hAnsi="Arial" w:cs="Arial"/>
          <w:color w:val="000000"/>
          <w:sz w:val="21"/>
          <w:szCs w:val="21"/>
        </w:rPr>
        <w:t>330</w:t>
      </w:r>
      <w:r w:rsidRPr="00E21E39">
        <w:rPr>
          <w:rFonts w:ascii="Arial" w:hAnsi="Arial" w:cs="Arial" w:hint="eastAsia"/>
          <w:color w:val="000000"/>
          <w:sz w:val="21"/>
          <w:szCs w:val="21"/>
        </w:rPr>
        <w:t>轮现场举牌竞价成交，溢价率</w:t>
      </w:r>
      <w:r w:rsidRPr="00E21E39">
        <w:rPr>
          <w:rFonts w:ascii="Arial" w:hAnsi="Arial" w:cs="Arial"/>
          <w:color w:val="000000"/>
          <w:sz w:val="21"/>
          <w:szCs w:val="21"/>
        </w:rPr>
        <w:t>39.18%</w:t>
      </w:r>
      <w:r w:rsidRPr="00E21E39">
        <w:rPr>
          <w:rFonts w:ascii="Arial" w:hAnsi="Arial" w:cs="Arial" w:hint="eastAsia"/>
          <w:color w:val="000000"/>
          <w:sz w:val="21"/>
          <w:szCs w:val="21"/>
        </w:rPr>
        <w:t>，而其余</w:t>
      </w:r>
      <w:r w:rsidRPr="00E21E39">
        <w:rPr>
          <w:rFonts w:ascii="Arial" w:hAnsi="Arial" w:cs="Arial"/>
          <w:color w:val="000000"/>
          <w:sz w:val="21"/>
          <w:szCs w:val="21"/>
        </w:rPr>
        <w:t>6</w:t>
      </w:r>
      <w:r w:rsidRPr="00E21E39">
        <w:rPr>
          <w:rFonts w:ascii="Arial" w:hAnsi="Arial" w:cs="Arial" w:hint="eastAsia"/>
          <w:color w:val="000000"/>
          <w:sz w:val="21"/>
          <w:szCs w:val="21"/>
        </w:rPr>
        <w:t>宗地块均以底价成交。</w:t>
      </w:r>
    </w:p>
    <w:p w14:paraId="50A2D6F8" w14:textId="77777777" w:rsidR="008E6C20" w:rsidRPr="00E21E39" w:rsidRDefault="008E6C20" w:rsidP="008E6C20">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noProof/>
          <w:color w:val="000000"/>
          <w:sz w:val="21"/>
          <w:szCs w:val="21"/>
        </w:rPr>
        <w:lastRenderedPageBreak/>
        <w:drawing>
          <wp:inline distT="0" distB="0" distL="0" distR="0" wp14:anchorId="552A327F" wp14:editId="4EE00A40">
            <wp:extent cx="5904865" cy="3314065"/>
            <wp:effectExtent l="0" t="0" r="635" b="635"/>
            <wp:docPr id="21423969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4865" cy="3314065"/>
                    </a:xfrm>
                    <a:prstGeom prst="rect">
                      <a:avLst/>
                    </a:prstGeom>
                    <a:noFill/>
                    <a:ln>
                      <a:noFill/>
                    </a:ln>
                  </pic:spPr>
                </pic:pic>
              </a:graphicData>
            </a:graphic>
          </wp:inline>
        </w:drawing>
      </w:r>
    </w:p>
    <w:p w14:paraId="121DB5B9" w14:textId="77777777" w:rsidR="008E6C20" w:rsidRPr="002C1727" w:rsidRDefault="008E6C20" w:rsidP="008E6C20">
      <w:pPr>
        <w:overflowPunct w:val="0"/>
        <w:spacing w:line="480" w:lineRule="auto"/>
        <w:ind w:firstLineChars="200" w:firstLine="420"/>
        <w:jc w:val="both"/>
        <w:textAlignment w:val="auto"/>
        <w:rPr>
          <w:rFonts w:ascii="Arial" w:hAnsi="Arial" w:cs="Arial"/>
          <w:sz w:val="21"/>
          <w:szCs w:val="28"/>
        </w:rPr>
      </w:pPr>
      <w:r w:rsidRPr="002C1727">
        <w:rPr>
          <w:rFonts w:ascii="Arial" w:hAnsi="Arial" w:cs="Arial"/>
          <w:sz w:val="21"/>
          <w:szCs w:val="28"/>
        </w:rPr>
        <w:t>3.</w:t>
      </w:r>
      <w:r w:rsidRPr="002C1727">
        <w:rPr>
          <w:rFonts w:ascii="Arial" w:hAnsi="Arial" w:cs="Arial"/>
          <w:sz w:val="21"/>
          <w:szCs w:val="28"/>
        </w:rPr>
        <w:t>商品房住宅市场</w:t>
      </w:r>
    </w:p>
    <w:p w14:paraId="18D13494"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年三季度，北京商品住宅（不含保障性住房）累计供应</w:t>
      </w:r>
      <w:r w:rsidRPr="00C13947">
        <w:rPr>
          <w:rFonts w:ascii="Arial" w:hAnsi="Arial" w:cs="Arial"/>
          <w:bCs/>
          <w:sz w:val="21"/>
          <w:szCs w:val="28"/>
        </w:rPr>
        <w:t>100</w:t>
      </w:r>
      <w:r w:rsidRPr="00C13947">
        <w:rPr>
          <w:rFonts w:ascii="Arial" w:hAnsi="Arial" w:cs="Arial" w:hint="eastAsia"/>
          <w:bCs/>
          <w:sz w:val="21"/>
          <w:szCs w:val="28"/>
        </w:rPr>
        <w:t>万平方米，月均供应量居近几年同期低位。整体来看，伴随着存量库存的去化，</w:t>
      </w:r>
      <w:proofErr w:type="gramStart"/>
      <w:r w:rsidRPr="00C13947">
        <w:rPr>
          <w:rFonts w:ascii="Arial" w:hAnsi="Arial" w:cs="Arial" w:hint="eastAsia"/>
          <w:bCs/>
          <w:sz w:val="21"/>
          <w:szCs w:val="28"/>
        </w:rPr>
        <w:t>房企入市</w:t>
      </w:r>
      <w:proofErr w:type="gramEnd"/>
      <w:r w:rsidRPr="00C13947">
        <w:rPr>
          <w:rFonts w:ascii="Arial" w:hAnsi="Arial" w:cs="Arial" w:hint="eastAsia"/>
          <w:bCs/>
          <w:sz w:val="21"/>
          <w:szCs w:val="28"/>
        </w:rPr>
        <w:t>积极性有所增强，但整体供应量较去年同期仍略有不足。具体来看，</w:t>
      </w:r>
      <w:r w:rsidRPr="00C13947">
        <w:rPr>
          <w:rFonts w:ascii="Arial" w:hAnsi="Arial" w:cs="Arial"/>
          <w:bCs/>
          <w:sz w:val="21"/>
          <w:szCs w:val="28"/>
        </w:rPr>
        <w:t>7</w:t>
      </w:r>
      <w:r w:rsidRPr="00C13947">
        <w:rPr>
          <w:rFonts w:ascii="Arial" w:hAnsi="Arial" w:cs="Arial" w:hint="eastAsia"/>
          <w:bCs/>
          <w:sz w:val="21"/>
          <w:szCs w:val="28"/>
        </w:rPr>
        <w:t>月，受季节性因素的影响，</w:t>
      </w:r>
      <w:proofErr w:type="gramStart"/>
      <w:r w:rsidRPr="00C13947">
        <w:rPr>
          <w:rFonts w:ascii="Arial" w:hAnsi="Arial" w:cs="Arial" w:hint="eastAsia"/>
          <w:bCs/>
          <w:sz w:val="21"/>
          <w:szCs w:val="28"/>
        </w:rPr>
        <w:t>房企入市</w:t>
      </w:r>
      <w:proofErr w:type="gramEnd"/>
      <w:r w:rsidRPr="00C13947">
        <w:rPr>
          <w:rFonts w:ascii="Arial" w:hAnsi="Arial" w:cs="Arial" w:hint="eastAsia"/>
          <w:bCs/>
          <w:sz w:val="21"/>
          <w:szCs w:val="28"/>
        </w:rPr>
        <w:t>积极性明显下滑，新增供应</w:t>
      </w:r>
      <w:proofErr w:type="gramStart"/>
      <w:r w:rsidRPr="00C13947">
        <w:rPr>
          <w:rFonts w:ascii="Arial" w:hAnsi="Arial" w:cs="Arial" w:hint="eastAsia"/>
          <w:bCs/>
          <w:sz w:val="21"/>
          <w:szCs w:val="28"/>
        </w:rPr>
        <w:t>规模月</w:t>
      </w:r>
      <w:proofErr w:type="gramEnd"/>
      <w:r w:rsidRPr="00C13947">
        <w:rPr>
          <w:rFonts w:ascii="Arial" w:hAnsi="Arial" w:cs="Arial"/>
          <w:bCs/>
          <w:sz w:val="21"/>
          <w:szCs w:val="28"/>
        </w:rPr>
        <w:t>18.93</w:t>
      </w:r>
      <w:r w:rsidRPr="00C13947">
        <w:rPr>
          <w:rFonts w:ascii="Arial" w:hAnsi="Arial" w:cs="Arial" w:hint="eastAsia"/>
          <w:bCs/>
          <w:sz w:val="21"/>
          <w:szCs w:val="28"/>
        </w:rPr>
        <w:t>万平方米，环比减少</w:t>
      </w:r>
      <w:r w:rsidRPr="00C13947">
        <w:rPr>
          <w:rFonts w:ascii="Arial" w:hAnsi="Arial" w:cs="Arial"/>
          <w:bCs/>
          <w:sz w:val="21"/>
          <w:szCs w:val="28"/>
        </w:rPr>
        <w:t>51%</w:t>
      </w:r>
      <w:r w:rsidRPr="00C13947">
        <w:rPr>
          <w:rFonts w:ascii="Arial" w:hAnsi="Arial" w:cs="Arial" w:hint="eastAsia"/>
          <w:bCs/>
          <w:sz w:val="21"/>
          <w:szCs w:val="28"/>
        </w:rPr>
        <w:t>；</w:t>
      </w:r>
      <w:r w:rsidRPr="00C13947">
        <w:rPr>
          <w:rFonts w:ascii="Arial" w:hAnsi="Arial" w:cs="Arial"/>
          <w:bCs/>
          <w:sz w:val="21"/>
          <w:szCs w:val="28"/>
        </w:rPr>
        <w:t>8</w:t>
      </w:r>
      <w:r w:rsidRPr="00C13947">
        <w:rPr>
          <w:rFonts w:ascii="Arial" w:hAnsi="Arial" w:cs="Arial" w:hint="eastAsia"/>
          <w:bCs/>
          <w:sz w:val="21"/>
          <w:szCs w:val="28"/>
        </w:rPr>
        <w:t>月新增供应规模约</w:t>
      </w:r>
      <w:r w:rsidRPr="00C13947">
        <w:rPr>
          <w:rFonts w:ascii="Arial" w:hAnsi="Arial" w:cs="Arial"/>
          <w:bCs/>
          <w:sz w:val="21"/>
          <w:szCs w:val="28"/>
        </w:rPr>
        <w:t>18.52</w:t>
      </w:r>
      <w:r w:rsidRPr="00C13947">
        <w:rPr>
          <w:rFonts w:ascii="Arial" w:hAnsi="Arial" w:cs="Arial" w:hint="eastAsia"/>
          <w:bCs/>
          <w:sz w:val="21"/>
          <w:szCs w:val="28"/>
        </w:rPr>
        <w:t>万平方米，环比减少</w:t>
      </w:r>
      <w:r w:rsidRPr="00C13947">
        <w:rPr>
          <w:rFonts w:ascii="Arial" w:hAnsi="Arial" w:cs="Arial"/>
          <w:bCs/>
          <w:sz w:val="21"/>
          <w:szCs w:val="28"/>
        </w:rPr>
        <w:t>2%</w:t>
      </w:r>
      <w:r w:rsidRPr="00C13947">
        <w:rPr>
          <w:rFonts w:ascii="Arial" w:hAnsi="Arial" w:cs="Arial" w:hint="eastAsia"/>
          <w:bCs/>
          <w:sz w:val="21"/>
          <w:szCs w:val="28"/>
        </w:rPr>
        <w:t>；</w:t>
      </w:r>
      <w:r w:rsidRPr="00C13947">
        <w:rPr>
          <w:rFonts w:ascii="Arial" w:hAnsi="Arial" w:cs="Arial"/>
          <w:bCs/>
          <w:sz w:val="21"/>
          <w:szCs w:val="28"/>
        </w:rPr>
        <w:t>9</w:t>
      </w:r>
      <w:r w:rsidRPr="00C13947">
        <w:rPr>
          <w:rFonts w:ascii="Arial" w:hAnsi="Arial" w:cs="Arial" w:hint="eastAsia"/>
          <w:bCs/>
          <w:sz w:val="21"/>
          <w:szCs w:val="28"/>
        </w:rPr>
        <w:t>月，随着“金九银十”行业传统旺季的来临，</w:t>
      </w:r>
      <w:proofErr w:type="gramStart"/>
      <w:r w:rsidRPr="00C13947">
        <w:rPr>
          <w:rFonts w:ascii="Arial" w:hAnsi="Arial" w:cs="Arial" w:hint="eastAsia"/>
          <w:bCs/>
          <w:sz w:val="21"/>
          <w:szCs w:val="28"/>
        </w:rPr>
        <w:t>房企供应</w:t>
      </w:r>
      <w:proofErr w:type="gramEnd"/>
      <w:r w:rsidRPr="00C13947">
        <w:rPr>
          <w:rFonts w:ascii="Arial" w:hAnsi="Arial" w:cs="Arial" w:hint="eastAsia"/>
          <w:bCs/>
          <w:sz w:val="21"/>
          <w:szCs w:val="28"/>
        </w:rPr>
        <w:t>节奏有所加快，在中建·运河玖院、首钢璟悦长安、中海瑞文里、</w:t>
      </w:r>
      <w:proofErr w:type="gramStart"/>
      <w:r w:rsidRPr="00C13947">
        <w:rPr>
          <w:rFonts w:ascii="Arial" w:hAnsi="Arial" w:cs="Arial" w:hint="eastAsia"/>
          <w:bCs/>
          <w:sz w:val="21"/>
          <w:szCs w:val="28"/>
        </w:rPr>
        <w:t>建发金茂</w:t>
      </w:r>
      <w:proofErr w:type="gramEnd"/>
      <w:r w:rsidRPr="00C13947">
        <w:rPr>
          <w:rFonts w:ascii="Arial" w:hAnsi="Arial" w:cs="Arial" w:hint="eastAsia"/>
          <w:bCs/>
          <w:sz w:val="21"/>
          <w:szCs w:val="28"/>
        </w:rPr>
        <w:t>观</w:t>
      </w:r>
      <w:proofErr w:type="gramStart"/>
      <w:r w:rsidRPr="00C13947">
        <w:rPr>
          <w:rFonts w:ascii="Arial" w:hAnsi="Arial" w:cs="Arial" w:hint="eastAsia"/>
          <w:bCs/>
          <w:sz w:val="21"/>
          <w:szCs w:val="28"/>
        </w:rPr>
        <w:t>宸</w:t>
      </w:r>
      <w:proofErr w:type="gramEnd"/>
      <w:r w:rsidRPr="00C13947">
        <w:rPr>
          <w:rFonts w:ascii="Arial" w:hAnsi="Arial" w:cs="Arial" w:hint="eastAsia"/>
          <w:bCs/>
          <w:sz w:val="21"/>
          <w:szCs w:val="28"/>
        </w:rPr>
        <w:t>等项目积极入市带动下，新房供应量环比涨幅达</w:t>
      </w:r>
      <w:r w:rsidRPr="00C13947">
        <w:rPr>
          <w:rFonts w:ascii="Arial" w:hAnsi="Arial" w:cs="Arial"/>
          <w:bCs/>
          <w:sz w:val="21"/>
          <w:szCs w:val="28"/>
        </w:rPr>
        <w:t>239%</w:t>
      </w:r>
      <w:r w:rsidRPr="00C13947">
        <w:rPr>
          <w:rFonts w:ascii="Arial" w:hAnsi="Arial" w:cs="Arial" w:hint="eastAsia"/>
          <w:bCs/>
          <w:sz w:val="21"/>
          <w:szCs w:val="28"/>
        </w:rPr>
        <w:t>，累计来看，三季度北京商品住宅市场累计供应规模约为</w:t>
      </w:r>
      <w:r w:rsidRPr="00C13947">
        <w:rPr>
          <w:rFonts w:ascii="Arial" w:hAnsi="Arial" w:cs="Arial"/>
          <w:bCs/>
          <w:sz w:val="21"/>
          <w:szCs w:val="28"/>
        </w:rPr>
        <w:t>100.28</w:t>
      </w:r>
      <w:r w:rsidRPr="00C13947">
        <w:rPr>
          <w:rFonts w:ascii="Arial" w:hAnsi="Arial" w:cs="Arial" w:hint="eastAsia"/>
          <w:bCs/>
          <w:sz w:val="21"/>
          <w:szCs w:val="28"/>
        </w:rPr>
        <w:t>万平方米，同比减少约</w:t>
      </w:r>
      <w:r w:rsidRPr="00C13947">
        <w:rPr>
          <w:rFonts w:ascii="Arial" w:hAnsi="Arial" w:cs="Arial"/>
          <w:bCs/>
          <w:sz w:val="21"/>
          <w:szCs w:val="28"/>
        </w:rPr>
        <w:t>38%</w:t>
      </w:r>
      <w:r w:rsidRPr="00C13947">
        <w:rPr>
          <w:rFonts w:ascii="Arial" w:hAnsi="Arial" w:cs="Arial" w:hint="eastAsia"/>
          <w:bCs/>
          <w:sz w:val="21"/>
          <w:szCs w:val="28"/>
        </w:rPr>
        <w:t>，环比减少</w:t>
      </w:r>
      <w:r w:rsidRPr="00C13947">
        <w:rPr>
          <w:rFonts w:ascii="Arial" w:hAnsi="Arial" w:cs="Arial"/>
          <w:bCs/>
          <w:sz w:val="21"/>
          <w:szCs w:val="28"/>
        </w:rPr>
        <w:t>9%</w:t>
      </w:r>
      <w:r w:rsidRPr="00C13947">
        <w:rPr>
          <w:rFonts w:ascii="Arial" w:hAnsi="Arial" w:cs="Arial" w:hint="eastAsia"/>
          <w:bCs/>
          <w:sz w:val="21"/>
          <w:szCs w:val="28"/>
        </w:rPr>
        <w:t>。</w:t>
      </w:r>
    </w:p>
    <w:p w14:paraId="2CDAD859"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noProof/>
          <w:sz w:val="21"/>
          <w:szCs w:val="28"/>
        </w:rPr>
        <w:lastRenderedPageBreak/>
        <w:drawing>
          <wp:inline distT="0" distB="0" distL="0" distR="0" wp14:anchorId="03F62A78" wp14:editId="15C802AE">
            <wp:extent cx="5797550" cy="3390900"/>
            <wp:effectExtent l="0" t="0" r="0" b="0"/>
            <wp:docPr id="116493121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97550" cy="3390900"/>
                    </a:xfrm>
                    <a:prstGeom prst="rect">
                      <a:avLst/>
                    </a:prstGeom>
                    <a:noFill/>
                    <a:ln>
                      <a:noFill/>
                    </a:ln>
                  </pic:spPr>
                </pic:pic>
              </a:graphicData>
            </a:graphic>
          </wp:inline>
        </w:drawing>
      </w:r>
    </w:p>
    <w:p w14:paraId="62AAAC37"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年三季度北京商品住宅（不含保障房）库存规模同比增加，但仍居近年同期低位。截至</w:t>
      </w:r>
      <w:r w:rsidRPr="00C13947">
        <w:rPr>
          <w:rFonts w:ascii="Arial" w:hAnsi="Arial" w:cs="Arial"/>
          <w:bCs/>
          <w:sz w:val="21"/>
          <w:szCs w:val="28"/>
        </w:rPr>
        <w:t>9</w:t>
      </w:r>
      <w:r w:rsidRPr="00C13947">
        <w:rPr>
          <w:rFonts w:ascii="Arial" w:hAnsi="Arial" w:cs="Arial" w:hint="eastAsia"/>
          <w:bCs/>
          <w:sz w:val="21"/>
          <w:szCs w:val="28"/>
        </w:rPr>
        <w:t>月底，北京商品住宅（不含保障房）库存量约为</w:t>
      </w:r>
      <w:r w:rsidRPr="00C13947">
        <w:rPr>
          <w:rFonts w:ascii="Arial" w:hAnsi="Arial" w:cs="Arial"/>
          <w:bCs/>
          <w:sz w:val="21"/>
          <w:szCs w:val="28"/>
        </w:rPr>
        <w:t>988.72</w:t>
      </w:r>
      <w:r w:rsidRPr="00C13947">
        <w:rPr>
          <w:rFonts w:ascii="Arial" w:hAnsi="Arial" w:cs="Arial" w:hint="eastAsia"/>
          <w:bCs/>
          <w:sz w:val="21"/>
          <w:szCs w:val="28"/>
        </w:rPr>
        <w:t>万平方米，较去年同期增加</w:t>
      </w:r>
      <w:r w:rsidRPr="00C13947">
        <w:rPr>
          <w:rFonts w:ascii="Arial" w:hAnsi="Arial" w:cs="Arial"/>
          <w:bCs/>
          <w:sz w:val="21"/>
          <w:szCs w:val="28"/>
        </w:rPr>
        <w:t>2%</w:t>
      </w:r>
      <w:r w:rsidRPr="00C13947">
        <w:rPr>
          <w:rFonts w:ascii="Arial" w:hAnsi="Arial" w:cs="Arial" w:hint="eastAsia"/>
          <w:bCs/>
          <w:sz w:val="21"/>
          <w:szCs w:val="28"/>
        </w:rPr>
        <w:t>；月度来看，近期北京商品住宅市场库存规模整体呈现出小幅回升的趋势，本月市场供求规模基本均衡，库存规模维持平稳。去年</w:t>
      </w:r>
      <w:r w:rsidRPr="00C13947">
        <w:rPr>
          <w:rFonts w:ascii="Arial" w:hAnsi="Arial" w:cs="Arial"/>
          <w:bCs/>
          <w:sz w:val="21"/>
          <w:szCs w:val="28"/>
        </w:rPr>
        <w:t>930</w:t>
      </w:r>
      <w:r w:rsidRPr="00C13947">
        <w:rPr>
          <w:rFonts w:ascii="Arial" w:hAnsi="Arial" w:cs="Arial" w:hint="eastAsia"/>
          <w:bCs/>
          <w:sz w:val="21"/>
          <w:szCs w:val="28"/>
        </w:rPr>
        <w:t>新政后，市场</w:t>
      </w:r>
      <w:proofErr w:type="gramStart"/>
      <w:r w:rsidRPr="00C13947">
        <w:rPr>
          <w:rFonts w:ascii="Arial" w:hAnsi="Arial" w:cs="Arial" w:hint="eastAsia"/>
          <w:bCs/>
          <w:sz w:val="21"/>
          <w:szCs w:val="28"/>
        </w:rPr>
        <w:t>平均去</w:t>
      </w:r>
      <w:proofErr w:type="gramEnd"/>
      <w:r w:rsidRPr="00C13947">
        <w:rPr>
          <w:rFonts w:ascii="Arial" w:hAnsi="Arial" w:cs="Arial" w:hint="eastAsia"/>
          <w:bCs/>
          <w:sz w:val="21"/>
          <w:szCs w:val="28"/>
        </w:rPr>
        <w:t>化速度明显加快，叠加库存规模的逐步回落，出清周期呈现出明显的下滑趋势；进入</w:t>
      </w:r>
      <w:r w:rsidRPr="00C13947">
        <w:rPr>
          <w:rFonts w:ascii="Arial" w:hAnsi="Arial" w:cs="Arial"/>
          <w:bCs/>
          <w:sz w:val="21"/>
          <w:szCs w:val="28"/>
        </w:rPr>
        <w:t>2025</w:t>
      </w:r>
      <w:r w:rsidRPr="00C13947">
        <w:rPr>
          <w:rFonts w:ascii="Arial" w:hAnsi="Arial" w:cs="Arial" w:hint="eastAsia"/>
          <w:bCs/>
          <w:sz w:val="21"/>
          <w:szCs w:val="28"/>
        </w:rPr>
        <w:t>年，伴随着需求的逐步释放，市场去化速度放缓，出清周期再次波动回升，截止到</w:t>
      </w:r>
      <w:r w:rsidRPr="00C13947">
        <w:rPr>
          <w:rFonts w:ascii="Arial" w:hAnsi="Arial" w:cs="Arial"/>
          <w:bCs/>
          <w:sz w:val="21"/>
          <w:szCs w:val="28"/>
        </w:rPr>
        <w:t>9</w:t>
      </w:r>
      <w:r w:rsidRPr="00C13947">
        <w:rPr>
          <w:rFonts w:ascii="Arial" w:hAnsi="Arial" w:cs="Arial" w:hint="eastAsia"/>
          <w:bCs/>
          <w:sz w:val="21"/>
          <w:szCs w:val="28"/>
        </w:rPr>
        <w:t>月去化周期回升至</w:t>
      </w:r>
      <w:r w:rsidRPr="00C13947">
        <w:rPr>
          <w:rFonts w:ascii="Arial" w:hAnsi="Arial" w:cs="Arial"/>
          <w:bCs/>
          <w:sz w:val="21"/>
          <w:szCs w:val="28"/>
        </w:rPr>
        <w:t>23.0</w:t>
      </w:r>
      <w:r w:rsidRPr="00C13947">
        <w:rPr>
          <w:rFonts w:ascii="Arial" w:hAnsi="Arial" w:cs="Arial" w:hint="eastAsia"/>
          <w:bCs/>
          <w:sz w:val="21"/>
          <w:szCs w:val="28"/>
        </w:rPr>
        <w:t>个月。</w:t>
      </w:r>
    </w:p>
    <w:p w14:paraId="489DAAAC"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noProof/>
          <w:sz w:val="21"/>
          <w:szCs w:val="28"/>
        </w:rPr>
        <w:drawing>
          <wp:inline distT="0" distB="0" distL="0" distR="0" wp14:anchorId="351B92D2" wp14:editId="7DDC524F">
            <wp:extent cx="5904865" cy="1841500"/>
            <wp:effectExtent l="0" t="0" r="635" b="6350"/>
            <wp:docPr id="167662520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4865" cy="1841500"/>
                    </a:xfrm>
                    <a:prstGeom prst="rect">
                      <a:avLst/>
                    </a:prstGeom>
                    <a:noFill/>
                    <a:ln>
                      <a:noFill/>
                    </a:ln>
                  </pic:spPr>
                </pic:pic>
              </a:graphicData>
            </a:graphic>
          </wp:inline>
        </w:drawing>
      </w:r>
    </w:p>
    <w:p w14:paraId="63A96984" w14:textId="77777777" w:rsidR="008E6C20" w:rsidRPr="00E21E39" w:rsidRDefault="008E6C20" w:rsidP="008E6C20">
      <w:pPr>
        <w:widowControl/>
        <w:spacing w:line="360" w:lineRule="auto"/>
        <w:jc w:val="both"/>
        <w:rPr>
          <w:rFonts w:ascii="Arial" w:hAnsi="Arial" w:cs="Arial"/>
          <w:bCs/>
          <w:sz w:val="21"/>
          <w:szCs w:val="28"/>
        </w:rPr>
      </w:pPr>
      <w:r w:rsidRPr="00E21E39">
        <w:rPr>
          <w:rFonts w:ascii="Arial" w:hAnsi="Arial" w:cs="Arial" w:hint="eastAsia"/>
          <w:sz w:val="21"/>
          <w:szCs w:val="28"/>
        </w:rPr>
        <w:t>（</w:t>
      </w:r>
      <w:r w:rsidRPr="00E21E39">
        <w:rPr>
          <w:rFonts w:ascii="Arial" w:hAnsi="Arial" w:cs="Arial"/>
          <w:sz w:val="21"/>
          <w:szCs w:val="28"/>
        </w:rPr>
        <w:t>2</w:t>
      </w:r>
      <w:r w:rsidRPr="00E21E39">
        <w:rPr>
          <w:rFonts w:ascii="Arial" w:hAnsi="Arial" w:cs="Arial" w:hint="eastAsia"/>
          <w:sz w:val="21"/>
          <w:szCs w:val="28"/>
        </w:rPr>
        <w:t>）商品</w:t>
      </w:r>
      <w:r w:rsidRPr="00E21E39">
        <w:rPr>
          <w:rFonts w:ascii="Arial" w:hAnsi="Arial" w:cs="Arial" w:hint="eastAsia"/>
          <w:bCs/>
          <w:sz w:val="21"/>
          <w:szCs w:val="28"/>
        </w:rPr>
        <w:t>住宅成交情况</w:t>
      </w:r>
    </w:p>
    <w:p w14:paraId="7541CF68"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sz w:val="21"/>
          <w:szCs w:val="28"/>
        </w:rPr>
        <w:t>1</w:t>
      </w:r>
      <w:r w:rsidRPr="00E21E39">
        <w:rPr>
          <w:rFonts w:ascii="Arial" w:hAnsi="Arial" w:cs="Arial" w:hint="eastAsia"/>
          <w:sz w:val="21"/>
          <w:szCs w:val="28"/>
        </w:rPr>
        <w:t>）成交量</w:t>
      </w:r>
    </w:p>
    <w:p w14:paraId="78BEBC8B"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年三季度北京市场活跃度下滑，成交规模同环比均有所减少。</w:t>
      </w:r>
      <w:r w:rsidRPr="00C13947">
        <w:rPr>
          <w:rFonts w:ascii="Arial" w:hAnsi="Arial" w:cs="Arial"/>
          <w:bCs/>
          <w:sz w:val="21"/>
          <w:szCs w:val="28"/>
        </w:rPr>
        <w:t>2025</w:t>
      </w:r>
      <w:r w:rsidRPr="00C13947">
        <w:rPr>
          <w:rFonts w:ascii="Arial" w:hAnsi="Arial" w:cs="Arial" w:hint="eastAsia"/>
          <w:bCs/>
          <w:sz w:val="21"/>
          <w:szCs w:val="28"/>
        </w:rPr>
        <w:t>年</w:t>
      </w:r>
      <w:r w:rsidRPr="00C13947">
        <w:rPr>
          <w:rFonts w:ascii="Arial" w:hAnsi="Arial" w:cs="Arial"/>
          <w:bCs/>
          <w:sz w:val="21"/>
          <w:szCs w:val="28"/>
        </w:rPr>
        <w:t>1-9</w:t>
      </w:r>
      <w:r w:rsidRPr="00C13947">
        <w:rPr>
          <w:rFonts w:ascii="Arial" w:hAnsi="Arial" w:cs="Arial" w:hint="eastAsia"/>
          <w:bCs/>
          <w:sz w:val="21"/>
          <w:szCs w:val="28"/>
        </w:rPr>
        <w:t>月北京新房市场累计成交规模为</w:t>
      </w:r>
      <w:r w:rsidRPr="00C13947">
        <w:rPr>
          <w:rFonts w:ascii="Arial" w:hAnsi="Arial" w:cs="Arial"/>
          <w:bCs/>
          <w:sz w:val="21"/>
          <w:szCs w:val="28"/>
        </w:rPr>
        <w:t>338.49</w:t>
      </w:r>
      <w:r w:rsidRPr="00C13947">
        <w:rPr>
          <w:rFonts w:ascii="Arial" w:hAnsi="Arial" w:cs="Arial" w:hint="eastAsia"/>
          <w:bCs/>
          <w:sz w:val="21"/>
          <w:szCs w:val="28"/>
        </w:rPr>
        <w:t>万平方米，同比增加</w:t>
      </w:r>
      <w:r w:rsidRPr="00C13947">
        <w:rPr>
          <w:rFonts w:ascii="Arial" w:hAnsi="Arial" w:cs="Arial"/>
          <w:bCs/>
          <w:sz w:val="21"/>
          <w:szCs w:val="28"/>
        </w:rPr>
        <w:t>12%</w:t>
      </w:r>
      <w:r w:rsidRPr="00C13947">
        <w:rPr>
          <w:rFonts w:ascii="Arial" w:hAnsi="Arial" w:cs="Arial" w:hint="eastAsia"/>
          <w:bCs/>
          <w:sz w:val="21"/>
          <w:szCs w:val="28"/>
        </w:rPr>
        <w:t>。其中，三季度来看，北京新房市场活跃度同环比均</w:t>
      </w:r>
      <w:r w:rsidRPr="00C13947">
        <w:rPr>
          <w:rFonts w:ascii="Arial" w:hAnsi="Arial" w:cs="Arial" w:hint="eastAsia"/>
          <w:bCs/>
          <w:sz w:val="21"/>
          <w:szCs w:val="28"/>
        </w:rPr>
        <w:lastRenderedPageBreak/>
        <w:t>有所回落，市场活跃度有所下滑，商品住宅累计成交规模约为</w:t>
      </w:r>
      <w:r w:rsidRPr="00C13947">
        <w:rPr>
          <w:rFonts w:ascii="Arial" w:hAnsi="Arial" w:cs="Arial"/>
          <w:bCs/>
          <w:sz w:val="21"/>
          <w:szCs w:val="28"/>
        </w:rPr>
        <w:t>105.73</w:t>
      </w:r>
      <w:r w:rsidRPr="00C13947">
        <w:rPr>
          <w:rFonts w:ascii="Arial" w:hAnsi="Arial" w:cs="Arial" w:hint="eastAsia"/>
          <w:bCs/>
          <w:sz w:val="21"/>
          <w:szCs w:val="28"/>
        </w:rPr>
        <w:t>万平方米，同比减少</w:t>
      </w:r>
      <w:r w:rsidRPr="00C13947">
        <w:rPr>
          <w:rFonts w:ascii="Arial" w:hAnsi="Arial" w:cs="Arial"/>
          <w:bCs/>
          <w:sz w:val="21"/>
          <w:szCs w:val="28"/>
        </w:rPr>
        <w:t>0.1%</w:t>
      </w:r>
      <w:r w:rsidRPr="00C13947">
        <w:rPr>
          <w:rFonts w:ascii="Arial" w:hAnsi="Arial" w:cs="Arial" w:hint="eastAsia"/>
          <w:bCs/>
          <w:sz w:val="21"/>
          <w:szCs w:val="28"/>
        </w:rPr>
        <w:t>，环比减少</w:t>
      </w:r>
      <w:r w:rsidRPr="00C13947">
        <w:rPr>
          <w:rFonts w:ascii="Arial" w:hAnsi="Arial" w:cs="Arial"/>
          <w:bCs/>
          <w:sz w:val="21"/>
          <w:szCs w:val="28"/>
        </w:rPr>
        <w:t>17%</w:t>
      </w:r>
      <w:r w:rsidRPr="00C13947">
        <w:rPr>
          <w:rFonts w:ascii="Arial" w:hAnsi="Arial" w:cs="Arial" w:hint="eastAsia"/>
          <w:bCs/>
          <w:sz w:val="21"/>
          <w:szCs w:val="28"/>
        </w:rPr>
        <w:t>。分月度来看，</w:t>
      </w:r>
      <w:r w:rsidRPr="00C13947">
        <w:rPr>
          <w:rFonts w:ascii="Arial" w:hAnsi="Arial" w:cs="Arial"/>
          <w:bCs/>
          <w:sz w:val="21"/>
          <w:szCs w:val="28"/>
        </w:rPr>
        <w:t>7</w:t>
      </w:r>
      <w:r w:rsidRPr="00C13947">
        <w:rPr>
          <w:rFonts w:ascii="Arial" w:hAnsi="Arial" w:cs="Arial" w:hint="eastAsia"/>
          <w:bCs/>
          <w:sz w:val="21"/>
          <w:szCs w:val="28"/>
        </w:rPr>
        <w:t>月，受季节性因素的影响，成交</w:t>
      </w:r>
      <w:proofErr w:type="gramStart"/>
      <w:r w:rsidRPr="00C13947">
        <w:rPr>
          <w:rFonts w:ascii="Arial" w:hAnsi="Arial" w:cs="Arial" w:hint="eastAsia"/>
          <w:bCs/>
          <w:sz w:val="21"/>
          <w:szCs w:val="28"/>
        </w:rPr>
        <w:t>规模环</w:t>
      </w:r>
      <w:proofErr w:type="gramEnd"/>
      <w:r w:rsidRPr="00C13947">
        <w:rPr>
          <w:rFonts w:ascii="Arial" w:hAnsi="Arial" w:cs="Arial" w:hint="eastAsia"/>
          <w:bCs/>
          <w:sz w:val="21"/>
          <w:szCs w:val="28"/>
        </w:rPr>
        <w:t>比明显下滑。</w:t>
      </w:r>
      <w:r w:rsidRPr="00C13947">
        <w:rPr>
          <w:rFonts w:ascii="Arial" w:hAnsi="Arial" w:cs="Arial"/>
          <w:bCs/>
          <w:sz w:val="21"/>
          <w:szCs w:val="28"/>
        </w:rPr>
        <w:t>8</w:t>
      </w:r>
      <w:r w:rsidRPr="00C13947">
        <w:rPr>
          <w:rFonts w:ascii="Arial" w:hAnsi="Arial" w:cs="Arial" w:hint="eastAsia"/>
          <w:bCs/>
          <w:sz w:val="21"/>
          <w:szCs w:val="28"/>
        </w:rPr>
        <w:t>月</w:t>
      </w:r>
      <w:r w:rsidRPr="00C13947">
        <w:rPr>
          <w:rFonts w:ascii="Arial" w:hAnsi="Arial" w:cs="Arial"/>
          <w:bCs/>
          <w:sz w:val="21"/>
          <w:szCs w:val="28"/>
        </w:rPr>
        <w:t>8</w:t>
      </w:r>
      <w:r w:rsidRPr="00C13947">
        <w:rPr>
          <w:rFonts w:ascii="Arial" w:hAnsi="Arial" w:cs="Arial" w:hint="eastAsia"/>
          <w:bCs/>
          <w:sz w:val="21"/>
          <w:szCs w:val="28"/>
        </w:rPr>
        <w:t>日，北京五环外解除限购同时优化公积金贷款政策，为楼市铺上了防滑垫，当月新房成交量环比略有增长，但</w:t>
      </w:r>
      <w:proofErr w:type="gramStart"/>
      <w:r w:rsidRPr="00C13947">
        <w:rPr>
          <w:rFonts w:ascii="Arial" w:hAnsi="Arial" w:cs="Arial" w:hint="eastAsia"/>
          <w:bCs/>
          <w:sz w:val="21"/>
          <w:szCs w:val="28"/>
        </w:rPr>
        <w:t>鉴于政策力</w:t>
      </w:r>
      <w:proofErr w:type="gramEnd"/>
      <w:r w:rsidRPr="00C13947">
        <w:rPr>
          <w:rFonts w:ascii="Arial" w:hAnsi="Arial" w:cs="Arial"/>
          <w:bCs/>
          <w:sz w:val="21"/>
          <w:szCs w:val="28"/>
        </w:rPr>
        <w:t xml:space="preserve"> </w:t>
      </w:r>
      <w:r w:rsidRPr="00C13947">
        <w:rPr>
          <w:rFonts w:ascii="Arial" w:hAnsi="Arial" w:cs="Arial" w:hint="eastAsia"/>
          <w:bCs/>
          <w:sz w:val="21"/>
          <w:szCs w:val="28"/>
        </w:rPr>
        <w:t>度较为温和，且</w:t>
      </w:r>
      <w:r w:rsidRPr="00C13947">
        <w:rPr>
          <w:rFonts w:ascii="Arial" w:hAnsi="Arial" w:cs="Arial"/>
          <w:bCs/>
          <w:sz w:val="21"/>
          <w:szCs w:val="28"/>
        </w:rPr>
        <w:t>2024</w:t>
      </w:r>
      <w:r w:rsidRPr="00C13947">
        <w:rPr>
          <w:rFonts w:ascii="Arial" w:hAnsi="Arial" w:cs="Arial" w:hint="eastAsia"/>
          <w:bCs/>
          <w:sz w:val="21"/>
          <w:szCs w:val="28"/>
        </w:rPr>
        <w:t>年多轮政策优化</w:t>
      </w:r>
      <w:proofErr w:type="gramStart"/>
      <w:r w:rsidRPr="00C13947">
        <w:rPr>
          <w:rFonts w:ascii="Arial" w:hAnsi="Arial" w:cs="Arial" w:hint="eastAsia"/>
          <w:bCs/>
          <w:sz w:val="21"/>
          <w:szCs w:val="28"/>
        </w:rPr>
        <w:t>后需求</w:t>
      </w:r>
      <w:proofErr w:type="gramEnd"/>
      <w:r w:rsidRPr="00C13947">
        <w:rPr>
          <w:rFonts w:ascii="Arial" w:hAnsi="Arial" w:cs="Arial" w:hint="eastAsia"/>
          <w:bCs/>
          <w:sz w:val="21"/>
          <w:szCs w:val="28"/>
        </w:rPr>
        <w:t>已有释放，本次新政的边际效果较为有限。</w:t>
      </w:r>
      <w:r w:rsidRPr="00C13947">
        <w:rPr>
          <w:rFonts w:ascii="Arial" w:hAnsi="Arial" w:cs="Arial"/>
          <w:bCs/>
          <w:sz w:val="21"/>
          <w:szCs w:val="28"/>
        </w:rPr>
        <w:t>9</w:t>
      </w:r>
      <w:r w:rsidRPr="00C13947">
        <w:rPr>
          <w:rFonts w:ascii="Arial" w:hAnsi="Arial" w:cs="Arial" w:hint="eastAsia"/>
          <w:bCs/>
          <w:sz w:val="21"/>
          <w:szCs w:val="28"/>
        </w:rPr>
        <w:t>月，随着</w:t>
      </w:r>
      <w:r w:rsidRPr="00C13947">
        <w:rPr>
          <w:rFonts w:ascii="Arial" w:hAnsi="Arial" w:cs="Arial"/>
          <w:bCs/>
          <w:sz w:val="21"/>
          <w:szCs w:val="28"/>
        </w:rPr>
        <w:t>“</w:t>
      </w:r>
      <w:r w:rsidRPr="00C13947">
        <w:rPr>
          <w:rFonts w:ascii="Arial" w:hAnsi="Arial" w:cs="Arial" w:hint="eastAsia"/>
          <w:bCs/>
          <w:sz w:val="21"/>
          <w:szCs w:val="28"/>
        </w:rPr>
        <w:t>金九银十</w:t>
      </w:r>
      <w:r w:rsidRPr="00C13947">
        <w:rPr>
          <w:rFonts w:ascii="Arial" w:hAnsi="Arial" w:cs="Arial"/>
          <w:bCs/>
          <w:sz w:val="21"/>
          <w:szCs w:val="28"/>
        </w:rPr>
        <w:t>”</w:t>
      </w:r>
      <w:r w:rsidRPr="00C13947">
        <w:rPr>
          <w:rFonts w:ascii="Arial" w:hAnsi="Arial" w:cs="Arial" w:hint="eastAsia"/>
          <w:bCs/>
          <w:sz w:val="21"/>
          <w:szCs w:val="28"/>
        </w:rPr>
        <w:t>行业旺季的到来，</w:t>
      </w:r>
      <w:proofErr w:type="gramStart"/>
      <w:r w:rsidRPr="00C13947">
        <w:rPr>
          <w:rFonts w:ascii="Arial" w:hAnsi="Arial" w:cs="Arial" w:hint="eastAsia"/>
          <w:bCs/>
          <w:sz w:val="21"/>
          <w:szCs w:val="28"/>
        </w:rPr>
        <w:t>房企入市</w:t>
      </w:r>
      <w:proofErr w:type="gramEnd"/>
      <w:r w:rsidRPr="00C13947">
        <w:rPr>
          <w:rFonts w:ascii="Arial" w:hAnsi="Arial" w:cs="Arial" w:hint="eastAsia"/>
          <w:bCs/>
          <w:sz w:val="21"/>
          <w:szCs w:val="28"/>
        </w:rPr>
        <w:t>意愿增强，供应量环比大增，带动成交</w:t>
      </w:r>
      <w:proofErr w:type="gramStart"/>
      <w:r w:rsidRPr="00C13947">
        <w:rPr>
          <w:rFonts w:ascii="Arial" w:hAnsi="Arial" w:cs="Arial" w:hint="eastAsia"/>
          <w:bCs/>
          <w:sz w:val="21"/>
          <w:szCs w:val="28"/>
        </w:rPr>
        <w:t>规模环</w:t>
      </w:r>
      <w:proofErr w:type="gramEnd"/>
      <w:r w:rsidRPr="00C13947">
        <w:rPr>
          <w:rFonts w:ascii="Arial" w:hAnsi="Arial" w:cs="Arial" w:hint="eastAsia"/>
          <w:bCs/>
          <w:sz w:val="21"/>
          <w:szCs w:val="28"/>
        </w:rPr>
        <w:t>比上行。</w:t>
      </w:r>
    </w:p>
    <w:p w14:paraId="485412C3"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noProof/>
          <w:sz w:val="21"/>
          <w:szCs w:val="28"/>
        </w:rPr>
        <w:drawing>
          <wp:inline distT="0" distB="0" distL="0" distR="0" wp14:anchorId="084EA09B" wp14:editId="4B74102F">
            <wp:extent cx="5904865" cy="1670050"/>
            <wp:effectExtent l="0" t="0" r="635" b="6350"/>
            <wp:docPr id="140943935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4865" cy="1670050"/>
                    </a:xfrm>
                    <a:prstGeom prst="rect">
                      <a:avLst/>
                    </a:prstGeom>
                    <a:noFill/>
                    <a:ln>
                      <a:noFill/>
                    </a:ln>
                  </pic:spPr>
                </pic:pic>
              </a:graphicData>
            </a:graphic>
          </wp:inline>
        </w:drawing>
      </w:r>
    </w:p>
    <w:p w14:paraId="5C609CD4"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sz w:val="21"/>
          <w:szCs w:val="28"/>
        </w:rPr>
        <w:t>2</w:t>
      </w:r>
      <w:r w:rsidRPr="00E21E39">
        <w:rPr>
          <w:rFonts w:ascii="Arial" w:hAnsi="Arial" w:cs="Arial" w:hint="eastAsia"/>
          <w:sz w:val="21"/>
          <w:szCs w:val="28"/>
        </w:rPr>
        <w:t>）成交价格</w:t>
      </w:r>
    </w:p>
    <w:p w14:paraId="016D50A1"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sz w:val="21"/>
          <w:szCs w:val="28"/>
        </w:rPr>
        <w:t>A.</w:t>
      </w:r>
      <w:r w:rsidRPr="00E21E39">
        <w:rPr>
          <w:rFonts w:ascii="Arial" w:hAnsi="Arial" w:cs="Arial" w:hint="eastAsia"/>
          <w:sz w:val="21"/>
          <w:szCs w:val="28"/>
        </w:rPr>
        <w:t>成交价格</w:t>
      </w:r>
    </w:p>
    <w:p w14:paraId="59BADB45"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受结构性因素的影响，三季度北京商品住宅成交均价创同期新高，累计涨幅底部回升。在房地产市场持续深度调整背景下，</w:t>
      </w:r>
      <w:proofErr w:type="gramStart"/>
      <w:r w:rsidRPr="00C13947">
        <w:rPr>
          <w:rFonts w:ascii="Arial" w:hAnsi="Arial" w:cs="Arial" w:hint="eastAsia"/>
          <w:bCs/>
          <w:sz w:val="21"/>
          <w:szCs w:val="28"/>
        </w:rPr>
        <w:t>房企拿</w:t>
      </w:r>
      <w:proofErr w:type="gramEnd"/>
      <w:r w:rsidRPr="00C13947">
        <w:rPr>
          <w:rFonts w:ascii="Arial" w:hAnsi="Arial" w:cs="Arial" w:hint="eastAsia"/>
          <w:bCs/>
          <w:sz w:val="21"/>
          <w:szCs w:val="28"/>
        </w:rPr>
        <w:t>地策略转向理性谨慎，为激活市场活力，主</w:t>
      </w:r>
      <w:proofErr w:type="gramStart"/>
      <w:r w:rsidRPr="00C13947">
        <w:rPr>
          <w:rFonts w:ascii="Arial" w:hAnsi="Arial" w:cs="Arial" w:hint="eastAsia"/>
          <w:bCs/>
          <w:sz w:val="21"/>
          <w:szCs w:val="28"/>
        </w:rPr>
        <w:t>城核心</w:t>
      </w:r>
      <w:proofErr w:type="gramEnd"/>
      <w:r w:rsidRPr="00C13947">
        <w:rPr>
          <w:rFonts w:ascii="Arial" w:hAnsi="Arial" w:cs="Arial" w:hint="eastAsia"/>
          <w:bCs/>
          <w:sz w:val="21"/>
          <w:szCs w:val="28"/>
        </w:rPr>
        <w:t>区域密集推出多宗配套成熟、开发潜力突出的优质地块。这些地块的入市直接带动中高端改善型产品供应量显著提升，叠加核心区资源稀缺性及改善需求崛起，推动北京楼市成交均价呈现结构性上涨趋势。</w:t>
      </w:r>
      <w:r w:rsidRPr="00C13947">
        <w:rPr>
          <w:rFonts w:ascii="Arial" w:hAnsi="Arial" w:cs="Arial"/>
          <w:bCs/>
          <w:sz w:val="21"/>
          <w:szCs w:val="28"/>
        </w:rPr>
        <w:t>2025</w:t>
      </w:r>
      <w:r w:rsidRPr="00C13947">
        <w:rPr>
          <w:rFonts w:ascii="Arial" w:hAnsi="Arial" w:cs="Arial" w:hint="eastAsia"/>
          <w:bCs/>
          <w:sz w:val="21"/>
          <w:szCs w:val="28"/>
        </w:rPr>
        <w:t>年三季度，中建</w:t>
      </w:r>
      <w:r w:rsidRPr="00C13947">
        <w:rPr>
          <w:rFonts w:ascii="Arial" w:hAnsi="Arial" w:cs="Arial"/>
          <w:bCs/>
          <w:sz w:val="21"/>
          <w:szCs w:val="28"/>
        </w:rPr>
        <w:t>·</w:t>
      </w:r>
      <w:r w:rsidRPr="00C13947">
        <w:rPr>
          <w:rFonts w:ascii="Arial" w:hAnsi="Arial" w:cs="Arial" w:hint="eastAsia"/>
          <w:bCs/>
          <w:sz w:val="21"/>
          <w:szCs w:val="28"/>
        </w:rPr>
        <w:t>运河玖院、华润臻云、建发</w:t>
      </w:r>
      <w:r w:rsidRPr="00C13947">
        <w:rPr>
          <w:rFonts w:ascii="Arial" w:hAnsi="Arial" w:cs="Arial"/>
          <w:bCs/>
          <w:sz w:val="21"/>
          <w:szCs w:val="28"/>
        </w:rPr>
        <w:t>·</w:t>
      </w:r>
      <w:r w:rsidRPr="00C13947">
        <w:rPr>
          <w:rFonts w:ascii="Arial" w:hAnsi="Arial" w:cs="Arial" w:hint="eastAsia"/>
          <w:bCs/>
          <w:sz w:val="21"/>
          <w:szCs w:val="28"/>
        </w:rPr>
        <w:t>海晏、中海</w:t>
      </w:r>
      <w:proofErr w:type="gramStart"/>
      <w:r w:rsidRPr="00C13947">
        <w:rPr>
          <w:rFonts w:ascii="Arial" w:hAnsi="Arial" w:cs="Arial" w:hint="eastAsia"/>
          <w:bCs/>
          <w:sz w:val="21"/>
          <w:szCs w:val="28"/>
        </w:rPr>
        <w:t>萬吉玖序</w:t>
      </w:r>
      <w:proofErr w:type="gramEnd"/>
      <w:r w:rsidRPr="00C13947">
        <w:rPr>
          <w:rFonts w:ascii="Arial" w:hAnsi="Arial" w:cs="Arial" w:hint="eastAsia"/>
          <w:bCs/>
          <w:sz w:val="21"/>
          <w:szCs w:val="28"/>
        </w:rPr>
        <w:t>、</w:t>
      </w:r>
      <w:proofErr w:type="gramStart"/>
      <w:r w:rsidRPr="00C13947">
        <w:rPr>
          <w:rFonts w:ascii="Arial" w:hAnsi="Arial" w:cs="Arial" w:hint="eastAsia"/>
          <w:bCs/>
          <w:sz w:val="21"/>
          <w:szCs w:val="28"/>
        </w:rPr>
        <w:t>融创壹号</w:t>
      </w:r>
      <w:proofErr w:type="gramEnd"/>
      <w:r w:rsidRPr="00C13947">
        <w:rPr>
          <w:rFonts w:ascii="Arial" w:hAnsi="Arial" w:cs="Arial" w:hint="eastAsia"/>
          <w:bCs/>
          <w:sz w:val="21"/>
          <w:szCs w:val="28"/>
        </w:rPr>
        <w:t>院等项目热销，带动新房成交均价结构性上涨，商品住宅价格指数为</w:t>
      </w:r>
      <w:r w:rsidRPr="00C13947">
        <w:rPr>
          <w:rFonts w:ascii="Arial" w:hAnsi="Arial" w:cs="Arial"/>
          <w:bCs/>
          <w:sz w:val="21"/>
          <w:szCs w:val="28"/>
        </w:rPr>
        <w:t>46511</w:t>
      </w:r>
      <w:r w:rsidRPr="00C13947">
        <w:rPr>
          <w:rFonts w:ascii="Arial" w:hAnsi="Arial" w:cs="Arial" w:hint="eastAsia"/>
          <w:bCs/>
          <w:sz w:val="21"/>
          <w:szCs w:val="28"/>
        </w:rPr>
        <w:t>元</w:t>
      </w:r>
      <w:r w:rsidRPr="00C13947">
        <w:rPr>
          <w:rFonts w:ascii="Arial" w:hAnsi="Arial" w:cs="Arial"/>
          <w:bCs/>
          <w:sz w:val="21"/>
          <w:szCs w:val="28"/>
        </w:rPr>
        <w:t>/</w:t>
      </w:r>
      <w:r w:rsidRPr="00C13947">
        <w:rPr>
          <w:rFonts w:ascii="Arial" w:hAnsi="Arial" w:cs="Arial" w:hint="eastAsia"/>
          <w:bCs/>
          <w:sz w:val="21"/>
          <w:szCs w:val="28"/>
        </w:rPr>
        <w:t>平方米，同比上涨</w:t>
      </w:r>
      <w:r w:rsidRPr="00C13947">
        <w:rPr>
          <w:rFonts w:ascii="Arial" w:hAnsi="Arial" w:cs="Arial"/>
          <w:bCs/>
          <w:sz w:val="21"/>
          <w:szCs w:val="28"/>
        </w:rPr>
        <w:t>2.4%</w:t>
      </w:r>
      <w:r w:rsidRPr="00C13947">
        <w:rPr>
          <w:rFonts w:ascii="Arial" w:hAnsi="Arial" w:cs="Arial" w:hint="eastAsia"/>
          <w:bCs/>
          <w:sz w:val="21"/>
          <w:szCs w:val="28"/>
        </w:rPr>
        <w:t>，同比涨幅居历史同期高位；累计来看，三季度商品住房价格累计上涨</w:t>
      </w:r>
      <w:r w:rsidRPr="00C13947">
        <w:rPr>
          <w:rFonts w:ascii="Arial" w:hAnsi="Arial" w:cs="Arial"/>
          <w:bCs/>
          <w:sz w:val="21"/>
          <w:szCs w:val="28"/>
        </w:rPr>
        <w:t>0.14%</w:t>
      </w:r>
      <w:r w:rsidRPr="00C13947">
        <w:rPr>
          <w:rFonts w:ascii="Arial" w:hAnsi="Arial" w:cs="Arial" w:hint="eastAsia"/>
          <w:bCs/>
          <w:sz w:val="21"/>
          <w:szCs w:val="28"/>
        </w:rPr>
        <w:t>，较去年同期有所改善。</w:t>
      </w:r>
    </w:p>
    <w:p w14:paraId="707ADB67"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noProof/>
          <w:sz w:val="21"/>
          <w:szCs w:val="28"/>
        </w:rPr>
        <w:drawing>
          <wp:inline distT="0" distB="0" distL="0" distR="0" wp14:anchorId="3E9DA58E" wp14:editId="40E50131">
            <wp:extent cx="5904865" cy="1835150"/>
            <wp:effectExtent l="0" t="0" r="635" b="0"/>
            <wp:docPr id="42356890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4865" cy="1835150"/>
                    </a:xfrm>
                    <a:prstGeom prst="rect">
                      <a:avLst/>
                    </a:prstGeom>
                    <a:noFill/>
                    <a:ln>
                      <a:noFill/>
                    </a:ln>
                  </pic:spPr>
                </pic:pic>
              </a:graphicData>
            </a:graphic>
          </wp:inline>
        </w:drawing>
      </w:r>
    </w:p>
    <w:p w14:paraId="343FF4F5"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sz w:val="21"/>
          <w:szCs w:val="28"/>
        </w:rPr>
        <w:t xml:space="preserve">B. </w:t>
      </w:r>
      <w:r w:rsidRPr="00E21E39">
        <w:rPr>
          <w:rFonts w:ascii="Arial" w:hAnsi="Arial" w:cs="Arial" w:hint="eastAsia"/>
          <w:sz w:val="21"/>
          <w:szCs w:val="28"/>
        </w:rPr>
        <w:t>成交结构</w:t>
      </w:r>
    </w:p>
    <w:p w14:paraId="14A51C45"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w:t>
      </w:r>
      <w:r w:rsidRPr="00C13947">
        <w:rPr>
          <w:rFonts w:ascii="Arial" w:hAnsi="Arial" w:cs="Arial"/>
          <w:bCs/>
          <w:sz w:val="21"/>
          <w:szCs w:val="28"/>
        </w:rPr>
        <w:t>90-200</w:t>
      </w:r>
      <w:r w:rsidRPr="00C13947">
        <w:rPr>
          <w:rFonts w:ascii="Arial" w:hAnsi="Arial" w:cs="Arial" w:hint="eastAsia"/>
          <w:bCs/>
          <w:sz w:val="21"/>
          <w:szCs w:val="28"/>
        </w:rPr>
        <w:t>平方米面积段的刚改和改善型产品成交占比提升明显，成交套数占比达</w:t>
      </w:r>
      <w:r w:rsidRPr="00C13947">
        <w:rPr>
          <w:rFonts w:ascii="Arial" w:hAnsi="Arial" w:cs="Arial"/>
          <w:bCs/>
          <w:sz w:val="21"/>
          <w:szCs w:val="28"/>
        </w:rPr>
        <w:t xml:space="preserve"> </w:t>
      </w:r>
      <w:r w:rsidRPr="00C13947">
        <w:rPr>
          <w:rFonts w:ascii="Arial" w:hAnsi="Arial" w:cs="Arial"/>
          <w:bCs/>
          <w:sz w:val="21"/>
          <w:szCs w:val="28"/>
        </w:rPr>
        <w:lastRenderedPageBreak/>
        <w:t>71.1%</w:t>
      </w:r>
      <w:r w:rsidRPr="00C13947">
        <w:rPr>
          <w:rFonts w:ascii="Arial" w:hAnsi="Arial" w:cs="Arial" w:hint="eastAsia"/>
          <w:bCs/>
          <w:sz w:val="21"/>
          <w:szCs w:val="28"/>
        </w:rPr>
        <w:t>，占比提升</w:t>
      </w:r>
      <w:r w:rsidRPr="00C13947">
        <w:rPr>
          <w:rFonts w:ascii="Arial" w:hAnsi="Arial" w:cs="Arial"/>
          <w:bCs/>
          <w:sz w:val="21"/>
          <w:szCs w:val="28"/>
        </w:rPr>
        <w:t>5.6</w:t>
      </w:r>
      <w:r w:rsidRPr="00C13947">
        <w:rPr>
          <w:rFonts w:ascii="Arial" w:hAnsi="Arial" w:cs="Arial" w:hint="eastAsia"/>
          <w:bCs/>
          <w:sz w:val="21"/>
          <w:szCs w:val="28"/>
        </w:rPr>
        <w:t>个百分点，中低面积</w:t>
      </w:r>
      <w:proofErr w:type="gramStart"/>
      <w:r w:rsidRPr="00C13947">
        <w:rPr>
          <w:rFonts w:ascii="Arial" w:hAnsi="Arial" w:cs="Arial" w:hint="eastAsia"/>
          <w:bCs/>
          <w:sz w:val="21"/>
          <w:szCs w:val="28"/>
        </w:rPr>
        <w:t>段产品</w:t>
      </w:r>
      <w:proofErr w:type="gramEnd"/>
      <w:r w:rsidRPr="00C13947">
        <w:rPr>
          <w:rFonts w:ascii="Arial" w:hAnsi="Arial" w:cs="Arial" w:hint="eastAsia"/>
          <w:bCs/>
          <w:sz w:val="21"/>
          <w:szCs w:val="28"/>
        </w:rPr>
        <w:t>成交占比下滑明显，占比为</w:t>
      </w:r>
      <w:r w:rsidRPr="00C13947">
        <w:rPr>
          <w:rFonts w:ascii="Arial" w:hAnsi="Arial" w:cs="Arial"/>
          <w:bCs/>
          <w:sz w:val="21"/>
          <w:szCs w:val="28"/>
        </w:rPr>
        <w:t>21.6%</w:t>
      </w:r>
      <w:r w:rsidRPr="00C13947">
        <w:rPr>
          <w:rFonts w:ascii="Arial" w:hAnsi="Arial" w:cs="Arial" w:hint="eastAsia"/>
          <w:bCs/>
          <w:sz w:val="21"/>
          <w:szCs w:val="28"/>
        </w:rPr>
        <w:t>，同比减少</w:t>
      </w:r>
      <w:r w:rsidRPr="00C13947">
        <w:rPr>
          <w:rFonts w:ascii="Arial" w:hAnsi="Arial" w:cs="Arial"/>
          <w:bCs/>
          <w:sz w:val="21"/>
          <w:szCs w:val="28"/>
        </w:rPr>
        <w:t>6.6</w:t>
      </w:r>
      <w:r w:rsidRPr="00C13947">
        <w:rPr>
          <w:rFonts w:ascii="Arial" w:hAnsi="Arial" w:cs="Arial" w:hint="eastAsia"/>
          <w:bCs/>
          <w:sz w:val="21"/>
          <w:szCs w:val="28"/>
        </w:rPr>
        <w:t>个百分点。成交总价段在</w:t>
      </w:r>
      <w:r w:rsidRPr="00C13947">
        <w:rPr>
          <w:rFonts w:ascii="Arial" w:hAnsi="Arial" w:cs="Arial"/>
          <w:bCs/>
          <w:sz w:val="21"/>
          <w:szCs w:val="28"/>
        </w:rPr>
        <w:t>500-1200</w:t>
      </w:r>
      <w:r w:rsidRPr="00C13947">
        <w:rPr>
          <w:rFonts w:ascii="Arial" w:hAnsi="Arial" w:cs="Arial" w:hint="eastAsia"/>
          <w:bCs/>
          <w:sz w:val="21"/>
          <w:szCs w:val="28"/>
        </w:rPr>
        <w:t>万元之间的中高价位</w:t>
      </w:r>
      <w:proofErr w:type="gramStart"/>
      <w:r w:rsidRPr="00C13947">
        <w:rPr>
          <w:rFonts w:ascii="Arial" w:hAnsi="Arial" w:cs="Arial" w:hint="eastAsia"/>
          <w:bCs/>
          <w:sz w:val="21"/>
          <w:szCs w:val="28"/>
        </w:rPr>
        <w:t>段产品</w:t>
      </w:r>
      <w:proofErr w:type="gramEnd"/>
      <w:r w:rsidRPr="00C13947">
        <w:rPr>
          <w:rFonts w:ascii="Arial" w:hAnsi="Arial" w:cs="Arial" w:hint="eastAsia"/>
          <w:bCs/>
          <w:sz w:val="21"/>
          <w:szCs w:val="28"/>
        </w:rPr>
        <w:t>成交占比提升较多，较去年同期增加</w:t>
      </w:r>
      <w:r w:rsidRPr="00C13947">
        <w:rPr>
          <w:rFonts w:ascii="Arial" w:hAnsi="Arial" w:cs="Arial"/>
          <w:bCs/>
          <w:sz w:val="21"/>
          <w:szCs w:val="28"/>
        </w:rPr>
        <w:t>4.3</w:t>
      </w:r>
      <w:r w:rsidRPr="00C13947">
        <w:rPr>
          <w:rFonts w:ascii="Arial" w:hAnsi="Arial" w:cs="Arial" w:hint="eastAsia"/>
          <w:bCs/>
          <w:sz w:val="21"/>
          <w:szCs w:val="28"/>
        </w:rPr>
        <w:t>个百分点，其中</w:t>
      </w:r>
      <w:r w:rsidRPr="00C13947">
        <w:rPr>
          <w:rFonts w:ascii="Arial" w:hAnsi="Arial" w:cs="Arial"/>
          <w:bCs/>
          <w:sz w:val="21"/>
          <w:szCs w:val="28"/>
        </w:rPr>
        <w:t>500-800</w:t>
      </w:r>
      <w:r w:rsidRPr="00C13947">
        <w:rPr>
          <w:rFonts w:ascii="Arial" w:hAnsi="Arial" w:cs="Arial" w:hint="eastAsia"/>
          <w:bCs/>
          <w:sz w:val="21"/>
          <w:szCs w:val="28"/>
        </w:rPr>
        <w:t>万元之间产品市场占比最高，较去年同期增加</w:t>
      </w:r>
      <w:r w:rsidRPr="00C13947">
        <w:rPr>
          <w:rFonts w:ascii="Arial" w:hAnsi="Arial" w:cs="Arial"/>
          <w:bCs/>
          <w:sz w:val="21"/>
          <w:szCs w:val="28"/>
        </w:rPr>
        <w:t>5.0</w:t>
      </w:r>
      <w:r w:rsidRPr="00C13947">
        <w:rPr>
          <w:rFonts w:ascii="Arial" w:hAnsi="Arial" w:cs="Arial" w:hint="eastAsia"/>
          <w:bCs/>
          <w:sz w:val="21"/>
          <w:szCs w:val="28"/>
        </w:rPr>
        <w:t>个百分点；中低总价</w:t>
      </w:r>
      <w:proofErr w:type="gramStart"/>
      <w:r w:rsidRPr="00C13947">
        <w:rPr>
          <w:rFonts w:ascii="Arial" w:hAnsi="Arial" w:cs="Arial" w:hint="eastAsia"/>
          <w:bCs/>
          <w:sz w:val="21"/>
          <w:szCs w:val="28"/>
        </w:rPr>
        <w:t>段产品</w:t>
      </w:r>
      <w:proofErr w:type="gramEnd"/>
      <w:r w:rsidRPr="00C13947">
        <w:rPr>
          <w:rFonts w:ascii="Arial" w:hAnsi="Arial" w:cs="Arial" w:hint="eastAsia"/>
          <w:bCs/>
          <w:sz w:val="21"/>
          <w:szCs w:val="28"/>
        </w:rPr>
        <w:t>成交占比下滑幅度较大，</w:t>
      </w:r>
      <w:proofErr w:type="gramStart"/>
      <w:r w:rsidRPr="00C13947">
        <w:rPr>
          <w:rFonts w:ascii="Arial" w:hAnsi="Arial" w:cs="Arial" w:hint="eastAsia"/>
          <w:bCs/>
          <w:sz w:val="21"/>
          <w:szCs w:val="28"/>
        </w:rPr>
        <w:t>占比较</w:t>
      </w:r>
      <w:proofErr w:type="gramEnd"/>
      <w:r w:rsidRPr="00C13947">
        <w:rPr>
          <w:rFonts w:ascii="Arial" w:hAnsi="Arial" w:cs="Arial" w:hint="eastAsia"/>
          <w:bCs/>
          <w:sz w:val="21"/>
          <w:szCs w:val="28"/>
        </w:rPr>
        <w:t>去年同</w:t>
      </w:r>
      <w:r w:rsidRPr="00C13947">
        <w:rPr>
          <w:rFonts w:ascii="Arial" w:hAnsi="Arial" w:cs="Arial"/>
          <w:bCs/>
          <w:sz w:val="21"/>
          <w:szCs w:val="28"/>
        </w:rPr>
        <w:t xml:space="preserve"> </w:t>
      </w:r>
      <w:r w:rsidRPr="00C13947">
        <w:rPr>
          <w:rFonts w:ascii="Arial" w:hAnsi="Arial" w:cs="Arial" w:hint="eastAsia"/>
          <w:bCs/>
          <w:sz w:val="21"/>
          <w:szCs w:val="28"/>
        </w:rPr>
        <w:t>期减少</w:t>
      </w:r>
      <w:r w:rsidRPr="00C13947">
        <w:rPr>
          <w:rFonts w:ascii="Arial" w:hAnsi="Arial" w:cs="Arial"/>
          <w:bCs/>
          <w:sz w:val="21"/>
          <w:szCs w:val="28"/>
        </w:rPr>
        <w:t>7.6</w:t>
      </w:r>
      <w:r w:rsidRPr="00C13947">
        <w:rPr>
          <w:rFonts w:ascii="Arial" w:hAnsi="Arial" w:cs="Arial" w:hint="eastAsia"/>
          <w:bCs/>
          <w:sz w:val="21"/>
          <w:szCs w:val="28"/>
        </w:rPr>
        <w:t>个百分点，其中</w:t>
      </w:r>
      <w:r w:rsidRPr="00C13947">
        <w:rPr>
          <w:rFonts w:ascii="Arial" w:hAnsi="Arial" w:cs="Arial"/>
          <w:bCs/>
          <w:sz w:val="21"/>
          <w:szCs w:val="28"/>
        </w:rPr>
        <w:t>300-500</w:t>
      </w:r>
      <w:r w:rsidRPr="00C13947">
        <w:rPr>
          <w:rFonts w:ascii="Arial" w:hAnsi="Arial" w:cs="Arial" w:hint="eastAsia"/>
          <w:bCs/>
          <w:sz w:val="21"/>
          <w:szCs w:val="28"/>
        </w:rPr>
        <w:t>万元之间产品成交占比下滑明显，较去年同期减少</w:t>
      </w:r>
      <w:r w:rsidRPr="00C13947">
        <w:rPr>
          <w:rFonts w:ascii="Arial" w:hAnsi="Arial" w:cs="Arial"/>
          <w:bCs/>
          <w:sz w:val="21"/>
          <w:szCs w:val="28"/>
        </w:rPr>
        <w:t>4.2</w:t>
      </w:r>
      <w:r w:rsidRPr="00C13947">
        <w:rPr>
          <w:rFonts w:ascii="Arial" w:hAnsi="Arial" w:cs="Arial" w:hint="eastAsia"/>
          <w:bCs/>
          <w:sz w:val="21"/>
          <w:szCs w:val="28"/>
        </w:rPr>
        <w:t>个百分点；</w:t>
      </w:r>
      <w:r w:rsidRPr="00C13947">
        <w:rPr>
          <w:rFonts w:ascii="Arial" w:hAnsi="Arial" w:cs="Arial"/>
          <w:bCs/>
          <w:sz w:val="21"/>
          <w:szCs w:val="28"/>
        </w:rPr>
        <w:t>300</w:t>
      </w:r>
      <w:r w:rsidRPr="00C13947">
        <w:rPr>
          <w:rFonts w:ascii="Arial" w:hAnsi="Arial" w:cs="Arial" w:hint="eastAsia"/>
          <w:bCs/>
          <w:sz w:val="21"/>
          <w:szCs w:val="28"/>
        </w:rPr>
        <w:t>万元以下产品成交占比下滑</w:t>
      </w:r>
      <w:r w:rsidRPr="00C13947">
        <w:rPr>
          <w:rFonts w:ascii="Arial" w:hAnsi="Arial" w:cs="Arial"/>
          <w:bCs/>
          <w:sz w:val="21"/>
          <w:szCs w:val="28"/>
        </w:rPr>
        <w:t>3.4</w:t>
      </w:r>
      <w:r w:rsidRPr="00C13947">
        <w:rPr>
          <w:rFonts w:ascii="Arial" w:hAnsi="Arial" w:cs="Arial" w:hint="eastAsia"/>
          <w:bCs/>
          <w:sz w:val="21"/>
          <w:szCs w:val="28"/>
        </w:rPr>
        <w:t>个百分点。</w:t>
      </w:r>
    </w:p>
    <w:p w14:paraId="1D3A3E90"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年三季度，华润臻云、建发</w:t>
      </w:r>
      <w:r w:rsidRPr="00C13947">
        <w:rPr>
          <w:rFonts w:ascii="Arial" w:hAnsi="Arial" w:cs="Arial"/>
          <w:bCs/>
          <w:sz w:val="21"/>
          <w:szCs w:val="28"/>
        </w:rPr>
        <w:t>·</w:t>
      </w:r>
      <w:r w:rsidRPr="00C13947">
        <w:rPr>
          <w:rFonts w:ascii="Arial" w:hAnsi="Arial" w:cs="Arial" w:hint="eastAsia"/>
          <w:bCs/>
          <w:sz w:val="21"/>
          <w:szCs w:val="28"/>
        </w:rPr>
        <w:t>海晏、中海</w:t>
      </w:r>
      <w:proofErr w:type="gramStart"/>
      <w:r w:rsidRPr="00C13947">
        <w:rPr>
          <w:rFonts w:ascii="Arial" w:hAnsi="Arial" w:cs="Arial" w:hint="eastAsia"/>
          <w:bCs/>
          <w:sz w:val="21"/>
          <w:szCs w:val="28"/>
        </w:rPr>
        <w:t>萬吉玖序</w:t>
      </w:r>
      <w:proofErr w:type="gramEnd"/>
      <w:r w:rsidRPr="00C13947">
        <w:rPr>
          <w:rFonts w:ascii="Arial" w:hAnsi="Arial" w:cs="Arial" w:hint="eastAsia"/>
          <w:bCs/>
          <w:sz w:val="21"/>
          <w:szCs w:val="28"/>
        </w:rPr>
        <w:t>、</w:t>
      </w:r>
      <w:proofErr w:type="gramStart"/>
      <w:r w:rsidRPr="00C13947">
        <w:rPr>
          <w:rFonts w:ascii="Arial" w:hAnsi="Arial" w:cs="Arial" w:hint="eastAsia"/>
          <w:bCs/>
          <w:sz w:val="21"/>
          <w:szCs w:val="28"/>
        </w:rPr>
        <w:t>融创壹号</w:t>
      </w:r>
      <w:proofErr w:type="gramEnd"/>
      <w:r w:rsidRPr="00C13947">
        <w:rPr>
          <w:rFonts w:ascii="Arial" w:hAnsi="Arial" w:cs="Arial" w:hint="eastAsia"/>
          <w:bCs/>
          <w:sz w:val="21"/>
          <w:szCs w:val="28"/>
        </w:rPr>
        <w:t>院、金茂满</w:t>
      </w:r>
      <w:proofErr w:type="gramStart"/>
      <w:r w:rsidRPr="00C13947">
        <w:rPr>
          <w:rFonts w:ascii="Arial" w:hAnsi="Arial" w:cs="Arial" w:hint="eastAsia"/>
          <w:bCs/>
          <w:sz w:val="21"/>
          <w:szCs w:val="28"/>
        </w:rPr>
        <w:t>曜</w:t>
      </w:r>
      <w:proofErr w:type="gramEnd"/>
      <w:r w:rsidRPr="00C13947">
        <w:rPr>
          <w:rFonts w:ascii="Arial" w:hAnsi="Arial" w:cs="Arial" w:hint="eastAsia"/>
          <w:bCs/>
          <w:sz w:val="21"/>
          <w:szCs w:val="28"/>
        </w:rPr>
        <w:t>、</w:t>
      </w:r>
      <w:proofErr w:type="gramStart"/>
      <w:r w:rsidRPr="00C13947">
        <w:rPr>
          <w:rFonts w:ascii="Arial" w:hAnsi="Arial" w:cs="Arial" w:hint="eastAsia"/>
          <w:bCs/>
          <w:sz w:val="21"/>
          <w:szCs w:val="28"/>
        </w:rPr>
        <w:t>颐</w:t>
      </w:r>
      <w:proofErr w:type="gramEnd"/>
      <w:r w:rsidRPr="00C13947">
        <w:rPr>
          <w:rFonts w:ascii="Arial" w:hAnsi="Arial" w:cs="Arial" w:hint="eastAsia"/>
          <w:bCs/>
          <w:sz w:val="21"/>
          <w:szCs w:val="28"/>
        </w:rPr>
        <w:t>海</w:t>
      </w:r>
      <w:proofErr w:type="gramStart"/>
      <w:r w:rsidRPr="00C13947">
        <w:rPr>
          <w:rFonts w:ascii="Arial" w:hAnsi="Arial" w:cs="Arial" w:hint="eastAsia"/>
          <w:bCs/>
          <w:sz w:val="21"/>
          <w:szCs w:val="28"/>
        </w:rPr>
        <w:t>澐颂等</w:t>
      </w:r>
      <w:proofErr w:type="gramEnd"/>
      <w:r w:rsidRPr="00C13947">
        <w:rPr>
          <w:rFonts w:ascii="Arial" w:hAnsi="Arial" w:cs="Arial" w:hint="eastAsia"/>
          <w:bCs/>
          <w:sz w:val="21"/>
          <w:szCs w:val="28"/>
        </w:rPr>
        <w:t>高端改善项目热销，均位居全市项目销售金额榜</w:t>
      </w:r>
      <w:r w:rsidRPr="00C13947">
        <w:rPr>
          <w:rFonts w:ascii="Arial" w:hAnsi="Arial" w:cs="Arial"/>
          <w:bCs/>
          <w:sz w:val="21"/>
          <w:szCs w:val="28"/>
        </w:rPr>
        <w:t>TOP10</w:t>
      </w:r>
      <w:r w:rsidRPr="00C13947">
        <w:rPr>
          <w:rFonts w:ascii="Arial" w:hAnsi="Arial" w:cs="Arial" w:hint="eastAsia"/>
          <w:bCs/>
          <w:sz w:val="21"/>
          <w:szCs w:val="28"/>
        </w:rPr>
        <w:t>前列，带动中</w:t>
      </w:r>
      <w:proofErr w:type="gramStart"/>
      <w:r w:rsidRPr="00C13947">
        <w:rPr>
          <w:rFonts w:ascii="Arial" w:hAnsi="Arial" w:cs="Arial" w:hint="eastAsia"/>
          <w:bCs/>
          <w:sz w:val="21"/>
          <w:szCs w:val="28"/>
        </w:rPr>
        <w:t>高面积段</w:t>
      </w:r>
      <w:proofErr w:type="gramEnd"/>
      <w:r w:rsidRPr="00C13947">
        <w:rPr>
          <w:rFonts w:ascii="Arial" w:hAnsi="Arial" w:cs="Arial" w:hint="eastAsia"/>
          <w:bCs/>
          <w:sz w:val="21"/>
          <w:szCs w:val="28"/>
        </w:rPr>
        <w:t>和高总价产品成交占比出现明显的提升。主要原因一方面是热销项目主力户型位于</w:t>
      </w:r>
      <w:r w:rsidRPr="00C13947">
        <w:rPr>
          <w:rFonts w:ascii="Arial" w:hAnsi="Arial" w:cs="Arial"/>
          <w:bCs/>
          <w:sz w:val="21"/>
          <w:szCs w:val="28"/>
        </w:rPr>
        <w:t>120-180</w:t>
      </w:r>
      <w:r w:rsidRPr="00C13947">
        <w:rPr>
          <w:rFonts w:ascii="Arial" w:hAnsi="Arial" w:cs="Arial" w:hint="eastAsia"/>
          <w:bCs/>
          <w:sz w:val="21"/>
          <w:szCs w:val="28"/>
        </w:rPr>
        <w:t>平方米之间；另一方面，入市项目区位优势较为明显，周边产业等配套资源丰富，市场需求支撑度较高，项目成交均价多数均超</w:t>
      </w:r>
      <w:r w:rsidRPr="00C13947">
        <w:rPr>
          <w:rFonts w:ascii="Arial" w:hAnsi="Arial" w:cs="Arial"/>
          <w:bCs/>
          <w:sz w:val="21"/>
          <w:szCs w:val="28"/>
        </w:rPr>
        <w:t>10</w:t>
      </w:r>
      <w:r w:rsidRPr="00C13947">
        <w:rPr>
          <w:rFonts w:ascii="Arial" w:hAnsi="Arial" w:cs="Arial" w:hint="eastAsia"/>
          <w:bCs/>
          <w:sz w:val="21"/>
          <w:szCs w:val="28"/>
        </w:rPr>
        <w:t>万元</w:t>
      </w:r>
      <w:r w:rsidRPr="00C13947">
        <w:rPr>
          <w:rFonts w:ascii="Arial" w:hAnsi="Arial" w:cs="Arial"/>
          <w:bCs/>
          <w:sz w:val="21"/>
          <w:szCs w:val="28"/>
        </w:rPr>
        <w:t>/</w:t>
      </w:r>
      <w:r w:rsidRPr="00C13947">
        <w:rPr>
          <w:rFonts w:ascii="Arial" w:hAnsi="Arial" w:cs="Arial" w:hint="eastAsia"/>
          <w:bCs/>
          <w:sz w:val="21"/>
          <w:szCs w:val="28"/>
        </w:rPr>
        <w:t>平方米。</w:t>
      </w:r>
    </w:p>
    <w:p w14:paraId="5E7ED654"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noProof/>
          <w:sz w:val="21"/>
          <w:szCs w:val="28"/>
        </w:rPr>
        <w:drawing>
          <wp:inline distT="0" distB="0" distL="0" distR="0" wp14:anchorId="2C6B8F04" wp14:editId="355A5A9B">
            <wp:extent cx="5899150" cy="1708150"/>
            <wp:effectExtent l="0" t="0" r="6350" b="6350"/>
            <wp:docPr id="110129007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99150" cy="1708150"/>
                    </a:xfrm>
                    <a:prstGeom prst="rect">
                      <a:avLst/>
                    </a:prstGeom>
                    <a:noFill/>
                    <a:ln>
                      <a:noFill/>
                    </a:ln>
                  </pic:spPr>
                </pic:pic>
              </a:graphicData>
            </a:graphic>
          </wp:inline>
        </w:drawing>
      </w:r>
    </w:p>
    <w:p w14:paraId="42F14150"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sz w:val="21"/>
          <w:szCs w:val="28"/>
        </w:rPr>
        <w:t>3</w:t>
      </w:r>
      <w:r w:rsidRPr="00E21E39">
        <w:rPr>
          <w:rFonts w:ascii="Arial" w:hAnsi="Arial" w:cs="Arial" w:hint="eastAsia"/>
          <w:sz w:val="21"/>
          <w:szCs w:val="28"/>
        </w:rPr>
        <w:t>）区域成交</w:t>
      </w:r>
    </w:p>
    <w:p w14:paraId="3C636A03"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从区域成交规模来看，近郊六区仍为市场成交主力区域，成交规模占比超五成。</w:t>
      </w:r>
      <w:r w:rsidRPr="00C13947">
        <w:rPr>
          <w:rFonts w:ascii="Arial" w:hAnsi="Arial" w:cs="Arial"/>
          <w:bCs/>
          <w:sz w:val="21"/>
          <w:szCs w:val="28"/>
        </w:rPr>
        <w:t>2025</w:t>
      </w:r>
      <w:r w:rsidRPr="00C13947">
        <w:rPr>
          <w:rFonts w:ascii="Arial" w:hAnsi="Arial" w:cs="Arial" w:hint="eastAsia"/>
          <w:bCs/>
          <w:sz w:val="21"/>
          <w:szCs w:val="28"/>
        </w:rPr>
        <w:t>年三季度近郊六</w:t>
      </w:r>
      <w:proofErr w:type="gramStart"/>
      <w:r w:rsidRPr="00C13947">
        <w:rPr>
          <w:rFonts w:ascii="Arial" w:hAnsi="Arial" w:cs="Arial" w:hint="eastAsia"/>
          <w:bCs/>
          <w:sz w:val="21"/>
          <w:szCs w:val="28"/>
        </w:rPr>
        <w:t>区成交</w:t>
      </w:r>
      <w:proofErr w:type="gramEnd"/>
      <w:r w:rsidRPr="00C13947">
        <w:rPr>
          <w:rFonts w:ascii="Arial" w:hAnsi="Arial" w:cs="Arial"/>
          <w:bCs/>
          <w:sz w:val="21"/>
          <w:szCs w:val="28"/>
        </w:rPr>
        <w:t>56.17</w:t>
      </w:r>
      <w:r w:rsidRPr="00C13947">
        <w:rPr>
          <w:rFonts w:ascii="Arial" w:hAnsi="Arial" w:cs="Arial" w:hint="eastAsia"/>
          <w:bCs/>
          <w:sz w:val="21"/>
          <w:szCs w:val="28"/>
        </w:rPr>
        <w:t>万平方米，占比达</w:t>
      </w:r>
      <w:r w:rsidRPr="00C13947">
        <w:rPr>
          <w:rFonts w:ascii="Arial" w:hAnsi="Arial" w:cs="Arial"/>
          <w:bCs/>
          <w:sz w:val="21"/>
          <w:szCs w:val="28"/>
        </w:rPr>
        <w:t>53.1%</w:t>
      </w:r>
      <w:r w:rsidRPr="00C13947">
        <w:rPr>
          <w:rFonts w:ascii="Arial" w:hAnsi="Arial" w:cs="Arial" w:hint="eastAsia"/>
          <w:bCs/>
          <w:sz w:val="21"/>
          <w:szCs w:val="28"/>
        </w:rPr>
        <w:t>；其中，通州、大兴累计成交占全市的比重均超</w:t>
      </w:r>
      <w:r w:rsidRPr="00C13947">
        <w:rPr>
          <w:rFonts w:ascii="Arial" w:hAnsi="Arial" w:cs="Arial"/>
          <w:bCs/>
          <w:sz w:val="21"/>
          <w:szCs w:val="28"/>
        </w:rPr>
        <w:t>10%</w:t>
      </w:r>
      <w:r w:rsidRPr="00C13947">
        <w:rPr>
          <w:rFonts w:ascii="Arial" w:hAnsi="Arial" w:cs="Arial" w:hint="eastAsia"/>
          <w:bCs/>
          <w:sz w:val="21"/>
          <w:szCs w:val="28"/>
        </w:rPr>
        <w:t>。中心城区累计成交</w:t>
      </w:r>
      <w:r w:rsidRPr="00C13947">
        <w:rPr>
          <w:rFonts w:ascii="Arial" w:hAnsi="Arial" w:cs="Arial"/>
          <w:bCs/>
          <w:sz w:val="21"/>
          <w:szCs w:val="28"/>
        </w:rPr>
        <w:t>42.36</w:t>
      </w:r>
      <w:r w:rsidRPr="00C13947">
        <w:rPr>
          <w:rFonts w:ascii="Arial" w:hAnsi="Arial" w:cs="Arial" w:hint="eastAsia"/>
          <w:bCs/>
          <w:sz w:val="21"/>
          <w:szCs w:val="28"/>
        </w:rPr>
        <w:t>万平方米，成交占比为</w:t>
      </w:r>
      <w:r w:rsidRPr="00C13947">
        <w:rPr>
          <w:rFonts w:ascii="Arial" w:hAnsi="Arial" w:cs="Arial"/>
          <w:bCs/>
          <w:sz w:val="21"/>
          <w:szCs w:val="28"/>
        </w:rPr>
        <w:t>40.1%</w:t>
      </w:r>
      <w:r w:rsidRPr="00C13947">
        <w:rPr>
          <w:rFonts w:ascii="Arial" w:hAnsi="Arial" w:cs="Arial" w:hint="eastAsia"/>
          <w:bCs/>
          <w:sz w:val="21"/>
          <w:szCs w:val="28"/>
        </w:rPr>
        <w:t>，朝阳、丰台成交规模居前列，成交规模占全市的比重均超</w:t>
      </w:r>
      <w:r w:rsidRPr="00C13947">
        <w:rPr>
          <w:rFonts w:ascii="Arial" w:hAnsi="Arial" w:cs="Arial"/>
          <w:bCs/>
          <w:sz w:val="21"/>
          <w:szCs w:val="28"/>
        </w:rPr>
        <w:t>10%</w:t>
      </w:r>
      <w:r w:rsidRPr="00C13947">
        <w:rPr>
          <w:rFonts w:ascii="Arial" w:hAnsi="Arial" w:cs="Arial" w:hint="eastAsia"/>
          <w:bCs/>
          <w:sz w:val="21"/>
          <w:szCs w:val="28"/>
        </w:rPr>
        <w:t>。</w:t>
      </w:r>
    </w:p>
    <w:p w14:paraId="4CE6C7A9"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从区域成交变化来看，中心城区、远郊区域成交规模增加，近郊区域同比下滑。其中，中心城区同比增加</w:t>
      </w:r>
      <w:r w:rsidRPr="00C13947">
        <w:rPr>
          <w:rFonts w:ascii="Arial" w:hAnsi="Arial" w:cs="Arial"/>
          <w:bCs/>
          <w:sz w:val="21"/>
          <w:szCs w:val="28"/>
        </w:rPr>
        <w:t>26%</w:t>
      </w:r>
      <w:r w:rsidRPr="00C13947">
        <w:rPr>
          <w:rFonts w:ascii="Arial" w:hAnsi="Arial" w:cs="Arial" w:hint="eastAsia"/>
          <w:bCs/>
          <w:sz w:val="21"/>
          <w:szCs w:val="28"/>
        </w:rPr>
        <w:t>，海淀同比</w:t>
      </w:r>
      <w:proofErr w:type="gramStart"/>
      <w:r w:rsidRPr="00C13947">
        <w:rPr>
          <w:rFonts w:ascii="Arial" w:hAnsi="Arial" w:cs="Arial" w:hint="eastAsia"/>
          <w:bCs/>
          <w:sz w:val="21"/>
          <w:szCs w:val="28"/>
        </w:rPr>
        <w:t>增幅超</w:t>
      </w:r>
      <w:proofErr w:type="gramEnd"/>
      <w:r w:rsidRPr="00C13947">
        <w:rPr>
          <w:rFonts w:ascii="Arial" w:hAnsi="Arial" w:cs="Arial" w:hint="eastAsia"/>
          <w:bCs/>
          <w:sz w:val="21"/>
          <w:szCs w:val="28"/>
        </w:rPr>
        <w:t>八成，石景山成交同比增加</w:t>
      </w:r>
      <w:r w:rsidRPr="00C13947">
        <w:rPr>
          <w:rFonts w:ascii="Arial" w:hAnsi="Arial" w:cs="Arial"/>
          <w:bCs/>
          <w:sz w:val="21"/>
          <w:szCs w:val="28"/>
        </w:rPr>
        <w:t>42%</w:t>
      </w:r>
      <w:r w:rsidRPr="00C13947">
        <w:rPr>
          <w:rFonts w:ascii="Arial" w:hAnsi="Arial" w:cs="Arial" w:hint="eastAsia"/>
          <w:bCs/>
          <w:sz w:val="21"/>
          <w:szCs w:val="28"/>
        </w:rPr>
        <w:t>，丰台和朝阳成交同比增幅在</w:t>
      </w:r>
      <w:r w:rsidRPr="00C13947">
        <w:rPr>
          <w:rFonts w:ascii="Arial" w:hAnsi="Arial" w:cs="Arial"/>
          <w:bCs/>
          <w:sz w:val="21"/>
          <w:szCs w:val="28"/>
        </w:rPr>
        <w:t>20%</w:t>
      </w:r>
      <w:r w:rsidRPr="00C13947">
        <w:rPr>
          <w:rFonts w:ascii="Arial" w:hAnsi="Arial" w:cs="Arial" w:hint="eastAsia"/>
          <w:bCs/>
          <w:sz w:val="21"/>
          <w:szCs w:val="28"/>
        </w:rPr>
        <w:t>左右，东城区和西城区成交规模同比明显下滑，但基数较小；近郊区域成交同比减少</w:t>
      </w:r>
      <w:r w:rsidRPr="00C13947">
        <w:rPr>
          <w:rFonts w:ascii="Arial" w:hAnsi="Arial" w:cs="Arial"/>
          <w:bCs/>
          <w:sz w:val="21"/>
          <w:szCs w:val="28"/>
        </w:rPr>
        <w:t>15%</w:t>
      </w:r>
      <w:r w:rsidRPr="00C13947">
        <w:rPr>
          <w:rFonts w:ascii="Arial" w:hAnsi="Arial" w:cs="Arial" w:hint="eastAsia"/>
          <w:bCs/>
          <w:sz w:val="21"/>
          <w:szCs w:val="28"/>
        </w:rPr>
        <w:t>，房山和顺义同比领跌，跌幅分别为</w:t>
      </w:r>
      <w:r w:rsidRPr="00C13947">
        <w:rPr>
          <w:rFonts w:ascii="Arial" w:hAnsi="Arial" w:cs="Arial"/>
          <w:bCs/>
          <w:sz w:val="21"/>
          <w:szCs w:val="28"/>
        </w:rPr>
        <w:t>59%</w:t>
      </w:r>
      <w:r w:rsidRPr="00C13947">
        <w:rPr>
          <w:rFonts w:ascii="Arial" w:hAnsi="Arial" w:cs="Arial" w:hint="eastAsia"/>
          <w:bCs/>
          <w:sz w:val="21"/>
          <w:szCs w:val="28"/>
        </w:rPr>
        <w:t>和</w:t>
      </w:r>
      <w:r w:rsidRPr="00C13947">
        <w:rPr>
          <w:rFonts w:ascii="Arial" w:hAnsi="Arial" w:cs="Arial"/>
          <w:bCs/>
          <w:sz w:val="21"/>
          <w:szCs w:val="28"/>
        </w:rPr>
        <w:t>38%</w:t>
      </w:r>
      <w:r w:rsidRPr="00C13947">
        <w:rPr>
          <w:rFonts w:ascii="Arial" w:hAnsi="Arial" w:cs="Arial" w:hint="eastAsia"/>
          <w:bCs/>
          <w:sz w:val="21"/>
          <w:szCs w:val="28"/>
        </w:rPr>
        <w:t>，</w:t>
      </w:r>
      <w:r w:rsidRPr="00C13947">
        <w:rPr>
          <w:rFonts w:ascii="Arial" w:hAnsi="Arial" w:cs="Arial"/>
          <w:bCs/>
          <w:sz w:val="21"/>
          <w:szCs w:val="28"/>
        </w:rPr>
        <w:t xml:space="preserve"> </w:t>
      </w:r>
      <w:r w:rsidRPr="00C13947">
        <w:rPr>
          <w:rFonts w:ascii="Arial" w:hAnsi="Arial" w:cs="Arial" w:hint="eastAsia"/>
          <w:bCs/>
          <w:sz w:val="21"/>
          <w:szCs w:val="28"/>
        </w:rPr>
        <w:t>昌平和大兴成交同比跌幅分别为</w:t>
      </w:r>
      <w:r w:rsidRPr="00C13947">
        <w:rPr>
          <w:rFonts w:ascii="Arial" w:hAnsi="Arial" w:cs="Arial"/>
          <w:bCs/>
          <w:sz w:val="21"/>
          <w:szCs w:val="28"/>
        </w:rPr>
        <w:t>17%</w:t>
      </w:r>
      <w:r w:rsidRPr="00C13947">
        <w:rPr>
          <w:rFonts w:ascii="Arial" w:hAnsi="Arial" w:cs="Arial" w:hint="eastAsia"/>
          <w:bCs/>
          <w:sz w:val="21"/>
          <w:szCs w:val="28"/>
        </w:rPr>
        <w:t>和</w:t>
      </w:r>
      <w:r w:rsidRPr="00C13947">
        <w:rPr>
          <w:rFonts w:ascii="Arial" w:hAnsi="Arial" w:cs="Arial"/>
          <w:bCs/>
          <w:sz w:val="21"/>
          <w:szCs w:val="28"/>
        </w:rPr>
        <w:t>21%</w:t>
      </w:r>
      <w:r w:rsidRPr="00C13947">
        <w:rPr>
          <w:rFonts w:ascii="Arial" w:hAnsi="Arial" w:cs="Arial" w:hint="eastAsia"/>
          <w:bCs/>
          <w:sz w:val="21"/>
          <w:szCs w:val="28"/>
        </w:rPr>
        <w:t>，通州和门头沟成交同比增加；远郊区域成交规模同比增加</w:t>
      </w:r>
      <w:r w:rsidRPr="00C13947">
        <w:rPr>
          <w:rFonts w:ascii="Arial" w:hAnsi="Arial" w:cs="Arial"/>
          <w:bCs/>
          <w:sz w:val="21"/>
          <w:szCs w:val="28"/>
        </w:rPr>
        <w:t>27%</w:t>
      </w:r>
      <w:r w:rsidRPr="00C13947">
        <w:rPr>
          <w:rFonts w:ascii="Arial" w:hAnsi="Arial" w:cs="Arial" w:hint="eastAsia"/>
          <w:bCs/>
          <w:sz w:val="21"/>
          <w:szCs w:val="28"/>
        </w:rPr>
        <w:t>，密云和怀柔增幅明显，平谷和延庆成交同比下跌。</w:t>
      </w:r>
    </w:p>
    <w:p w14:paraId="4C867EAD"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noProof/>
          <w:sz w:val="21"/>
          <w:szCs w:val="28"/>
        </w:rPr>
        <w:lastRenderedPageBreak/>
        <w:drawing>
          <wp:inline distT="0" distB="0" distL="0" distR="0" wp14:anchorId="6652B117" wp14:editId="0D60B5D2">
            <wp:extent cx="5904865" cy="1943100"/>
            <wp:effectExtent l="0" t="0" r="635" b="0"/>
            <wp:docPr id="19380411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4865" cy="1943100"/>
                    </a:xfrm>
                    <a:prstGeom prst="rect">
                      <a:avLst/>
                    </a:prstGeom>
                    <a:noFill/>
                    <a:ln>
                      <a:noFill/>
                    </a:ln>
                  </pic:spPr>
                </pic:pic>
              </a:graphicData>
            </a:graphic>
          </wp:inline>
        </w:drawing>
      </w:r>
    </w:p>
    <w:p w14:paraId="5EB69C58"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从成交价格来看，</w:t>
      </w:r>
      <w:r w:rsidRPr="00C13947">
        <w:rPr>
          <w:rFonts w:ascii="Arial" w:hAnsi="Arial" w:cs="Arial"/>
          <w:bCs/>
          <w:sz w:val="21"/>
          <w:szCs w:val="28"/>
        </w:rPr>
        <w:t>2025</w:t>
      </w:r>
      <w:r w:rsidRPr="00C13947">
        <w:rPr>
          <w:rFonts w:ascii="Arial" w:hAnsi="Arial" w:cs="Arial" w:hint="eastAsia"/>
          <w:bCs/>
          <w:sz w:val="21"/>
          <w:szCs w:val="28"/>
        </w:rPr>
        <w:t>年三季度中心城区商品住宅（不含保障房）成交均价最高，整体</w:t>
      </w:r>
      <w:proofErr w:type="gramStart"/>
      <w:r w:rsidRPr="00C13947">
        <w:rPr>
          <w:rFonts w:ascii="Arial" w:hAnsi="Arial" w:cs="Arial" w:hint="eastAsia"/>
          <w:bCs/>
          <w:sz w:val="21"/>
          <w:szCs w:val="28"/>
        </w:rPr>
        <w:t>均价超</w:t>
      </w:r>
      <w:proofErr w:type="gramEnd"/>
      <w:r w:rsidRPr="00C13947">
        <w:rPr>
          <w:rFonts w:ascii="Arial" w:hAnsi="Arial" w:cs="Arial"/>
          <w:bCs/>
          <w:sz w:val="21"/>
          <w:szCs w:val="28"/>
        </w:rPr>
        <w:t>10</w:t>
      </w:r>
      <w:r w:rsidRPr="00C13947">
        <w:rPr>
          <w:rFonts w:ascii="Arial" w:hAnsi="Arial" w:cs="Arial" w:hint="eastAsia"/>
          <w:bCs/>
          <w:sz w:val="21"/>
          <w:szCs w:val="28"/>
        </w:rPr>
        <w:t>万</w:t>
      </w:r>
      <w:r w:rsidRPr="00C13947">
        <w:rPr>
          <w:rFonts w:ascii="Arial" w:hAnsi="Arial" w:cs="Arial"/>
          <w:bCs/>
          <w:sz w:val="21"/>
          <w:szCs w:val="28"/>
        </w:rPr>
        <w:t>/</w:t>
      </w:r>
      <w:r w:rsidRPr="00C13947">
        <w:rPr>
          <w:rFonts w:ascii="Arial" w:hAnsi="Arial" w:cs="Arial" w:hint="eastAsia"/>
          <w:bCs/>
          <w:sz w:val="21"/>
          <w:szCs w:val="28"/>
        </w:rPr>
        <w:t>平方米，其中东、西城成交均价均超</w:t>
      </w:r>
      <w:r w:rsidRPr="00C13947">
        <w:rPr>
          <w:rFonts w:ascii="Arial" w:hAnsi="Arial" w:cs="Arial"/>
          <w:bCs/>
          <w:sz w:val="21"/>
          <w:szCs w:val="28"/>
        </w:rPr>
        <w:t>12</w:t>
      </w:r>
      <w:r w:rsidRPr="00C13947">
        <w:rPr>
          <w:rFonts w:ascii="Arial" w:hAnsi="Arial" w:cs="Arial" w:hint="eastAsia"/>
          <w:bCs/>
          <w:sz w:val="21"/>
          <w:szCs w:val="28"/>
        </w:rPr>
        <w:t>万元</w:t>
      </w:r>
      <w:r w:rsidRPr="00C13947">
        <w:rPr>
          <w:rFonts w:ascii="Arial" w:hAnsi="Arial" w:cs="Arial"/>
          <w:bCs/>
          <w:sz w:val="21"/>
          <w:szCs w:val="28"/>
        </w:rPr>
        <w:t>/</w:t>
      </w:r>
      <w:r w:rsidRPr="00C13947">
        <w:rPr>
          <w:rFonts w:ascii="Arial" w:hAnsi="Arial" w:cs="Arial" w:hint="eastAsia"/>
          <w:bCs/>
          <w:sz w:val="21"/>
          <w:szCs w:val="28"/>
        </w:rPr>
        <w:t>平方米，远郊</w:t>
      </w:r>
      <w:proofErr w:type="gramStart"/>
      <w:r w:rsidRPr="00C13947">
        <w:rPr>
          <w:rFonts w:ascii="Arial" w:hAnsi="Arial" w:cs="Arial" w:hint="eastAsia"/>
          <w:bCs/>
          <w:sz w:val="21"/>
          <w:szCs w:val="28"/>
        </w:rPr>
        <w:t>区整体</w:t>
      </w:r>
      <w:proofErr w:type="gramEnd"/>
      <w:r w:rsidRPr="00C13947">
        <w:rPr>
          <w:rFonts w:ascii="Arial" w:hAnsi="Arial" w:cs="Arial" w:hint="eastAsia"/>
          <w:bCs/>
          <w:sz w:val="21"/>
          <w:szCs w:val="28"/>
        </w:rPr>
        <w:t>成交均价最低，整体均价</w:t>
      </w:r>
      <w:proofErr w:type="gramStart"/>
      <w:r w:rsidRPr="00C13947">
        <w:rPr>
          <w:rFonts w:ascii="Arial" w:hAnsi="Arial" w:cs="Arial" w:hint="eastAsia"/>
          <w:bCs/>
          <w:sz w:val="21"/>
          <w:szCs w:val="28"/>
        </w:rPr>
        <w:t>不足</w:t>
      </w:r>
      <w:r w:rsidRPr="00C13947">
        <w:rPr>
          <w:rFonts w:ascii="Arial" w:hAnsi="Arial" w:cs="Arial"/>
          <w:bCs/>
          <w:sz w:val="21"/>
          <w:szCs w:val="28"/>
        </w:rPr>
        <w:t>3</w:t>
      </w:r>
      <w:r w:rsidRPr="00C13947">
        <w:rPr>
          <w:rFonts w:ascii="Arial" w:hAnsi="Arial" w:cs="Arial" w:hint="eastAsia"/>
          <w:bCs/>
          <w:sz w:val="21"/>
          <w:szCs w:val="28"/>
        </w:rPr>
        <w:t>万</w:t>
      </w:r>
      <w:proofErr w:type="gramEnd"/>
      <w:r w:rsidRPr="00C13947">
        <w:rPr>
          <w:rFonts w:ascii="Arial" w:hAnsi="Arial" w:cs="Arial"/>
          <w:bCs/>
          <w:sz w:val="21"/>
          <w:szCs w:val="28"/>
        </w:rPr>
        <w:t>/</w:t>
      </w:r>
      <w:r w:rsidRPr="00C13947">
        <w:rPr>
          <w:rFonts w:ascii="Arial" w:hAnsi="Arial" w:cs="Arial" w:hint="eastAsia"/>
          <w:bCs/>
          <w:sz w:val="21"/>
          <w:szCs w:val="28"/>
        </w:rPr>
        <w:t>平方米，其中密云</w:t>
      </w:r>
      <w:proofErr w:type="gramStart"/>
      <w:r w:rsidRPr="00C13947">
        <w:rPr>
          <w:rFonts w:ascii="Arial" w:hAnsi="Arial" w:cs="Arial" w:hint="eastAsia"/>
          <w:bCs/>
          <w:sz w:val="21"/>
          <w:szCs w:val="28"/>
        </w:rPr>
        <w:t>区成交</w:t>
      </w:r>
      <w:proofErr w:type="gramEnd"/>
      <w:r w:rsidRPr="00C13947">
        <w:rPr>
          <w:rFonts w:ascii="Arial" w:hAnsi="Arial" w:cs="Arial" w:hint="eastAsia"/>
          <w:bCs/>
          <w:sz w:val="21"/>
          <w:szCs w:val="28"/>
        </w:rPr>
        <w:t>均价最低，上半年成交均价仅</w:t>
      </w:r>
      <w:r w:rsidRPr="00C13947">
        <w:rPr>
          <w:rFonts w:ascii="Arial" w:hAnsi="Arial" w:cs="Arial"/>
          <w:bCs/>
          <w:sz w:val="21"/>
          <w:szCs w:val="28"/>
        </w:rPr>
        <w:t>18794</w:t>
      </w:r>
      <w:r w:rsidRPr="00C13947">
        <w:rPr>
          <w:rFonts w:ascii="Arial" w:hAnsi="Arial" w:cs="Arial" w:hint="eastAsia"/>
          <w:bCs/>
          <w:sz w:val="21"/>
          <w:szCs w:val="28"/>
        </w:rPr>
        <w:t>元</w:t>
      </w:r>
      <w:r w:rsidRPr="00C13947">
        <w:rPr>
          <w:rFonts w:ascii="Arial" w:hAnsi="Arial" w:cs="Arial"/>
          <w:bCs/>
          <w:sz w:val="21"/>
          <w:szCs w:val="28"/>
        </w:rPr>
        <w:t>/</w:t>
      </w:r>
      <w:r w:rsidRPr="00C13947">
        <w:rPr>
          <w:rFonts w:ascii="Arial" w:hAnsi="Arial" w:cs="Arial" w:hint="eastAsia"/>
          <w:bCs/>
          <w:sz w:val="21"/>
          <w:szCs w:val="28"/>
        </w:rPr>
        <w:t>平方米。</w:t>
      </w:r>
    </w:p>
    <w:p w14:paraId="1E98D295"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从价格变化来看，</w:t>
      </w:r>
      <w:r w:rsidRPr="00C13947">
        <w:rPr>
          <w:rFonts w:ascii="Arial" w:hAnsi="Arial" w:cs="Arial"/>
          <w:bCs/>
          <w:sz w:val="21"/>
          <w:szCs w:val="28"/>
        </w:rPr>
        <w:t>2025</w:t>
      </w:r>
      <w:r w:rsidRPr="00C13947">
        <w:rPr>
          <w:rFonts w:ascii="Arial" w:hAnsi="Arial" w:cs="Arial" w:hint="eastAsia"/>
          <w:bCs/>
          <w:sz w:val="21"/>
          <w:szCs w:val="28"/>
        </w:rPr>
        <w:t>年三季度中心城区结构性上涨，近郊区、远郊区房价均有所下跌。其中，中心城区商品住宅成交均价同比上涨</w:t>
      </w:r>
      <w:r w:rsidRPr="00C13947">
        <w:rPr>
          <w:rFonts w:ascii="Arial" w:hAnsi="Arial" w:cs="Arial"/>
          <w:bCs/>
          <w:sz w:val="21"/>
          <w:szCs w:val="28"/>
        </w:rPr>
        <w:t>7%</w:t>
      </w:r>
      <w:r w:rsidRPr="00C13947">
        <w:rPr>
          <w:rFonts w:ascii="Arial" w:hAnsi="Arial" w:cs="Arial" w:hint="eastAsia"/>
          <w:bCs/>
          <w:sz w:val="21"/>
          <w:szCs w:val="28"/>
        </w:rPr>
        <w:t>，海淀区和</w:t>
      </w:r>
      <w:proofErr w:type="gramStart"/>
      <w:r w:rsidRPr="00C13947">
        <w:rPr>
          <w:rFonts w:ascii="Arial" w:hAnsi="Arial" w:cs="Arial" w:hint="eastAsia"/>
          <w:bCs/>
          <w:sz w:val="21"/>
          <w:szCs w:val="28"/>
        </w:rPr>
        <w:t>东城区领涨</w:t>
      </w:r>
      <w:proofErr w:type="gramEnd"/>
      <w:r w:rsidRPr="00C13947">
        <w:rPr>
          <w:rFonts w:ascii="Arial" w:hAnsi="Arial" w:cs="Arial" w:hint="eastAsia"/>
          <w:bCs/>
          <w:sz w:val="21"/>
          <w:szCs w:val="28"/>
        </w:rPr>
        <w:t>，同比涨幅分别为</w:t>
      </w:r>
      <w:r w:rsidRPr="00C13947">
        <w:rPr>
          <w:rFonts w:ascii="Arial" w:hAnsi="Arial" w:cs="Arial"/>
          <w:bCs/>
          <w:sz w:val="21"/>
          <w:szCs w:val="28"/>
        </w:rPr>
        <w:t>26%</w:t>
      </w:r>
      <w:r w:rsidRPr="00C13947">
        <w:rPr>
          <w:rFonts w:ascii="Arial" w:hAnsi="Arial" w:cs="Arial" w:hint="eastAsia"/>
          <w:bCs/>
          <w:sz w:val="21"/>
          <w:szCs w:val="28"/>
        </w:rPr>
        <w:t>和</w:t>
      </w:r>
      <w:r w:rsidRPr="00C13947">
        <w:rPr>
          <w:rFonts w:ascii="Arial" w:hAnsi="Arial" w:cs="Arial"/>
          <w:bCs/>
          <w:sz w:val="21"/>
          <w:szCs w:val="28"/>
        </w:rPr>
        <w:t>20%</w:t>
      </w:r>
      <w:r w:rsidRPr="00C13947">
        <w:rPr>
          <w:rFonts w:ascii="Arial" w:hAnsi="Arial" w:cs="Arial" w:hint="eastAsia"/>
          <w:bCs/>
          <w:sz w:val="21"/>
          <w:szCs w:val="28"/>
        </w:rPr>
        <w:t>；近郊区域成交均价同比下跌</w:t>
      </w:r>
      <w:r w:rsidRPr="00C13947">
        <w:rPr>
          <w:rFonts w:ascii="Arial" w:hAnsi="Arial" w:cs="Arial"/>
          <w:bCs/>
          <w:sz w:val="21"/>
          <w:szCs w:val="28"/>
        </w:rPr>
        <w:t>6%</w:t>
      </w:r>
      <w:r w:rsidRPr="00C13947">
        <w:rPr>
          <w:rFonts w:ascii="Arial" w:hAnsi="Arial" w:cs="Arial" w:hint="eastAsia"/>
          <w:bCs/>
          <w:sz w:val="21"/>
          <w:szCs w:val="28"/>
        </w:rPr>
        <w:t>，门头沟和大兴房价下跌明显，同比跌幅均超</w:t>
      </w:r>
      <w:r w:rsidRPr="00C13947">
        <w:rPr>
          <w:rFonts w:ascii="Arial" w:hAnsi="Arial" w:cs="Arial"/>
          <w:bCs/>
          <w:sz w:val="21"/>
          <w:szCs w:val="28"/>
        </w:rPr>
        <w:t>10%</w:t>
      </w:r>
      <w:r w:rsidRPr="00C13947">
        <w:rPr>
          <w:rFonts w:ascii="Arial" w:hAnsi="Arial" w:cs="Arial" w:hint="eastAsia"/>
          <w:bCs/>
          <w:sz w:val="21"/>
          <w:szCs w:val="28"/>
        </w:rPr>
        <w:t>；远郊区域成交均价同比下跌</w:t>
      </w:r>
      <w:r w:rsidRPr="00C13947">
        <w:rPr>
          <w:rFonts w:ascii="Arial" w:hAnsi="Arial" w:cs="Arial"/>
          <w:bCs/>
          <w:sz w:val="21"/>
          <w:szCs w:val="28"/>
        </w:rPr>
        <w:t>11%</w:t>
      </w:r>
      <w:r w:rsidRPr="00C13947">
        <w:rPr>
          <w:rFonts w:ascii="Arial" w:hAnsi="Arial" w:cs="Arial" w:hint="eastAsia"/>
          <w:bCs/>
          <w:sz w:val="21"/>
          <w:szCs w:val="28"/>
        </w:rPr>
        <w:t>，密云和平谷</w:t>
      </w:r>
      <w:proofErr w:type="gramStart"/>
      <w:r w:rsidRPr="00C13947">
        <w:rPr>
          <w:rFonts w:ascii="Arial" w:hAnsi="Arial" w:cs="Arial" w:hint="eastAsia"/>
          <w:bCs/>
          <w:sz w:val="21"/>
          <w:szCs w:val="28"/>
        </w:rPr>
        <w:t>跌幅超</w:t>
      </w:r>
      <w:proofErr w:type="gramEnd"/>
      <w:r w:rsidRPr="00C13947">
        <w:rPr>
          <w:rFonts w:ascii="Arial" w:hAnsi="Arial" w:cs="Arial"/>
          <w:bCs/>
          <w:sz w:val="21"/>
          <w:szCs w:val="28"/>
        </w:rPr>
        <w:t>20%</w:t>
      </w:r>
      <w:r w:rsidRPr="00C13947">
        <w:rPr>
          <w:rFonts w:ascii="Arial" w:hAnsi="Arial" w:cs="Arial" w:hint="eastAsia"/>
          <w:bCs/>
          <w:sz w:val="21"/>
          <w:szCs w:val="28"/>
        </w:rPr>
        <w:t>。</w:t>
      </w:r>
    </w:p>
    <w:p w14:paraId="67D36635" w14:textId="77777777" w:rsidR="008E6C20" w:rsidRPr="00E21E39" w:rsidRDefault="008E6C20" w:rsidP="008E6C20">
      <w:pPr>
        <w:widowControl/>
        <w:spacing w:line="360" w:lineRule="auto"/>
        <w:jc w:val="both"/>
        <w:rPr>
          <w:rFonts w:ascii="Arial" w:hAnsi="Arial" w:cs="Arial"/>
          <w:bCs/>
          <w:sz w:val="21"/>
          <w:szCs w:val="28"/>
        </w:rPr>
      </w:pPr>
      <w:r w:rsidRPr="00E21E39">
        <w:rPr>
          <w:rFonts w:ascii="Arial" w:hAnsi="Arial" w:cs="Arial"/>
          <w:noProof/>
          <w:sz w:val="21"/>
          <w:szCs w:val="28"/>
        </w:rPr>
        <w:drawing>
          <wp:inline distT="0" distB="0" distL="0" distR="0" wp14:anchorId="522BF36F" wp14:editId="7B26C15D">
            <wp:extent cx="5904865" cy="1987550"/>
            <wp:effectExtent l="0" t="0" r="635" b="0"/>
            <wp:docPr id="19292537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4865" cy="1987550"/>
                    </a:xfrm>
                    <a:prstGeom prst="rect">
                      <a:avLst/>
                    </a:prstGeom>
                    <a:noFill/>
                    <a:ln>
                      <a:noFill/>
                    </a:ln>
                  </pic:spPr>
                </pic:pic>
              </a:graphicData>
            </a:graphic>
          </wp:inline>
        </w:drawing>
      </w:r>
    </w:p>
    <w:p w14:paraId="3404F56B" w14:textId="77777777" w:rsidR="008E6C20" w:rsidRPr="002C1727" w:rsidRDefault="008E6C20" w:rsidP="008E6C20">
      <w:pPr>
        <w:widowControl/>
        <w:spacing w:line="360" w:lineRule="auto"/>
        <w:jc w:val="both"/>
        <w:rPr>
          <w:rFonts w:ascii="Arial" w:eastAsia="仿宋_GB2312" w:hAnsi="Arial" w:cs="Arial"/>
          <w:bCs/>
          <w:color w:val="000000"/>
          <w:sz w:val="28"/>
          <w:szCs w:val="28"/>
        </w:rPr>
      </w:pPr>
      <w:r w:rsidRPr="002C1727">
        <w:rPr>
          <w:rFonts w:ascii="Arial" w:eastAsia="仿宋" w:hAnsi="Arial" w:cs="Arial"/>
          <w:noProof/>
          <w:sz w:val="28"/>
          <w:szCs w:val="28"/>
        </w:rPr>
        <w:drawing>
          <wp:inline distT="0" distB="0" distL="0" distR="0" wp14:anchorId="18D4F709" wp14:editId="3D15DDA0">
            <wp:extent cx="5893435" cy="2124710"/>
            <wp:effectExtent l="0" t="0" r="0"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93435" cy="2124710"/>
                    </a:xfrm>
                    <a:prstGeom prst="rect">
                      <a:avLst/>
                    </a:prstGeom>
                    <a:noFill/>
                    <a:ln>
                      <a:noFill/>
                    </a:ln>
                  </pic:spPr>
                </pic:pic>
              </a:graphicData>
            </a:graphic>
          </wp:inline>
        </w:drawing>
      </w:r>
    </w:p>
    <w:p w14:paraId="3D47CE82"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bookmarkStart w:id="62" w:name="OLE_LINK8"/>
      <w:bookmarkStart w:id="63" w:name="OLE_LINK9"/>
      <w:r w:rsidRPr="00E21E39">
        <w:rPr>
          <w:rFonts w:ascii="Arial" w:hAnsi="Arial" w:cs="Arial" w:hint="eastAsia"/>
          <w:bCs/>
          <w:sz w:val="21"/>
          <w:szCs w:val="28"/>
        </w:rPr>
        <w:lastRenderedPageBreak/>
        <w:t>（</w:t>
      </w:r>
      <w:r w:rsidRPr="00E21E39">
        <w:rPr>
          <w:rFonts w:ascii="Arial" w:hAnsi="Arial" w:cs="Arial"/>
          <w:bCs/>
          <w:sz w:val="21"/>
          <w:szCs w:val="28"/>
        </w:rPr>
        <w:t>3</w:t>
      </w:r>
      <w:r w:rsidRPr="00E21E39">
        <w:rPr>
          <w:rFonts w:ascii="Arial" w:hAnsi="Arial" w:cs="Arial" w:hint="eastAsia"/>
          <w:bCs/>
          <w:sz w:val="21"/>
          <w:szCs w:val="28"/>
        </w:rPr>
        <w:t>）存量房住宅市场</w:t>
      </w:r>
    </w:p>
    <w:p w14:paraId="06CA1364"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sz w:val="21"/>
          <w:szCs w:val="28"/>
        </w:rPr>
        <w:t>1</w:t>
      </w:r>
      <w:r w:rsidRPr="00E21E39">
        <w:rPr>
          <w:rFonts w:ascii="Arial" w:hAnsi="Arial" w:cs="Arial" w:hint="eastAsia"/>
          <w:bCs/>
          <w:sz w:val="21"/>
          <w:szCs w:val="28"/>
        </w:rPr>
        <w:t>）市场运行状况</w:t>
      </w:r>
    </w:p>
    <w:p w14:paraId="1156A5B8"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sz w:val="21"/>
          <w:szCs w:val="28"/>
        </w:rPr>
        <w:t>2025</w:t>
      </w:r>
      <w:r w:rsidRPr="00E21E39">
        <w:rPr>
          <w:rFonts w:ascii="Arial" w:hAnsi="Arial" w:cs="Arial" w:hint="eastAsia"/>
          <w:bCs/>
          <w:sz w:val="21"/>
          <w:szCs w:val="28"/>
        </w:rPr>
        <w:t>年三季度，北京存量房市场活跃度有所下滑，累计成交</w:t>
      </w:r>
      <w:r w:rsidRPr="00E21E39">
        <w:rPr>
          <w:rFonts w:ascii="Arial" w:hAnsi="Arial" w:cs="Arial"/>
          <w:bCs/>
          <w:sz w:val="21"/>
          <w:szCs w:val="28"/>
        </w:rPr>
        <w:t>5.16</w:t>
      </w:r>
      <w:r w:rsidRPr="00E21E39">
        <w:rPr>
          <w:rFonts w:ascii="Arial" w:hAnsi="Arial" w:cs="Arial" w:hint="eastAsia"/>
          <w:bCs/>
          <w:sz w:val="21"/>
          <w:szCs w:val="28"/>
        </w:rPr>
        <w:t>万套，环比下降</w:t>
      </w:r>
      <w:r w:rsidRPr="00E21E39">
        <w:rPr>
          <w:rFonts w:ascii="Arial" w:hAnsi="Arial" w:cs="Arial"/>
          <w:bCs/>
          <w:sz w:val="21"/>
          <w:szCs w:val="28"/>
        </w:rPr>
        <w:t>6.7%</w:t>
      </w:r>
      <w:r w:rsidRPr="00E21E39">
        <w:rPr>
          <w:rFonts w:ascii="Arial" w:hAnsi="Arial" w:cs="Arial" w:hint="eastAsia"/>
          <w:bCs/>
          <w:sz w:val="21"/>
          <w:szCs w:val="28"/>
        </w:rPr>
        <w:t>，同比下降</w:t>
      </w:r>
      <w:r w:rsidRPr="00E21E39">
        <w:rPr>
          <w:rFonts w:ascii="Arial" w:hAnsi="Arial" w:cs="Arial"/>
          <w:bCs/>
          <w:sz w:val="21"/>
          <w:szCs w:val="28"/>
        </w:rPr>
        <w:t>2.9%</w:t>
      </w:r>
      <w:r w:rsidRPr="00E21E39">
        <w:rPr>
          <w:rFonts w:ascii="Arial" w:hAnsi="Arial" w:cs="Arial" w:hint="eastAsia"/>
          <w:bCs/>
          <w:sz w:val="21"/>
          <w:szCs w:val="28"/>
        </w:rPr>
        <w:t>。从月度趋势来看，北京存量房市场热度先降后升，</w:t>
      </w:r>
      <w:r w:rsidRPr="00E21E39">
        <w:rPr>
          <w:rFonts w:ascii="Arial" w:hAnsi="Arial" w:cs="Arial"/>
          <w:bCs/>
          <w:sz w:val="21"/>
          <w:szCs w:val="28"/>
        </w:rPr>
        <w:t>7/8</w:t>
      </w:r>
      <w:r w:rsidRPr="00E21E39">
        <w:rPr>
          <w:rFonts w:ascii="Arial" w:hAnsi="Arial" w:cs="Arial" w:hint="eastAsia"/>
          <w:bCs/>
          <w:sz w:val="21"/>
          <w:szCs w:val="28"/>
        </w:rPr>
        <w:t>月北京存量商品住宅成交规模降至</w:t>
      </w:r>
      <w:r w:rsidRPr="00E21E39">
        <w:rPr>
          <w:rFonts w:ascii="Arial" w:hAnsi="Arial" w:cs="Arial"/>
          <w:bCs/>
          <w:sz w:val="21"/>
          <w:szCs w:val="28"/>
        </w:rPr>
        <w:t>1.3</w:t>
      </w:r>
      <w:r w:rsidRPr="00E21E39">
        <w:rPr>
          <w:rFonts w:ascii="Arial" w:hAnsi="Arial" w:cs="Arial" w:hint="eastAsia"/>
          <w:bCs/>
          <w:sz w:val="21"/>
          <w:szCs w:val="28"/>
        </w:rPr>
        <w:t>万套上下；</w:t>
      </w:r>
      <w:r w:rsidRPr="00E21E39">
        <w:rPr>
          <w:rFonts w:ascii="Arial" w:hAnsi="Arial" w:cs="Arial"/>
          <w:bCs/>
          <w:sz w:val="21"/>
          <w:szCs w:val="28"/>
        </w:rPr>
        <w:t>8</w:t>
      </w:r>
      <w:r w:rsidRPr="00E21E39">
        <w:rPr>
          <w:rFonts w:ascii="Arial" w:hAnsi="Arial" w:cs="Arial" w:hint="eastAsia"/>
          <w:bCs/>
          <w:sz w:val="21"/>
          <w:szCs w:val="28"/>
        </w:rPr>
        <w:t>月下旬，受楼市新政效果刺激，成交量逐步上涨，</w:t>
      </w:r>
      <w:r w:rsidRPr="00E21E39">
        <w:rPr>
          <w:rFonts w:ascii="Arial" w:hAnsi="Arial" w:cs="Arial"/>
          <w:bCs/>
          <w:sz w:val="21"/>
          <w:szCs w:val="28"/>
        </w:rPr>
        <w:t>9</w:t>
      </w:r>
      <w:r w:rsidRPr="00E21E39">
        <w:rPr>
          <w:rFonts w:ascii="Arial" w:hAnsi="Arial" w:cs="Arial" w:hint="eastAsia"/>
          <w:bCs/>
          <w:sz w:val="21"/>
          <w:szCs w:val="28"/>
        </w:rPr>
        <w:t>月累计成交</w:t>
      </w:r>
      <w:r w:rsidRPr="00E21E39">
        <w:rPr>
          <w:rFonts w:ascii="Arial" w:hAnsi="Arial" w:cs="Arial"/>
          <w:bCs/>
          <w:sz w:val="21"/>
          <w:szCs w:val="28"/>
        </w:rPr>
        <w:t>15843</w:t>
      </w:r>
      <w:r w:rsidRPr="00E21E39">
        <w:rPr>
          <w:rFonts w:ascii="Arial" w:hAnsi="Arial" w:cs="Arial" w:hint="eastAsia"/>
          <w:bCs/>
          <w:sz w:val="21"/>
          <w:szCs w:val="28"/>
        </w:rPr>
        <w:t>套，创近半年月度新高。</w:t>
      </w:r>
    </w:p>
    <w:p w14:paraId="442034C6"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sz w:val="21"/>
          <w:szCs w:val="28"/>
        </w:rPr>
        <w:t>2025</w:t>
      </w:r>
      <w:r w:rsidRPr="00E21E39">
        <w:rPr>
          <w:rFonts w:ascii="Arial" w:hAnsi="Arial" w:cs="Arial" w:hint="eastAsia"/>
          <w:bCs/>
          <w:sz w:val="21"/>
          <w:szCs w:val="28"/>
        </w:rPr>
        <w:t>年三季年，北京存量房市场延续</w:t>
      </w:r>
      <w:r w:rsidRPr="00E21E39">
        <w:rPr>
          <w:rFonts w:ascii="Arial" w:hAnsi="Arial" w:cs="Arial"/>
          <w:bCs/>
          <w:sz w:val="21"/>
          <w:szCs w:val="28"/>
        </w:rPr>
        <w:t>“</w:t>
      </w:r>
      <w:r w:rsidRPr="00E21E39">
        <w:rPr>
          <w:rFonts w:ascii="Arial" w:hAnsi="Arial" w:cs="Arial" w:hint="eastAsia"/>
          <w:bCs/>
          <w:sz w:val="21"/>
          <w:szCs w:val="28"/>
        </w:rPr>
        <w:t>以价换量</w:t>
      </w:r>
      <w:r w:rsidRPr="00E21E39">
        <w:rPr>
          <w:rFonts w:ascii="Arial" w:hAnsi="Arial" w:cs="Arial"/>
          <w:bCs/>
          <w:sz w:val="21"/>
          <w:szCs w:val="28"/>
        </w:rPr>
        <w:t>”</w:t>
      </w:r>
      <w:r w:rsidRPr="00E21E39">
        <w:rPr>
          <w:rFonts w:ascii="Arial" w:hAnsi="Arial" w:cs="Arial" w:hint="eastAsia"/>
          <w:bCs/>
          <w:sz w:val="21"/>
          <w:szCs w:val="28"/>
        </w:rPr>
        <w:t>主旋律。从统计局数据来看，二季度以来，受存量房挂牌增加，学区需求下滑等因素影响，北京存量房价格</w:t>
      </w:r>
      <w:proofErr w:type="gramStart"/>
      <w:r w:rsidRPr="00E21E39">
        <w:rPr>
          <w:rFonts w:ascii="Arial" w:hAnsi="Arial" w:cs="Arial" w:hint="eastAsia"/>
          <w:bCs/>
          <w:sz w:val="21"/>
          <w:szCs w:val="28"/>
        </w:rPr>
        <w:t>指数环比持续</w:t>
      </w:r>
      <w:proofErr w:type="gramEnd"/>
      <w:r w:rsidRPr="00E21E39">
        <w:rPr>
          <w:rFonts w:ascii="Arial" w:hAnsi="Arial" w:cs="Arial" w:hint="eastAsia"/>
          <w:bCs/>
          <w:sz w:val="21"/>
          <w:szCs w:val="28"/>
        </w:rPr>
        <w:t>下跌，三季度房价跌幅呈扩大趋势，</w:t>
      </w:r>
      <w:r w:rsidRPr="00E21E39">
        <w:rPr>
          <w:rFonts w:ascii="Arial" w:hAnsi="Arial" w:cs="Arial"/>
          <w:bCs/>
          <w:sz w:val="21"/>
          <w:szCs w:val="28"/>
        </w:rPr>
        <w:t>7</w:t>
      </w:r>
      <w:r w:rsidRPr="00E21E39">
        <w:rPr>
          <w:rFonts w:ascii="Arial" w:hAnsi="Arial" w:cs="Arial" w:hint="eastAsia"/>
          <w:bCs/>
          <w:sz w:val="21"/>
          <w:szCs w:val="28"/>
        </w:rPr>
        <w:t>月跌幅</w:t>
      </w:r>
      <w:r w:rsidRPr="00E21E39">
        <w:rPr>
          <w:rFonts w:ascii="Arial" w:hAnsi="Arial" w:cs="Arial"/>
          <w:bCs/>
          <w:sz w:val="21"/>
          <w:szCs w:val="28"/>
        </w:rPr>
        <w:t>1.1%</w:t>
      </w:r>
      <w:r w:rsidRPr="00E21E39">
        <w:rPr>
          <w:rFonts w:ascii="Arial" w:hAnsi="Arial" w:cs="Arial" w:hint="eastAsia"/>
          <w:bCs/>
          <w:sz w:val="21"/>
          <w:szCs w:val="28"/>
        </w:rPr>
        <w:t>，</w:t>
      </w:r>
      <w:r w:rsidRPr="00E21E39">
        <w:rPr>
          <w:rFonts w:ascii="Arial" w:hAnsi="Arial" w:cs="Arial"/>
          <w:bCs/>
          <w:sz w:val="21"/>
          <w:szCs w:val="28"/>
        </w:rPr>
        <w:t>8</w:t>
      </w:r>
      <w:r w:rsidRPr="00E21E39">
        <w:rPr>
          <w:rFonts w:ascii="Arial" w:hAnsi="Arial" w:cs="Arial" w:hint="eastAsia"/>
          <w:bCs/>
          <w:sz w:val="21"/>
          <w:szCs w:val="28"/>
        </w:rPr>
        <w:t>月跌幅再次扩大至</w:t>
      </w:r>
      <w:r w:rsidRPr="00E21E39">
        <w:rPr>
          <w:rFonts w:ascii="Arial" w:hAnsi="Arial" w:cs="Arial"/>
          <w:bCs/>
          <w:sz w:val="21"/>
          <w:szCs w:val="28"/>
        </w:rPr>
        <w:t>1.2%</w:t>
      </w:r>
      <w:r w:rsidRPr="00E21E39">
        <w:rPr>
          <w:rFonts w:ascii="Arial" w:hAnsi="Arial" w:cs="Arial" w:hint="eastAsia"/>
          <w:bCs/>
          <w:sz w:val="21"/>
          <w:szCs w:val="28"/>
        </w:rPr>
        <w:t>，</w:t>
      </w:r>
      <w:r w:rsidRPr="00E21E39">
        <w:rPr>
          <w:rFonts w:ascii="Arial" w:hAnsi="Arial" w:cs="Arial"/>
          <w:bCs/>
          <w:sz w:val="21"/>
          <w:szCs w:val="28"/>
        </w:rPr>
        <w:t>9</w:t>
      </w:r>
      <w:r w:rsidRPr="00E21E39">
        <w:rPr>
          <w:rFonts w:ascii="Arial" w:hAnsi="Arial" w:cs="Arial" w:hint="eastAsia"/>
          <w:bCs/>
          <w:sz w:val="21"/>
          <w:szCs w:val="28"/>
        </w:rPr>
        <w:t>月跌幅缩小至</w:t>
      </w:r>
      <w:r w:rsidRPr="00E21E39">
        <w:rPr>
          <w:rFonts w:ascii="Arial" w:hAnsi="Arial" w:cs="Arial"/>
          <w:bCs/>
          <w:sz w:val="21"/>
          <w:szCs w:val="28"/>
        </w:rPr>
        <w:t>0.9%</w:t>
      </w:r>
      <w:r w:rsidRPr="00E21E39">
        <w:rPr>
          <w:rFonts w:ascii="Arial" w:hAnsi="Arial" w:cs="Arial" w:hint="eastAsia"/>
          <w:bCs/>
          <w:sz w:val="21"/>
          <w:szCs w:val="28"/>
        </w:rPr>
        <w:t>。</w:t>
      </w:r>
    </w:p>
    <w:p w14:paraId="22955ADC"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noProof/>
          <w:sz w:val="21"/>
          <w:szCs w:val="28"/>
        </w:rPr>
        <w:drawing>
          <wp:inline distT="0" distB="0" distL="0" distR="0" wp14:anchorId="0AE4164D" wp14:editId="6B382CE9">
            <wp:extent cx="5904865" cy="1638300"/>
            <wp:effectExtent l="0" t="0" r="635" b="0"/>
            <wp:docPr id="12021662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4865" cy="1638300"/>
                    </a:xfrm>
                    <a:prstGeom prst="rect">
                      <a:avLst/>
                    </a:prstGeom>
                    <a:noFill/>
                    <a:ln>
                      <a:noFill/>
                    </a:ln>
                  </pic:spPr>
                </pic:pic>
              </a:graphicData>
            </a:graphic>
          </wp:inline>
        </w:drawing>
      </w:r>
    </w:p>
    <w:p w14:paraId="56CB75F9"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sz w:val="21"/>
          <w:szCs w:val="28"/>
        </w:rPr>
        <w:t>2</w:t>
      </w:r>
      <w:r w:rsidRPr="00E21E39">
        <w:rPr>
          <w:rFonts w:ascii="Arial" w:hAnsi="Arial" w:cs="Arial" w:hint="eastAsia"/>
          <w:bCs/>
          <w:sz w:val="21"/>
          <w:szCs w:val="28"/>
        </w:rPr>
        <w:t>）各区县统计</w:t>
      </w:r>
    </w:p>
    <w:p w14:paraId="5679B94E"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hint="eastAsia"/>
          <w:bCs/>
          <w:sz w:val="21"/>
          <w:szCs w:val="28"/>
        </w:rPr>
        <w:t>分区域来看，</w:t>
      </w:r>
      <w:r w:rsidRPr="00E21E39">
        <w:rPr>
          <w:rFonts w:ascii="Arial" w:hAnsi="Arial" w:cs="Arial"/>
          <w:bCs/>
          <w:sz w:val="21"/>
          <w:szCs w:val="28"/>
        </w:rPr>
        <w:t>2025</w:t>
      </w:r>
      <w:r w:rsidRPr="00E21E39">
        <w:rPr>
          <w:rFonts w:ascii="Arial" w:hAnsi="Arial" w:cs="Arial" w:hint="eastAsia"/>
          <w:bCs/>
          <w:sz w:val="21"/>
          <w:szCs w:val="28"/>
        </w:rPr>
        <w:t>年三季度朝阳存量</w:t>
      </w:r>
      <w:proofErr w:type="gramStart"/>
      <w:r w:rsidRPr="00E21E39">
        <w:rPr>
          <w:rFonts w:ascii="Arial" w:hAnsi="Arial" w:cs="Arial" w:hint="eastAsia"/>
          <w:bCs/>
          <w:sz w:val="21"/>
          <w:szCs w:val="28"/>
        </w:rPr>
        <w:t>房成交</w:t>
      </w:r>
      <w:proofErr w:type="gramEnd"/>
      <w:r w:rsidRPr="00E21E39">
        <w:rPr>
          <w:rFonts w:ascii="Arial" w:hAnsi="Arial" w:cs="Arial" w:hint="eastAsia"/>
          <w:bCs/>
          <w:sz w:val="21"/>
          <w:szCs w:val="28"/>
        </w:rPr>
        <w:t>规模较大，成交规模达</w:t>
      </w:r>
      <w:r w:rsidRPr="00E21E39">
        <w:rPr>
          <w:rFonts w:ascii="Arial" w:hAnsi="Arial" w:cs="Arial"/>
          <w:bCs/>
          <w:sz w:val="21"/>
          <w:szCs w:val="28"/>
        </w:rPr>
        <w:t>87.22</w:t>
      </w:r>
      <w:r w:rsidRPr="00E21E39">
        <w:rPr>
          <w:rFonts w:ascii="Arial" w:hAnsi="Arial" w:cs="Arial" w:hint="eastAsia"/>
          <w:bCs/>
          <w:sz w:val="21"/>
          <w:szCs w:val="28"/>
        </w:rPr>
        <w:t>万平方米，居各区第一位；海淀、丰台、昌平成交面积均超过</w:t>
      </w:r>
      <w:r w:rsidRPr="00E21E39">
        <w:rPr>
          <w:rFonts w:ascii="Arial" w:hAnsi="Arial" w:cs="Arial"/>
          <w:bCs/>
          <w:sz w:val="21"/>
          <w:szCs w:val="28"/>
        </w:rPr>
        <w:t>30</w:t>
      </w:r>
      <w:r w:rsidRPr="00E21E39">
        <w:rPr>
          <w:rFonts w:ascii="Arial" w:hAnsi="Arial" w:cs="Arial" w:hint="eastAsia"/>
          <w:bCs/>
          <w:sz w:val="21"/>
          <w:szCs w:val="28"/>
        </w:rPr>
        <w:t>万平方米，成交规模居第二梯队；另外，远郊各区以及近郊的门头沟存量房市场活跃度相对较低，成交规模均不足</w:t>
      </w:r>
      <w:r w:rsidRPr="00E21E39">
        <w:rPr>
          <w:rFonts w:ascii="Arial" w:hAnsi="Arial" w:cs="Arial"/>
          <w:bCs/>
          <w:sz w:val="21"/>
          <w:szCs w:val="28"/>
        </w:rPr>
        <w:t>10</w:t>
      </w:r>
      <w:r w:rsidRPr="00E21E39">
        <w:rPr>
          <w:rFonts w:ascii="Arial" w:hAnsi="Arial" w:cs="Arial" w:hint="eastAsia"/>
          <w:bCs/>
          <w:sz w:val="21"/>
          <w:szCs w:val="28"/>
        </w:rPr>
        <w:t>万平方米。</w:t>
      </w:r>
    </w:p>
    <w:p w14:paraId="16C6DC1A"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hint="eastAsia"/>
          <w:bCs/>
          <w:sz w:val="21"/>
          <w:szCs w:val="28"/>
        </w:rPr>
        <w:t>从同比变化来看，三季度，除门头沟、平谷、大兴、通州外，其他区域存量</w:t>
      </w:r>
      <w:proofErr w:type="gramStart"/>
      <w:r w:rsidRPr="00E21E39">
        <w:rPr>
          <w:rFonts w:ascii="Arial" w:hAnsi="Arial" w:cs="Arial" w:hint="eastAsia"/>
          <w:bCs/>
          <w:sz w:val="21"/>
          <w:szCs w:val="28"/>
        </w:rPr>
        <w:t>房成交</w:t>
      </w:r>
      <w:proofErr w:type="gramEnd"/>
      <w:r w:rsidRPr="00E21E39">
        <w:rPr>
          <w:rFonts w:ascii="Arial" w:hAnsi="Arial" w:cs="Arial" w:hint="eastAsia"/>
          <w:bCs/>
          <w:sz w:val="21"/>
          <w:szCs w:val="28"/>
        </w:rPr>
        <w:t>规模均同比下跌，中心城区整体成交规模同比下跌</w:t>
      </w:r>
      <w:r w:rsidRPr="00E21E39">
        <w:rPr>
          <w:rFonts w:ascii="Arial" w:hAnsi="Arial" w:cs="Arial"/>
          <w:bCs/>
          <w:sz w:val="21"/>
          <w:szCs w:val="28"/>
        </w:rPr>
        <w:t>8%</w:t>
      </w:r>
      <w:r w:rsidRPr="00E21E39">
        <w:rPr>
          <w:rFonts w:ascii="Arial" w:hAnsi="Arial" w:cs="Arial" w:hint="eastAsia"/>
          <w:bCs/>
          <w:sz w:val="21"/>
          <w:szCs w:val="28"/>
        </w:rPr>
        <w:t>，其中石景山区各同比下跌</w:t>
      </w:r>
      <w:r w:rsidRPr="00E21E39">
        <w:rPr>
          <w:rFonts w:ascii="Arial" w:hAnsi="Arial" w:cs="Arial"/>
          <w:bCs/>
          <w:sz w:val="21"/>
          <w:szCs w:val="28"/>
        </w:rPr>
        <w:t>14%</w:t>
      </w:r>
      <w:r w:rsidRPr="00E21E39">
        <w:rPr>
          <w:rFonts w:ascii="Arial" w:hAnsi="Arial" w:cs="Arial" w:hint="eastAsia"/>
          <w:bCs/>
          <w:sz w:val="21"/>
          <w:szCs w:val="28"/>
        </w:rPr>
        <w:t>。成交价格方面，上半年西城区成交价格最高，达</w:t>
      </w:r>
      <w:r w:rsidRPr="00E21E39">
        <w:rPr>
          <w:rFonts w:ascii="Arial" w:hAnsi="Arial" w:cs="Arial"/>
          <w:bCs/>
          <w:sz w:val="21"/>
          <w:szCs w:val="28"/>
        </w:rPr>
        <w:t>93558</w:t>
      </w:r>
      <w:r w:rsidRPr="00E21E39">
        <w:rPr>
          <w:rFonts w:ascii="Arial" w:hAnsi="Arial" w:cs="Arial" w:hint="eastAsia"/>
          <w:bCs/>
          <w:sz w:val="21"/>
          <w:szCs w:val="28"/>
        </w:rPr>
        <w:t>元</w:t>
      </w:r>
      <w:r w:rsidRPr="00E21E39">
        <w:rPr>
          <w:rFonts w:ascii="Arial" w:hAnsi="Arial" w:cs="Arial"/>
          <w:bCs/>
          <w:sz w:val="21"/>
          <w:szCs w:val="28"/>
        </w:rPr>
        <w:t>/</w:t>
      </w:r>
      <w:r w:rsidRPr="00E21E39">
        <w:rPr>
          <w:rFonts w:ascii="Arial" w:hAnsi="Arial" w:cs="Arial" w:hint="eastAsia"/>
          <w:bCs/>
          <w:sz w:val="21"/>
          <w:szCs w:val="28"/>
        </w:rPr>
        <w:t>平方米；其次为东城区，为</w:t>
      </w:r>
      <w:r w:rsidRPr="00E21E39">
        <w:rPr>
          <w:rFonts w:ascii="Arial" w:hAnsi="Arial" w:cs="Arial"/>
          <w:bCs/>
          <w:sz w:val="21"/>
          <w:szCs w:val="28"/>
        </w:rPr>
        <w:t>78189</w:t>
      </w:r>
      <w:r w:rsidRPr="00E21E39">
        <w:rPr>
          <w:rFonts w:ascii="Arial" w:hAnsi="Arial" w:cs="Arial" w:hint="eastAsia"/>
          <w:bCs/>
          <w:sz w:val="21"/>
          <w:szCs w:val="28"/>
        </w:rPr>
        <w:t>元</w:t>
      </w:r>
      <w:r w:rsidRPr="00E21E39">
        <w:rPr>
          <w:rFonts w:ascii="Arial" w:hAnsi="Arial" w:cs="Arial"/>
          <w:bCs/>
          <w:sz w:val="21"/>
          <w:szCs w:val="28"/>
        </w:rPr>
        <w:t>/</w:t>
      </w:r>
      <w:r w:rsidRPr="00E21E39">
        <w:rPr>
          <w:rFonts w:ascii="Arial" w:hAnsi="Arial" w:cs="Arial" w:hint="eastAsia"/>
          <w:bCs/>
          <w:sz w:val="21"/>
          <w:szCs w:val="28"/>
        </w:rPr>
        <w:t>平方米。</w:t>
      </w:r>
    </w:p>
    <w:p w14:paraId="65F68119"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noProof/>
          <w:sz w:val="21"/>
          <w:szCs w:val="28"/>
        </w:rPr>
        <w:lastRenderedPageBreak/>
        <w:drawing>
          <wp:inline distT="0" distB="0" distL="0" distR="0" wp14:anchorId="651FD589" wp14:editId="114FE262">
            <wp:extent cx="5904865" cy="2080260"/>
            <wp:effectExtent l="0" t="0" r="635" b="0"/>
            <wp:docPr id="157984609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4865" cy="2080260"/>
                    </a:xfrm>
                    <a:prstGeom prst="rect">
                      <a:avLst/>
                    </a:prstGeom>
                    <a:noFill/>
                    <a:ln>
                      <a:noFill/>
                    </a:ln>
                  </pic:spPr>
                </pic:pic>
              </a:graphicData>
            </a:graphic>
          </wp:inline>
        </w:drawing>
      </w:r>
    </w:p>
    <w:p w14:paraId="3CC38A01"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hint="eastAsia"/>
          <w:bCs/>
          <w:sz w:val="21"/>
          <w:szCs w:val="28"/>
        </w:rPr>
        <w:t>整体来看，北京市存量房对新房市场的分流效应逐步增强。</w:t>
      </w:r>
      <w:r w:rsidRPr="00E21E39">
        <w:rPr>
          <w:rFonts w:ascii="Arial" w:hAnsi="Arial" w:cs="Arial"/>
          <w:bCs/>
          <w:sz w:val="21"/>
          <w:szCs w:val="28"/>
        </w:rPr>
        <w:t>2021</w:t>
      </w:r>
      <w:r w:rsidRPr="00E21E39">
        <w:rPr>
          <w:rFonts w:ascii="Arial" w:hAnsi="Arial" w:cs="Arial" w:hint="eastAsia"/>
          <w:bCs/>
          <w:sz w:val="21"/>
          <w:szCs w:val="28"/>
        </w:rPr>
        <w:t>年以来，北京市存量</w:t>
      </w:r>
      <w:proofErr w:type="gramStart"/>
      <w:r w:rsidRPr="00E21E39">
        <w:rPr>
          <w:rFonts w:ascii="Arial" w:hAnsi="Arial" w:cs="Arial" w:hint="eastAsia"/>
          <w:bCs/>
          <w:sz w:val="21"/>
          <w:szCs w:val="28"/>
        </w:rPr>
        <w:t>房成交</w:t>
      </w:r>
      <w:proofErr w:type="gramEnd"/>
      <w:r w:rsidRPr="00E21E39">
        <w:rPr>
          <w:rFonts w:ascii="Arial" w:hAnsi="Arial" w:cs="Arial" w:hint="eastAsia"/>
          <w:bCs/>
          <w:sz w:val="21"/>
          <w:szCs w:val="28"/>
        </w:rPr>
        <w:t>占比波动增加。</w:t>
      </w:r>
      <w:r w:rsidRPr="00E21E39">
        <w:rPr>
          <w:rFonts w:ascii="Arial" w:hAnsi="Arial" w:cs="Arial"/>
          <w:bCs/>
          <w:sz w:val="21"/>
          <w:szCs w:val="28"/>
        </w:rPr>
        <w:t>2025</w:t>
      </w:r>
      <w:r w:rsidRPr="00E21E39">
        <w:rPr>
          <w:rFonts w:ascii="Arial" w:hAnsi="Arial" w:cs="Arial" w:hint="eastAsia"/>
          <w:bCs/>
          <w:sz w:val="21"/>
          <w:szCs w:val="28"/>
        </w:rPr>
        <w:t>年三季度，北京新房市场虽有海淀、朝阳、通州</w:t>
      </w:r>
      <w:r w:rsidRPr="00E21E39">
        <w:rPr>
          <w:rFonts w:ascii="Arial" w:hAnsi="Arial" w:cs="Arial"/>
          <w:bCs/>
          <w:sz w:val="21"/>
          <w:szCs w:val="28"/>
        </w:rPr>
        <w:t xml:space="preserve"> </w:t>
      </w:r>
      <w:r w:rsidRPr="00E21E39">
        <w:rPr>
          <w:rFonts w:ascii="Arial" w:hAnsi="Arial" w:cs="Arial" w:hint="eastAsia"/>
          <w:bCs/>
          <w:sz w:val="21"/>
          <w:szCs w:val="28"/>
        </w:rPr>
        <w:t>等项目的局部高热现象，但整体市场持续承压，累计成交套数不足</w:t>
      </w:r>
      <w:r w:rsidRPr="00E21E39">
        <w:rPr>
          <w:rFonts w:ascii="Arial" w:hAnsi="Arial" w:cs="Arial"/>
          <w:bCs/>
          <w:sz w:val="21"/>
          <w:szCs w:val="28"/>
        </w:rPr>
        <w:t>1</w:t>
      </w:r>
      <w:r w:rsidRPr="00E21E39">
        <w:rPr>
          <w:rFonts w:ascii="Arial" w:hAnsi="Arial" w:cs="Arial" w:hint="eastAsia"/>
          <w:bCs/>
          <w:sz w:val="21"/>
          <w:szCs w:val="28"/>
        </w:rPr>
        <w:t>万套，为近年季度低位；存量房市场热度虽有所下降，但成交套数依然保持较高水平。</w:t>
      </w:r>
      <w:r w:rsidRPr="00E21E39">
        <w:rPr>
          <w:rFonts w:ascii="Arial" w:hAnsi="Arial" w:cs="Arial"/>
          <w:bCs/>
          <w:sz w:val="21"/>
          <w:szCs w:val="28"/>
        </w:rPr>
        <w:t xml:space="preserve">2025 </w:t>
      </w:r>
      <w:r w:rsidRPr="00E21E39">
        <w:rPr>
          <w:rFonts w:ascii="Arial" w:hAnsi="Arial" w:cs="Arial" w:hint="eastAsia"/>
          <w:bCs/>
          <w:sz w:val="21"/>
          <w:szCs w:val="28"/>
        </w:rPr>
        <w:t>年三季度北京存量商品住宅累计成交套数占比升至</w:t>
      </w:r>
      <w:r w:rsidRPr="00E21E39">
        <w:rPr>
          <w:rFonts w:ascii="Arial" w:hAnsi="Arial" w:cs="Arial"/>
          <w:bCs/>
          <w:sz w:val="21"/>
          <w:szCs w:val="28"/>
        </w:rPr>
        <w:t>81%</w:t>
      </w:r>
      <w:r w:rsidRPr="00E21E39">
        <w:rPr>
          <w:rFonts w:ascii="Arial" w:hAnsi="Arial" w:cs="Arial" w:hint="eastAsia"/>
          <w:bCs/>
          <w:sz w:val="21"/>
          <w:szCs w:val="28"/>
        </w:rPr>
        <w:t>，较上年同期提高</w:t>
      </w:r>
      <w:r w:rsidRPr="00E21E39">
        <w:rPr>
          <w:rFonts w:ascii="Arial" w:hAnsi="Arial" w:cs="Arial"/>
          <w:bCs/>
          <w:sz w:val="21"/>
          <w:szCs w:val="28"/>
        </w:rPr>
        <w:t>4</w:t>
      </w:r>
      <w:r w:rsidRPr="00E21E39">
        <w:rPr>
          <w:rFonts w:ascii="Arial" w:hAnsi="Arial" w:cs="Arial" w:hint="eastAsia"/>
          <w:bCs/>
          <w:sz w:val="21"/>
          <w:szCs w:val="28"/>
        </w:rPr>
        <w:t>个百分点。</w:t>
      </w:r>
    </w:p>
    <w:p w14:paraId="34920DBF"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noProof/>
          <w:sz w:val="21"/>
          <w:szCs w:val="28"/>
        </w:rPr>
        <w:drawing>
          <wp:inline distT="0" distB="0" distL="0" distR="0" wp14:anchorId="40AC7583" wp14:editId="3324E700">
            <wp:extent cx="5904865" cy="1718945"/>
            <wp:effectExtent l="0" t="0" r="635" b="0"/>
            <wp:docPr id="68932529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4865" cy="1718945"/>
                    </a:xfrm>
                    <a:prstGeom prst="rect">
                      <a:avLst/>
                    </a:prstGeom>
                    <a:noFill/>
                    <a:ln>
                      <a:noFill/>
                    </a:ln>
                  </pic:spPr>
                </pic:pic>
              </a:graphicData>
            </a:graphic>
          </wp:inline>
        </w:drawing>
      </w:r>
    </w:p>
    <w:bookmarkEnd w:id="62"/>
    <w:bookmarkEnd w:id="63"/>
    <w:p w14:paraId="622639DE" w14:textId="77777777" w:rsidR="008E6C20" w:rsidRPr="00E21E39" w:rsidRDefault="008E6C20" w:rsidP="008E6C20">
      <w:pPr>
        <w:spacing w:line="360" w:lineRule="auto"/>
        <w:rPr>
          <w:rFonts w:ascii="Arial" w:hAnsi="Arial" w:cs="Arial"/>
          <w:color w:val="000000"/>
          <w:sz w:val="21"/>
          <w:szCs w:val="28"/>
        </w:rPr>
      </w:pPr>
      <w:r w:rsidRPr="00E21E39">
        <w:rPr>
          <w:rFonts w:ascii="Arial" w:hAnsi="Arial" w:cs="Arial"/>
          <w:color w:val="000000"/>
          <w:sz w:val="21"/>
          <w:szCs w:val="28"/>
        </w:rPr>
        <w:t>4.</w:t>
      </w:r>
      <w:r w:rsidRPr="00E21E39">
        <w:rPr>
          <w:rFonts w:ascii="Arial" w:hAnsi="Arial" w:cs="Arial" w:hint="eastAsia"/>
          <w:color w:val="000000"/>
          <w:sz w:val="21"/>
          <w:szCs w:val="28"/>
        </w:rPr>
        <w:t>产业政策</w:t>
      </w:r>
    </w:p>
    <w:p w14:paraId="6F86DF8C" w14:textId="77777777" w:rsidR="008E6C20" w:rsidRPr="00E21E39" w:rsidRDefault="008E6C20" w:rsidP="008E6C20">
      <w:pPr>
        <w:spacing w:line="360" w:lineRule="auto"/>
        <w:rPr>
          <w:rFonts w:ascii="Arial" w:hAnsi="Arial" w:cs="Arial"/>
          <w:b/>
          <w:color w:val="000000"/>
          <w:sz w:val="21"/>
          <w:szCs w:val="28"/>
        </w:rPr>
      </w:pPr>
      <w:r w:rsidRPr="00E21E39">
        <w:rPr>
          <w:rFonts w:ascii="Arial" w:hAnsi="Arial" w:cs="Arial" w:hint="eastAsia"/>
          <w:b/>
          <w:color w:val="000000"/>
          <w:sz w:val="21"/>
          <w:szCs w:val="28"/>
        </w:rPr>
        <w:t>全国：</w:t>
      </w:r>
    </w:p>
    <w:p w14:paraId="243AFF43"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9</w:t>
      </w:r>
      <w:r w:rsidRPr="00C13947">
        <w:rPr>
          <w:rFonts w:ascii="Arial" w:hAnsi="Arial" w:cs="Arial" w:hint="eastAsia"/>
          <w:kern w:val="2"/>
          <w:sz w:val="21"/>
          <w:szCs w:val="21"/>
        </w:rPr>
        <w:t>月</w:t>
      </w:r>
      <w:r w:rsidRPr="00C13947">
        <w:rPr>
          <w:rFonts w:ascii="Arial" w:hAnsi="Arial" w:cs="Arial"/>
          <w:kern w:val="2"/>
          <w:sz w:val="21"/>
          <w:szCs w:val="21"/>
        </w:rPr>
        <w:t>26</w:t>
      </w:r>
      <w:r w:rsidRPr="00C13947">
        <w:rPr>
          <w:rFonts w:ascii="Arial" w:hAnsi="Arial" w:cs="Arial" w:hint="eastAsia"/>
          <w:kern w:val="2"/>
          <w:sz w:val="21"/>
          <w:szCs w:val="21"/>
        </w:rPr>
        <w:t>日，中共中央政治局召开会议，分析研究当前经济形势，部署下一步经济工作。会议对房地产政策进行了重点部署，首次提出要</w:t>
      </w:r>
      <w:r w:rsidRPr="00C13947">
        <w:rPr>
          <w:rFonts w:ascii="Arial" w:hAnsi="Arial" w:cs="Arial"/>
          <w:kern w:val="2"/>
          <w:sz w:val="21"/>
          <w:szCs w:val="21"/>
        </w:rPr>
        <w:t>“</w:t>
      </w:r>
      <w:r w:rsidRPr="00C13947">
        <w:rPr>
          <w:rFonts w:ascii="Arial" w:hAnsi="Arial" w:cs="Arial" w:hint="eastAsia"/>
          <w:kern w:val="2"/>
          <w:sz w:val="21"/>
          <w:szCs w:val="21"/>
        </w:rPr>
        <w:t>促进房地产市场止跌回稳</w:t>
      </w:r>
      <w:r w:rsidRPr="00C13947">
        <w:rPr>
          <w:rFonts w:ascii="Arial" w:hAnsi="Arial" w:cs="Arial"/>
          <w:kern w:val="2"/>
          <w:sz w:val="21"/>
          <w:szCs w:val="21"/>
        </w:rPr>
        <w:t>”</w:t>
      </w:r>
      <w:r w:rsidRPr="00C13947">
        <w:rPr>
          <w:rFonts w:ascii="Arial" w:hAnsi="Arial" w:cs="Arial" w:hint="eastAsia"/>
          <w:kern w:val="2"/>
          <w:sz w:val="21"/>
          <w:szCs w:val="21"/>
        </w:rPr>
        <w:t>，强调稳定房地产市场对宏观经济的重要性。具体措施包括：一、商品房建设：严控增量、优化存量、提高质量，意味着未来土地和住房供应将结合城市实际需求，不能盲目扩大。二、住房限购政策：调整住房限购政策，降低存量房贷利率，以提</w:t>
      </w:r>
      <w:proofErr w:type="gramStart"/>
      <w:r w:rsidRPr="00C13947">
        <w:rPr>
          <w:rFonts w:ascii="Arial" w:hAnsi="Arial" w:cs="Arial" w:hint="eastAsia"/>
          <w:kern w:val="2"/>
          <w:sz w:val="21"/>
          <w:szCs w:val="21"/>
        </w:rPr>
        <w:t>振市场</w:t>
      </w:r>
      <w:proofErr w:type="gramEnd"/>
      <w:r w:rsidRPr="00C13947">
        <w:rPr>
          <w:rFonts w:ascii="Arial" w:hAnsi="Arial" w:cs="Arial" w:hint="eastAsia"/>
          <w:kern w:val="2"/>
          <w:sz w:val="21"/>
          <w:szCs w:val="21"/>
        </w:rPr>
        <w:t>信心。三、项目贷款：加大</w:t>
      </w:r>
      <w:r w:rsidRPr="00C13947">
        <w:rPr>
          <w:rFonts w:ascii="Arial" w:hAnsi="Arial" w:cs="Arial"/>
          <w:kern w:val="2"/>
          <w:sz w:val="21"/>
          <w:szCs w:val="21"/>
        </w:rPr>
        <w:t>“</w:t>
      </w:r>
      <w:r w:rsidRPr="00C13947">
        <w:rPr>
          <w:rFonts w:ascii="Arial" w:hAnsi="Arial" w:cs="Arial" w:hint="eastAsia"/>
          <w:kern w:val="2"/>
          <w:sz w:val="21"/>
          <w:szCs w:val="21"/>
        </w:rPr>
        <w:t>白名单</w:t>
      </w:r>
      <w:r w:rsidRPr="00C13947">
        <w:rPr>
          <w:rFonts w:ascii="Arial" w:hAnsi="Arial" w:cs="Arial"/>
          <w:kern w:val="2"/>
          <w:sz w:val="21"/>
          <w:szCs w:val="21"/>
        </w:rPr>
        <w:t>”</w:t>
      </w:r>
      <w:r w:rsidRPr="00C13947">
        <w:rPr>
          <w:rFonts w:ascii="Arial" w:hAnsi="Arial" w:cs="Arial" w:hint="eastAsia"/>
          <w:kern w:val="2"/>
          <w:sz w:val="21"/>
          <w:szCs w:val="21"/>
        </w:rPr>
        <w:t>项目贷款投放力度，支持盘活存量闲置土地。四、政策完善：抓紧完善土地、财税、金融等政策，推动构建房地产发展新模式。会议的积极信号表明，财政和货币政策将加力稳经济，有助于稳定居民收入预期，对房地产市场产生积极影响。</w:t>
      </w:r>
    </w:p>
    <w:p w14:paraId="065F7B7E"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lastRenderedPageBreak/>
        <w:t>2024</w:t>
      </w:r>
      <w:r w:rsidRPr="00C13947">
        <w:rPr>
          <w:rFonts w:ascii="Arial" w:hAnsi="Arial" w:cs="Arial" w:hint="eastAsia"/>
          <w:kern w:val="2"/>
          <w:sz w:val="21"/>
          <w:szCs w:val="21"/>
        </w:rPr>
        <w:t>年</w:t>
      </w:r>
      <w:r w:rsidRPr="00C13947">
        <w:rPr>
          <w:rFonts w:ascii="Arial" w:hAnsi="Arial" w:cs="Arial"/>
          <w:kern w:val="2"/>
          <w:sz w:val="21"/>
          <w:szCs w:val="21"/>
        </w:rPr>
        <w:t>12</w:t>
      </w:r>
      <w:r w:rsidRPr="00C13947">
        <w:rPr>
          <w:rFonts w:ascii="Arial" w:hAnsi="Arial" w:cs="Arial" w:hint="eastAsia"/>
          <w:kern w:val="2"/>
          <w:sz w:val="21"/>
          <w:szCs w:val="21"/>
        </w:rPr>
        <w:t>月</w:t>
      </w:r>
      <w:r w:rsidRPr="00C13947">
        <w:rPr>
          <w:rFonts w:ascii="Arial" w:hAnsi="Arial" w:cs="Arial"/>
          <w:kern w:val="2"/>
          <w:sz w:val="21"/>
          <w:szCs w:val="21"/>
        </w:rPr>
        <w:t>11</w:t>
      </w:r>
      <w:r w:rsidRPr="00C13947">
        <w:rPr>
          <w:rFonts w:ascii="Arial" w:hAnsi="Arial" w:cs="Arial" w:hint="eastAsia"/>
          <w:kern w:val="2"/>
          <w:sz w:val="21"/>
          <w:szCs w:val="21"/>
        </w:rPr>
        <w:t>日至</w:t>
      </w:r>
      <w:r w:rsidRPr="00C13947">
        <w:rPr>
          <w:rFonts w:ascii="Arial" w:hAnsi="Arial" w:cs="Arial"/>
          <w:kern w:val="2"/>
          <w:sz w:val="21"/>
          <w:szCs w:val="21"/>
        </w:rPr>
        <w:t>12</w:t>
      </w:r>
      <w:r w:rsidRPr="00C13947">
        <w:rPr>
          <w:rFonts w:ascii="Arial" w:hAnsi="Arial" w:cs="Arial" w:hint="eastAsia"/>
          <w:kern w:val="2"/>
          <w:sz w:val="21"/>
          <w:szCs w:val="21"/>
        </w:rPr>
        <w:t>日，</w:t>
      </w:r>
      <w:r w:rsidRPr="00C13947">
        <w:rPr>
          <w:rFonts w:ascii="Arial" w:hAnsi="Arial" w:cs="Arial"/>
          <w:kern w:val="2"/>
          <w:sz w:val="21"/>
          <w:szCs w:val="21"/>
        </w:rPr>
        <w:t>2024</w:t>
      </w:r>
      <w:r w:rsidRPr="00C13947">
        <w:rPr>
          <w:rFonts w:ascii="Arial" w:hAnsi="Arial" w:cs="Arial" w:hint="eastAsia"/>
          <w:kern w:val="2"/>
          <w:sz w:val="21"/>
          <w:szCs w:val="21"/>
        </w:rPr>
        <w:t>年中央经济工作会议举行。会议总结</w:t>
      </w:r>
      <w:r w:rsidRPr="00C13947">
        <w:rPr>
          <w:rFonts w:ascii="Arial" w:hAnsi="Arial" w:cs="Arial"/>
          <w:kern w:val="2"/>
          <w:sz w:val="21"/>
          <w:szCs w:val="21"/>
        </w:rPr>
        <w:t>2024</w:t>
      </w:r>
      <w:r w:rsidRPr="00C13947">
        <w:rPr>
          <w:rFonts w:ascii="Arial" w:hAnsi="Arial" w:cs="Arial" w:hint="eastAsia"/>
          <w:kern w:val="2"/>
          <w:sz w:val="21"/>
          <w:szCs w:val="21"/>
        </w:rPr>
        <w:t>年经济工作，分析当前经济形势，部署</w:t>
      </w:r>
      <w:r w:rsidRPr="00C13947">
        <w:rPr>
          <w:rFonts w:ascii="Arial" w:hAnsi="Arial" w:cs="Arial"/>
          <w:kern w:val="2"/>
          <w:sz w:val="21"/>
          <w:szCs w:val="21"/>
        </w:rPr>
        <w:t>2025</w:t>
      </w:r>
      <w:r w:rsidRPr="00C13947">
        <w:rPr>
          <w:rFonts w:ascii="Arial" w:hAnsi="Arial" w:cs="Arial" w:hint="eastAsia"/>
          <w:kern w:val="2"/>
          <w:sz w:val="21"/>
          <w:szCs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C13947">
        <w:rPr>
          <w:rFonts w:ascii="Arial" w:hAnsi="Arial" w:cs="Arial"/>
          <w:kern w:val="2"/>
          <w:sz w:val="21"/>
          <w:szCs w:val="21"/>
        </w:rPr>
        <w:t xml:space="preserve"> </w:t>
      </w:r>
      <w:r w:rsidRPr="00C13947">
        <w:rPr>
          <w:rFonts w:ascii="Arial" w:hAnsi="Arial" w:cs="Arial" w:hint="eastAsia"/>
          <w:kern w:val="2"/>
          <w:sz w:val="21"/>
          <w:szCs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1811558F"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12</w:t>
      </w:r>
      <w:r w:rsidRPr="00C13947">
        <w:rPr>
          <w:rFonts w:ascii="Arial" w:hAnsi="Arial" w:cs="Arial" w:hint="eastAsia"/>
          <w:kern w:val="2"/>
          <w:sz w:val="21"/>
          <w:szCs w:val="21"/>
        </w:rPr>
        <w:t>月</w:t>
      </w:r>
      <w:r w:rsidRPr="00C13947">
        <w:rPr>
          <w:rFonts w:ascii="Arial" w:hAnsi="Arial" w:cs="Arial"/>
          <w:kern w:val="2"/>
          <w:sz w:val="21"/>
          <w:szCs w:val="21"/>
        </w:rPr>
        <w:t>24</w:t>
      </w:r>
      <w:r w:rsidRPr="00C13947">
        <w:rPr>
          <w:rFonts w:ascii="Arial" w:hAnsi="Arial" w:cs="Arial" w:hint="eastAsia"/>
          <w:kern w:val="2"/>
          <w:sz w:val="21"/>
          <w:szCs w:val="21"/>
        </w:rPr>
        <w:t>日至</w:t>
      </w:r>
      <w:r w:rsidRPr="00C13947">
        <w:rPr>
          <w:rFonts w:ascii="Arial" w:hAnsi="Arial" w:cs="Arial"/>
          <w:kern w:val="2"/>
          <w:sz w:val="21"/>
          <w:szCs w:val="21"/>
        </w:rPr>
        <w:t>25</w:t>
      </w:r>
      <w:r w:rsidRPr="00C13947">
        <w:rPr>
          <w:rFonts w:ascii="Arial" w:hAnsi="Arial" w:cs="Arial" w:hint="eastAsia"/>
          <w:kern w:val="2"/>
          <w:sz w:val="21"/>
          <w:szCs w:val="21"/>
        </w:rPr>
        <w:t>日，全国住房城乡建设工作会议在北京召开。会议系统总结</w:t>
      </w:r>
      <w:r w:rsidRPr="00C13947">
        <w:rPr>
          <w:rFonts w:ascii="Arial" w:hAnsi="Arial" w:cs="Arial"/>
          <w:kern w:val="2"/>
          <w:sz w:val="21"/>
          <w:szCs w:val="21"/>
        </w:rPr>
        <w:t>2024</w:t>
      </w:r>
      <w:r w:rsidRPr="00C13947">
        <w:rPr>
          <w:rFonts w:ascii="Arial" w:hAnsi="Arial" w:cs="Arial" w:hint="eastAsia"/>
          <w:kern w:val="2"/>
          <w:sz w:val="21"/>
          <w:szCs w:val="21"/>
        </w:rPr>
        <w:t>年工作，部署进一步全面深化住房城乡建设领域改革，明确</w:t>
      </w:r>
      <w:r w:rsidRPr="00C13947">
        <w:rPr>
          <w:rFonts w:ascii="Arial" w:hAnsi="Arial" w:cs="Arial"/>
          <w:kern w:val="2"/>
          <w:sz w:val="21"/>
          <w:szCs w:val="21"/>
        </w:rPr>
        <w:t>2025</w:t>
      </w:r>
      <w:r w:rsidRPr="00C13947">
        <w:rPr>
          <w:rFonts w:ascii="Arial" w:hAnsi="Arial" w:cs="Arial" w:hint="eastAsia"/>
          <w:kern w:val="2"/>
          <w:sz w:val="21"/>
          <w:szCs w:val="21"/>
        </w:rPr>
        <w:t>年重点任务，奋力推进住房城乡建设事业高质量发展。会议强调，</w:t>
      </w:r>
      <w:r w:rsidRPr="00C13947">
        <w:rPr>
          <w:rFonts w:ascii="Arial" w:hAnsi="Arial" w:cs="Arial"/>
          <w:kern w:val="2"/>
          <w:sz w:val="21"/>
          <w:szCs w:val="21"/>
        </w:rPr>
        <w:t>2025</w:t>
      </w:r>
      <w:r w:rsidRPr="00C13947">
        <w:rPr>
          <w:rFonts w:ascii="Arial" w:hAnsi="Arial" w:cs="Arial" w:hint="eastAsia"/>
          <w:kern w:val="2"/>
          <w:sz w:val="21"/>
          <w:szCs w:val="21"/>
        </w:rPr>
        <w:t>年的工作要重点抓好</w:t>
      </w:r>
      <w:r w:rsidRPr="00C13947">
        <w:rPr>
          <w:rFonts w:ascii="Arial" w:hAnsi="Arial" w:cs="Arial"/>
          <w:kern w:val="2"/>
          <w:sz w:val="21"/>
          <w:szCs w:val="21"/>
        </w:rPr>
        <w:t>5</w:t>
      </w:r>
      <w:r w:rsidRPr="00C13947">
        <w:rPr>
          <w:rFonts w:ascii="Arial" w:hAnsi="Arial" w:cs="Arial" w:hint="eastAsia"/>
          <w:kern w:val="2"/>
          <w:sz w:val="21"/>
          <w:szCs w:val="21"/>
        </w:rPr>
        <w:t>大板块</w:t>
      </w:r>
      <w:r w:rsidRPr="00C13947">
        <w:rPr>
          <w:rFonts w:ascii="Arial" w:hAnsi="Arial" w:cs="Arial"/>
          <w:kern w:val="2"/>
          <w:sz w:val="21"/>
          <w:szCs w:val="21"/>
        </w:rPr>
        <w:t>22</w:t>
      </w:r>
      <w:r w:rsidRPr="00C13947">
        <w:rPr>
          <w:rFonts w:ascii="Arial" w:hAnsi="Arial" w:cs="Arial" w:hint="eastAsia"/>
          <w:kern w:val="2"/>
          <w:sz w:val="21"/>
          <w:szCs w:val="21"/>
        </w:rPr>
        <w:t>个方面工作。一、从着力释放需求和着力改善供给两方面，持续用力推动房地产市场止跌回稳。二、从着力优化和完善住房供应体系、推动建立要素联动新机制、大力推进商品住房销售制度改革、加快建立房屋全生命周期安全管理制度和完善房地产全过程监管五个方面，推动构建房地产发展新模式。三、从建立城市体检和城市更新一体化推进机制、建立可持续的城市更新模式和政策法规、谋划实施一批城市更新改造项目、构建城市管理新模式和以</w:t>
      </w:r>
      <w:r w:rsidRPr="00C13947">
        <w:rPr>
          <w:rFonts w:ascii="Arial" w:hAnsi="Arial" w:cs="Arial"/>
          <w:kern w:val="2"/>
          <w:sz w:val="21"/>
          <w:szCs w:val="21"/>
        </w:rPr>
        <w:t>“</w:t>
      </w:r>
      <w:r w:rsidRPr="00C13947">
        <w:rPr>
          <w:rFonts w:ascii="Arial" w:hAnsi="Arial" w:cs="Arial" w:hint="eastAsia"/>
          <w:kern w:val="2"/>
          <w:sz w:val="21"/>
          <w:szCs w:val="21"/>
        </w:rPr>
        <w:t>新城建</w:t>
      </w:r>
      <w:r w:rsidRPr="00C13947">
        <w:rPr>
          <w:rFonts w:ascii="Arial" w:hAnsi="Arial" w:cs="Arial"/>
          <w:kern w:val="2"/>
          <w:sz w:val="21"/>
          <w:szCs w:val="21"/>
        </w:rPr>
        <w:t>”</w:t>
      </w:r>
      <w:r w:rsidRPr="00C13947">
        <w:rPr>
          <w:rFonts w:ascii="Arial" w:hAnsi="Arial" w:cs="Arial" w:hint="eastAsia"/>
          <w:kern w:val="2"/>
          <w:sz w:val="21"/>
          <w:szCs w:val="21"/>
        </w:rPr>
        <w:t>为引擎打造高水平</w:t>
      </w:r>
      <w:r w:rsidRPr="00C13947">
        <w:rPr>
          <w:rFonts w:ascii="Arial" w:hAnsi="Arial" w:cs="Arial"/>
          <w:kern w:val="2"/>
          <w:sz w:val="21"/>
          <w:szCs w:val="21"/>
        </w:rPr>
        <w:t>“</w:t>
      </w:r>
      <w:r w:rsidRPr="00C13947">
        <w:rPr>
          <w:rFonts w:ascii="Arial" w:hAnsi="Arial" w:cs="Arial" w:hint="eastAsia"/>
          <w:kern w:val="2"/>
          <w:sz w:val="21"/>
          <w:szCs w:val="21"/>
        </w:rPr>
        <w:t>数字住建</w:t>
      </w:r>
      <w:r w:rsidRPr="00C13947">
        <w:rPr>
          <w:rFonts w:ascii="Arial" w:hAnsi="Arial" w:cs="Arial"/>
          <w:kern w:val="2"/>
          <w:sz w:val="21"/>
          <w:szCs w:val="21"/>
        </w:rPr>
        <w:t>”</w:t>
      </w:r>
      <w:r w:rsidRPr="00C13947">
        <w:rPr>
          <w:rFonts w:ascii="Arial" w:hAnsi="Arial" w:cs="Arial" w:hint="eastAsia"/>
          <w:kern w:val="2"/>
          <w:sz w:val="21"/>
          <w:szCs w:val="21"/>
        </w:rPr>
        <w:t>五个方面，大力实施城市更新。四、从全面深化建筑业改革、以更高质量的制度供给激发活力、整体提升工程建设标准、支持打造形成现代化建筑产业链和把绿色建筑培育发展成新的经济增长点五个方面，打造</w:t>
      </w:r>
      <w:r w:rsidRPr="00C13947">
        <w:rPr>
          <w:rFonts w:ascii="Arial" w:hAnsi="Arial" w:cs="Arial"/>
          <w:kern w:val="2"/>
          <w:sz w:val="21"/>
          <w:szCs w:val="21"/>
        </w:rPr>
        <w:t>“</w:t>
      </w:r>
      <w:r w:rsidRPr="00C13947">
        <w:rPr>
          <w:rFonts w:ascii="Arial" w:hAnsi="Arial" w:cs="Arial" w:hint="eastAsia"/>
          <w:kern w:val="2"/>
          <w:sz w:val="21"/>
          <w:szCs w:val="21"/>
        </w:rPr>
        <w:t>中国建造</w:t>
      </w:r>
      <w:r w:rsidRPr="00C13947">
        <w:rPr>
          <w:rFonts w:ascii="Arial" w:hAnsi="Arial" w:cs="Arial"/>
          <w:kern w:val="2"/>
          <w:sz w:val="21"/>
          <w:szCs w:val="21"/>
        </w:rPr>
        <w:t>”</w:t>
      </w:r>
      <w:r w:rsidRPr="00C13947">
        <w:rPr>
          <w:rFonts w:ascii="Arial" w:hAnsi="Arial" w:cs="Arial" w:hint="eastAsia"/>
          <w:kern w:val="2"/>
          <w:sz w:val="21"/>
          <w:szCs w:val="21"/>
        </w:rPr>
        <w:t>升级版。五、从提高住宅建设标准、构建支持住房品质提升的制度体系、</w:t>
      </w:r>
      <w:proofErr w:type="gramStart"/>
      <w:r w:rsidRPr="00C13947">
        <w:rPr>
          <w:rFonts w:ascii="Arial" w:hAnsi="Arial" w:cs="Arial" w:hint="eastAsia"/>
          <w:kern w:val="2"/>
          <w:sz w:val="21"/>
          <w:szCs w:val="21"/>
        </w:rPr>
        <w:t>支持房企打造</w:t>
      </w:r>
      <w:proofErr w:type="gramEnd"/>
      <w:r w:rsidRPr="00C13947">
        <w:rPr>
          <w:rFonts w:ascii="Arial" w:hAnsi="Arial" w:cs="Arial" w:hint="eastAsia"/>
          <w:kern w:val="2"/>
          <w:sz w:val="21"/>
          <w:szCs w:val="21"/>
        </w:rPr>
        <w:t>好房子样板、推进老旧住宅更新改造和大力实施物业服务质量提升行动五个方面，建设安全、舒适、绿色、智慧的好房子。</w:t>
      </w:r>
    </w:p>
    <w:p w14:paraId="6C0C1F0C"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3</w:t>
      </w:r>
      <w:r w:rsidRPr="00C13947">
        <w:rPr>
          <w:rFonts w:ascii="Arial" w:hAnsi="Arial" w:cs="Arial" w:hint="eastAsia"/>
          <w:kern w:val="2"/>
          <w:sz w:val="21"/>
          <w:szCs w:val="21"/>
        </w:rPr>
        <w:t>月</w:t>
      </w:r>
      <w:r w:rsidRPr="00C13947">
        <w:rPr>
          <w:rFonts w:ascii="Arial" w:hAnsi="Arial" w:cs="Arial"/>
          <w:kern w:val="2"/>
          <w:sz w:val="21"/>
          <w:szCs w:val="21"/>
        </w:rPr>
        <w:t>5</w:t>
      </w:r>
      <w:r w:rsidRPr="00C13947">
        <w:rPr>
          <w:rFonts w:ascii="Arial" w:hAnsi="Arial" w:cs="Arial" w:hint="eastAsia"/>
          <w:kern w:val="2"/>
          <w:sz w:val="21"/>
          <w:szCs w:val="21"/>
        </w:rPr>
        <w:t>日全国两会召开。关于房地产的定调，政府工作报告延续了去年底中央经济工作会议基调，在</w:t>
      </w:r>
      <w:r w:rsidRPr="00C13947">
        <w:rPr>
          <w:rFonts w:ascii="Arial" w:hAnsi="Arial" w:cs="Arial"/>
          <w:kern w:val="2"/>
          <w:sz w:val="21"/>
          <w:szCs w:val="21"/>
        </w:rPr>
        <w:t>2025</w:t>
      </w:r>
      <w:r w:rsidRPr="00C13947">
        <w:rPr>
          <w:rFonts w:ascii="Arial" w:hAnsi="Arial" w:cs="Arial" w:hint="eastAsia"/>
          <w:kern w:val="2"/>
          <w:sz w:val="21"/>
          <w:szCs w:val="21"/>
        </w:rPr>
        <w:t>年政府工作任务“有效防范化解重点领域风险</w:t>
      </w:r>
      <w:r w:rsidRPr="00C13947">
        <w:rPr>
          <w:rFonts w:ascii="Arial" w:hAnsi="Arial" w:cs="Arial"/>
          <w:kern w:val="2"/>
          <w:sz w:val="21"/>
          <w:szCs w:val="21"/>
        </w:rPr>
        <w:t>,</w:t>
      </w:r>
      <w:r w:rsidRPr="00C13947">
        <w:rPr>
          <w:rFonts w:ascii="Arial" w:hAnsi="Arial" w:cs="Arial" w:hint="eastAsia"/>
          <w:kern w:val="2"/>
          <w:sz w:val="21"/>
          <w:szCs w:val="21"/>
        </w:rPr>
        <w:t>牢牢守住不发生系统性风险底线”中确立了“持续用力推动房地产市场止跌回稳”的政策目标，并从需求不断加力、供给持续调整、风险防范化解和行业长远发展四个方面给出了大段论述。</w:t>
      </w:r>
    </w:p>
    <w:p w14:paraId="280FEFDE"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4</w:t>
      </w:r>
      <w:r w:rsidRPr="00C13947">
        <w:rPr>
          <w:rFonts w:ascii="Arial" w:hAnsi="Arial" w:cs="Arial" w:hint="eastAsia"/>
          <w:kern w:val="2"/>
          <w:sz w:val="21"/>
          <w:szCs w:val="21"/>
        </w:rPr>
        <w:t>月</w:t>
      </w:r>
      <w:r w:rsidRPr="00C13947">
        <w:rPr>
          <w:rFonts w:ascii="Arial" w:hAnsi="Arial" w:cs="Arial"/>
          <w:kern w:val="2"/>
          <w:sz w:val="21"/>
          <w:szCs w:val="21"/>
        </w:rPr>
        <w:t>3</w:t>
      </w:r>
      <w:r w:rsidRPr="00C13947">
        <w:rPr>
          <w:rFonts w:ascii="Arial" w:hAnsi="Arial" w:cs="Arial" w:hint="eastAsia"/>
          <w:kern w:val="2"/>
          <w:sz w:val="21"/>
          <w:szCs w:val="21"/>
        </w:rPr>
        <w:t>日，财政部办公厅、住房城乡建设部办公厅联合发布《关于开展</w:t>
      </w:r>
      <w:r w:rsidRPr="00C13947">
        <w:rPr>
          <w:rFonts w:ascii="Arial" w:hAnsi="Arial" w:cs="Arial"/>
          <w:kern w:val="2"/>
          <w:sz w:val="21"/>
          <w:szCs w:val="21"/>
        </w:rPr>
        <w:t>2025</w:t>
      </w:r>
      <w:r w:rsidRPr="00C13947">
        <w:rPr>
          <w:rFonts w:ascii="Arial" w:hAnsi="Arial" w:cs="Arial" w:hint="eastAsia"/>
          <w:kern w:val="2"/>
          <w:sz w:val="21"/>
          <w:szCs w:val="21"/>
        </w:rPr>
        <w:t>年度中央财政支持实施城市更新行动的通知》。《通知》提出通过竞争性选拔，确定部分基础条件好、积极性高、特</w:t>
      </w:r>
      <w:r w:rsidRPr="00C13947">
        <w:rPr>
          <w:rFonts w:ascii="Arial" w:hAnsi="Arial" w:cs="Arial" w:hint="eastAsia"/>
          <w:kern w:val="2"/>
          <w:sz w:val="21"/>
          <w:szCs w:val="21"/>
        </w:rPr>
        <w:lastRenderedPageBreak/>
        <w:t>色突出的城市，在城市层面探索整合各类资源，探索建立资金、用地、金融等各类要素保障机制，形成工作合力。中央财政对入围城市给予定额补助，支持城市更新的样板项目建设和机制建设</w:t>
      </w:r>
      <w:r w:rsidRPr="00C13947">
        <w:rPr>
          <w:rFonts w:ascii="Arial" w:hAnsi="Arial" w:cs="Arial"/>
          <w:kern w:val="2"/>
          <w:sz w:val="21"/>
          <w:szCs w:val="21"/>
        </w:rPr>
        <w:t>2</w:t>
      </w:r>
      <w:r w:rsidRPr="00C13947">
        <w:rPr>
          <w:rFonts w:ascii="Arial" w:hAnsi="Arial" w:cs="Arial" w:hint="eastAsia"/>
          <w:kern w:val="2"/>
          <w:sz w:val="21"/>
          <w:szCs w:val="21"/>
        </w:rPr>
        <w:t>个方向。</w:t>
      </w:r>
    </w:p>
    <w:p w14:paraId="0671EFB1"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4</w:t>
      </w:r>
      <w:r w:rsidRPr="00C13947">
        <w:rPr>
          <w:rFonts w:ascii="Arial" w:hAnsi="Arial" w:cs="Arial" w:hint="eastAsia"/>
          <w:kern w:val="2"/>
          <w:sz w:val="21"/>
          <w:szCs w:val="21"/>
        </w:rPr>
        <w:t>月</w:t>
      </w:r>
      <w:r w:rsidRPr="00C13947">
        <w:rPr>
          <w:rFonts w:ascii="Arial" w:hAnsi="Arial" w:cs="Arial"/>
          <w:kern w:val="2"/>
          <w:sz w:val="21"/>
          <w:szCs w:val="21"/>
        </w:rPr>
        <w:t>25</w:t>
      </w:r>
      <w:r w:rsidRPr="00C13947">
        <w:rPr>
          <w:rFonts w:ascii="Arial" w:hAnsi="Arial" w:cs="Arial" w:hint="eastAsia"/>
          <w:kern w:val="2"/>
          <w:sz w:val="21"/>
          <w:szCs w:val="21"/>
        </w:rPr>
        <w:t>日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sidRPr="00C13947">
        <w:rPr>
          <w:rFonts w:ascii="Arial" w:hAnsi="Arial" w:cs="Arial" w:hint="eastAsia"/>
          <w:kern w:val="2"/>
          <w:sz w:val="21"/>
          <w:szCs w:val="21"/>
        </w:rPr>
        <w:t>适时降准降息</w:t>
      </w:r>
      <w:proofErr w:type="gramEnd"/>
      <w:r w:rsidRPr="00C13947">
        <w:rPr>
          <w:rFonts w:ascii="Arial" w:hAnsi="Arial" w:cs="Arial" w:hint="eastAsia"/>
          <w:kern w:val="2"/>
          <w:sz w:val="21"/>
          <w:szCs w:val="21"/>
        </w:rPr>
        <w:t>，保持流动性充裕。会议指出，要持续用力防范化解重点领域风险；继续实施地方政府一揽子化债政策；加力实施城市更新行动，有力有序推进城中村和危旧房改造；加快构建房地产发展新</w:t>
      </w:r>
      <w:r w:rsidRPr="00C13947">
        <w:rPr>
          <w:rFonts w:ascii="Arial" w:hAnsi="Arial" w:cs="Arial"/>
          <w:kern w:val="2"/>
          <w:sz w:val="21"/>
          <w:szCs w:val="21"/>
        </w:rPr>
        <w:t xml:space="preserve"> </w:t>
      </w:r>
      <w:r w:rsidRPr="00C13947">
        <w:rPr>
          <w:rFonts w:ascii="Arial" w:hAnsi="Arial" w:cs="Arial" w:hint="eastAsia"/>
          <w:kern w:val="2"/>
          <w:sz w:val="21"/>
          <w:szCs w:val="21"/>
        </w:rPr>
        <w:t>模式，加大高品质住房供给，优化存量商品房收购政策，持续巩固房地产市场稳定态势。</w:t>
      </w:r>
    </w:p>
    <w:p w14:paraId="5C051D2F"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5</w:t>
      </w:r>
      <w:r w:rsidRPr="00C13947">
        <w:rPr>
          <w:rFonts w:ascii="Arial" w:hAnsi="Arial" w:cs="Arial" w:hint="eastAsia"/>
          <w:kern w:val="2"/>
          <w:sz w:val="21"/>
          <w:szCs w:val="21"/>
        </w:rPr>
        <w:t>月</w:t>
      </w:r>
      <w:r w:rsidRPr="00C13947">
        <w:rPr>
          <w:rFonts w:ascii="Arial" w:hAnsi="Arial" w:cs="Arial"/>
          <w:kern w:val="2"/>
          <w:sz w:val="21"/>
          <w:szCs w:val="21"/>
        </w:rPr>
        <w:t>15</w:t>
      </w:r>
      <w:r w:rsidRPr="00C13947">
        <w:rPr>
          <w:rFonts w:ascii="Arial" w:hAnsi="Arial" w:cs="Arial" w:hint="eastAsia"/>
          <w:kern w:val="2"/>
          <w:sz w:val="21"/>
          <w:szCs w:val="21"/>
        </w:rPr>
        <w:t>日，中共中央办公厅与国务院办公厅公开发布《关于持续推进城市更新行动的意见》。《意见》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4B3D83A4"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6</w:t>
      </w:r>
      <w:r w:rsidRPr="00C13947">
        <w:rPr>
          <w:rFonts w:ascii="Arial" w:hAnsi="Arial" w:cs="Arial" w:hint="eastAsia"/>
          <w:kern w:val="2"/>
          <w:sz w:val="21"/>
          <w:szCs w:val="21"/>
        </w:rPr>
        <w:t>月</w:t>
      </w:r>
      <w:r w:rsidRPr="00C13947">
        <w:rPr>
          <w:rFonts w:ascii="Arial" w:hAnsi="Arial" w:cs="Arial"/>
          <w:kern w:val="2"/>
          <w:sz w:val="21"/>
          <w:szCs w:val="21"/>
        </w:rPr>
        <w:t>13</w:t>
      </w:r>
      <w:r w:rsidRPr="00C13947">
        <w:rPr>
          <w:rFonts w:ascii="Arial" w:hAnsi="Arial" w:cs="Arial" w:hint="eastAsia"/>
          <w:kern w:val="2"/>
          <w:sz w:val="21"/>
          <w:szCs w:val="21"/>
        </w:rPr>
        <w:t>日国务院常务会议召开，其中重点部署了房地产相关政策，核心目标是“更大力度推动房地产市场止跌回稳”，并围绕构建房地产发展新模式、推进“好房子”建设、盘活存量资源等方面提出具体措施。</w:t>
      </w:r>
    </w:p>
    <w:p w14:paraId="11F0162E"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7</w:t>
      </w:r>
      <w:r w:rsidRPr="00C13947">
        <w:rPr>
          <w:rFonts w:ascii="Arial" w:hAnsi="Arial" w:cs="Arial" w:hint="eastAsia"/>
          <w:kern w:val="2"/>
          <w:sz w:val="21"/>
          <w:szCs w:val="21"/>
        </w:rPr>
        <w:t>月</w:t>
      </w:r>
      <w:r w:rsidRPr="00C13947">
        <w:rPr>
          <w:rFonts w:ascii="Arial" w:hAnsi="Arial" w:cs="Arial"/>
          <w:kern w:val="2"/>
          <w:sz w:val="21"/>
          <w:szCs w:val="21"/>
        </w:rPr>
        <w:t>14</w:t>
      </w:r>
      <w:r w:rsidRPr="00C13947">
        <w:rPr>
          <w:rFonts w:ascii="Arial" w:hAnsi="Arial" w:cs="Arial" w:hint="eastAsia"/>
          <w:kern w:val="2"/>
          <w:sz w:val="21"/>
          <w:szCs w:val="21"/>
        </w:rPr>
        <w:t>日至</w:t>
      </w:r>
      <w:r w:rsidRPr="00C13947">
        <w:rPr>
          <w:rFonts w:ascii="Arial" w:hAnsi="Arial" w:cs="Arial"/>
          <w:kern w:val="2"/>
          <w:sz w:val="21"/>
          <w:szCs w:val="21"/>
        </w:rPr>
        <w:t>15</w:t>
      </w:r>
      <w:r w:rsidRPr="00C13947">
        <w:rPr>
          <w:rFonts w:ascii="Arial" w:hAnsi="Arial" w:cs="Arial" w:hint="eastAsia"/>
          <w:kern w:val="2"/>
          <w:sz w:val="21"/>
          <w:szCs w:val="21"/>
        </w:rPr>
        <w:t>日</w:t>
      </w:r>
      <w:bookmarkStart w:id="64" w:name="OLE_LINK7"/>
      <w:r w:rsidRPr="00C13947">
        <w:rPr>
          <w:rFonts w:ascii="Arial" w:hAnsi="Arial" w:cs="Arial" w:hint="eastAsia"/>
          <w:kern w:val="2"/>
          <w:sz w:val="21"/>
          <w:szCs w:val="21"/>
        </w:rPr>
        <w:t>中央城市工作会议</w:t>
      </w:r>
      <w:bookmarkEnd w:id="64"/>
      <w:r w:rsidRPr="00C13947">
        <w:rPr>
          <w:rFonts w:ascii="Arial" w:hAnsi="Arial" w:cs="Arial" w:hint="eastAsia"/>
          <w:kern w:val="2"/>
          <w:sz w:val="21"/>
          <w:szCs w:val="21"/>
        </w:rPr>
        <w:t>在北京举行，部署城市工作</w:t>
      </w:r>
      <w:r w:rsidRPr="00C13947">
        <w:rPr>
          <w:rFonts w:ascii="Arial" w:hAnsi="Arial" w:cs="Arial"/>
          <w:kern w:val="2"/>
          <w:sz w:val="21"/>
          <w:szCs w:val="21"/>
        </w:rPr>
        <w:t>7</w:t>
      </w:r>
      <w:r w:rsidRPr="00C13947">
        <w:rPr>
          <w:rFonts w:ascii="Arial" w:hAnsi="Arial" w:cs="Arial" w:hint="eastAsia"/>
          <w:kern w:val="2"/>
          <w:sz w:val="21"/>
          <w:szCs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p>
    <w:p w14:paraId="428F8FE5"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7</w:t>
      </w:r>
      <w:r w:rsidRPr="00C13947">
        <w:rPr>
          <w:rFonts w:ascii="Arial" w:hAnsi="Arial" w:cs="Arial" w:hint="eastAsia"/>
          <w:kern w:val="2"/>
          <w:sz w:val="21"/>
          <w:szCs w:val="21"/>
        </w:rPr>
        <w:t>月</w:t>
      </w:r>
      <w:r w:rsidRPr="00C13947">
        <w:rPr>
          <w:rFonts w:ascii="Arial" w:hAnsi="Arial" w:cs="Arial"/>
          <w:kern w:val="2"/>
          <w:sz w:val="21"/>
          <w:szCs w:val="21"/>
        </w:rPr>
        <w:t>16</w:t>
      </w:r>
      <w:r w:rsidRPr="00C13947">
        <w:rPr>
          <w:rFonts w:ascii="Arial" w:hAnsi="Arial" w:cs="Arial" w:hint="eastAsia"/>
          <w:kern w:val="2"/>
          <w:sz w:val="21"/>
          <w:szCs w:val="21"/>
        </w:rPr>
        <w:t>日，国务院公布《住房租赁条例》。该条例旨在规范住房租赁活动，维护住房租赁活动当事人合法权益，稳定住房租赁关系，促进住房租赁市场高质量发展，推动加快建立租购并举的住房制度，《条例》自</w:t>
      </w: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9</w:t>
      </w:r>
      <w:r w:rsidRPr="00C13947">
        <w:rPr>
          <w:rFonts w:ascii="Arial" w:hAnsi="Arial" w:cs="Arial" w:hint="eastAsia"/>
          <w:kern w:val="2"/>
          <w:sz w:val="21"/>
          <w:szCs w:val="21"/>
        </w:rPr>
        <w:t>月</w:t>
      </w:r>
      <w:r w:rsidRPr="00C13947">
        <w:rPr>
          <w:rFonts w:ascii="Arial" w:hAnsi="Arial" w:cs="Arial"/>
          <w:kern w:val="2"/>
          <w:sz w:val="21"/>
          <w:szCs w:val="21"/>
        </w:rPr>
        <w:t>15</w:t>
      </w:r>
      <w:r w:rsidRPr="00C13947">
        <w:rPr>
          <w:rFonts w:ascii="Arial" w:hAnsi="Arial" w:cs="Arial" w:hint="eastAsia"/>
          <w:kern w:val="2"/>
          <w:sz w:val="21"/>
          <w:szCs w:val="21"/>
        </w:rPr>
        <w:t>日施行。</w:t>
      </w:r>
    </w:p>
    <w:p w14:paraId="18900BFA"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t>北京：</w:t>
      </w:r>
    </w:p>
    <w:p w14:paraId="692829BE"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lastRenderedPageBreak/>
        <w:t>2024</w:t>
      </w:r>
      <w:r w:rsidRPr="00C13947">
        <w:rPr>
          <w:rFonts w:ascii="Arial" w:hAnsi="Arial" w:cs="Arial" w:hint="eastAsia"/>
          <w:kern w:val="2"/>
          <w:sz w:val="21"/>
          <w:szCs w:val="21"/>
        </w:rPr>
        <w:t>年</w:t>
      </w:r>
      <w:r w:rsidRPr="00C13947">
        <w:rPr>
          <w:rFonts w:ascii="Arial" w:hAnsi="Arial" w:cs="Arial"/>
          <w:kern w:val="2"/>
          <w:sz w:val="21"/>
          <w:szCs w:val="21"/>
        </w:rPr>
        <w:t>9</w:t>
      </w:r>
      <w:r w:rsidRPr="00C13947">
        <w:rPr>
          <w:rFonts w:ascii="Arial" w:hAnsi="Arial" w:cs="Arial" w:hint="eastAsia"/>
          <w:kern w:val="2"/>
          <w:sz w:val="21"/>
          <w:szCs w:val="21"/>
        </w:rPr>
        <w:t>月</w:t>
      </w:r>
      <w:r w:rsidRPr="00C13947">
        <w:rPr>
          <w:rFonts w:ascii="Arial" w:hAnsi="Arial" w:cs="Arial"/>
          <w:kern w:val="2"/>
          <w:sz w:val="21"/>
          <w:szCs w:val="21"/>
        </w:rPr>
        <w:t>30</w:t>
      </w:r>
      <w:r w:rsidRPr="00C13947">
        <w:rPr>
          <w:rFonts w:ascii="Arial" w:hAnsi="Arial" w:cs="Arial" w:hint="eastAsia"/>
          <w:kern w:val="2"/>
          <w:sz w:val="21"/>
          <w:szCs w:val="21"/>
        </w:rPr>
        <w:t>日，北京市多部门联合发布《关于进一步优化调整本市房地产相关政策的通知》，自</w:t>
      </w:r>
      <w:r w:rsidRPr="00C13947">
        <w:rPr>
          <w:rFonts w:ascii="Arial" w:hAnsi="Arial" w:cs="Arial"/>
          <w:kern w:val="2"/>
          <w:sz w:val="21"/>
          <w:szCs w:val="21"/>
        </w:rPr>
        <w:t>10</w:t>
      </w:r>
      <w:r w:rsidRPr="00C13947">
        <w:rPr>
          <w:rFonts w:ascii="Arial" w:hAnsi="Arial" w:cs="Arial" w:hint="eastAsia"/>
          <w:kern w:val="2"/>
          <w:sz w:val="21"/>
          <w:szCs w:val="21"/>
        </w:rPr>
        <w:t>月</w:t>
      </w:r>
      <w:r w:rsidRPr="00C13947">
        <w:rPr>
          <w:rFonts w:ascii="Arial" w:hAnsi="Arial" w:cs="Arial"/>
          <w:kern w:val="2"/>
          <w:sz w:val="21"/>
          <w:szCs w:val="21"/>
        </w:rPr>
        <w:t>1</w:t>
      </w:r>
      <w:r w:rsidRPr="00C13947">
        <w:rPr>
          <w:rFonts w:ascii="Arial" w:hAnsi="Arial" w:cs="Arial" w:hint="eastAsia"/>
          <w:kern w:val="2"/>
          <w:sz w:val="21"/>
          <w:szCs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C13947">
        <w:rPr>
          <w:rFonts w:ascii="Arial" w:hAnsi="Arial" w:cs="Arial"/>
          <w:kern w:val="2"/>
          <w:sz w:val="21"/>
          <w:szCs w:val="21"/>
        </w:rPr>
        <w:t>“</w:t>
      </w:r>
      <w:r w:rsidRPr="00C13947">
        <w:rPr>
          <w:rFonts w:ascii="Arial" w:hAnsi="Arial" w:cs="Arial" w:hint="eastAsia"/>
          <w:kern w:val="2"/>
          <w:sz w:val="21"/>
          <w:szCs w:val="21"/>
        </w:rPr>
        <w:t>止跌回稳</w:t>
      </w:r>
      <w:r w:rsidRPr="00C13947">
        <w:rPr>
          <w:rFonts w:ascii="Arial" w:hAnsi="Arial" w:cs="Arial"/>
          <w:kern w:val="2"/>
          <w:sz w:val="21"/>
          <w:szCs w:val="21"/>
        </w:rPr>
        <w:t>”</w:t>
      </w:r>
      <w:r w:rsidRPr="00C13947">
        <w:rPr>
          <w:rFonts w:ascii="Arial" w:hAnsi="Arial" w:cs="Arial" w:hint="eastAsia"/>
          <w:kern w:val="2"/>
          <w:sz w:val="21"/>
          <w:szCs w:val="21"/>
        </w:rPr>
        <w:t>的工作导向，将对四季度楼市政策的消化和市场提</w:t>
      </w:r>
      <w:proofErr w:type="gramStart"/>
      <w:r w:rsidRPr="00C13947">
        <w:rPr>
          <w:rFonts w:ascii="Arial" w:hAnsi="Arial" w:cs="Arial" w:hint="eastAsia"/>
          <w:kern w:val="2"/>
          <w:sz w:val="21"/>
          <w:szCs w:val="21"/>
        </w:rPr>
        <w:t>振产生</w:t>
      </w:r>
      <w:proofErr w:type="gramEnd"/>
      <w:r w:rsidRPr="00C13947">
        <w:rPr>
          <w:rFonts w:ascii="Arial" w:hAnsi="Arial" w:cs="Arial" w:hint="eastAsia"/>
          <w:kern w:val="2"/>
          <w:sz w:val="21"/>
          <w:szCs w:val="21"/>
        </w:rPr>
        <w:t>积极影响，并预示着更多鼓励性政策的出台。</w:t>
      </w:r>
    </w:p>
    <w:p w14:paraId="44D65981"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11</w:t>
      </w:r>
      <w:r w:rsidRPr="00C13947">
        <w:rPr>
          <w:rFonts w:ascii="Arial" w:hAnsi="Arial" w:cs="Arial" w:hint="eastAsia"/>
          <w:kern w:val="2"/>
          <w:sz w:val="21"/>
          <w:szCs w:val="21"/>
        </w:rPr>
        <w:t>月</w:t>
      </w:r>
      <w:r w:rsidRPr="00C13947">
        <w:rPr>
          <w:rFonts w:ascii="Arial" w:hAnsi="Arial" w:cs="Arial"/>
          <w:kern w:val="2"/>
          <w:sz w:val="21"/>
          <w:szCs w:val="21"/>
        </w:rPr>
        <w:t>18</w:t>
      </w:r>
      <w:r w:rsidRPr="00C13947">
        <w:rPr>
          <w:rFonts w:ascii="Arial" w:hAnsi="Arial" w:cs="Arial" w:hint="eastAsia"/>
          <w:kern w:val="2"/>
          <w:sz w:val="21"/>
          <w:szCs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C13947">
        <w:rPr>
          <w:rFonts w:ascii="Arial" w:hAnsi="Arial" w:cs="Arial"/>
          <w:kern w:val="2"/>
          <w:sz w:val="21"/>
          <w:szCs w:val="21"/>
        </w:rPr>
        <w:t>2</w:t>
      </w:r>
      <w:r w:rsidRPr="00C13947">
        <w:rPr>
          <w:rFonts w:ascii="Arial" w:hAnsi="Arial" w:cs="Arial" w:hint="eastAsia"/>
          <w:kern w:val="2"/>
          <w:sz w:val="21"/>
          <w:szCs w:val="21"/>
        </w:rPr>
        <w:t>年及以上的住房将免征增值税，而持有不足</w:t>
      </w:r>
      <w:r w:rsidRPr="00C13947">
        <w:rPr>
          <w:rFonts w:ascii="Arial" w:hAnsi="Arial" w:cs="Arial"/>
          <w:kern w:val="2"/>
          <w:sz w:val="21"/>
          <w:szCs w:val="21"/>
        </w:rPr>
        <w:t>2</w:t>
      </w:r>
      <w:r w:rsidRPr="00C13947">
        <w:rPr>
          <w:rFonts w:ascii="Arial" w:hAnsi="Arial" w:cs="Arial" w:hint="eastAsia"/>
          <w:kern w:val="2"/>
          <w:sz w:val="21"/>
          <w:szCs w:val="21"/>
        </w:rPr>
        <w:t>年的住房则需按</w:t>
      </w:r>
      <w:r w:rsidRPr="00C13947">
        <w:rPr>
          <w:rFonts w:ascii="Arial" w:hAnsi="Arial" w:cs="Arial"/>
          <w:kern w:val="2"/>
          <w:sz w:val="21"/>
          <w:szCs w:val="21"/>
        </w:rPr>
        <w:t>5%</w:t>
      </w:r>
      <w:r w:rsidRPr="00C13947">
        <w:rPr>
          <w:rFonts w:ascii="Arial" w:hAnsi="Arial" w:cs="Arial" w:hint="eastAsia"/>
          <w:kern w:val="2"/>
          <w:sz w:val="21"/>
          <w:szCs w:val="21"/>
        </w:rPr>
        <w:t>的税率缴纳增值税。在契税方面，北京市与全国统一，对个人购买家庭唯一住房，面积</w:t>
      </w:r>
      <w:r w:rsidRPr="00C13947">
        <w:rPr>
          <w:rFonts w:ascii="Arial" w:hAnsi="Arial" w:cs="Arial"/>
          <w:kern w:val="2"/>
          <w:sz w:val="21"/>
          <w:szCs w:val="21"/>
        </w:rPr>
        <w:t>140</w:t>
      </w:r>
      <w:r w:rsidRPr="00C13947">
        <w:rPr>
          <w:rFonts w:ascii="Arial" w:hAnsi="Arial" w:cs="Arial" w:hint="eastAsia"/>
          <w:kern w:val="2"/>
          <w:sz w:val="21"/>
          <w:szCs w:val="21"/>
        </w:rPr>
        <w:t>平方米及以下的按</w:t>
      </w:r>
      <w:r w:rsidRPr="00C13947">
        <w:rPr>
          <w:rFonts w:ascii="Arial" w:hAnsi="Arial" w:cs="Arial"/>
          <w:kern w:val="2"/>
          <w:sz w:val="21"/>
          <w:szCs w:val="21"/>
        </w:rPr>
        <w:t>1%</w:t>
      </w:r>
      <w:r w:rsidRPr="00C13947">
        <w:rPr>
          <w:rFonts w:ascii="Arial" w:hAnsi="Arial" w:cs="Arial" w:hint="eastAsia"/>
          <w:kern w:val="2"/>
          <w:sz w:val="21"/>
          <w:szCs w:val="21"/>
        </w:rPr>
        <w:t>税率征收契税，超过</w:t>
      </w:r>
      <w:r w:rsidRPr="00C13947">
        <w:rPr>
          <w:rFonts w:ascii="Arial" w:hAnsi="Arial" w:cs="Arial"/>
          <w:kern w:val="2"/>
          <w:sz w:val="21"/>
          <w:szCs w:val="21"/>
        </w:rPr>
        <w:t>140</w:t>
      </w:r>
      <w:r w:rsidRPr="00C13947">
        <w:rPr>
          <w:rFonts w:ascii="Arial" w:hAnsi="Arial" w:cs="Arial" w:hint="eastAsia"/>
          <w:kern w:val="2"/>
          <w:sz w:val="21"/>
          <w:szCs w:val="21"/>
        </w:rPr>
        <w:t>平方米的按</w:t>
      </w:r>
      <w:r w:rsidRPr="00C13947">
        <w:rPr>
          <w:rFonts w:ascii="Arial" w:hAnsi="Arial" w:cs="Arial"/>
          <w:kern w:val="2"/>
          <w:sz w:val="21"/>
          <w:szCs w:val="21"/>
        </w:rPr>
        <w:t>1.5%</w:t>
      </w:r>
      <w:r w:rsidRPr="00C13947">
        <w:rPr>
          <w:rFonts w:ascii="Arial" w:hAnsi="Arial" w:cs="Arial" w:hint="eastAsia"/>
          <w:kern w:val="2"/>
          <w:sz w:val="21"/>
          <w:szCs w:val="21"/>
        </w:rPr>
        <w:t>征收；对于家庭第二套住房，面积</w:t>
      </w:r>
      <w:r w:rsidRPr="00C13947">
        <w:rPr>
          <w:rFonts w:ascii="Arial" w:hAnsi="Arial" w:cs="Arial"/>
          <w:kern w:val="2"/>
          <w:sz w:val="21"/>
          <w:szCs w:val="21"/>
        </w:rPr>
        <w:t>140</w:t>
      </w:r>
      <w:r w:rsidRPr="00C13947">
        <w:rPr>
          <w:rFonts w:ascii="Arial" w:hAnsi="Arial" w:cs="Arial" w:hint="eastAsia"/>
          <w:kern w:val="2"/>
          <w:sz w:val="21"/>
          <w:szCs w:val="21"/>
        </w:rPr>
        <w:t>平方米及以下的按</w:t>
      </w:r>
      <w:r w:rsidRPr="00C13947">
        <w:rPr>
          <w:rFonts w:ascii="Arial" w:hAnsi="Arial" w:cs="Arial"/>
          <w:kern w:val="2"/>
          <w:sz w:val="21"/>
          <w:szCs w:val="21"/>
        </w:rPr>
        <w:t>1%</w:t>
      </w:r>
      <w:r w:rsidRPr="00C13947">
        <w:rPr>
          <w:rFonts w:ascii="Arial" w:hAnsi="Arial" w:cs="Arial" w:hint="eastAsia"/>
          <w:kern w:val="2"/>
          <w:sz w:val="21"/>
          <w:szCs w:val="21"/>
        </w:rPr>
        <w:t>征收，超过</w:t>
      </w:r>
      <w:r w:rsidRPr="00C13947">
        <w:rPr>
          <w:rFonts w:ascii="Arial" w:hAnsi="Arial" w:cs="Arial"/>
          <w:kern w:val="2"/>
          <w:sz w:val="21"/>
          <w:szCs w:val="21"/>
        </w:rPr>
        <w:t>140</w:t>
      </w:r>
      <w:r w:rsidRPr="00C13947">
        <w:rPr>
          <w:rFonts w:ascii="Arial" w:hAnsi="Arial" w:cs="Arial" w:hint="eastAsia"/>
          <w:kern w:val="2"/>
          <w:sz w:val="21"/>
          <w:szCs w:val="21"/>
        </w:rPr>
        <w:t>平方米的按</w:t>
      </w:r>
      <w:r w:rsidRPr="00C13947">
        <w:rPr>
          <w:rFonts w:ascii="Arial" w:hAnsi="Arial" w:cs="Arial"/>
          <w:kern w:val="2"/>
          <w:sz w:val="21"/>
          <w:szCs w:val="21"/>
        </w:rPr>
        <w:t>2%</w:t>
      </w:r>
      <w:r w:rsidRPr="00C13947">
        <w:rPr>
          <w:rFonts w:ascii="Arial" w:hAnsi="Arial" w:cs="Arial" w:hint="eastAsia"/>
          <w:kern w:val="2"/>
          <w:sz w:val="21"/>
          <w:szCs w:val="21"/>
        </w:rPr>
        <w:t>征收。</w:t>
      </w:r>
    </w:p>
    <w:p w14:paraId="6E3490E3"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11</w:t>
      </w:r>
      <w:r w:rsidRPr="00C13947">
        <w:rPr>
          <w:rFonts w:ascii="Arial" w:hAnsi="Arial" w:cs="Arial" w:hint="eastAsia"/>
          <w:kern w:val="2"/>
          <w:sz w:val="21"/>
          <w:szCs w:val="21"/>
        </w:rPr>
        <w:t>月</w:t>
      </w:r>
      <w:r w:rsidRPr="00C13947">
        <w:rPr>
          <w:rFonts w:ascii="Arial" w:hAnsi="Arial" w:cs="Arial"/>
          <w:kern w:val="2"/>
          <w:sz w:val="21"/>
          <w:szCs w:val="21"/>
        </w:rPr>
        <w:t>29</w:t>
      </w:r>
      <w:r w:rsidRPr="00C13947">
        <w:rPr>
          <w:rFonts w:ascii="Arial" w:hAnsi="Arial" w:cs="Arial" w:hint="eastAsia"/>
          <w:kern w:val="2"/>
          <w:sz w:val="21"/>
          <w:szCs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C13947">
        <w:rPr>
          <w:rFonts w:ascii="Arial" w:hAnsi="Arial" w:cs="Arial"/>
          <w:kern w:val="2"/>
          <w:sz w:val="21"/>
          <w:szCs w:val="21"/>
        </w:rPr>
        <w:t>,</w:t>
      </w:r>
      <w:r w:rsidRPr="00C13947">
        <w:rPr>
          <w:rFonts w:ascii="Arial" w:hAnsi="Arial" w:cs="Arial" w:hint="eastAsia"/>
          <w:kern w:val="2"/>
          <w:sz w:val="21"/>
          <w:szCs w:val="21"/>
        </w:rPr>
        <w:t>充分激发多元主体的更新意愿，推动城市更新项目落地实施。</w:t>
      </w:r>
    </w:p>
    <w:p w14:paraId="71A74B4C"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2</w:t>
      </w:r>
      <w:r w:rsidRPr="00C13947">
        <w:rPr>
          <w:rFonts w:ascii="Arial" w:hAnsi="Arial" w:cs="Arial" w:hint="eastAsia"/>
          <w:kern w:val="2"/>
          <w:sz w:val="21"/>
          <w:szCs w:val="21"/>
        </w:rPr>
        <w:t>月</w:t>
      </w:r>
      <w:r w:rsidRPr="00C13947">
        <w:rPr>
          <w:rFonts w:ascii="Arial" w:hAnsi="Arial" w:cs="Arial"/>
          <w:kern w:val="2"/>
          <w:sz w:val="21"/>
          <w:szCs w:val="21"/>
        </w:rPr>
        <w:t>12</w:t>
      </w:r>
      <w:r w:rsidRPr="00C13947">
        <w:rPr>
          <w:rFonts w:ascii="Arial" w:hAnsi="Arial" w:cs="Arial" w:hint="eastAsia"/>
          <w:kern w:val="2"/>
          <w:sz w:val="21"/>
          <w:szCs w:val="21"/>
        </w:rPr>
        <w:t>日，北京市规划和自然资源委员会发布《关于印发〈北京市平原多点地区“好房子”规划管理相关技术要点（试行）〉的通知》，旨在提升住房品质，满足多样化居住需求。主要内容包括：允许按需设置封闭或开敞阳台，面积不超过套内建筑面积的</w:t>
      </w:r>
      <w:r w:rsidRPr="00C13947">
        <w:rPr>
          <w:rFonts w:ascii="Arial" w:hAnsi="Arial" w:cs="Arial"/>
          <w:kern w:val="2"/>
          <w:sz w:val="21"/>
          <w:szCs w:val="21"/>
        </w:rPr>
        <w:t>10%</w:t>
      </w:r>
      <w:r w:rsidRPr="00C13947">
        <w:rPr>
          <w:rFonts w:ascii="Arial" w:hAnsi="Arial" w:cs="Arial" w:hint="eastAsia"/>
          <w:kern w:val="2"/>
          <w:sz w:val="21"/>
          <w:szCs w:val="21"/>
        </w:rPr>
        <w:t>；鼓励在</w:t>
      </w:r>
      <w:r w:rsidRPr="00C13947">
        <w:rPr>
          <w:rFonts w:ascii="Arial" w:hAnsi="Arial" w:cs="Arial"/>
          <w:kern w:val="2"/>
          <w:sz w:val="21"/>
          <w:szCs w:val="21"/>
        </w:rPr>
        <w:t>140</w:t>
      </w:r>
      <w:r w:rsidRPr="00C13947">
        <w:rPr>
          <w:rFonts w:ascii="Arial" w:hAnsi="Arial" w:cs="Arial" w:hint="eastAsia"/>
          <w:kern w:val="2"/>
          <w:sz w:val="21"/>
          <w:szCs w:val="21"/>
        </w:rPr>
        <w:t>平方米以上住宅设置挑空空间；合理利用底层架空空间作为公共活动区域；设置开敞式风雨连廊以方便居民活动；增配邻里共享公共空间，提供便民服务；允许</w:t>
      </w:r>
      <w:proofErr w:type="gramStart"/>
      <w:r w:rsidRPr="00C13947">
        <w:rPr>
          <w:rFonts w:ascii="Arial" w:hAnsi="Arial" w:cs="Arial" w:hint="eastAsia"/>
          <w:kern w:val="2"/>
          <w:sz w:val="21"/>
          <w:szCs w:val="21"/>
        </w:rPr>
        <w:t>跨城市</w:t>
      </w:r>
      <w:proofErr w:type="gramEnd"/>
      <w:r w:rsidRPr="00C13947">
        <w:rPr>
          <w:rFonts w:ascii="Arial" w:hAnsi="Arial" w:cs="Arial" w:hint="eastAsia"/>
          <w:kern w:val="2"/>
          <w:sz w:val="21"/>
          <w:szCs w:val="21"/>
        </w:rPr>
        <w:t>支路空间利用以优化布局；建筑高度可局部上浮以形成错落天际线；鼓励使用高品质材料提升立面品质。这些措施适用于顺义、大兴、亦庄、昌平、房山等平原多点地区，城市副中心可参照执行。</w:t>
      </w:r>
    </w:p>
    <w:p w14:paraId="3A00A61C"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lastRenderedPageBreak/>
        <w:t>2025</w:t>
      </w:r>
      <w:r w:rsidRPr="00C13947">
        <w:rPr>
          <w:rFonts w:ascii="Arial" w:hAnsi="Arial" w:cs="Arial" w:hint="eastAsia"/>
          <w:kern w:val="2"/>
          <w:sz w:val="21"/>
          <w:szCs w:val="21"/>
        </w:rPr>
        <w:t>年</w:t>
      </w:r>
      <w:r w:rsidRPr="00C13947">
        <w:rPr>
          <w:rFonts w:ascii="Arial" w:hAnsi="Arial" w:cs="Arial"/>
          <w:kern w:val="2"/>
          <w:sz w:val="21"/>
          <w:szCs w:val="21"/>
        </w:rPr>
        <w:t>5</w:t>
      </w:r>
      <w:r w:rsidRPr="00C13947">
        <w:rPr>
          <w:rFonts w:ascii="Arial" w:hAnsi="Arial" w:cs="Arial" w:hint="eastAsia"/>
          <w:kern w:val="2"/>
          <w:sz w:val="21"/>
          <w:szCs w:val="21"/>
        </w:rPr>
        <w:t>月</w:t>
      </w:r>
      <w:r w:rsidRPr="00C13947">
        <w:rPr>
          <w:rFonts w:ascii="Arial" w:hAnsi="Arial" w:cs="Arial"/>
          <w:kern w:val="2"/>
          <w:sz w:val="21"/>
          <w:szCs w:val="21"/>
        </w:rPr>
        <w:t>9</w:t>
      </w:r>
      <w:r w:rsidRPr="00C13947">
        <w:rPr>
          <w:rFonts w:ascii="Arial" w:hAnsi="Arial" w:cs="Arial" w:hint="eastAsia"/>
          <w:kern w:val="2"/>
          <w:sz w:val="21"/>
          <w:szCs w:val="21"/>
        </w:rPr>
        <w:t>日，北京市住房和城乡建设委员会发布《关于印发〈</w:t>
      </w:r>
      <w:r w:rsidRPr="00C13947">
        <w:rPr>
          <w:rFonts w:ascii="Arial" w:hAnsi="Arial" w:cs="Arial"/>
          <w:kern w:val="2"/>
          <w:sz w:val="21"/>
          <w:szCs w:val="21"/>
        </w:rPr>
        <w:t>2025</w:t>
      </w:r>
      <w:r w:rsidRPr="00C13947">
        <w:rPr>
          <w:rFonts w:ascii="Arial" w:hAnsi="Arial" w:cs="Arial" w:hint="eastAsia"/>
          <w:kern w:val="2"/>
          <w:sz w:val="21"/>
          <w:szCs w:val="21"/>
        </w:rPr>
        <w:t>年北京市住房发展年度计划〉的通知》。《通知》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45F1519E"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7</w:t>
      </w:r>
      <w:r w:rsidRPr="00C13947">
        <w:rPr>
          <w:rFonts w:ascii="Arial" w:hAnsi="Arial" w:cs="Arial" w:hint="eastAsia"/>
          <w:kern w:val="2"/>
          <w:sz w:val="21"/>
          <w:szCs w:val="21"/>
        </w:rPr>
        <w:t>月</w:t>
      </w:r>
      <w:r w:rsidRPr="00C13947">
        <w:rPr>
          <w:rFonts w:ascii="Arial" w:hAnsi="Arial" w:cs="Arial"/>
          <w:kern w:val="2"/>
          <w:sz w:val="21"/>
          <w:szCs w:val="21"/>
        </w:rPr>
        <w:t>10</w:t>
      </w:r>
      <w:r w:rsidRPr="00C13947">
        <w:rPr>
          <w:rFonts w:ascii="Arial" w:hAnsi="Arial" w:cs="Arial" w:hint="eastAsia"/>
          <w:kern w:val="2"/>
          <w:sz w:val="21"/>
          <w:szCs w:val="21"/>
        </w:rPr>
        <w:t>日，北京市人民政府发布《关于印发〈北京市深化改革提振消费专项行动方案〉的通知》，提出共计</w:t>
      </w:r>
      <w:r w:rsidRPr="00C13947">
        <w:rPr>
          <w:rFonts w:ascii="Arial" w:hAnsi="Arial" w:cs="Arial"/>
          <w:kern w:val="2"/>
          <w:sz w:val="21"/>
          <w:szCs w:val="21"/>
        </w:rPr>
        <w:t>24</w:t>
      </w:r>
      <w:r w:rsidRPr="00C13947">
        <w:rPr>
          <w:rFonts w:ascii="Arial" w:hAnsi="Arial" w:cs="Arial" w:hint="eastAsia"/>
          <w:kern w:val="2"/>
          <w:sz w:val="21"/>
          <w:szCs w:val="21"/>
        </w:rPr>
        <w:t>项具体方案。其中，第</w:t>
      </w:r>
      <w:r w:rsidRPr="00C13947">
        <w:rPr>
          <w:rFonts w:ascii="Arial" w:hAnsi="Arial" w:cs="Arial"/>
          <w:kern w:val="2"/>
          <w:sz w:val="21"/>
          <w:szCs w:val="21"/>
        </w:rPr>
        <w:t>14</w:t>
      </w:r>
      <w:r w:rsidRPr="00C13947">
        <w:rPr>
          <w:rFonts w:ascii="Arial" w:hAnsi="Arial" w:cs="Arial" w:hint="eastAsia"/>
          <w:kern w:val="2"/>
          <w:sz w:val="21"/>
          <w:szCs w:val="21"/>
        </w:rPr>
        <w:t>项“优化住房消费新供给”：优先向轨道交通站点和就业密集地区</w:t>
      </w:r>
      <w:r w:rsidRPr="00C13947">
        <w:rPr>
          <w:rFonts w:ascii="Arial" w:hAnsi="Arial" w:cs="Arial"/>
          <w:kern w:val="2"/>
          <w:sz w:val="21"/>
          <w:szCs w:val="21"/>
        </w:rPr>
        <w:t xml:space="preserve"> </w:t>
      </w:r>
      <w:r w:rsidRPr="00C13947">
        <w:rPr>
          <w:rFonts w:ascii="Arial" w:hAnsi="Arial" w:cs="Arial" w:hint="eastAsia"/>
          <w:kern w:val="2"/>
          <w:sz w:val="21"/>
          <w:szCs w:val="21"/>
        </w:rPr>
        <w:t>供应住宅用地，完善“保障</w:t>
      </w:r>
      <w:r w:rsidRPr="00C13947">
        <w:rPr>
          <w:rFonts w:ascii="Arial" w:hAnsi="Arial" w:cs="Arial"/>
          <w:kern w:val="2"/>
          <w:sz w:val="21"/>
          <w:szCs w:val="21"/>
        </w:rPr>
        <w:t>+</w:t>
      </w:r>
      <w:r w:rsidRPr="00C13947">
        <w:rPr>
          <w:rFonts w:ascii="Arial" w:hAnsi="Arial" w:cs="Arial" w:hint="eastAsia"/>
          <w:kern w:val="2"/>
          <w:sz w:val="21"/>
          <w:szCs w:val="21"/>
        </w:rPr>
        <w:t>市场”住房供应体系。进一步发挥住房公积金促进作用，支持缴存人在提取公积</w:t>
      </w:r>
      <w:r w:rsidRPr="00C13947">
        <w:rPr>
          <w:rFonts w:ascii="Arial" w:hAnsi="Arial" w:cs="Arial"/>
          <w:kern w:val="2"/>
          <w:sz w:val="21"/>
          <w:szCs w:val="21"/>
        </w:rPr>
        <w:t xml:space="preserve"> </w:t>
      </w:r>
      <w:r w:rsidRPr="00C13947">
        <w:rPr>
          <w:rFonts w:ascii="Arial" w:hAnsi="Arial" w:cs="Arial" w:hint="eastAsia"/>
          <w:kern w:val="2"/>
          <w:sz w:val="21"/>
          <w:szCs w:val="21"/>
        </w:rPr>
        <w:t>金支付购房首付款的同时申请住房公积金个人住房贷款。研究制定住房公积金个人住房贷款“带押过户”政策，并开展相关业务。</w:t>
      </w:r>
    </w:p>
    <w:p w14:paraId="55D5053F"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8</w:t>
      </w:r>
      <w:r w:rsidRPr="00C13947">
        <w:rPr>
          <w:rFonts w:ascii="Arial" w:hAnsi="Arial" w:cs="Arial" w:hint="eastAsia"/>
          <w:kern w:val="2"/>
          <w:sz w:val="21"/>
          <w:szCs w:val="21"/>
        </w:rPr>
        <w:t>月</w:t>
      </w:r>
      <w:r w:rsidRPr="00C13947">
        <w:rPr>
          <w:rFonts w:ascii="Arial" w:hAnsi="Arial" w:cs="Arial"/>
          <w:kern w:val="2"/>
          <w:sz w:val="21"/>
          <w:szCs w:val="21"/>
        </w:rPr>
        <w:t>8</w:t>
      </w:r>
      <w:r w:rsidRPr="00C13947">
        <w:rPr>
          <w:rFonts w:ascii="Arial" w:hAnsi="Arial" w:cs="Arial" w:hint="eastAsia"/>
          <w:kern w:val="2"/>
          <w:sz w:val="21"/>
          <w:szCs w:val="21"/>
        </w:rPr>
        <w:t>日，北京市住房和城乡建设委员会、北京住房公积金管理中心联合发布《关于进一步优化调整本市房地产相关政策的通知》。此次政策调整聚焦于优化住房限购政策和加大公积金贷款支持力度两大方面，其中五环外限购松绑以及公积金政策的多项优化举措，印发广泛关注。《通知》自</w:t>
      </w: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8</w:t>
      </w:r>
      <w:r w:rsidRPr="00C13947">
        <w:rPr>
          <w:rFonts w:ascii="Arial" w:hAnsi="Arial" w:cs="Arial" w:hint="eastAsia"/>
          <w:kern w:val="2"/>
          <w:sz w:val="21"/>
          <w:szCs w:val="21"/>
        </w:rPr>
        <w:t>月</w:t>
      </w:r>
      <w:r w:rsidRPr="00C13947">
        <w:rPr>
          <w:rFonts w:ascii="Arial" w:hAnsi="Arial" w:cs="Arial"/>
          <w:kern w:val="2"/>
          <w:sz w:val="21"/>
          <w:szCs w:val="21"/>
        </w:rPr>
        <w:t>9</w:t>
      </w:r>
      <w:r w:rsidRPr="00C13947">
        <w:rPr>
          <w:rFonts w:ascii="Arial" w:hAnsi="Arial" w:cs="Arial" w:hint="eastAsia"/>
          <w:kern w:val="2"/>
          <w:sz w:val="21"/>
          <w:szCs w:val="21"/>
        </w:rPr>
        <w:t>日起正式施行。</w:t>
      </w:r>
    </w:p>
    <w:p w14:paraId="68371C79"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5.</w:t>
      </w:r>
      <w:r w:rsidRPr="00C13947">
        <w:rPr>
          <w:rFonts w:ascii="Arial" w:hAnsi="Arial" w:cs="Arial" w:hint="eastAsia"/>
          <w:kern w:val="2"/>
          <w:sz w:val="21"/>
          <w:szCs w:val="21"/>
        </w:rPr>
        <w:t>未来市场预期</w:t>
      </w:r>
    </w:p>
    <w:p w14:paraId="254C3EF3"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t>预计未来北京住宅市场将呈现“政策持续优化、市场温和修复、结构分化加剧”的总体趋势。政策层面，北京已实施五环</w:t>
      </w:r>
      <w:proofErr w:type="gramStart"/>
      <w:r w:rsidRPr="00C13947">
        <w:rPr>
          <w:rFonts w:ascii="Arial" w:hAnsi="Arial" w:cs="Arial" w:hint="eastAsia"/>
          <w:kern w:val="2"/>
          <w:sz w:val="21"/>
          <w:szCs w:val="21"/>
        </w:rPr>
        <w:t>外取消</w:t>
      </w:r>
      <w:proofErr w:type="gramEnd"/>
      <w:r w:rsidRPr="00C13947">
        <w:rPr>
          <w:rFonts w:ascii="Arial" w:hAnsi="Arial" w:cs="Arial" w:hint="eastAsia"/>
          <w:kern w:val="2"/>
          <w:sz w:val="21"/>
          <w:szCs w:val="21"/>
        </w:rPr>
        <w:t>限购、优化公积金贷款等举措，未来限购政策仍有进一步放松空间，公积金支持力度有望继续加大（如推进</w:t>
      </w:r>
      <w:r w:rsidRPr="00C13947">
        <w:rPr>
          <w:rFonts w:ascii="Arial" w:hAnsi="Arial" w:cs="Arial"/>
          <w:kern w:val="2"/>
          <w:sz w:val="21"/>
          <w:szCs w:val="21"/>
        </w:rPr>
        <w:t>“</w:t>
      </w:r>
      <w:r w:rsidRPr="00C13947">
        <w:rPr>
          <w:rFonts w:ascii="Arial" w:hAnsi="Arial" w:cs="Arial" w:hint="eastAsia"/>
          <w:kern w:val="2"/>
          <w:sz w:val="21"/>
          <w:szCs w:val="21"/>
        </w:rPr>
        <w:t>带押过户</w:t>
      </w:r>
      <w:r w:rsidRPr="00C13947">
        <w:rPr>
          <w:rFonts w:ascii="Arial" w:hAnsi="Arial" w:cs="Arial"/>
          <w:kern w:val="2"/>
          <w:sz w:val="21"/>
          <w:szCs w:val="21"/>
        </w:rPr>
        <w:t>”</w:t>
      </w:r>
      <w:r w:rsidRPr="00C13947">
        <w:rPr>
          <w:rFonts w:ascii="Arial" w:hAnsi="Arial" w:cs="Arial" w:hint="eastAsia"/>
          <w:kern w:val="2"/>
          <w:sz w:val="21"/>
          <w:szCs w:val="21"/>
        </w:rPr>
        <w:t>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好房子”倾斜，中</w:t>
      </w:r>
      <w:proofErr w:type="gramStart"/>
      <w:r w:rsidRPr="00C13947">
        <w:rPr>
          <w:rFonts w:ascii="Arial" w:hAnsi="Arial" w:cs="Arial" w:hint="eastAsia"/>
          <w:kern w:val="2"/>
          <w:sz w:val="21"/>
          <w:szCs w:val="21"/>
        </w:rPr>
        <w:t>高面积段</w:t>
      </w:r>
      <w:proofErr w:type="gramEnd"/>
      <w:r w:rsidRPr="00C13947">
        <w:rPr>
          <w:rFonts w:ascii="Arial" w:hAnsi="Arial" w:cs="Arial" w:hint="eastAsia"/>
          <w:kern w:val="2"/>
          <w:sz w:val="21"/>
          <w:szCs w:val="21"/>
        </w:rPr>
        <w:t>、中高总价产品占比提升，推动产品结构持续优化。整体来看，北京住宅市场正逐步进入“量稳价稳、质升区异”的新阶段。</w:t>
      </w:r>
    </w:p>
    <w:p w14:paraId="11B70906" w14:textId="77777777" w:rsidR="00802761" w:rsidRPr="00911BE0" w:rsidRDefault="00802761">
      <w:pPr>
        <w:spacing w:line="360" w:lineRule="auto"/>
        <w:rPr>
          <w:rFonts w:ascii="Arial" w:hAnsi="Arial"/>
          <w:b/>
          <w:kern w:val="2"/>
          <w:sz w:val="21"/>
          <w:szCs w:val="21"/>
        </w:rPr>
      </w:pPr>
      <w:r w:rsidRPr="00911BE0">
        <w:rPr>
          <w:rFonts w:ascii="Arial" w:hAnsi="Arial"/>
          <w:b/>
          <w:kern w:val="2"/>
          <w:sz w:val="21"/>
          <w:szCs w:val="21"/>
        </w:rPr>
        <w:t>（二）估价对象所在区域相应用途房地产市场状况</w:t>
      </w:r>
    </w:p>
    <w:p w14:paraId="35E1F6EF" w14:textId="77777777" w:rsidR="00802761" w:rsidRPr="00911BE0" w:rsidRDefault="00802761">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t>1.</w:t>
      </w:r>
      <w:r w:rsidRPr="00911BE0">
        <w:rPr>
          <w:rFonts w:ascii="Arial" w:hAnsi="Arial" w:hint="eastAsia"/>
          <w:sz w:val="21"/>
          <w:szCs w:val="28"/>
        </w:rPr>
        <w:t>区域概况</w:t>
      </w:r>
    </w:p>
    <w:p w14:paraId="1333F51B" w14:textId="77777777" w:rsidR="008E6C20" w:rsidRPr="002C172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t>估价对象位于</w:t>
      </w:r>
      <w:proofErr w:type="gramStart"/>
      <w:r w:rsidRPr="00C13947">
        <w:rPr>
          <w:rFonts w:ascii="Arial" w:hAnsi="Arial" w:cs="Arial" w:hint="eastAsia"/>
          <w:kern w:val="2"/>
          <w:sz w:val="21"/>
          <w:szCs w:val="21"/>
        </w:rPr>
        <w:t>大兴区瀛海</w:t>
      </w:r>
      <w:proofErr w:type="gramEnd"/>
      <w:r w:rsidRPr="00C13947">
        <w:rPr>
          <w:rFonts w:ascii="Arial" w:hAnsi="Arial" w:cs="Arial" w:hint="eastAsia"/>
          <w:kern w:val="2"/>
          <w:sz w:val="21"/>
          <w:szCs w:val="21"/>
        </w:rPr>
        <w:t>镇</w:t>
      </w:r>
      <w:r>
        <w:rPr>
          <w:rFonts w:ascii="Arial" w:hAnsi="Arial" w:cs="Arial" w:hint="eastAsia"/>
          <w:kern w:val="2"/>
          <w:sz w:val="21"/>
          <w:szCs w:val="21"/>
        </w:rPr>
        <w:t>，</w:t>
      </w:r>
      <w:r w:rsidRPr="009C5DFD">
        <w:rPr>
          <w:rFonts w:ascii="Arial" w:hAnsi="Arial" w:cs="Arial" w:hint="eastAsia"/>
          <w:kern w:val="2"/>
          <w:sz w:val="21"/>
          <w:szCs w:val="21"/>
        </w:rPr>
        <w:t>大兴区位于北京市南部，全区南北长</w:t>
      </w:r>
      <w:r w:rsidRPr="009C5DFD">
        <w:rPr>
          <w:rFonts w:ascii="Arial" w:hAnsi="Arial" w:cs="Arial" w:hint="eastAsia"/>
          <w:kern w:val="2"/>
          <w:sz w:val="21"/>
          <w:szCs w:val="21"/>
        </w:rPr>
        <w:t>42.70km</w:t>
      </w:r>
      <w:r w:rsidRPr="009C5DFD">
        <w:rPr>
          <w:rFonts w:ascii="Arial" w:hAnsi="Arial" w:cs="Arial" w:hint="eastAsia"/>
          <w:kern w:val="2"/>
          <w:sz w:val="21"/>
          <w:szCs w:val="21"/>
        </w:rPr>
        <w:t>，东西宽</w:t>
      </w:r>
      <w:r w:rsidRPr="009C5DFD">
        <w:rPr>
          <w:rFonts w:ascii="Arial" w:hAnsi="Arial" w:cs="Arial" w:hint="eastAsia"/>
          <w:kern w:val="2"/>
          <w:sz w:val="21"/>
          <w:szCs w:val="21"/>
        </w:rPr>
        <w:t>45.00km</w:t>
      </w:r>
      <w:r w:rsidRPr="009C5DFD">
        <w:rPr>
          <w:rFonts w:ascii="Arial" w:hAnsi="Arial" w:cs="Arial" w:hint="eastAsia"/>
          <w:kern w:val="2"/>
          <w:sz w:val="21"/>
          <w:szCs w:val="21"/>
        </w:rPr>
        <w:t>，</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总面积</w:t>
      </w:r>
      <w:r w:rsidRPr="009C5DFD">
        <w:rPr>
          <w:rFonts w:ascii="Arial" w:hAnsi="Arial" w:cs="Arial" w:hint="eastAsia"/>
          <w:kern w:val="2"/>
          <w:sz w:val="21"/>
          <w:szCs w:val="21"/>
        </w:rPr>
        <w:t>1036.33</w:t>
      </w:r>
      <w:r w:rsidRPr="009C5DFD">
        <w:rPr>
          <w:rFonts w:ascii="Arial" w:hAnsi="Arial" w:cs="Arial" w:hint="eastAsia"/>
          <w:kern w:val="2"/>
          <w:sz w:val="21"/>
          <w:szCs w:val="21"/>
        </w:rPr>
        <w:t>平方公里，下辖黄村、西红门、旧宫、亦庄、瀛海、青云店等</w:t>
      </w:r>
      <w:r w:rsidRPr="009C5DFD">
        <w:rPr>
          <w:rFonts w:ascii="Arial" w:hAnsi="Arial" w:cs="Arial" w:hint="eastAsia"/>
          <w:kern w:val="2"/>
          <w:sz w:val="21"/>
          <w:szCs w:val="21"/>
        </w:rPr>
        <w:t>14</w:t>
      </w:r>
      <w:r w:rsidRPr="009C5DFD">
        <w:rPr>
          <w:rFonts w:ascii="Arial" w:hAnsi="Arial" w:cs="Arial" w:hint="eastAsia"/>
          <w:kern w:val="2"/>
          <w:sz w:val="21"/>
          <w:szCs w:val="21"/>
        </w:rPr>
        <w:t>个镇和清源、</w:t>
      </w:r>
      <w:r w:rsidRPr="009C5DFD">
        <w:rPr>
          <w:rFonts w:ascii="Arial" w:hAnsi="Arial" w:cs="Arial" w:hint="eastAsia"/>
          <w:kern w:val="2"/>
          <w:sz w:val="21"/>
          <w:szCs w:val="21"/>
        </w:rPr>
        <w:lastRenderedPageBreak/>
        <w:t>兴丰等</w:t>
      </w:r>
      <w:r w:rsidRPr="009C5DFD">
        <w:rPr>
          <w:rFonts w:ascii="Arial" w:hAnsi="Arial" w:cs="Arial" w:hint="eastAsia"/>
          <w:kern w:val="2"/>
          <w:sz w:val="21"/>
          <w:szCs w:val="21"/>
        </w:rPr>
        <w:t>6</w:t>
      </w:r>
      <w:r w:rsidRPr="009C5DFD">
        <w:rPr>
          <w:rFonts w:ascii="Arial" w:hAnsi="Arial" w:cs="Arial" w:hint="eastAsia"/>
          <w:kern w:val="2"/>
          <w:sz w:val="21"/>
          <w:szCs w:val="21"/>
        </w:rPr>
        <w:t>个街道办事处。</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东临通州区，南临河北省固安县、霸州市等，西与房山区隔永定河为邻，北接丰台区、朝阳区</w:t>
      </w:r>
      <w:r w:rsidRPr="002C1727">
        <w:rPr>
          <w:rFonts w:ascii="Arial" w:hAnsi="Arial" w:cs="Arial"/>
          <w:kern w:val="2"/>
          <w:sz w:val="21"/>
          <w:szCs w:val="21"/>
        </w:rPr>
        <w:t>。</w:t>
      </w:r>
    </w:p>
    <w:p w14:paraId="4B4EBD83" w14:textId="77777777" w:rsidR="008E6C20" w:rsidRPr="009C5DFD" w:rsidRDefault="008E6C20" w:rsidP="008E6C20">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经济增长方面，初步核算，</w:t>
      </w:r>
      <w:r w:rsidRPr="009C5DFD">
        <w:rPr>
          <w:rFonts w:ascii="Arial" w:hAnsi="Arial" w:cs="Arial" w:hint="eastAsia"/>
          <w:kern w:val="2"/>
          <w:sz w:val="21"/>
          <w:szCs w:val="21"/>
        </w:rPr>
        <w:t>2024</w:t>
      </w:r>
      <w:r w:rsidRPr="009C5DFD">
        <w:rPr>
          <w:rFonts w:ascii="Arial" w:hAnsi="Arial" w:cs="Arial" w:hint="eastAsia"/>
          <w:kern w:val="2"/>
          <w:sz w:val="21"/>
          <w:szCs w:val="21"/>
        </w:rPr>
        <w:t>年</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实现地区生产总值</w:t>
      </w:r>
      <w:r w:rsidRPr="009C5DFD">
        <w:rPr>
          <w:rFonts w:ascii="Arial" w:hAnsi="Arial" w:cs="Arial" w:hint="eastAsia"/>
          <w:kern w:val="2"/>
          <w:sz w:val="21"/>
          <w:szCs w:val="21"/>
        </w:rPr>
        <w:t>1334.8</w:t>
      </w:r>
      <w:r w:rsidRPr="009C5DFD">
        <w:rPr>
          <w:rFonts w:ascii="Arial" w:hAnsi="Arial" w:cs="Arial" w:hint="eastAsia"/>
          <w:kern w:val="2"/>
          <w:sz w:val="21"/>
          <w:szCs w:val="21"/>
        </w:rPr>
        <w:t>亿元，按可比价格计算，比上年增长</w:t>
      </w:r>
      <w:r w:rsidRPr="009C5DFD">
        <w:rPr>
          <w:rFonts w:ascii="Arial" w:hAnsi="Arial" w:cs="Arial" w:hint="eastAsia"/>
          <w:kern w:val="2"/>
          <w:sz w:val="21"/>
          <w:szCs w:val="21"/>
        </w:rPr>
        <w:t>5.2%</w:t>
      </w:r>
      <w:r w:rsidRPr="009C5DFD">
        <w:rPr>
          <w:rFonts w:ascii="Arial" w:hAnsi="Arial" w:cs="Arial" w:hint="eastAsia"/>
          <w:kern w:val="2"/>
          <w:sz w:val="21"/>
          <w:szCs w:val="21"/>
        </w:rPr>
        <w:t>，其中第一产业实现增加值</w:t>
      </w:r>
      <w:r w:rsidRPr="009C5DFD">
        <w:rPr>
          <w:rFonts w:ascii="Arial" w:hAnsi="Arial" w:cs="Arial" w:hint="eastAsia"/>
          <w:kern w:val="2"/>
          <w:sz w:val="21"/>
          <w:szCs w:val="21"/>
        </w:rPr>
        <w:t>16.6</w:t>
      </w:r>
      <w:r w:rsidRPr="009C5DFD">
        <w:rPr>
          <w:rFonts w:ascii="Arial" w:hAnsi="Arial" w:cs="Arial" w:hint="eastAsia"/>
          <w:kern w:val="2"/>
          <w:sz w:val="21"/>
          <w:szCs w:val="21"/>
        </w:rPr>
        <w:t>亿元，比上年增长</w:t>
      </w:r>
      <w:r w:rsidRPr="009C5DFD">
        <w:rPr>
          <w:rFonts w:ascii="Arial" w:hAnsi="Arial" w:cs="Arial" w:hint="eastAsia"/>
          <w:kern w:val="2"/>
          <w:sz w:val="21"/>
          <w:szCs w:val="21"/>
        </w:rPr>
        <w:t>2.3%</w:t>
      </w:r>
      <w:r w:rsidRPr="009C5DFD">
        <w:rPr>
          <w:rFonts w:ascii="Arial" w:hAnsi="Arial" w:cs="Arial" w:hint="eastAsia"/>
          <w:kern w:val="2"/>
          <w:sz w:val="21"/>
          <w:szCs w:val="21"/>
        </w:rPr>
        <w:t>；第二产业实现增加值</w:t>
      </w:r>
      <w:r w:rsidRPr="009C5DFD">
        <w:rPr>
          <w:rFonts w:ascii="Arial" w:hAnsi="Arial" w:cs="Arial" w:hint="eastAsia"/>
          <w:kern w:val="2"/>
          <w:sz w:val="21"/>
          <w:szCs w:val="21"/>
        </w:rPr>
        <w:t>374.0</w:t>
      </w:r>
      <w:r w:rsidRPr="009C5DFD">
        <w:rPr>
          <w:rFonts w:ascii="Arial" w:hAnsi="Arial" w:cs="Arial" w:hint="eastAsia"/>
          <w:kern w:val="2"/>
          <w:sz w:val="21"/>
          <w:szCs w:val="21"/>
        </w:rPr>
        <w:t>亿元，比上年增长</w:t>
      </w:r>
      <w:r w:rsidRPr="009C5DFD">
        <w:rPr>
          <w:rFonts w:ascii="Arial" w:hAnsi="Arial" w:cs="Arial" w:hint="eastAsia"/>
          <w:kern w:val="2"/>
          <w:sz w:val="21"/>
          <w:szCs w:val="21"/>
        </w:rPr>
        <w:t>3.1%</w:t>
      </w:r>
      <w:r w:rsidRPr="009C5DFD">
        <w:rPr>
          <w:rFonts w:ascii="Arial" w:hAnsi="Arial" w:cs="Arial" w:hint="eastAsia"/>
          <w:kern w:val="2"/>
          <w:sz w:val="21"/>
          <w:szCs w:val="21"/>
        </w:rPr>
        <w:t>；第三产业实现增加值</w:t>
      </w:r>
      <w:r w:rsidRPr="009C5DFD">
        <w:rPr>
          <w:rFonts w:ascii="Arial" w:hAnsi="Arial" w:cs="Arial" w:hint="eastAsia"/>
          <w:kern w:val="2"/>
          <w:sz w:val="21"/>
          <w:szCs w:val="21"/>
        </w:rPr>
        <w:t>944.2</w:t>
      </w:r>
      <w:r w:rsidRPr="009C5DFD">
        <w:rPr>
          <w:rFonts w:ascii="Arial" w:hAnsi="Arial" w:cs="Arial" w:hint="eastAsia"/>
          <w:kern w:val="2"/>
          <w:sz w:val="21"/>
          <w:szCs w:val="21"/>
        </w:rPr>
        <w:t>亿元，比上年增长</w:t>
      </w:r>
      <w:r w:rsidRPr="009C5DFD">
        <w:rPr>
          <w:rFonts w:ascii="Arial" w:hAnsi="Arial" w:cs="Arial" w:hint="eastAsia"/>
          <w:kern w:val="2"/>
          <w:sz w:val="21"/>
          <w:szCs w:val="21"/>
        </w:rPr>
        <w:t>6.3%</w:t>
      </w:r>
      <w:r w:rsidRPr="009C5DFD">
        <w:rPr>
          <w:rFonts w:ascii="Arial" w:hAnsi="Arial" w:cs="Arial" w:hint="eastAsia"/>
          <w:kern w:val="2"/>
          <w:sz w:val="21"/>
          <w:szCs w:val="21"/>
        </w:rPr>
        <w:t>。三次产业构成为</w:t>
      </w:r>
      <w:r w:rsidRPr="009C5DFD">
        <w:rPr>
          <w:rFonts w:ascii="Arial" w:hAnsi="Arial" w:cs="Arial" w:hint="eastAsia"/>
          <w:kern w:val="2"/>
          <w:sz w:val="21"/>
          <w:szCs w:val="21"/>
        </w:rPr>
        <w:t>1.2</w:t>
      </w:r>
      <w:r w:rsidRPr="009C5DFD">
        <w:rPr>
          <w:rFonts w:ascii="Arial" w:hAnsi="Arial" w:cs="Arial" w:hint="eastAsia"/>
          <w:kern w:val="2"/>
          <w:sz w:val="21"/>
          <w:szCs w:val="21"/>
        </w:rPr>
        <w:t>：</w:t>
      </w:r>
      <w:r w:rsidRPr="009C5DFD">
        <w:rPr>
          <w:rFonts w:ascii="Arial" w:hAnsi="Arial" w:cs="Arial" w:hint="eastAsia"/>
          <w:kern w:val="2"/>
          <w:sz w:val="21"/>
          <w:szCs w:val="21"/>
        </w:rPr>
        <w:t>28.0</w:t>
      </w:r>
      <w:r w:rsidRPr="009C5DFD">
        <w:rPr>
          <w:rFonts w:ascii="Arial" w:hAnsi="Arial" w:cs="Arial" w:hint="eastAsia"/>
          <w:kern w:val="2"/>
          <w:sz w:val="21"/>
          <w:szCs w:val="21"/>
        </w:rPr>
        <w:t>：</w:t>
      </w:r>
      <w:r w:rsidRPr="009C5DFD">
        <w:rPr>
          <w:rFonts w:ascii="Arial" w:hAnsi="Arial" w:cs="Arial" w:hint="eastAsia"/>
          <w:kern w:val="2"/>
          <w:sz w:val="21"/>
          <w:szCs w:val="21"/>
        </w:rPr>
        <w:t>70.7</w:t>
      </w:r>
      <w:r w:rsidRPr="009C5DFD">
        <w:rPr>
          <w:rFonts w:ascii="Arial" w:hAnsi="Arial" w:cs="Arial" w:hint="eastAsia"/>
          <w:kern w:val="2"/>
          <w:sz w:val="21"/>
          <w:szCs w:val="21"/>
        </w:rPr>
        <w:t>。</w:t>
      </w:r>
    </w:p>
    <w:p w14:paraId="26C926FA" w14:textId="77777777" w:rsidR="008E6C20" w:rsidRPr="009C5DFD" w:rsidRDefault="008E6C20" w:rsidP="008E6C20">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财政方面，</w:t>
      </w:r>
      <w:r w:rsidRPr="009C5DFD">
        <w:rPr>
          <w:rFonts w:ascii="Arial" w:hAnsi="Arial" w:cs="Arial" w:hint="eastAsia"/>
          <w:kern w:val="2"/>
          <w:sz w:val="21"/>
          <w:szCs w:val="21"/>
        </w:rPr>
        <w:t>2024</w:t>
      </w:r>
      <w:r w:rsidRPr="009C5DFD">
        <w:rPr>
          <w:rFonts w:ascii="Arial" w:hAnsi="Arial" w:cs="Arial" w:hint="eastAsia"/>
          <w:kern w:val="2"/>
          <w:sz w:val="21"/>
          <w:szCs w:val="21"/>
        </w:rPr>
        <w:t>年，</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完成一般公共预算收入</w:t>
      </w:r>
      <w:r w:rsidRPr="009C5DFD">
        <w:rPr>
          <w:rFonts w:ascii="Arial" w:hAnsi="Arial" w:cs="Arial" w:hint="eastAsia"/>
          <w:kern w:val="2"/>
          <w:sz w:val="21"/>
          <w:szCs w:val="21"/>
        </w:rPr>
        <w:t>110.4</w:t>
      </w:r>
      <w:r w:rsidRPr="009C5DFD">
        <w:rPr>
          <w:rFonts w:ascii="Arial" w:hAnsi="Arial" w:cs="Arial" w:hint="eastAsia"/>
          <w:kern w:val="2"/>
          <w:sz w:val="21"/>
          <w:szCs w:val="21"/>
        </w:rPr>
        <w:t>亿元，比上年增长</w:t>
      </w:r>
      <w:r w:rsidRPr="009C5DFD">
        <w:rPr>
          <w:rFonts w:ascii="Arial" w:hAnsi="Arial" w:cs="Arial" w:hint="eastAsia"/>
          <w:kern w:val="2"/>
          <w:sz w:val="21"/>
          <w:szCs w:val="21"/>
        </w:rPr>
        <w:t>5.0%</w:t>
      </w:r>
      <w:r w:rsidRPr="009C5DFD">
        <w:rPr>
          <w:rFonts w:ascii="Arial" w:hAnsi="Arial" w:cs="Arial" w:hint="eastAsia"/>
          <w:kern w:val="2"/>
          <w:sz w:val="21"/>
          <w:szCs w:val="21"/>
        </w:rPr>
        <w:t>，其中税收收入完成</w:t>
      </w:r>
      <w:r w:rsidRPr="009C5DFD">
        <w:rPr>
          <w:rFonts w:ascii="Arial" w:hAnsi="Arial" w:cs="Arial" w:hint="eastAsia"/>
          <w:kern w:val="2"/>
          <w:sz w:val="21"/>
          <w:szCs w:val="21"/>
        </w:rPr>
        <w:t>65.5</w:t>
      </w:r>
      <w:r w:rsidRPr="009C5DFD">
        <w:rPr>
          <w:rFonts w:ascii="Arial" w:hAnsi="Arial" w:cs="Arial" w:hint="eastAsia"/>
          <w:kern w:val="2"/>
          <w:sz w:val="21"/>
          <w:szCs w:val="21"/>
        </w:rPr>
        <w:t>亿元，比上年下降</w:t>
      </w:r>
      <w:r w:rsidRPr="009C5DFD">
        <w:rPr>
          <w:rFonts w:ascii="Arial" w:hAnsi="Arial" w:cs="Arial" w:hint="eastAsia"/>
          <w:kern w:val="2"/>
          <w:sz w:val="21"/>
          <w:szCs w:val="21"/>
        </w:rPr>
        <w:t>0.4%</w:t>
      </w:r>
      <w:r w:rsidRPr="009C5DFD">
        <w:rPr>
          <w:rFonts w:ascii="Arial" w:hAnsi="Arial" w:cs="Arial" w:hint="eastAsia"/>
          <w:kern w:val="2"/>
          <w:sz w:val="21"/>
          <w:szCs w:val="21"/>
        </w:rPr>
        <w:t>；非税收入完成</w:t>
      </w:r>
      <w:r w:rsidRPr="009C5DFD">
        <w:rPr>
          <w:rFonts w:ascii="Arial" w:hAnsi="Arial" w:cs="Arial" w:hint="eastAsia"/>
          <w:kern w:val="2"/>
          <w:sz w:val="21"/>
          <w:szCs w:val="21"/>
        </w:rPr>
        <w:t>44.9</w:t>
      </w:r>
      <w:r w:rsidRPr="009C5DFD">
        <w:rPr>
          <w:rFonts w:ascii="Arial" w:hAnsi="Arial" w:cs="Arial" w:hint="eastAsia"/>
          <w:kern w:val="2"/>
          <w:sz w:val="21"/>
          <w:szCs w:val="21"/>
        </w:rPr>
        <w:t>亿元，比上年增长</w:t>
      </w:r>
      <w:r w:rsidRPr="009C5DFD">
        <w:rPr>
          <w:rFonts w:ascii="Arial" w:hAnsi="Arial" w:cs="Arial" w:hint="eastAsia"/>
          <w:kern w:val="2"/>
          <w:sz w:val="21"/>
          <w:szCs w:val="21"/>
        </w:rPr>
        <w:t>14.2%</w:t>
      </w:r>
      <w:r w:rsidRPr="009C5DFD">
        <w:rPr>
          <w:rFonts w:ascii="Arial" w:hAnsi="Arial" w:cs="Arial" w:hint="eastAsia"/>
          <w:kern w:val="2"/>
          <w:sz w:val="21"/>
          <w:szCs w:val="21"/>
        </w:rPr>
        <w:t>。从主要税种看，增值税完成</w:t>
      </w:r>
      <w:r w:rsidRPr="009C5DFD">
        <w:rPr>
          <w:rFonts w:ascii="Arial" w:hAnsi="Arial" w:cs="Arial" w:hint="eastAsia"/>
          <w:kern w:val="2"/>
          <w:sz w:val="21"/>
          <w:szCs w:val="21"/>
        </w:rPr>
        <w:t>24.8</w:t>
      </w:r>
      <w:r w:rsidRPr="009C5DFD">
        <w:rPr>
          <w:rFonts w:ascii="Arial" w:hAnsi="Arial" w:cs="Arial" w:hint="eastAsia"/>
          <w:kern w:val="2"/>
          <w:sz w:val="21"/>
          <w:szCs w:val="21"/>
        </w:rPr>
        <w:t>亿元，比上年增长</w:t>
      </w:r>
      <w:r w:rsidRPr="009C5DFD">
        <w:rPr>
          <w:rFonts w:ascii="Arial" w:hAnsi="Arial" w:cs="Arial" w:hint="eastAsia"/>
          <w:kern w:val="2"/>
          <w:sz w:val="21"/>
          <w:szCs w:val="21"/>
        </w:rPr>
        <w:t>1.2%</w:t>
      </w:r>
      <w:r w:rsidRPr="009C5DFD">
        <w:rPr>
          <w:rFonts w:ascii="Arial" w:hAnsi="Arial" w:cs="Arial" w:hint="eastAsia"/>
          <w:kern w:val="2"/>
          <w:sz w:val="21"/>
          <w:szCs w:val="21"/>
        </w:rPr>
        <w:t>，占一般公共预算收入的比重为</w:t>
      </w:r>
      <w:r w:rsidRPr="009C5DFD">
        <w:rPr>
          <w:rFonts w:ascii="Arial" w:hAnsi="Arial" w:cs="Arial" w:hint="eastAsia"/>
          <w:kern w:val="2"/>
          <w:sz w:val="21"/>
          <w:szCs w:val="21"/>
        </w:rPr>
        <w:t>22.5%</w:t>
      </w:r>
      <w:r w:rsidRPr="009C5DFD">
        <w:rPr>
          <w:rFonts w:ascii="Arial" w:hAnsi="Arial" w:cs="Arial" w:hint="eastAsia"/>
          <w:kern w:val="2"/>
          <w:sz w:val="21"/>
          <w:szCs w:val="21"/>
        </w:rPr>
        <w:t>；企业所得税完成</w:t>
      </w:r>
      <w:r w:rsidRPr="009C5DFD">
        <w:rPr>
          <w:rFonts w:ascii="Arial" w:hAnsi="Arial" w:cs="Arial" w:hint="eastAsia"/>
          <w:kern w:val="2"/>
          <w:sz w:val="21"/>
          <w:szCs w:val="21"/>
        </w:rPr>
        <w:t>9.8</w:t>
      </w:r>
      <w:r w:rsidRPr="009C5DFD">
        <w:rPr>
          <w:rFonts w:ascii="Arial" w:hAnsi="Arial" w:cs="Arial" w:hint="eastAsia"/>
          <w:kern w:val="2"/>
          <w:sz w:val="21"/>
          <w:szCs w:val="21"/>
        </w:rPr>
        <w:t>亿元，比上年增长</w:t>
      </w:r>
      <w:r w:rsidRPr="009C5DFD">
        <w:rPr>
          <w:rFonts w:ascii="Arial" w:hAnsi="Arial" w:cs="Arial" w:hint="eastAsia"/>
          <w:kern w:val="2"/>
          <w:sz w:val="21"/>
          <w:szCs w:val="21"/>
        </w:rPr>
        <w:t>26.7%</w:t>
      </w:r>
      <w:r w:rsidRPr="009C5DFD">
        <w:rPr>
          <w:rFonts w:ascii="Arial" w:hAnsi="Arial" w:cs="Arial" w:hint="eastAsia"/>
          <w:kern w:val="2"/>
          <w:sz w:val="21"/>
          <w:szCs w:val="21"/>
        </w:rPr>
        <w:t>，占一般公共预算收入的比重为</w:t>
      </w:r>
      <w:r w:rsidRPr="009C5DFD">
        <w:rPr>
          <w:rFonts w:ascii="Arial" w:hAnsi="Arial" w:cs="Arial" w:hint="eastAsia"/>
          <w:kern w:val="2"/>
          <w:sz w:val="21"/>
          <w:szCs w:val="21"/>
        </w:rPr>
        <w:t>8.8%</w:t>
      </w:r>
      <w:r w:rsidRPr="009C5DFD">
        <w:rPr>
          <w:rFonts w:ascii="Arial" w:hAnsi="Arial" w:cs="Arial" w:hint="eastAsia"/>
          <w:kern w:val="2"/>
          <w:sz w:val="21"/>
          <w:szCs w:val="21"/>
        </w:rPr>
        <w:t>。</w:t>
      </w:r>
    </w:p>
    <w:p w14:paraId="0DE91D3D" w14:textId="77777777" w:rsidR="008E6C20" w:rsidRDefault="008E6C20" w:rsidP="008E6C20">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人口与就业方面，</w:t>
      </w:r>
      <w:r w:rsidRPr="009C5DFD">
        <w:rPr>
          <w:rFonts w:ascii="Arial" w:hAnsi="Arial" w:cs="Arial" w:hint="eastAsia"/>
          <w:kern w:val="2"/>
          <w:sz w:val="21"/>
          <w:szCs w:val="21"/>
        </w:rPr>
        <w:t>2024</w:t>
      </w:r>
      <w:r w:rsidRPr="009C5DFD">
        <w:rPr>
          <w:rFonts w:ascii="Arial" w:hAnsi="Arial" w:cs="Arial" w:hint="eastAsia"/>
          <w:kern w:val="2"/>
          <w:sz w:val="21"/>
          <w:szCs w:val="21"/>
        </w:rPr>
        <w:t>年末，</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常住人口</w:t>
      </w:r>
      <w:r w:rsidRPr="009C5DFD">
        <w:rPr>
          <w:rFonts w:ascii="Arial" w:hAnsi="Arial" w:cs="Arial" w:hint="eastAsia"/>
          <w:kern w:val="2"/>
          <w:sz w:val="21"/>
          <w:szCs w:val="21"/>
        </w:rPr>
        <w:t>181.7</w:t>
      </w:r>
      <w:r w:rsidRPr="009C5DFD">
        <w:rPr>
          <w:rFonts w:ascii="Arial" w:hAnsi="Arial" w:cs="Arial" w:hint="eastAsia"/>
          <w:kern w:val="2"/>
          <w:sz w:val="21"/>
          <w:szCs w:val="21"/>
        </w:rPr>
        <w:t>万人，其中常住外来人口</w:t>
      </w:r>
      <w:r w:rsidRPr="009C5DFD">
        <w:rPr>
          <w:rFonts w:ascii="Arial" w:hAnsi="Arial" w:cs="Arial" w:hint="eastAsia"/>
          <w:kern w:val="2"/>
          <w:sz w:val="21"/>
          <w:szCs w:val="21"/>
        </w:rPr>
        <w:t>88.1</w:t>
      </w:r>
      <w:r w:rsidRPr="009C5DFD">
        <w:rPr>
          <w:rFonts w:ascii="Arial" w:hAnsi="Arial" w:cs="Arial" w:hint="eastAsia"/>
          <w:kern w:val="2"/>
          <w:sz w:val="21"/>
          <w:szCs w:val="21"/>
        </w:rPr>
        <w:t>万人，比上年末减少</w:t>
      </w:r>
      <w:r w:rsidRPr="009C5DFD">
        <w:rPr>
          <w:rFonts w:ascii="Arial" w:hAnsi="Arial" w:cs="Arial" w:hint="eastAsia"/>
          <w:kern w:val="2"/>
          <w:sz w:val="21"/>
          <w:szCs w:val="21"/>
        </w:rPr>
        <w:t>1.0</w:t>
      </w:r>
      <w:r w:rsidRPr="009C5DFD">
        <w:rPr>
          <w:rFonts w:ascii="Arial" w:hAnsi="Arial" w:cs="Arial" w:hint="eastAsia"/>
          <w:kern w:val="2"/>
          <w:sz w:val="21"/>
          <w:szCs w:val="21"/>
        </w:rPr>
        <w:t>万人。</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期末实有登记失业人员</w:t>
      </w:r>
      <w:r w:rsidRPr="009C5DFD">
        <w:rPr>
          <w:rFonts w:ascii="Arial" w:hAnsi="Arial" w:cs="Arial" w:hint="eastAsia"/>
          <w:kern w:val="2"/>
          <w:sz w:val="21"/>
          <w:szCs w:val="21"/>
        </w:rPr>
        <w:t>7873</w:t>
      </w:r>
      <w:r w:rsidRPr="009C5DFD">
        <w:rPr>
          <w:rFonts w:ascii="Arial" w:hAnsi="Arial" w:cs="Arial" w:hint="eastAsia"/>
          <w:kern w:val="2"/>
          <w:sz w:val="21"/>
          <w:szCs w:val="21"/>
        </w:rPr>
        <w:t>人，城镇登记失业人员实现就业</w:t>
      </w:r>
      <w:r w:rsidRPr="009C5DFD">
        <w:rPr>
          <w:rFonts w:ascii="Arial" w:hAnsi="Arial" w:cs="Arial" w:hint="eastAsia"/>
          <w:kern w:val="2"/>
          <w:sz w:val="21"/>
          <w:szCs w:val="21"/>
        </w:rPr>
        <w:t>7911</w:t>
      </w:r>
      <w:r w:rsidRPr="009C5DFD">
        <w:rPr>
          <w:rFonts w:ascii="Arial" w:hAnsi="Arial" w:cs="Arial" w:hint="eastAsia"/>
          <w:kern w:val="2"/>
          <w:sz w:val="21"/>
          <w:szCs w:val="21"/>
        </w:rPr>
        <w:t>人，农村劳动力转移就业</w:t>
      </w:r>
      <w:r w:rsidRPr="009C5DFD">
        <w:rPr>
          <w:rFonts w:ascii="Arial" w:hAnsi="Arial" w:cs="Arial" w:hint="eastAsia"/>
          <w:kern w:val="2"/>
          <w:sz w:val="21"/>
          <w:szCs w:val="21"/>
        </w:rPr>
        <w:t>7244</w:t>
      </w:r>
      <w:r w:rsidRPr="009C5DFD">
        <w:rPr>
          <w:rFonts w:ascii="Arial" w:hAnsi="Arial" w:cs="Arial" w:hint="eastAsia"/>
          <w:kern w:val="2"/>
          <w:sz w:val="21"/>
          <w:szCs w:val="21"/>
        </w:rPr>
        <w:t>人。职业技能评价</w:t>
      </w:r>
      <w:r w:rsidRPr="009C5DFD">
        <w:rPr>
          <w:rFonts w:ascii="Arial" w:hAnsi="Arial" w:cs="Arial" w:hint="eastAsia"/>
          <w:kern w:val="2"/>
          <w:sz w:val="21"/>
          <w:szCs w:val="21"/>
        </w:rPr>
        <w:t>8208</w:t>
      </w:r>
      <w:r w:rsidRPr="009C5DFD">
        <w:rPr>
          <w:rFonts w:ascii="Arial" w:hAnsi="Arial" w:cs="Arial" w:hint="eastAsia"/>
          <w:kern w:val="2"/>
          <w:sz w:val="21"/>
          <w:szCs w:val="21"/>
        </w:rPr>
        <w:t>人次，职业技能培训</w:t>
      </w:r>
      <w:r w:rsidRPr="009C5DFD">
        <w:rPr>
          <w:rFonts w:ascii="Arial" w:hAnsi="Arial" w:cs="Arial" w:hint="eastAsia"/>
          <w:kern w:val="2"/>
          <w:sz w:val="21"/>
          <w:szCs w:val="21"/>
        </w:rPr>
        <w:t>5896</w:t>
      </w:r>
      <w:r w:rsidRPr="009C5DFD">
        <w:rPr>
          <w:rFonts w:ascii="Arial" w:hAnsi="Arial" w:cs="Arial" w:hint="eastAsia"/>
          <w:kern w:val="2"/>
          <w:sz w:val="21"/>
          <w:szCs w:val="21"/>
        </w:rPr>
        <w:t>人次</w:t>
      </w:r>
      <w:r w:rsidRPr="002C1727">
        <w:rPr>
          <w:rFonts w:ascii="Arial" w:hAnsi="Arial" w:cs="Arial"/>
          <w:kern w:val="2"/>
          <w:sz w:val="21"/>
          <w:szCs w:val="21"/>
        </w:rPr>
        <w:t>。</w:t>
      </w:r>
    </w:p>
    <w:p w14:paraId="43136D86" w14:textId="77777777" w:rsidR="008E6C20" w:rsidRPr="009C5DFD" w:rsidRDefault="008E6C20" w:rsidP="008E6C20">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固定资产投资方面，</w:t>
      </w:r>
      <w:r w:rsidRPr="009C5DFD">
        <w:rPr>
          <w:rFonts w:ascii="Arial" w:hAnsi="Arial" w:cs="Arial" w:hint="eastAsia"/>
          <w:kern w:val="2"/>
          <w:sz w:val="21"/>
          <w:szCs w:val="21"/>
        </w:rPr>
        <w:t>2024</w:t>
      </w:r>
      <w:r w:rsidRPr="009C5DFD">
        <w:rPr>
          <w:rFonts w:ascii="Arial" w:hAnsi="Arial" w:cs="Arial" w:hint="eastAsia"/>
          <w:kern w:val="2"/>
          <w:sz w:val="21"/>
          <w:szCs w:val="21"/>
        </w:rPr>
        <w:t>年，</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固定资产投资（不含农户）比上年下降</w:t>
      </w:r>
      <w:r w:rsidRPr="009C5DFD">
        <w:rPr>
          <w:rFonts w:ascii="Arial" w:hAnsi="Arial" w:cs="Arial" w:hint="eastAsia"/>
          <w:kern w:val="2"/>
          <w:sz w:val="21"/>
          <w:szCs w:val="21"/>
        </w:rPr>
        <w:t>13.4%</w:t>
      </w:r>
      <w:r w:rsidRPr="009C5DFD">
        <w:rPr>
          <w:rFonts w:ascii="Arial" w:hAnsi="Arial" w:cs="Arial" w:hint="eastAsia"/>
          <w:kern w:val="2"/>
          <w:sz w:val="21"/>
          <w:szCs w:val="21"/>
        </w:rPr>
        <w:t>，其中建筑安装工程投资比上年增长</w:t>
      </w:r>
      <w:r w:rsidRPr="009C5DFD">
        <w:rPr>
          <w:rFonts w:ascii="Arial" w:hAnsi="Arial" w:cs="Arial" w:hint="eastAsia"/>
          <w:kern w:val="2"/>
          <w:sz w:val="21"/>
          <w:szCs w:val="21"/>
        </w:rPr>
        <w:t>8.6%</w:t>
      </w:r>
      <w:r w:rsidRPr="009C5DFD">
        <w:rPr>
          <w:rFonts w:ascii="Arial" w:hAnsi="Arial" w:cs="Arial" w:hint="eastAsia"/>
          <w:kern w:val="2"/>
          <w:sz w:val="21"/>
          <w:szCs w:val="21"/>
        </w:rPr>
        <w:t>。分产业看，第二产业投资额比上年增长</w:t>
      </w:r>
      <w:r w:rsidRPr="009C5DFD">
        <w:rPr>
          <w:rFonts w:ascii="Arial" w:hAnsi="Arial" w:cs="Arial" w:hint="eastAsia"/>
          <w:kern w:val="2"/>
          <w:sz w:val="21"/>
          <w:szCs w:val="21"/>
        </w:rPr>
        <w:t>17.8%</w:t>
      </w:r>
      <w:r w:rsidRPr="009C5DFD">
        <w:rPr>
          <w:rFonts w:ascii="Arial" w:hAnsi="Arial" w:cs="Arial" w:hint="eastAsia"/>
          <w:kern w:val="2"/>
          <w:sz w:val="21"/>
          <w:szCs w:val="21"/>
        </w:rPr>
        <w:t>，占全区固定资产投资（不含农户）的比重为</w:t>
      </w:r>
      <w:r w:rsidRPr="009C5DFD">
        <w:rPr>
          <w:rFonts w:ascii="Arial" w:hAnsi="Arial" w:cs="Arial" w:hint="eastAsia"/>
          <w:kern w:val="2"/>
          <w:sz w:val="21"/>
          <w:szCs w:val="21"/>
        </w:rPr>
        <w:t>10.0%</w:t>
      </w:r>
      <w:r w:rsidRPr="009C5DFD">
        <w:rPr>
          <w:rFonts w:ascii="Arial" w:hAnsi="Arial" w:cs="Arial" w:hint="eastAsia"/>
          <w:kern w:val="2"/>
          <w:sz w:val="21"/>
          <w:szCs w:val="21"/>
        </w:rPr>
        <w:t>。其中制造业投资额比上年增长</w:t>
      </w:r>
      <w:r w:rsidRPr="009C5DFD">
        <w:rPr>
          <w:rFonts w:ascii="Arial" w:hAnsi="Arial" w:cs="Arial" w:hint="eastAsia"/>
          <w:kern w:val="2"/>
          <w:sz w:val="21"/>
          <w:szCs w:val="21"/>
        </w:rPr>
        <w:t>19.7%</w:t>
      </w:r>
      <w:r w:rsidRPr="009C5DFD">
        <w:rPr>
          <w:rFonts w:ascii="Arial" w:hAnsi="Arial" w:cs="Arial" w:hint="eastAsia"/>
          <w:kern w:val="2"/>
          <w:sz w:val="21"/>
          <w:szCs w:val="21"/>
        </w:rPr>
        <w:t>。第三产业投资额比上年下降</w:t>
      </w:r>
      <w:r w:rsidRPr="009C5DFD">
        <w:rPr>
          <w:rFonts w:ascii="Arial" w:hAnsi="Arial" w:cs="Arial" w:hint="eastAsia"/>
          <w:kern w:val="2"/>
          <w:sz w:val="21"/>
          <w:szCs w:val="21"/>
        </w:rPr>
        <w:t>15.9%,</w:t>
      </w:r>
      <w:r w:rsidRPr="009C5DFD">
        <w:rPr>
          <w:rFonts w:ascii="Arial" w:hAnsi="Arial" w:cs="Arial" w:hint="eastAsia"/>
          <w:kern w:val="2"/>
          <w:sz w:val="21"/>
          <w:szCs w:val="21"/>
        </w:rPr>
        <w:t>占全区固定资产投资（不含农户）的比重为</w:t>
      </w:r>
      <w:r w:rsidRPr="009C5DFD">
        <w:rPr>
          <w:rFonts w:ascii="Arial" w:hAnsi="Arial" w:cs="Arial" w:hint="eastAsia"/>
          <w:kern w:val="2"/>
          <w:sz w:val="21"/>
          <w:szCs w:val="21"/>
        </w:rPr>
        <w:t>89.9%</w:t>
      </w:r>
      <w:r w:rsidRPr="009C5DFD">
        <w:rPr>
          <w:rFonts w:ascii="Arial" w:hAnsi="Arial" w:cs="Arial" w:hint="eastAsia"/>
          <w:kern w:val="2"/>
          <w:sz w:val="21"/>
          <w:szCs w:val="21"/>
        </w:rPr>
        <w:t>。</w:t>
      </w:r>
    </w:p>
    <w:p w14:paraId="5B5D88A4" w14:textId="77777777" w:rsidR="008E6C20" w:rsidRPr="002C1727" w:rsidRDefault="008E6C20" w:rsidP="008E6C20">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房地产开发方面，</w:t>
      </w:r>
      <w:r w:rsidRPr="009C5DFD">
        <w:rPr>
          <w:rFonts w:ascii="Arial" w:hAnsi="Arial" w:cs="Arial" w:hint="eastAsia"/>
          <w:kern w:val="2"/>
          <w:sz w:val="21"/>
          <w:szCs w:val="21"/>
        </w:rPr>
        <w:t>2024</w:t>
      </w:r>
      <w:r w:rsidRPr="009C5DFD">
        <w:rPr>
          <w:rFonts w:ascii="Arial" w:hAnsi="Arial" w:cs="Arial" w:hint="eastAsia"/>
          <w:kern w:val="2"/>
          <w:sz w:val="21"/>
          <w:szCs w:val="21"/>
        </w:rPr>
        <w:t>年，</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房地产开发投资比上年下降</w:t>
      </w:r>
      <w:r w:rsidRPr="009C5DFD">
        <w:rPr>
          <w:rFonts w:ascii="Arial" w:hAnsi="Arial" w:cs="Arial" w:hint="eastAsia"/>
          <w:kern w:val="2"/>
          <w:sz w:val="21"/>
          <w:szCs w:val="21"/>
        </w:rPr>
        <w:t>8.0%</w:t>
      </w:r>
      <w:r w:rsidRPr="009C5DFD">
        <w:rPr>
          <w:rFonts w:ascii="Arial" w:hAnsi="Arial" w:cs="Arial" w:hint="eastAsia"/>
          <w:kern w:val="2"/>
          <w:sz w:val="21"/>
          <w:szCs w:val="21"/>
        </w:rPr>
        <w:t>。其中住宅投资比上年下降</w:t>
      </w:r>
      <w:r w:rsidRPr="009C5DFD">
        <w:rPr>
          <w:rFonts w:ascii="Arial" w:hAnsi="Arial" w:cs="Arial" w:hint="eastAsia"/>
          <w:kern w:val="2"/>
          <w:sz w:val="21"/>
          <w:szCs w:val="21"/>
        </w:rPr>
        <w:t>8.0%</w:t>
      </w:r>
      <w:r w:rsidRPr="009C5DFD">
        <w:rPr>
          <w:rFonts w:ascii="Arial" w:hAnsi="Arial" w:cs="Arial" w:hint="eastAsia"/>
          <w:kern w:val="2"/>
          <w:sz w:val="21"/>
          <w:szCs w:val="21"/>
        </w:rPr>
        <w:t>，办公楼投资比上年下降</w:t>
      </w:r>
      <w:r w:rsidRPr="009C5DFD">
        <w:rPr>
          <w:rFonts w:ascii="Arial" w:hAnsi="Arial" w:cs="Arial" w:hint="eastAsia"/>
          <w:kern w:val="2"/>
          <w:sz w:val="21"/>
          <w:szCs w:val="21"/>
        </w:rPr>
        <w:t>43.4%</w:t>
      </w:r>
      <w:r w:rsidRPr="009C5DFD">
        <w:rPr>
          <w:rFonts w:ascii="Arial" w:hAnsi="Arial" w:cs="Arial" w:hint="eastAsia"/>
          <w:kern w:val="2"/>
          <w:sz w:val="21"/>
          <w:szCs w:val="21"/>
        </w:rPr>
        <w:t>，商业营业用房投资比上年下降</w:t>
      </w:r>
      <w:r w:rsidRPr="009C5DFD">
        <w:rPr>
          <w:rFonts w:ascii="Arial" w:hAnsi="Arial" w:cs="Arial" w:hint="eastAsia"/>
          <w:kern w:val="2"/>
          <w:sz w:val="21"/>
          <w:szCs w:val="21"/>
        </w:rPr>
        <w:t>40.7%</w:t>
      </w:r>
      <w:r w:rsidRPr="009C5DFD">
        <w:rPr>
          <w:rFonts w:ascii="Arial" w:hAnsi="Arial" w:cs="Arial" w:hint="eastAsia"/>
          <w:kern w:val="2"/>
          <w:sz w:val="21"/>
          <w:szCs w:val="21"/>
        </w:rPr>
        <w:t>。全年房屋施工面积</w:t>
      </w:r>
      <w:r w:rsidRPr="009C5DFD">
        <w:rPr>
          <w:rFonts w:ascii="Arial" w:hAnsi="Arial" w:cs="Arial" w:hint="eastAsia"/>
          <w:kern w:val="2"/>
          <w:sz w:val="21"/>
          <w:szCs w:val="21"/>
        </w:rPr>
        <w:t>1580.2</w:t>
      </w:r>
      <w:r w:rsidRPr="009C5DFD">
        <w:rPr>
          <w:rFonts w:ascii="Arial" w:hAnsi="Arial" w:cs="Arial" w:hint="eastAsia"/>
          <w:kern w:val="2"/>
          <w:sz w:val="21"/>
          <w:szCs w:val="21"/>
        </w:rPr>
        <w:t>万平方米，比上年增长</w:t>
      </w:r>
      <w:r w:rsidRPr="009C5DFD">
        <w:rPr>
          <w:rFonts w:ascii="Arial" w:hAnsi="Arial" w:cs="Arial" w:hint="eastAsia"/>
          <w:kern w:val="2"/>
          <w:sz w:val="21"/>
          <w:szCs w:val="21"/>
        </w:rPr>
        <w:t>11.9%</w:t>
      </w:r>
      <w:r w:rsidRPr="009C5DFD">
        <w:rPr>
          <w:rFonts w:ascii="Arial" w:hAnsi="Arial" w:cs="Arial" w:hint="eastAsia"/>
          <w:kern w:val="2"/>
          <w:sz w:val="21"/>
          <w:szCs w:val="21"/>
        </w:rPr>
        <w:t>。其中本年新开工面积</w:t>
      </w:r>
      <w:r w:rsidRPr="009C5DFD">
        <w:rPr>
          <w:rFonts w:ascii="Arial" w:hAnsi="Arial" w:cs="Arial" w:hint="eastAsia"/>
          <w:kern w:val="2"/>
          <w:sz w:val="21"/>
          <w:szCs w:val="21"/>
        </w:rPr>
        <w:t>279.5</w:t>
      </w:r>
      <w:r w:rsidRPr="009C5DFD">
        <w:rPr>
          <w:rFonts w:ascii="Arial" w:hAnsi="Arial" w:cs="Arial" w:hint="eastAsia"/>
          <w:kern w:val="2"/>
          <w:sz w:val="21"/>
          <w:szCs w:val="21"/>
        </w:rPr>
        <w:t>万平方米，比上年增长</w:t>
      </w:r>
      <w:r w:rsidRPr="009C5DFD">
        <w:rPr>
          <w:rFonts w:ascii="Arial" w:hAnsi="Arial" w:cs="Arial" w:hint="eastAsia"/>
          <w:kern w:val="2"/>
          <w:sz w:val="21"/>
          <w:szCs w:val="21"/>
        </w:rPr>
        <w:t>2.3</w:t>
      </w:r>
      <w:r w:rsidRPr="009C5DFD">
        <w:rPr>
          <w:rFonts w:ascii="Arial" w:hAnsi="Arial" w:cs="Arial" w:hint="eastAsia"/>
          <w:kern w:val="2"/>
          <w:sz w:val="21"/>
          <w:szCs w:val="21"/>
        </w:rPr>
        <w:t>倍。商品房销售面积</w:t>
      </w:r>
      <w:r w:rsidRPr="009C5DFD">
        <w:rPr>
          <w:rFonts w:ascii="Arial" w:hAnsi="Arial" w:cs="Arial" w:hint="eastAsia"/>
          <w:kern w:val="2"/>
          <w:sz w:val="21"/>
          <w:szCs w:val="21"/>
        </w:rPr>
        <w:t>106.7</w:t>
      </w:r>
      <w:r w:rsidRPr="009C5DFD">
        <w:rPr>
          <w:rFonts w:ascii="Arial" w:hAnsi="Arial" w:cs="Arial" w:hint="eastAsia"/>
          <w:kern w:val="2"/>
          <w:sz w:val="21"/>
          <w:szCs w:val="21"/>
        </w:rPr>
        <w:t>万平方米，比上年增长</w:t>
      </w:r>
      <w:r w:rsidRPr="009C5DFD">
        <w:rPr>
          <w:rFonts w:ascii="Arial" w:hAnsi="Arial" w:cs="Arial" w:hint="eastAsia"/>
          <w:kern w:val="2"/>
          <w:sz w:val="21"/>
          <w:szCs w:val="21"/>
        </w:rPr>
        <w:t>2.9%</w:t>
      </w:r>
      <w:r>
        <w:rPr>
          <w:rFonts w:ascii="Arial" w:hAnsi="Arial" w:cs="Arial" w:hint="eastAsia"/>
          <w:kern w:val="2"/>
          <w:sz w:val="21"/>
          <w:szCs w:val="21"/>
        </w:rPr>
        <w:t>。</w:t>
      </w:r>
    </w:p>
    <w:p w14:paraId="2E4FE90D" w14:textId="77777777" w:rsidR="008E6C20"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t>估价对象位于</w:t>
      </w:r>
      <w:proofErr w:type="gramStart"/>
      <w:r w:rsidRPr="00C13947">
        <w:rPr>
          <w:rFonts w:ascii="Arial" w:hAnsi="Arial" w:cs="Arial" w:hint="eastAsia"/>
          <w:kern w:val="2"/>
          <w:sz w:val="21"/>
          <w:szCs w:val="21"/>
        </w:rPr>
        <w:t>大兴区瀛海</w:t>
      </w:r>
      <w:proofErr w:type="gramEnd"/>
      <w:r w:rsidRPr="00C13947">
        <w:rPr>
          <w:rFonts w:ascii="Arial" w:hAnsi="Arial" w:cs="Arial" w:hint="eastAsia"/>
          <w:kern w:val="2"/>
          <w:sz w:val="21"/>
          <w:szCs w:val="21"/>
        </w:rPr>
        <w:t>镇，</w:t>
      </w:r>
      <w:r>
        <w:rPr>
          <w:rFonts w:ascii="Arial" w:hAnsi="Arial" w:cs="Arial" w:hint="eastAsia"/>
          <w:kern w:val="2"/>
          <w:sz w:val="21"/>
          <w:szCs w:val="21"/>
        </w:rPr>
        <w:t>属北京市经济技术开发区管辖，</w:t>
      </w:r>
      <w:r w:rsidRPr="00BE00A0">
        <w:rPr>
          <w:rFonts w:ascii="Arial" w:hAnsi="Arial" w:cs="Arial" w:hint="eastAsia"/>
          <w:kern w:val="2"/>
          <w:sz w:val="21"/>
          <w:szCs w:val="21"/>
        </w:rPr>
        <w:t>北京经济技术开发区，被誉为“北京亦庄”，不仅是北京市内唯一的国家级经济技术开发区，更在全国范围内名列前茅。在</w:t>
      </w:r>
      <w:r w:rsidRPr="00BE00A0">
        <w:rPr>
          <w:rFonts w:ascii="Arial" w:hAnsi="Arial" w:cs="Arial" w:hint="eastAsia"/>
          <w:kern w:val="2"/>
          <w:sz w:val="21"/>
          <w:szCs w:val="21"/>
        </w:rPr>
        <w:t>2024</w:t>
      </w:r>
      <w:r w:rsidRPr="00BE00A0">
        <w:rPr>
          <w:rFonts w:ascii="Arial" w:hAnsi="Arial" w:cs="Arial" w:hint="eastAsia"/>
          <w:kern w:val="2"/>
          <w:sz w:val="21"/>
          <w:szCs w:val="21"/>
        </w:rPr>
        <w:t>年，该区域的地区生产总值达到了惊人的</w:t>
      </w:r>
      <w:r w:rsidRPr="00BE00A0">
        <w:rPr>
          <w:rFonts w:ascii="Arial" w:hAnsi="Arial" w:cs="Arial" w:hint="eastAsia"/>
          <w:kern w:val="2"/>
          <w:sz w:val="21"/>
          <w:szCs w:val="21"/>
        </w:rPr>
        <w:t>3649.3</w:t>
      </w:r>
      <w:r w:rsidRPr="00BE00A0">
        <w:rPr>
          <w:rFonts w:ascii="Arial" w:hAnsi="Arial" w:cs="Arial" w:hint="eastAsia"/>
          <w:kern w:val="2"/>
          <w:sz w:val="21"/>
          <w:szCs w:val="21"/>
        </w:rPr>
        <w:t>亿元。</w:t>
      </w:r>
      <w:r w:rsidRPr="00BE00A0">
        <w:rPr>
          <w:rFonts w:ascii="Arial" w:hAnsi="Arial" w:cs="Arial" w:hint="eastAsia"/>
          <w:kern w:val="2"/>
          <w:sz w:val="21"/>
          <w:szCs w:val="21"/>
        </w:rPr>
        <w:t>2025</w:t>
      </w:r>
      <w:r w:rsidRPr="00BE00A0">
        <w:rPr>
          <w:rFonts w:ascii="Arial" w:hAnsi="Arial" w:cs="Arial" w:hint="eastAsia"/>
          <w:kern w:val="2"/>
          <w:sz w:val="21"/>
          <w:szCs w:val="21"/>
        </w:rPr>
        <w:t>年，</w:t>
      </w:r>
      <w:r w:rsidRPr="00BE00A0">
        <w:rPr>
          <w:rFonts w:ascii="Arial" w:hAnsi="Arial" w:cs="Arial" w:hint="eastAsia"/>
          <w:kern w:val="2"/>
          <w:sz w:val="21"/>
          <w:szCs w:val="21"/>
        </w:rPr>
        <w:t>GDP</w:t>
      </w:r>
      <w:r w:rsidRPr="00BE00A0">
        <w:rPr>
          <w:rFonts w:ascii="Arial" w:hAnsi="Arial" w:cs="Arial" w:hint="eastAsia"/>
          <w:kern w:val="2"/>
          <w:sz w:val="21"/>
          <w:szCs w:val="21"/>
        </w:rPr>
        <w:t>增速飙升至</w:t>
      </w:r>
      <w:r w:rsidRPr="00BE00A0">
        <w:rPr>
          <w:rFonts w:ascii="Arial" w:hAnsi="Arial" w:cs="Arial" w:hint="eastAsia"/>
          <w:kern w:val="2"/>
          <w:sz w:val="21"/>
          <w:szCs w:val="21"/>
        </w:rPr>
        <w:t>12.3%</w:t>
      </w:r>
      <w:r w:rsidRPr="00BE00A0">
        <w:rPr>
          <w:rFonts w:ascii="Arial" w:hAnsi="Arial" w:cs="Arial" w:hint="eastAsia"/>
          <w:kern w:val="2"/>
          <w:sz w:val="21"/>
          <w:szCs w:val="21"/>
        </w:rPr>
        <w:t>，稳坐国家级头部经开区的宝座</w:t>
      </w:r>
      <w:r>
        <w:rPr>
          <w:rFonts w:ascii="Arial" w:hAnsi="Arial" w:cs="Arial" w:hint="eastAsia"/>
          <w:kern w:val="2"/>
          <w:sz w:val="21"/>
          <w:szCs w:val="21"/>
        </w:rPr>
        <w:t>。</w:t>
      </w:r>
      <w:r w:rsidRPr="00BE00A0">
        <w:rPr>
          <w:rFonts w:ascii="Arial" w:hAnsi="Arial" w:cs="Arial" w:hint="eastAsia"/>
          <w:kern w:val="2"/>
          <w:sz w:val="21"/>
          <w:szCs w:val="21"/>
        </w:rPr>
        <w:t>在北京的城市版图中，亦庄（北京经济技术开发区）已不再是那个传统的“郊区工业园”。</w:t>
      </w:r>
      <w:r w:rsidRPr="00BE00A0">
        <w:rPr>
          <w:rFonts w:ascii="Arial" w:hAnsi="Arial" w:cs="Arial" w:hint="eastAsia"/>
          <w:kern w:val="2"/>
          <w:sz w:val="21"/>
          <w:szCs w:val="21"/>
        </w:rPr>
        <w:lastRenderedPageBreak/>
        <w:t>它以“创新引擎”、“产业高地”和“未来之城”的多重身份，成为了全球高端产业和前沿科技的重要聚集地。在短短的</w:t>
      </w:r>
      <w:r w:rsidRPr="00BE00A0">
        <w:rPr>
          <w:rFonts w:ascii="Arial" w:hAnsi="Arial" w:cs="Arial" w:hint="eastAsia"/>
          <w:kern w:val="2"/>
          <w:sz w:val="21"/>
          <w:szCs w:val="21"/>
        </w:rPr>
        <w:t>30</w:t>
      </w:r>
      <w:r w:rsidRPr="00BE00A0">
        <w:rPr>
          <w:rFonts w:ascii="Arial" w:hAnsi="Arial" w:cs="Arial" w:hint="eastAsia"/>
          <w:kern w:val="2"/>
          <w:sz w:val="21"/>
          <w:szCs w:val="21"/>
        </w:rPr>
        <w:t>年间，</w:t>
      </w:r>
      <w:proofErr w:type="gramStart"/>
      <w:r w:rsidRPr="00BE00A0">
        <w:rPr>
          <w:rFonts w:ascii="Arial" w:hAnsi="Arial" w:cs="Arial" w:hint="eastAsia"/>
          <w:kern w:val="2"/>
          <w:sz w:val="21"/>
          <w:szCs w:val="21"/>
        </w:rPr>
        <w:t>亦庄从一片</w:t>
      </w:r>
      <w:proofErr w:type="gramEnd"/>
      <w:r w:rsidRPr="00BE00A0">
        <w:rPr>
          <w:rFonts w:ascii="Arial" w:hAnsi="Arial" w:cs="Arial" w:hint="eastAsia"/>
          <w:kern w:val="2"/>
          <w:sz w:val="21"/>
          <w:szCs w:val="21"/>
        </w:rPr>
        <w:t>农田发展成为了万亿级的产业集群，实现了从单一制造到“智造</w:t>
      </w:r>
      <w:r w:rsidRPr="00BE00A0">
        <w:rPr>
          <w:rFonts w:ascii="Arial" w:hAnsi="Arial" w:cs="Arial" w:hint="eastAsia"/>
          <w:kern w:val="2"/>
          <w:sz w:val="21"/>
          <w:szCs w:val="21"/>
        </w:rPr>
        <w:t>+</w:t>
      </w:r>
      <w:r w:rsidRPr="00BE00A0">
        <w:rPr>
          <w:rFonts w:ascii="Arial" w:hAnsi="Arial" w:cs="Arial" w:hint="eastAsia"/>
          <w:kern w:val="2"/>
          <w:sz w:val="21"/>
          <w:szCs w:val="21"/>
        </w:rPr>
        <w:t>服务”双轮驱动的转型。亦庄的卓越成就不仅体现在其规模和速度上，更在于其构建的“创新生态金字塔”——以硬核科技为基础，以产业集群为骨架，以政策生态为脉络，成为了实体经济与科技创新深度融合的典范</w:t>
      </w:r>
      <w:r>
        <w:rPr>
          <w:rFonts w:ascii="Arial" w:hAnsi="Arial" w:cs="Arial" w:hint="eastAsia"/>
          <w:kern w:val="2"/>
          <w:sz w:val="21"/>
          <w:szCs w:val="21"/>
        </w:rPr>
        <w:t>。</w:t>
      </w:r>
    </w:p>
    <w:p w14:paraId="1892C1E2" w14:textId="380CBA5C" w:rsidR="00802761" w:rsidRPr="008E6C20" w:rsidRDefault="008E6C20" w:rsidP="008E6C20">
      <w:pPr>
        <w:spacing w:line="480" w:lineRule="auto"/>
        <w:ind w:firstLineChars="200" w:firstLine="420"/>
        <w:jc w:val="both"/>
        <w:rPr>
          <w:rFonts w:ascii="Arial" w:hAnsi="Arial" w:cs="Arial" w:hint="eastAsia"/>
          <w:kern w:val="2"/>
          <w:sz w:val="21"/>
          <w:szCs w:val="21"/>
        </w:rPr>
      </w:pPr>
      <w:r w:rsidRPr="00C13947">
        <w:rPr>
          <w:rFonts w:ascii="Arial" w:hAnsi="Arial" w:cs="Arial" w:hint="eastAsia"/>
          <w:kern w:val="2"/>
          <w:sz w:val="21"/>
          <w:szCs w:val="21"/>
        </w:rPr>
        <w:t>瀛海镇，隶属于北京市大兴区，地处</w:t>
      </w:r>
      <w:proofErr w:type="gramStart"/>
      <w:r w:rsidRPr="00C13947">
        <w:rPr>
          <w:rFonts w:ascii="Arial" w:hAnsi="Arial" w:cs="Arial" w:hint="eastAsia"/>
          <w:kern w:val="2"/>
          <w:sz w:val="21"/>
          <w:szCs w:val="21"/>
        </w:rPr>
        <w:t>大兴区</w:t>
      </w:r>
      <w:proofErr w:type="gramEnd"/>
      <w:r w:rsidRPr="00C13947">
        <w:rPr>
          <w:rFonts w:ascii="Arial" w:hAnsi="Arial" w:cs="Arial" w:hint="eastAsia"/>
          <w:kern w:val="2"/>
          <w:sz w:val="21"/>
          <w:szCs w:val="21"/>
        </w:rPr>
        <w:t>东北部，位于东经</w:t>
      </w:r>
      <w:r w:rsidRPr="00C13947">
        <w:rPr>
          <w:rFonts w:ascii="Arial" w:hAnsi="Arial" w:cs="Arial" w:hint="eastAsia"/>
          <w:kern w:val="2"/>
          <w:sz w:val="21"/>
          <w:szCs w:val="21"/>
        </w:rPr>
        <w:t>116</w:t>
      </w:r>
      <w:r w:rsidRPr="00C13947">
        <w:rPr>
          <w:rFonts w:ascii="Arial" w:hAnsi="Arial" w:cs="Arial" w:hint="eastAsia"/>
          <w:kern w:val="2"/>
          <w:sz w:val="21"/>
          <w:szCs w:val="21"/>
        </w:rPr>
        <w:t>°</w:t>
      </w:r>
      <w:r w:rsidRPr="00C13947">
        <w:rPr>
          <w:rFonts w:ascii="Arial" w:hAnsi="Arial" w:cs="Arial" w:hint="eastAsia"/>
          <w:kern w:val="2"/>
          <w:sz w:val="21"/>
          <w:szCs w:val="21"/>
        </w:rPr>
        <w:t>25</w:t>
      </w:r>
      <w:r w:rsidRPr="00C13947">
        <w:rPr>
          <w:rFonts w:ascii="Arial" w:hAnsi="Arial" w:cs="Arial" w:hint="eastAsia"/>
          <w:kern w:val="2"/>
          <w:sz w:val="21"/>
          <w:szCs w:val="21"/>
        </w:rPr>
        <w:t>′</w:t>
      </w:r>
      <w:r w:rsidRPr="00C13947">
        <w:rPr>
          <w:rFonts w:ascii="Arial" w:hAnsi="Arial" w:cs="Arial" w:hint="eastAsia"/>
          <w:kern w:val="2"/>
          <w:sz w:val="21"/>
          <w:szCs w:val="21"/>
        </w:rPr>
        <w:t>02</w:t>
      </w:r>
      <w:r w:rsidRPr="00C13947">
        <w:rPr>
          <w:rFonts w:ascii="Arial" w:hAnsi="Arial" w:cs="Arial" w:hint="eastAsia"/>
          <w:kern w:val="2"/>
          <w:sz w:val="21"/>
          <w:szCs w:val="21"/>
        </w:rPr>
        <w:t>″</w:t>
      </w:r>
      <w:r w:rsidRPr="00C13947">
        <w:rPr>
          <w:rFonts w:ascii="Arial" w:hAnsi="Arial" w:cs="Arial" w:hint="eastAsia"/>
          <w:kern w:val="2"/>
          <w:sz w:val="21"/>
          <w:szCs w:val="21"/>
        </w:rPr>
        <w:t>~116</w:t>
      </w:r>
      <w:r w:rsidRPr="00C13947">
        <w:rPr>
          <w:rFonts w:ascii="Arial" w:hAnsi="Arial" w:cs="Arial" w:hint="eastAsia"/>
          <w:kern w:val="2"/>
          <w:sz w:val="21"/>
          <w:szCs w:val="21"/>
        </w:rPr>
        <w:t>°</w:t>
      </w:r>
      <w:r w:rsidRPr="00C13947">
        <w:rPr>
          <w:rFonts w:ascii="Arial" w:hAnsi="Arial" w:cs="Arial" w:hint="eastAsia"/>
          <w:kern w:val="2"/>
          <w:sz w:val="21"/>
          <w:szCs w:val="21"/>
        </w:rPr>
        <w:t>32</w:t>
      </w:r>
      <w:r w:rsidRPr="00C13947">
        <w:rPr>
          <w:rFonts w:ascii="Arial" w:hAnsi="Arial" w:cs="Arial" w:hint="eastAsia"/>
          <w:kern w:val="2"/>
          <w:sz w:val="21"/>
          <w:szCs w:val="21"/>
        </w:rPr>
        <w:t>′</w:t>
      </w:r>
      <w:r w:rsidRPr="00C13947">
        <w:rPr>
          <w:rFonts w:ascii="Arial" w:hAnsi="Arial" w:cs="Arial" w:hint="eastAsia"/>
          <w:kern w:val="2"/>
          <w:sz w:val="21"/>
          <w:szCs w:val="21"/>
        </w:rPr>
        <w:t>02</w:t>
      </w:r>
      <w:r w:rsidRPr="00C13947">
        <w:rPr>
          <w:rFonts w:ascii="Arial" w:hAnsi="Arial" w:cs="Arial" w:hint="eastAsia"/>
          <w:kern w:val="2"/>
          <w:sz w:val="21"/>
          <w:szCs w:val="21"/>
        </w:rPr>
        <w:t>″，北纬</w:t>
      </w:r>
      <w:r w:rsidRPr="00C13947">
        <w:rPr>
          <w:rFonts w:ascii="Arial" w:hAnsi="Arial" w:cs="Arial" w:hint="eastAsia"/>
          <w:kern w:val="2"/>
          <w:sz w:val="21"/>
          <w:szCs w:val="21"/>
        </w:rPr>
        <w:t>39</w:t>
      </w:r>
      <w:r w:rsidRPr="00C13947">
        <w:rPr>
          <w:rFonts w:ascii="Arial" w:hAnsi="Arial" w:cs="Arial" w:hint="eastAsia"/>
          <w:kern w:val="2"/>
          <w:sz w:val="21"/>
          <w:szCs w:val="21"/>
        </w:rPr>
        <w:t>°</w:t>
      </w:r>
      <w:r w:rsidRPr="00C13947">
        <w:rPr>
          <w:rFonts w:ascii="Arial" w:hAnsi="Arial" w:cs="Arial" w:hint="eastAsia"/>
          <w:kern w:val="2"/>
          <w:sz w:val="21"/>
          <w:szCs w:val="21"/>
        </w:rPr>
        <w:t>42</w:t>
      </w:r>
      <w:r w:rsidRPr="00C13947">
        <w:rPr>
          <w:rFonts w:ascii="Arial" w:hAnsi="Arial" w:cs="Arial" w:hint="eastAsia"/>
          <w:kern w:val="2"/>
          <w:sz w:val="21"/>
          <w:szCs w:val="21"/>
        </w:rPr>
        <w:t>′</w:t>
      </w:r>
      <w:r w:rsidRPr="00C13947">
        <w:rPr>
          <w:rFonts w:ascii="Arial" w:hAnsi="Arial" w:cs="Arial" w:hint="eastAsia"/>
          <w:kern w:val="2"/>
          <w:sz w:val="21"/>
          <w:szCs w:val="21"/>
        </w:rPr>
        <w:t>29</w:t>
      </w:r>
      <w:r w:rsidRPr="00C13947">
        <w:rPr>
          <w:rFonts w:ascii="Arial" w:hAnsi="Arial" w:cs="Arial" w:hint="eastAsia"/>
          <w:kern w:val="2"/>
          <w:sz w:val="21"/>
          <w:szCs w:val="21"/>
        </w:rPr>
        <w:t>″</w:t>
      </w:r>
      <w:r w:rsidRPr="00C13947">
        <w:rPr>
          <w:rFonts w:ascii="Arial" w:hAnsi="Arial" w:cs="Arial" w:hint="eastAsia"/>
          <w:kern w:val="2"/>
          <w:sz w:val="21"/>
          <w:szCs w:val="21"/>
        </w:rPr>
        <w:t>~39</w:t>
      </w:r>
      <w:r w:rsidRPr="00C13947">
        <w:rPr>
          <w:rFonts w:ascii="Arial" w:hAnsi="Arial" w:cs="Arial" w:hint="eastAsia"/>
          <w:kern w:val="2"/>
          <w:sz w:val="21"/>
          <w:szCs w:val="21"/>
        </w:rPr>
        <w:t>°</w:t>
      </w:r>
      <w:r w:rsidRPr="00C13947">
        <w:rPr>
          <w:rFonts w:ascii="Arial" w:hAnsi="Arial" w:cs="Arial" w:hint="eastAsia"/>
          <w:kern w:val="2"/>
          <w:sz w:val="21"/>
          <w:szCs w:val="21"/>
        </w:rPr>
        <w:t>46</w:t>
      </w:r>
      <w:r w:rsidRPr="00C13947">
        <w:rPr>
          <w:rFonts w:ascii="Arial" w:hAnsi="Arial" w:cs="Arial" w:hint="eastAsia"/>
          <w:kern w:val="2"/>
          <w:sz w:val="21"/>
          <w:szCs w:val="21"/>
        </w:rPr>
        <w:t>′</w:t>
      </w:r>
      <w:r w:rsidRPr="00C13947">
        <w:rPr>
          <w:rFonts w:ascii="Arial" w:hAnsi="Arial" w:cs="Arial" w:hint="eastAsia"/>
          <w:kern w:val="2"/>
          <w:sz w:val="21"/>
          <w:szCs w:val="21"/>
        </w:rPr>
        <w:t>40</w:t>
      </w:r>
      <w:r w:rsidRPr="00C13947">
        <w:rPr>
          <w:rFonts w:ascii="Arial" w:hAnsi="Arial" w:cs="Arial" w:hint="eastAsia"/>
          <w:kern w:val="2"/>
          <w:sz w:val="21"/>
          <w:szCs w:val="21"/>
        </w:rPr>
        <w:t>″之间。东临京津塘高速公路和北京经济技术开发区，南接青云店镇，西与西红门镇接壤，西北临旧宫镇，东北临亦庄镇。镇域面积</w:t>
      </w:r>
      <w:r w:rsidRPr="00C13947">
        <w:rPr>
          <w:rFonts w:ascii="Arial" w:hAnsi="Arial" w:cs="Arial" w:hint="eastAsia"/>
          <w:kern w:val="2"/>
          <w:sz w:val="21"/>
          <w:szCs w:val="21"/>
        </w:rPr>
        <w:t>32.38</w:t>
      </w:r>
      <w:r w:rsidRPr="00C13947">
        <w:rPr>
          <w:rFonts w:ascii="Arial" w:hAnsi="Arial" w:cs="Arial" w:hint="eastAsia"/>
          <w:kern w:val="2"/>
          <w:sz w:val="21"/>
          <w:szCs w:val="21"/>
        </w:rPr>
        <w:t>平方千米</w:t>
      </w:r>
      <w:r>
        <w:rPr>
          <w:rFonts w:ascii="Arial" w:hAnsi="Arial" w:cs="Arial" w:hint="eastAsia"/>
          <w:kern w:val="2"/>
          <w:sz w:val="21"/>
          <w:szCs w:val="21"/>
        </w:rPr>
        <w:t>。</w:t>
      </w:r>
      <w:r w:rsidRPr="000C0FFF">
        <w:rPr>
          <w:rFonts w:ascii="Arial" w:hAnsi="Arial" w:cs="Arial" w:hint="eastAsia"/>
          <w:kern w:val="2"/>
          <w:sz w:val="21"/>
          <w:szCs w:val="21"/>
        </w:rPr>
        <w:t>周边有</w:t>
      </w:r>
      <w:r w:rsidRPr="005D0471">
        <w:rPr>
          <w:rFonts w:ascii="Arial" w:hAnsi="Arial" w:cs="Arial" w:hint="eastAsia"/>
          <w:kern w:val="2"/>
          <w:sz w:val="21"/>
          <w:szCs w:val="21"/>
        </w:rPr>
        <w:t>亦嘉·麒麟赋</w:t>
      </w:r>
      <w:r w:rsidRPr="005D0471">
        <w:rPr>
          <w:rFonts w:ascii="Arial" w:hAnsi="Arial" w:cs="Arial" w:hint="eastAsia"/>
          <w:kern w:val="2"/>
          <w:sz w:val="21"/>
          <w:szCs w:val="21"/>
        </w:rPr>
        <w:t>A</w:t>
      </w:r>
      <w:r w:rsidRPr="005D0471">
        <w:rPr>
          <w:rFonts w:ascii="Arial" w:hAnsi="Arial" w:cs="Arial" w:hint="eastAsia"/>
          <w:kern w:val="2"/>
          <w:sz w:val="21"/>
          <w:szCs w:val="21"/>
        </w:rPr>
        <w:t>区</w:t>
      </w:r>
      <w:r>
        <w:rPr>
          <w:rFonts w:ascii="Arial" w:hAnsi="Arial" w:cs="Arial" w:hint="eastAsia"/>
          <w:kern w:val="2"/>
          <w:sz w:val="21"/>
          <w:szCs w:val="21"/>
        </w:rPr>
        <w:t>、永</w:t>
      </w:r>
      <w:proofErr w:type="gramStart"/>
      <w:r>
        <w:rPr>
          <w:rFonts w:ascii="Arial" w:hAnsi="Arial" w:cs="Arial" w:hint="eastAsia"/>
          <w:kern w:val="2"/>
          <w:sz w:val="21"/>
          <w:szCs w:val="21"/>
        </w:rPr>
        <w:t>旭嘉园</w:t>
      </w:r>
      <w:proofErr w:type="gramEnd"/>
      <w:r w:rsidRPr="000C0FFF">
        <w:rPr>
          <w:rFonts w:ascii="Arial" w:hAnsi="Arial" w:cs="Arial" w:hint="eastAsia"/>
          <w:kern w:val="2"/>
          <w:sz w:val="21"/>
          <w:szCs w:val="21"/>
        </w:rPr>
        <w:t>、瀛海家园、</w:t>
      </w:r>
      <w:r>
        <w:rPr>
          <w:rFonts w:ascii="Arial" w:hAnsi="Arial" w:cs="Arial" w:hint="eastAsia"/>
          <w:kern w:val="2"/>
          <w:sz w:val="21"/>
          <w:szCs w:val="21"/>
        </w:rPr>
        <w:t>润堂瀛海</w:t>
      </w:r>
      <w:r w:rsidRPr="000C0FFF">
        <w:rPr>
          <w:rFonts w:ascii="Arial" w:hAnsi="Arial" w:cs="Arial" w:hint="eastAsia"/>
          <w:kern w:val="2"/>
          <w:sz w:val="21"/>
          <w:szCs w:val="21"/>
        </w:rPr>
        <w:t>、中海瀛海府等居住社区，居住小区规模较大</w:t>
      </w:r>
      <w:r w:rsidRPr="00C7429A">
        <w:rPr>
          <w:rFonts w:ascii="Arial" w:hAnsi="Arial" w:cs="Arial" w:hint="eastAsia"/>
          <w:kern w:val="2"/>
          <w:sz w:val="21"/>
          <w:szCs w:val="21"/>
        </w:rPr>
        <w:t>，入住率</w:t>
      </w:r>
      <w:r>
        <w:rPr>
          <w:rFonts w:ascii="Arial" w:hAnsi="Arial" w:cs="Arial" w:hint="eastAsia"/>
          <w:kern w:val="2"/>
          <w:sz w:val="21"/>
          <w:szCs w:val="21"/>
        </w:rPr>
        <w:t>一般</w:t>
      </w:r>
      <w:r w:rsidRPr="00C7429A">
        <w:rPr>
          <w:rFonts w:ascii="Arial" w:hAnsi="Arial" w:cs="Arial" w:hint="eastAsia"/>
          <w:kern w:val="2"/>
          <w:sz w:val="21"/>
          <w:szCs w:val="21"/>
        </w:rPr>
        <w:t>，综合评价居住区成熟度</w:t>
      </w:r>
      <w:r>
        <w:rPr>
          <w:rFonts w:ascii="Arial" w:hAnsi="Arial" w:cs="Arial" w:hint="eastAsia"/>
          <w:kern w:val="2"/>
          <w:sz w:val="21"/>
          <w:szCs w:val="21"/>
        </w:rPr>
        <w:t>一般。与估价对象类似高端社区有亦庄金茂府、亦庄金茂悦、金茂逸</w:t>
      </w:r>
      <w:proofErr w:type="gramStart"/>
      <w:r>
        <w:rPr>
          <w:rFonts w:ascii="Arial" w:hAnsi="Arial" w:cs="Arial" w:hint="eastAsia"/>
          <w:kern w:val="2"/>
          <w:sz w:val="21"/>
          <w:szCs w:val="21"/>
        </w:rPr>
        <w:t>墅</w:t>
      </w:r>
      <w:proofErr w:type="gramEnd"/>
      <w:r>
        <w:rPr>
          <w:rFonts w:ascii="Arial" w:hAnsi="Arial" w:cs="Arial" w:hint="eastAsia"/>
          <w:kern w:val="2"/>
          <w:sz w:val="21"/>
          <w:szCs w:val="21"/>
        </w:rPr>
        <w:t>等，类似房地产市场租金水平约为</w:t>
      </w:r>
      <w:r>
        <w:rPr>
          <w:rFonts w:ascii="Arial" w:hAnsi="Arial" w:cs="Arial"/>
          <w:kern w:val="2"/>
          <w:sz w:val="21"/>
          <w:szCs w:val="21"/>
        </w:rPr>
        <w:t>6</w:t>
      </w:r>
      <w:r>
        <w:rPr>
          <w:rFonts w:ascii="Arial" w:hAnsi="Arial" w:cs="Arial" w:hint="eastAsia"/>
          <w:kern w:val="2"/>
          <w:sz w:val="21"/>
          <w:szCs w:val="21"/>
        </w:rPr>
        <w:t>0-</w:t>
      </w:r>
      <w:r>
        <w:rPr>
          <w:rFonts w:ascii="Arial" w:hAnsi="Arial" w:cs="Arial"/>
          <w:kern w:val="2"/>
          <w:sz w:val="21"/>
          <w:szCs w:val="21"/>
        </w:rPr>
        <w:t>7</w:t>
      </w:r>
      <w:r>
        <w:rPr>
          <w:rFonts w:ascii="Arial" w:hAnsi="Arial" w:cs="Arial" w:hint="eastAsia"/>
          <w:kern w:val="2"/>
          <w:sz w:val="21"/>
          <w:szCs w:val="21"/>
        </w:rPr>
        <w:t>0</w:t>
      </w:r>
      <w:r>
        <w:rPr>
          <w:rFonts w:ascii="Arial" w:hAnsi="Arial" w:cs="Arial" w:hint="eastAsia"/>
          <w:kern w:val="2"/>
          <w:sz w:val="21"/>
          <w:szCs w:val="21"/>
        </w:rPr>
        <w:t>元</w:t>
      </w:r>
      <w:r>
        <w:rPr>
          <w:rFonts w:ascii="Arial" w:hAnsi="Arial" w:cs="Arial" w:hint="eastAsia"/>
          <w:kern w:val="2"/>
          <w:sz w:val="21"/>
          <w:szCs w:val="21"/>
        </w:rPr>
        <w:t>/</w:t>
      </w:r>
      <w:r>
        <w:rPr>
          <w:rFonts w:ascii="Arial" w:hAnsi="Arial" w:cs="Arial" w:hint="eastAsia"/>
          <w:kern w:val="2"/>
          <w:sz w:val="21"/>
          <w:szCs w:val="21"/>
        </w:rPr>
        <w:t>平方米·月。</w:t>
      </w:r>
    </w:p>
    <w:p w14:paraId="7F4B1D35" w14:textId="77777777" w:rsidR="00A83B41" w:rsidRPr="00A83B41" w:rsidRDefault="00A83B41">
      <w:pPr>
        <w:spacing w:line="480" w:lineRule="auto"/>
        <w:ind w:firstLineChars="200" w:firstLine="420"/>
        <w:jc w:val="both"/>
        <w:rPr>
          <w:rFonts w:ascii="Arial" w:hAnsi="Arial"/>
          <w:sz w:val="21"/>
          <w:szCs w:val="28"/>
        </w:rPr>
      </w:pPr>
    </w:p>
    <w:p w14:paraId="5124A908"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65" w:name="_Toc155267105"/>
      <w:r w:rsidRPr="00911BE0">
        <w:rPr>
          <w:rFonts w:eastAsia="宋体"/>
          <w:kern w:val="2"/>
          <w:sz w:val="21"/>
          <w:szCs w:val="21"/>
        </w:rPr>
        <w:t>三、最高</w:t>
      </w:r>
      <w:proofErr w:type="gramStart"/>
      <w:r w:rsidRPr="00911BE0">
        <w:rPr>
          <w:rFonts w:eastAsia="宋体"/>
          <w:kern w:val="2"/>
          <w:sz w:val="21"/>
          <w:szCs w:val="21"/>
        </w:rPr>
        <w:t>最佳利用</w:t>
      </w:r>
      <w:proofErr w:type="gramEnd"/>
      <w:r w:rsidRPr="00911BE0">
        <w:rPr>
          <w:rFonts w:eastAsia="宋体"/>
          <w:kern w:val="2"/>
          <w:sz w:val="21"/>
          <w:szCs w:val="21"/>
        </w:rPr>
        <w:t>分析</w:t>
      </w:r>
      <w:bookmarkEnd w:id="59"/>
      <w:bookmarkEnd w:id="65"/>
    </w:p>
    <w:p w14:paraId="06757F03" w14:textId="77777777" w:rsidR="00802761" w:rsidRPr="00911BE0"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所谓最高最佳使用是指房地产估价要以房地产的最高最佳使用为前提。最高最佳使用是估价对象的一种最可能的使用</w:t>
      </w:r>
      <w:r w:rsidRPr="00911BE0">
        <w:rPr>
          <w:rFonts w:ascii="Arial" w:hAnsi="Arial" w:cs="Arial" w:hint="eastAsia"/>
          <w:sz w:val="21"/>
          <w:szCs w:val="21"/>
        </w:rPr>
        <w:t>,</w:t>
      </w:r>
      <w:r w:rsidRPr="00911BE0">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911BE0">
        <w:rPr>
          <w:rFonts w:ascii="Arial" w:hAnsi="Arial" w:cs="Arial" w:hint="eastAsia"/>
          <w:sz w:val="21"/>
          <w:szCs w:val="21"/>
        </w:rPr>
        <w:t>:</w:t>
      </w:r>
    </w:p>
    <w:p w14:paraId="6496472A" w14:textId="77777777" w:rsidR="00802761" w:rsidRPr="00911BE0" w:rsidRDefault="00802761">
      <w:pPr>
        <w:pStyle w:val="12"/>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（一）法律上允许</w:t>
      </w:r>
      <w:r w:rsidRPr="00911BE0">
        <w:rPr>
          <w:rFonts w:ascii="Arial" w:hAnsi="Arial" w:cs="Arial" w:hint="eastAsia"/>
          <w:b/>
          <w:sz w:val="21"/>
          <w:szCs w:val="21"/>
        </w:rPr>
        <w:t>（</w:t>
      </w:r>
      <w:r w:rsidRPr="00911BE0">
        <w:rPr>
          <w:rFonts w:ascii="Arial" w:hAnsi="Arial" w:cs="Arial"/>
          <w:b/>
          <w:sz w:val="21"/>
          <w:szCs w:val="21"/>
        </w:rPr>
        <w:t>规划及相关政策法规许可</w:t>
      </w:r>
      <w:r w:rsidRPr="00911BE0">
        <w:rPr>
          <w:rFonts w:ascii="Arial" w:hAnsi="Arial" w:cs="Arial" w:hint="eastAsia"/>
          <w:b/>
          <w:sz w:val="21"/>
          <w:szCs w:val="21"/>
        </w:rPr>
        <w:t>）</w:t>
      </w:r>
    </w:p>
    <w:p w14:paraId="7435157C" w14:textId="77777777" w:rsidR="00802761" w:rsidRPr="00911BE0"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法律上允许即不受现时使用状况的限制，而依照法律规章、规划发展方向，按照其可能的最优用途进行估价。</w:t>
      </w:r>
    </w:p>
    <w:p w14:paraId="3B8EED05" w14:textId="77777777" w:rsidR="00802761" w:rsidRPr="00911BE0" w:rsidRDefault="00802761">
      <w:pPr>
        <w:pStyle w:val="12"/>
        <w:autoSpaceDE w:val="0"/>
        <w:autoSpaceDN w:val="0"/>
        <w:spacing w:line="480" w:lineRule="auto"/>
        <w:ind w:right="142"/>
        <w:jc w:val="both"/>
        <w:textAlignment w:val="bottom"/>
        <w:rPr>
          <w:rFonts w:ascii="Arial" w:hAnsi="Arial" w:cs="Arial"/>
          <w:b/>
          <w:sz w:val="21"/>
          <w:szCs w:val="21"/>
        </w:rPr>
      </w:pPr>
      <w:r w:rsidRPr="00911BE0">
        <w:rPr>
          <w:rFonts w:ascii="Arial" w:hAnsi="Arial" w:cs="Arial"/>
          <w:b/>
          <w:sz w:val="21"/>
          <w:szCs w:val="21"/>
        </w:rPr>
        <w:t>（二）技术上可能</w:t>
      </w:r>
    </w:p>
    <w:p w14:paraId="7527A923" w14:textId="77777777" w:rsidR="00802761" w:rsidRPr="00911BE0" w:rsidRDefault="00802761">
      <w:pPr>
        <w:pStyle w:val="12"/>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技术上可能</w:t>
      </w:r>
      <w:r w:rsidRPr="00911BE0">
        <w:rPr>
          <w:rFonts w:ascii="Arial" w:hAnsi="Arial" w:cs="Arial"/>
          <w:sz w:val="21"/>
          <w:szCs w:val="21"/>
        </w:rPr>
        <w:t>即不能把技术上无法做到的使用当作最高最佳使用，要按照房屋建筑工程方面的技术要求进行估价。</w:t>
      </w:r>
    </w:p>
    <w:p w14:paraId="0D909922" w14:textId="77777777" w:rsidR="00802761" w:rsidRPr="00911BE0" w:rsidRDefault="00802761">
      <w:pPr>
        <w:pStyle w:val="12"/>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估价对象为</w:t>
      </w:r>
      <w:r w:rsidRPr="00911BE0">
        <w:rPr>
          <w:rFonts w:ascii="Arial" w:hAnsi="Arial" w:cs="Arial" w:hint="eastAsia"/>
          <w:kern w:val="2"/>
          <w:sz w:val="21"/>
          <w:szCs w:val="21"/>
        </w:rPr>
        <w:t>钢混</w:t>
      </w:r>
      <w:r w:rsidRPr="00911BE0">
        <w:rPr>
          <w:rFonts w:ascii="Arial" w:hAnsi="Arial" w:cs="Arial" w:hint="eastAsia"/>
          <w:sz w:val="21"/>
          <w:szCs w:val="21"/>
        </w:rPr>
        <w:t>结构的</w:t>
      </w:r>
      <w:r w:rsidR="00C049FF" w:rsidRPr="00911BE0">
        <w:rPr>
          <w:rFonts w:ascii="Arial" w:hAnsi="Arial" w:cs="Arial" w:hint="eastAsia"/>
          <w:sz w:val="21"/>
          <w:szCs w:val="21"/>
        </w:rPr>
        <w:t>高层</w:t>
      </w:r>
      <w:r w:rsidRPr="00911BE0">
        <w:rPr>
          <w:rFonts w:ascii="Arial" w:hAnsi="Arial" w:cs="Arial" w:hint="eastAsia"/>
          <w:sz w:val="21"/>
          <w:szCs w:val="21"/>
        </w:rPr>
        <w:t>建筑物。</w:t>
      </w:r>
      <w:r w:rsidRPr="00911BE0">
        <w:rPr>
          <w:rFonts w:ascii="Arial" w:hAnsi="Arial" w:cs="Arial"/>
          <w:sz w:val="21"/>
          <w:szCs w:val="21"/>
        </w:rPr>
        <w:t>估价对象建筑结构、功能、造型、立面效果、建筑材料和设备选用、施工技术等方面，</w:t>
      </w:r>
      <w:r w:rsidRPr="00911BE0">
        <w:rPr>
          <w:rFonts w:ascii="Arial" w:hAnsi="Arial" w:cs="Arial" w:hint="eastAsia"/>
          <w:sz w:val="21"/>
          <w:szCs w:val="21"/>
        </w:rPr>
        <w:t>在目前的施工</w:t>
      </w:r>
      <w:r w:rsidRPr="00911BE0">
        <w:rPr>
          <w:rFonts w:ascii="Arial" w:hAnsi="Arial" w:cs="Arial"/>
          <w:sz w:val="21"/>
          <w:szCs w:val="21"/>
        </w:rPr>
        <w:t>技术上均能满足要求。</w:t>
      </w:r>
    </w:p>
    <w:p w14:paraId="7F4F52BD" w14:textId="77777777" w:rsidR="00802761" w:rsidRPr="00911BE0" w:rsidRDefault="00802761">
      <w:pPr>
        <w:pStyle w:val="12"/>
        <w:autoSpaceDE w:val="0"/>
        <w:autoSpaceDN w:val="0"/>
        <w:spacing w:line="480" w:lineRule="auto"/>
        <w:ind w:right="142"/>
        <w:jc w:val="both"/>
        <w:textAlignment w:val="bottom"/>
        <w:rPr>
          <w:rFonts w:ascii="Arial" w:hAnsi="Arial" w:cs="Arial"/>
          <w:b/>
          <w:sz w:val="21"/>
          <w:szCs w:val="21"/>
        </w:rPr>
      </w:pPr>
      <w:r w:rsidRPr="00911BE0">
        <w:rPr>
          <w:rFonts w:ascii="Arial" w:hAnsi="Arial" w:cs="Arial"/>
          <w:b/>
          <w:sz w:val="21"/>
          <w:szCs w:val="21"/>
        </w:rPr>
        <w:t>（三）经济上可行</w:t>
      </w:r>
    </w:p>
    <w:p w14:paraId="21260F01" w14:textId="5DBB5C25" w:rsidR="00802761" w:rsidRPr="00911BE0" w:rsidRDefault="00894249">
      <w:pPr>
        <w:pStyle w:val="12"/>
        <w:autoSpaceDE w:val="0"/>
        <w:autoSpaceDN w:val="0"/>
        <w:spacing w:line="480" w:lineRule="auto"/>
        <w:ind w:right="142" w:firstLineChars="200" w:firstLine="420"/>
        <w:jc w:val="both"/>
        <w:textAlignment w:val="bottom"/>
        <w:rPr>
          <w:rFonts w:ascii="Arial" w:hAnsi="Arial" w:cs="Arial"/>
          <w:sz w:val="21"/>
          <w:szCs w:val="21"/>
        </w:rPr>
      </w:pPr>
      <w:r w:rsidRPr="002C1727">
        <w:rPr>
          <w:rFonts w:ascii="Arial" w:hAnsi="Arial" w:cs="Arial"/>
          <w:sz w:val="21"/>
          <w:szCs w:val="21"/>
        </w:rPr>
        <w:lastRenderedPageBreak/>
        <w:t>经济上可行即估价结果应是各种可能的使用方式中，以经济上有限的投入而能获得最大的收益的使用方式的估价结果。估价对象目前用途、设定产权合法、建造标准技术上能满足要求</w:t>
      </w:r>
      <w:r>
        <w:rPr>
          <w:rFonts w:ascii="Arial" w:hAnsi="Arial" w:cs="Arial" w:hint="eastAsia"/>
          <w:sz w:val="21"/>
          <w:szCs w:val="21"/>
        </w:rPr>
        <w:t>，</w:t>
      </w:r>
      <w:r w:rsidRPr="002C1727">
        <w:rPr>
          <w:rFonts w:ascii="Arial" w:hAnsi="Arial" w:cs="Arial"/>
          <w:sz w:val="21"/>
          <w:szCs w:val="21"/>
        </w:rPr>
        <w:t>具有经济可行性。</w:t>
      </w:r>
    </w:p>
    <w:p w14:paraId="4C1A5408" w14:textId="77777777" w:rsidR="00802761" w:rsidRPr="00911BE0" w:rsidRDefault="00802761">
      <w:pPr>
        <w:pStyle w:val="12"/>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（四）价值最大化</w:t>
      </w:r>
    </w:p>
    <w:p w14:paraId="2916995D" w14:textId="77777777" w:rsidR="00802761" w:rsidRPr="00911BE0"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hint="eastAsia"/>
          <w:sz w:val="21"/>
          <w:szCs w:val="21"/>
        </w:rPr>
        <w:t>价值最大化</w:t>
      </w:r>
      <w:r w:rsidRPr="00911BE0">
        <w:rPr>
          <w:rFonts w:ascii="Arial" w:hAnsi="Arial" w:cs="Arial"/>
          <w:sz w:val="21"/>
          <w:szCs w:val="21"/>
        </w:rPr>
        <w:t>即在所有具有经济可行性的使用方式中，能使估价对象价值达到最大的使用方式，才是最高最佳的使用方式。</w:t>
      </w:r>
      <w:r w:rsidR="0001101C" w:rsidRPr="00911BE0">
        <w:rPr>
          <w:rFonts w:ascii="Arial" w:hAnsi="Arial" w:cs="Arial"/>
          <w:sz w:val="21"/>
          <w:szCs w:val="21"/>
        </w:rPr>
        <w:t>估价对象用途为</w:t>
      </w:r>
      <w:r w:rsidR="0001101C" w:rsidRPr="00911BE0">
        <w:rPr>
          <w:rFonts w:ascii="Arial" w:hAnsi="Arial" w:cs="Arial" w:hint="eastAsia"/>
          <w:kern w:val="2"/>
          <w:sz w:val="21"/>
          <w:szCs w:val="21"/>
        </w:rPr>
        <w:t>保障性租赁住房（公寓型）</w:t>
      </w:r>
      <w:r w:rsidRPr="00911BE0">
        <w:rPr>
          <w:rFonts w:ascii="Arial" w:hAnsi="Arial" w:cs="Arial" w:hint="eastAsia"/>
          <w:sz w:val="21"/>
          <w:szCs w:val="21"/>
        </w:rPr>
        <w:t>，</w:t>
      </w:r>
      <w:proofErr w:type="gramStart"/>
      <w:r w:rsidRPr="00911BE0">
        <w:rPr>
          <w:rFonts w:ascii="Arial" w:hAnsi="Arial" w:cs="Arial" w:hint="eastAsia"/>
          <w:sz w:val="21"/>
          <w:szCs w:val="21"/>
        </w:rPr>
        <w:t>实际拟</w:t>
      </w:r>
      <w:proofErr w:type="gramEnd"/>
      <w:r w:rsidRPr="00911BE0">
        <w:rPr>
          <w:rFonts w:ascii="Arial" w:hAnsi="Arial" w:cs="Arial" w:hint="eastAsia"/>
          <w:sz w:val="21"/>
          <w:szCs w:val="21"/>
        </w:rPr>
        <w:t>用作保障性租赁住房，</w:t>
      </w:r>
      <w:r w:rsidRPr="00911BE0">
        <w:rPr>
          <w:rFonts w:ascii="Arial" w:hAnsi="Arial" w:cs="Arial" w:hint="eastAsia"/>
          <w:sz w:val="21"/>
          <w:szCs w:val="21"/>
        </w:rPr>
        <w:t>,</w:t>
      </w:r>
      <w:r w:rsidRPr="00911BE0">
        <w:rPr>
          <w:rFonts w:ascii="Arial" w:hAnsi="Arial" w:cs="Arial"/>
          <w:sz w:val="21"/>
          <w:szCs w:val="21"/>
        </w:rPr>
        <w:t>其使用方式以满足法律上许可、技术上可能、经济上可行为前提条件，经过论证可使估价对象价值得到最大化。</w:t>
      </w:r>
    </w:p>
    <w:p w14:paraId="6306522F" w14:textId="77777777" w:rsidR="00802761" w:rsidRPr="00911BE0" w:rsidRDefault="00802761">
      <w:pPr>
        <w:pStyle w:val="12"/>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（五）使用前提说明与分析</w:t>
      </w:r>
    </w:p>
    <w:p w14:paraId="048BC745" w14:textId="77777777" w:rsidR="00802761" w:rsidRPr="00911BE0"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估价对象</w:t>
      </w:r>
      <w:r w:rsidRPr="00911BE0">
        <w:rPr>
          <w:rFonts w:ascii="Arial" w:hAnsi="Arial" w:cs="Arial" w:hint="eastAsia"/>
          <w:sz w:val="21"/>
          <w:szCs w:val="21"/>
        </w:rPr>
        <w:t>设定</w:t>
      </w:r>
      <w:r w:rsidRPr="00911BE0">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01684EA7" w14:textId="0258715B" w:rsidR="00802761" w:rsidRPr="00911BE0" w:rsidRDefault="00894249">
      <w:pPr>
        <w:spacing w:line="480" w:lineRule="auto"/>
        <w:ind w:firstLineChars="200" w:firstLine="420"/>
        <w:jc w:val="both"/>
        <w:rPr>
          <w:rFonts w:ascii="Arial" w:hAnsi="Arial" w:cs="Arial"/>
          <w:sz w:val="21"/>
          <w:szCs w:val="21"/>
        </w:rPr>
      </w:pPr>
      <w:r>
        <w:rPr>
          <w:rFonts w:ascii="Arial" w:hAnsi="Arial" w:cs="Arial"/>
          <w:sz w:val="21"/>
          <w:szCs w:val="21"/>
        </w:rPr>
        <w:t>综上所述，我们认为估价对象用途</w:t>
      </w:r>
      <w:r>
        <w:rPr>
          <w:rFonts w:ascii="Arial" w:hAnsi="Arial" w:cs="Arial" w:hint="eastAsia"/>
          <w:sz w:val="21"/>
          <w:szCs w:val="21"/>
        </w:rPr>
        <w:t>为住宅</w:t>
      </w:r>
      <w:r>
        <w:rPr>
          <w:rFonts w:ascii="Arial" w:hAnsi="Arial" w:cs="Arial"/>
          <w:sz w:val="21"/>
          <w:szCs w:val="21"/>
        </w:rPr>
        <w:t>为其最高最佳使用途径。</w:t>
      </w:r>
    </w:p>
    <w:p w14:paraId="199E1312" w14:textId="77777777" w:rsidR="00802761" w:rsidRPr="00911BE0" w:rsidRDefault="00802761">
      <w:pPr>
        <w:spacing w:line="480" w:lineRule="auto"/>
        <w:ind w:firstLineChars="200" w:firstLine="420"/>
        <w:jc w:val="both"/>
        <w:rPr>
          <w:rFonts w:ascii="Arial" w:hAnsi="Arial" w:cs="Arial"/>
          <w:sz w:val="21"/>
          <w:szCs w:val="21"/>
        </w:rPr>
      </w:pPr>
    </w:p>
    <w:p w14:paraId="604E4812" w14:textId="77777777" w:rsidR="00802761" w:rsidRPr="00911BE0" w:rsidRDefault="00802761">
      <w:pPr>
        <w:pStyle w:val="2"/>
        <w:numPr>
          <w:ilvl w:val="0"/>
          <w:numId w:val="10"/>
        </w:numPr>
        <w:tabs>
          <w:tab w:val="left" w:pos="360"/>
        </w:tabs>
        <w:spacing w:line="480" w:lineRule="auto"/>
        <w:jc w:val="both"/>
        <w:rPr>
          <w:rFonts w:eastAsia="宋体"/>
          <w:kern w:val="2"/>
          <w:sz w:val="21"/>
          <w:szCs w:val="21"/>
        </w:rPr>
      </w:pPr>
      <w:bookmarkStart w:id="66" w:name="_Toc525655439"/>
      <w:bookmarkStart w:id="67" w:name="_Toc155267106"/>
      <w:r w:rsidRPr="00911BE0">
        <w:rPr>
          <w:rFonts w:eastAsia="宋体"/>
          <w:kern w:val="2"/>
          <w:sz w:val="21"/>
          <w:szCs w:val="21"/>
        </w:rPr>
        <w:t>估价方法适用性分析</w:t>
      </w:r>
      <w:bookmarkEnd w:id="66"/>
      <w:bookmarkEnd w:id="67"/>
    </w:p>
    <w:p w14:paraId="362FB82A" w14:textId="77777777" w:rsidR="00802761" w:rsidRPr="00911BE0" w:rsidRDefault="00802761">
      <w:pPr>
        <w:wordWrap w:val="0"/>
        <w:overflowPunct w:val="0"/>
        <w:spacing w:line="480" w:lineRule="auto"/>
        <w:ind w:firstLineChars="200" w:firstLine="420"/>
        <w:jc w:val="both"/>
        <w:textAlignment w:val="auto"/>
        <w:rPr>
          <w:rFonts w:ascii="Arial" w:hAnsi="Arial" w:cs="Arial"/>
          <w:bCs/>
          <w:spacing w:val="10"/>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r w:rsidRPr="00911BE0">
        <w:rPr>
          <w:rFonts w:ascii="Arial" w:hAnsi="Arial" w:cs="Arial"/>
          <w:sz w:val="21"/>
          <w:szCs w:val="21"/>
        </w:rPr>
        <w:t>。</w:t>
      </w:r>
    </w:p>
    <w:p w14:paraId="5FB8E857" w14:textId="77777777" w:rsidR="00802761" w:rsidRPr="00911BE0" w:rsidRDefault="00802761">
      <w:pPr>
        <w:pStyle w:val="12"/>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（一）</w:t>
      </w:r>
      <w:r w:rsidRPr="00911BE0">
        <w:rPr>
          <w:rFonts w:ascii="Arial" w:hAnsi="Arial" w:cs="Arial" w:hint="eastAsia"/>
          <w:b/>
          <w:sz w:val="21"/>
          <w:szCs w:val="21"/>
        </w:rPr>
        <w:t>估价思路</w:t>
      </w:r>
      <w:r w:rsidRPr="00911BE0">
        <w:rPr>
          <w:rFonts w:ascii="Arial" w:hAnsi="Arial" w:cs="Arial"/>
          <w:b/>
          <w:sz w:val="21"/>
          <w:szCs w:val="21"/>
        </w:rPr>
        <w:t xml:space="preserve"> </w:t>
      </w:r>
    </w:p>
    <w:p w14:paraId="53B63D94" w14:textId="77777777" w:rsidR="000678A5" w:rsidRPr="00911BE0" w:rsidRDefault="00802761" w:rsidP="000678A5">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本次选用比较法对估价对象的市场租金水平进行测算，具体测算思路如下：</w:t>
      </w:r>
      <w:r w:rsidR="000678A5" w:rsidRPr="00911BE0">
        <w:rPr>
          <w:rFonts w:ascii="Arial" w:hAnsi="Arial" w:cs="Arial"/>
          <w:sz w:val="21"/>
          <w:szCs w:val="21"/>
        </w:rPr>
        <w:t xml:space="preserve"> </w:t>
      </w:r>
    </w:p>
    <w:p w14:paraId="4F69D3C2" w14:textId="6C36AC1E" w:rsidR="00014C14" w:rsidRDefault="00014C14" w:rsidP="00BC7C45">
      <w:pPr>
        <w:pStyle w:val="13"/>
        <w:wordWrap w:val="0"/>
        <w:overflowPunct w:val="0"/>
        <w:autoSpaceDE w:val="0"/>
        <w:autoSpaceDN w:val="0"/>
        <w:spacing w:line="480" w:lineRule="auto"/>
        <w:ind w:firstLineChars="200" w:firstLine="420"/>
        <w:jc w:val="both"/>
        <w:textAlignment w:val="auto"/>
        <w:rPr>
          <w:rFonts w:ascii="Arial" w:hAnsi="Arial" w:cs="Arial" w:hint="eastAsia"/>
          <w:sz w:val="21"/>
          <w:szCs w:val="21"/>
        </w:rPr>
      </w:pPr>
      <w:r>
        <w:rPr>
          <w:rFonts w:ascii="Arial" w:hAnsi="Arial" w:cs="Arial" w:hint="eastAsia"/>
          <w:sz w:val="21"/>
          <w:szCs w:val="21"/>
        </w:rPr>
        <w:t>1.</w:t>
      </w:r>
      <w:r w:rsidRPr="00911BE0">
        <w:rPr>
          <w:rFonts w:ascii="Arial" w:hAnsi="Arial" w:cs="Arial"/>
          <w:sz w:val="21"/>
          <w:szCs w:val="21"/>
        </w:rPr>
        <w:t>首先</w:t>
      </w:r>
      <w:r>
        <w:rPr>
          <w:rFonts w:ascii="Arial" w:hAnsi="Arial" w:cs="Arial" w:hint="eastAsia"/>
          <w:sz w:val="21"/>
          <w:szCs w:val="21"/>
        </w:rPr>
        <w:t>确定估价对象标准房</w:t>
      </w:r>
      <w:r w:rsidR="00BC7C45">
        <w:rPr>
          <w:rFonts w:ascii="Arial" w:hAnsi="Arial" w:cs="Arial"/>
          <w:sz w:val="21"/>
          <w:szCs w:val="21"/>
        </w:rPr>
        <w:t>。</w:t>
      </w:r>
    </w:p>
    <w:p w14:paraId="10F22CF4" w14:textId="77777777" w:rsidR="00014C14" w:rsidRPr="002C1727" w:rsidRDefault="00014C14" w:rsidP="00014C14">
      <w:pPr>
        <w:pStyle w:val="13"/>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在估价对象周边区域选取适当数量</w:t>
      </w:r>
      <w:r>
        <w:rPr>
          <w:rFonts w:ascii="Arial" w:hAnsi="Arial" w:cs="Arial" w:hint="eastAsia"/>
          <w:sz w:val="21"/>
          <w:szCs w:val="21"/>
        </w:rPr>
        <w:t>房地产住宅</w:t>
      </w:r>
      <w:r w:rsidRPr="002C1727">
        <w:rPr>
          <w:rFonts w:ascii="Arial" w:hAnsi="Arial" w:cs="Arial"/>
          <w:sz w:val="21"/>
          <w:szCs w:val="21"/>
        </w:rPr>
        <w:t>项目，结合估价机构市场调查，选取可比项目。</w:t>
      </w:r>
    </w:p>
    <w:p w14:paraId="35B33B8C" w14:textId="77777777" w:rsidR="00014C14" w:rsidRPr="002C1727" w:rsidRDefault="00014C14" w:rsidP="00014C14">
      <w:pPr>
        <w:pStyle w:val="13"/>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将所选可比项目与评估对象标准房进行比较，进行区位状况调整和实物状况调整，计算各可比实例比准租金，得到估价对象租金水平。</w:t>
      </w:r>
    </w:p>
    <w:p w14:paraId="3E9706DC" w14:textId="0BC92D1B" w:rsidR="00802761" w:rsidRPr="00911BE0" w:rsidRDefault="00802761" w:rsidP="00014C14">
      <w:pPr>
        <w:pStyle w:val="12"/>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lastRenderedPageBreak/>
        <w:t>（二）估价方法</w:t>
      </w:r>
      <w:r w:rsidRPr="00911BE0">
        <w:rPr>
          <w:rFonts w:ascii="Arial" w:hAnsi="Arial" w:cs="Arial"/>
          <w:b/>
          <w:sz w:val="21"/>
          <w:szCs w:val="21"/>
        </w:rPr>
        <w:t xml:space="preserve"> </w:t>
      </w:r>
    </w:p>
    <w:p w14:paraId="42EEF293" w14:textId="77777777" w:rsidR="006A22D6" w:rsidRPr="00911BE0" w:rsidRDefault="006A22D6" w:rsidP="006A22D6">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比较法，是在求取估价对象房地产</w:t>
      </w:r>
      <w:r w:rsidRPr="00911BE0">
        <w:rPr>
          <w:rFonts w:ascii="Arial" w:hAnsi="Arial" w:cs="Arial" w:hint="eastAsia"/>
          <w:sz w:val="21"/>
          <w:szCs w:val="21"/>
        </w:rPr>
        <w:t>市场租金水平</w:t>
      </w:r>
      <w:r w:rsidRPr="00911BE0">
        <w:rPr>
          <w:rFonts w:ascii="Arial" w:hAnsi="Arial" w:cs="Arial"/>
          <w:sz w:val="21"/>
          <w:szCs w:val="21"/>
        </w:rPr>
        <w:t>时，根据替代原则，将估价对象与在较近时期内已发生交易的类似房地产</w:t>
      </w:r>
      <w:r w:rsidRPr="00911BE0">
        <w:rPr>
          <w:rFonts w:ascii="Arial" w:hAnsi="Arial" w:cs="Arial" w:hint="eastAsia"/>
          <w:sz w:val="21"/>
          <w:szCs w:val="21"/>
        </w:rPr>
        <w:t>租赁</w:t>
      </w:r>
      <w:r w:rsidRPr="00911BE0">
        <w:rPr>
          <w:rFonts w:ascii="Arial" w:hAnsi="Arial" w:cs="Arial"/>
          <w:sz w:val="21"/>
          <w:szCs w:val="21"/>
        </w:rPr>
        <w:t>交易实例进行对照比较，并依据后者已知的价格，参照该房地产的交易情况、期日、区域及实物状况的差别，修正得出估价对象房地产</w:t>
      </w:r>
      <w:r w:rsidRPr="00911BE0">
        <w:rPr>
          <w:rFonts w:ascii="Arial" w:hAnsi="Arial" w:cs="Arial" w:hint="eastAsia"/>
          <w:sz w:val="21"/>
          <w:szCs w:val="21"/>
        </w:rPr>
        <w:t>市场租金水平</w:t>
      </w:r>
      <w:r w:rsidRPr="00911BE0">
        <w:rPr>
          <w:rFonts w:ascii="Arial" w:hAnsi="Arial" w:cs="Arial"/>
          <w:sz w:val="21"/>
          <w:szCs w:val="21"/>
        </w:rPr>
        <w:t>的方法。本次估价采用比较法思路评估租金价格水平。</w:t>
      </w:r>
    </w:p>
    <w:p w14:paraId="63DCC445" w14:textId="77777777" w:rsidR="006A22D6" w:rsidRPr="00911BE0" w:rsidRDefault="006A22D6" w:rsidP="006A22D6">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27628739" w14:textId="77777777" w:rsidR="006A22D6" w:rsidRPr="00911BE0" w:rsidRDefault="006A22D6" w:rsidP="006A22D6">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Pr="00911BE0">
        <w:rPr>
          <w:rFonts w:ascii="Arial" w:hAnsi="Arial" w:cs="Arial" w:hint="eastAsia"/>
          <w:sz w:val="21"/>
          <w:szCs w:val="21"/>
        </w:rPr>
        <w:t>公寓</w:t>
      </w:r>
      <w:r w:rsidRPr="00911BE0">
        <w:rPr>
          <w:rFonts w:ascii="Arial" w:hAnsi="Arial" w:cs="Arial"/>
          <w:sz w:val="21"/>
          <w:szCs w:val="21"/>
        </w:rPr>
        <w:t>出租的公开信息，可通过因素修正得出估价对象所在区域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 xml:space="preserve"> </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p>
    <w:p w14:paraId="09EA6EBA" w14:textId="77777777" w:rsidR="006A22D6" w:rsidRPr="00911BE0" w:rsidRDefault="006A22D6" w:rsidP="006A22D6">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01A680F5" w14:textId="77777777" w:rsidR="00DD6F0C" w:rsidRPr="00911BE0" w:rsidRDefault="00DD6F0C" w:rsidP="00DD6F0C">
      <w:pPr>
        <w:pStyle w:val="12"/>
        <w:wordWrap w:val="0"/>
        <w:overflowPunct w:val="0"/>
        <w:autoSpaceDE w:val="0"/>
        <w:autoSpaceDN w:val="0"/>
        <w:spacing w:line="480" w:lineRule="auto"/>
        <w:ind w:firstLine="420"/>
        <w:jc w:val="both"/>
        <w:textAlignment w:val="auto"/>
        <w:rPr>
          <w:rFonts w:ascii="Arial" w:hAnsi="Arial" w:cs="Arial"/>
          <w:sz w:val="21"/>
          <w:szCs w:val="21"/>
        </w:rPr>
      </w:pPr>
      <w:bookmarkStart w:id="68" w:name="_Hlk155267600"/>
      <w:r w:rsidRPr="00911BE0">
        <w:rPr>
          <w:rFonts w:hAnsi="宋体" w:cs="Arial" w:hint="eastAsia"/>
          <w:sz w:val="21"/>
          <w:szCs w:val="21"/>
        </w:rPr>
        <w:t>（1）估价对象适用比较法，且已优先采用比较法进行评估，故不再采用成本法进行测算。</w:t>
      </w:r>
    </w:p>
    <w:p w14:paraId="6BADF0FF" w14:textId="77777777" w:rsidR="00DD6F0C" w:rsidRPr="00911BE0" w:rsidRDefault="00DD6F0C" w:rsidP="00DD6F0C">
      <w:pPr>
        <w:pStyle w:val="12"/>
        <w:wordWrap w:val="0"/>
        <w:overflowPunct w:val="0"/>
        <w:autoSpaceDE w:val="0"/>
        <w:autoSpaceDN w:val="0"/>
        <w:spacing w:line="480" w:lineRule="auto"/>
        <w:ind w:firstLine="420"/>
        <w:jc w:val="both"/>
        <w:textAlignment w:val="auto"/>
        <w:rPr>
          <w:rFonts w:hAnsi="宋体" w:cs="Arial"/>
          <w:sz w:val="21"/>
          <w:szCs w:val="21"/>
        </w:rPr>
      </w:pPr>
      <w:r w:rsidRPr="00911BE0">
        <w:rPr>
          <w:rFonts w:hAnsi="宋体" w:cs="Arial" w:hint="eastAsia"/>
          <w:sz w:val="21"/>
          <w:szCs w:val="21"/>
        </w:rPr>
        <w:t>（2）假设开发法可评估房地产市场价值，但不适于租赁价格的评估。</w:t>
      </w:r>
    </w:p>
    <w:p w14:paraId="0B03571C" w14:textId="77777777" w:rsidR="006A22D6" w:rsidRPr="00911BE0" w:rsidRDefault="00DD6F0C" w:rsidP="00DD6F0C">
      <w:pPr>
        <w:pStyle w:val="12"/>
        <w:wordWrap w:val="0"/>
        <w:overflowPunct w:val="0"/>
        <w:autoSpaceDE w:val="0"/>
        <w:autoSpaceDN w:val="0"/>
        <w:spacing w:line="480" w:lineRule="auto"/>
        <w:ind w:firstLine="420"/>
        <w:jc w:val="both"/>
        <w:textAlignment w:val="auto"/>
        <w:rPr>
          <w:rFonts w:hAnsi="宋体" w:cs="Arial"/>
          <w:sz w:val="21"/>
          <w:szCs w:val="21"/>
        </w:rPr>
      </w:pPr>
      <w:r w:rsidRPr="00911BE0">
        <w:rPr>
          <w:rFonts w:hAnsi="宋体" w:cs="Arial" w:hint="eastAsia"/>
          <w:sz w:val="21"/>
          <w:szCs w:val="21"/>
        </w:rPr>
        <w:t>（3）</w:t>
      </w:r>
      <w:r w:rsidRPr="00911BE0">
        <w:rPr>
          <w:rFonts w:hAnsi="宋体" w:cs="Arial"/>
          <w:sz w:val="21"/>
          <w:szCs w:val="21"/>
        </w:rPr>
        <w:t>收益法适用于有现实收益或潜在收益的土地或房地产估价。估价对象用途</w:t>
      </w:r>
      <w:r w:rsidRPr="00911BE0">
        <w:rPr>
          <w:rFonts w:hAnsi="宋体" w:cs="Arial" w:hint="eastAsia"/>
          <w:sz w:val="21"/>
          <w:szCs w:val="21"/>
        </w:rPr>
        <w:t>设定为保障性租赁住房</w:t>
      </w:r>
      <w:r w:rsidRPr="00911BE0">
        <w:rPr>
          <w:rFonts w:hAnsi="宋体"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Pr="00911BE0">
        <w:rPr>
          <w:rFonts w:hAnsi="宋体" w:cs="Arial" w:hint="eastAsia"/>
          <w:sz w:val="21"/>
          <w:szCs w:val="21"/>
        </w:rPr>
        <w:t>公寓</w:t>
      </w:r>
      <w:r w:rsidRPr="00911BE0">
        <w:rPr>
          <w:rFonts w:hAnsi="宋体" w:cs="Arial"/>
          <w:sz w:val="21"/>
          <w:szCs w:val="21"/>
        </w:rPr>
        <w:t>业态租售比差距较大， 采用房屋交易价格测算出的房屋租金不能反映正常的市场租金水平，故未采用收益法</w:t>
      </w:r>
      <w:bookmarkEnd w:id="68"/>
      <w:r w:rsidR="006A22D6" w:rsidRPr="00911BE0">
        <w:rPr>
          <w:rFonts w:hAnsi="宋体" w:cs="Arial" w:hint="eastAsia"/>
          <w:sz w:val="21"/>
          <w:szCs w:val="21"/>
        </w:rPr>
        <w:t>。</w:t>
      </w:r>
    </w:p>
    <w:p w14:paraId="1A317E8D" w14:textId="77777777" w:rsidR="00802761" w:rsidRPr="00911BE0" w:rsidRDefault="00802761" w:rsidP="006A22D6">
      <w:pPr>
        <w:pStyle w:val="12"/>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（三）估价方法公式</w:t>
      </w:r>
      <w:r w:rsidRPr="00911BE0">
        <w:rPr>
          <w:rFonts w:ascii="Arial" w:hAnsi="Arial" w:cs="Arial"/>
          <w:b/>
          <w:sz w:val="21"/>
          <w:szCs w:val="21"/>
        </w:rPr>
        <w:t xml:space="preserve"> </w:t>
      </w:r>
    </w:p>
    <w:p w14:paraId="77D0B598" w14:textId="77777777" w:rsidR="00802761" w:rsidRPr="00911BE0"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hint="eastAsia"/>
          <w:sz w:val="21"/>
          <w:szCs w:val="21"/>
        </w:rPr>
        <w:t>比较法计算公式为：</w:t>
      </w:r>
    </w:p>
    <w:p w14:paraId="1CD38846" w14:textId="77777777" w:rsidR="00802761" w:rsidRPr="00911BE0" w:rsidRDefault="00802761">
      <w:pPr>
        <w:pStyle w:val="12"/>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911BE0">
        <w:rPr>
          <w:rFonts w:ascii="Arial" w:hAnsi="Arial" w:cs="Arial"/>
          <w:sz w:val="21"/>
          <w:szCs w:val="21"/>
        </w:rPr>
        <w:t>待估房地产</w:t>
      </w:r>
      <w:proofErr w:type="gramEnd"/>
      <w:r w:rsidRPr="00911BE0">
        <w:rPr>
          <w:rFonts w:ascii="Arial" w:hAnsi="Arial" w:cs="Arial"/>
          <w:sz w:val="21"/>
          <w:szCs w:val="21"/>
        </w:rPr>
        <w:t>租赁价格＝可比实例房地产租赁价格</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交易情况指数</w:t>
      </w:r>
      <w:r w:rsidRPr="00911BE0">
        <w:rPr>
          <w:rFonts w:ascii="Arial" w:hAnsi="Arial" w:cs="Arial"/>
          <w:sz w:val="21"/>
          <w:szCs w:val="21"/>
        </w:rPr>
        <w:t>/</w:t>
      </w:r>
      <w:r w:rsidRPr="00911BE0">
        <w:rPr>
          <w:rFonts w:ascii="Arial" w:hAnsi="Arial" w:cs="Arial"/>
          <w:sz w:val="21"/>
          <w:szCs w:val="21"/>
        </w:rPr>
        <w:t>可比实例交易情况指数）</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交易日期房</w:t>
      </w:r>
      <w:proofErr w:type="gramStart"/>
      <w:r w:rsidRPr="00911BE0">
        <w:rPr>
          <w:rFonts w:ascii="Arial" w:hAnsi="Arial" w:cs="Arial"/>
          <w:sz w:val="21"/>
          <w:szCs w:val="21"/>
        </w:rPr>
        <w:t>地产价租赁</w:t>
      </w:r>
      <w:proofErr w:type="gramEnd"/>
      <w:r w:rsidRPr="00911BE0">
        <w:rPr>
          <w:rFonts w:ascii="Arial" w:hAnsi="Arial" w:cs="Arial"/>
          <w:sz w:val="21"/>
          <w:szCs w:val="21"/>
        </w:rPr>
        <w:t>格指数</w:t>
      </w:r>
      <w:r w:rsidRPr="00911BE0">
        <w:rPr>
          <w:rFonts w:ascii="Arial" w:hAnsi="Arial" w:cs="Arial"/>
          <w:sz w:val="21"/>
          <w:szCs w:val="21"/>
        </w:rPr>
        <w:t>/</w:t>
      </w:r>
      <w:r w:rsidRPr="00911BE0">
        <w:rPr>
          <w:rFonts w:ascii="Arial" w:hAnsi="Arial" w:cs="Arial"/>
          <w:sz w:val="21"/>
          <w:szCs w:val="21"/>
        </w:rPr>
        <w:t>可比实例交易日期房地产租赁价格指数）</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hint="eastAsia"/>
          <w:sz w:val="21"/>
          <w:szCs w:val="21"/>
        </w:rPr>
        <w:t>项目</w:t>
      </w:r>
      <w:r w:rsidRPr="00911BE0">
        <w:rPr>
          <w:rFonts w:ascii="Arial" w:hAnsi="Arial" w:cs="Arial"/>
          <w:sz w:val="21"/>
          <w:szCs w:val="21"/>
        </w:rPr>
        <w:t>类型指数</w:t>
      </w:r>
      <w:r w:rsidRPr="00911BE0">
        <w:rPr>
          <w:rFonts w:ascii="Arial" w:hAnsi="Arial" w:cs="Arial"/>
          <w:sz w:val="21"/>
          <w:szCs w:val="21"/>
        </w:rPr>
        <w:t>/</w:t>
      </w:r>
      <w:r w:rsidRPr="00911BE0">
        <w:rPr>
          <w:rFonts w:ascii="Arial" w:hAnsi="Arial" w:cs="Arial"/>
          <w:sz w:val="21"/>
          <w:szCs w:val="21"/>
        </w:rPr>
        <w:t>可比实例</w:t>
      </w:r>
      <w:r w:rsidRPr="00911BE0">
        <w:rPr>
          <w:rFonts w:ascii="Arial" w:hAnsi="Arial" w:cs="Arial" w:hint="eastAsia"/>
          <w:sz w:val="21"/>
          <w:szCs w:val="21"/>
        </w:rPr>
        <w:t>项目</w:t>
      </w:r>
      <w:r w:rsidRPr="00911BE0">
        <w:rPr>
          <w:rFonts w:ascii="Arial" w:hAnsi="Arial" w:cs="Arial"/>
          <w:sz w:val="21"/>
          <w:szCs w:val="21"/>
        </w:rPr>
        <w:t>类型指数</w:t>
      </w:r>
      <w:r w:rsidRPr="00911BE0">
        <w:rPr>
          <w:rFonts w:ascii="Arial" w:hAnsi="Arial" w:cs="Arial" w:hint="eastAsia"/>
          <w:sz w:val="21"/>
          <w:szCs w:val="21"/>
        </w:rPr>
        <w:t>）</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区域状况条件指数</w:t>
      </w:r>
      <w:r w:rsidRPr="00911BE0">
        <w:rPr>
          <w:rFonts w:ascii="Arial" w:hAnsi="Arial" w:cs="Arial"/>
          <w:sz w:val="21"/>
          <w:szCs w:val="21"/>
        </w:rPr>
        <w:t>/</w:t>
      </w:r>
      <w:r w:rsidRPr="00911BE0">
        <w:rPr>
          <w:rFonts w:ascii="Arial" w:hAnsi="Arial" w:cs="Arial"/>
          <w:sz w:val="21"/>
          <w:szCs w:val="21"/>
        </w:rPr>
        <w:t>可比实例房地产区域状况条件指数）</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实物状况条件指数</w:t>
      </w:r>
      <w:r w:rsidRPr="00911BE0">
        <w:rPr>
          <w:rFonts w:ascii="Arial" w:hAnsi="Arial" w:cs="Arial"/>
          <w:sz w:val="21"/>
          <w:szCs w:val="21"/>
        </w:rPr>
        <w:t>/</w:t>
      </w:r>
      <w:r w:rsidRPr="00911BE0">
        <w:rPr>
          <w:rFonts w:ascii="Arial" w:hAnsi="Arial" w:cs="Arial"/>
          <w:sz w:val="21"/>
          <w:szCs w:val="21"/>
        </w:rPr>
        <w:t>可比实例房地产实物状况条件指数）</w:t>
      </w:r>
    </w:p>
    <w:p w14:paraId="7A1FA93D" w14:textId="77777777" w:rsidR="00802761" w:rsidRPr="00911BE0" w:rsidRDefault="00802761">
      <w:pPr>
        <w:pStyle w:val="12"/>
        <w:wordWrap w:val="0"/>
        <w:overflowPunct w:val="0"/>
        <w:autoSpaceDE w:val="0"/>
        <w:autoSpaceDN w:val="0"/>
        <w:spacing w:line="480" w:lineRule="auto"/>
        <w:ind w:right="140" w:firstLine="420"/>
        <w:jc w:val="both"/>
        <w:textAlignment w:val="auto"/>
        <w:rPr>
          <w:rFonts w:ascii="Arial" w:hAnsi="Arial" w:cs="Arial"/>
          <w:sz w:val="21"/>
          <w:szCs w:val="21"/>
        </w:rPr>
      </w:pPr>
      <w:r w:rsidRPr="00911BE0">
        <w:rPr>
          <w:rFonts w:ascii="Arial" w:hAnsi="Arial" w:cs="Arial" w:hint="eastAsia"/>
          <w:sz w:val="21"/>
          <w:szCs w:val="21"/>
        </w:rPr>
        <w:t>具体步骤如下：</w:t>
      </w:r>
    </w:p>
    <w:p w14:paraId="2BAC71C3" w14:textId="4E602D39" w:rsidR="00802761" w:rsidRPr="00911BE0" w:rsidRDefault="00802761">
      <w:pPr>
        <w:pStyle w:val="12"/>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lastRenderedPageBreak/>
        <w:t>选择</w:t>
      </w:r>
      <w:r w:rsidR="00D75176" w:rsidRPr="00D75176">
        <w:rPr>
          <w:rFonts w:ascii="Arial" w:hAnsi="Arial" w:cs="Arial" w:hint="eastAsia"/>
          <w:sz w:val="21"/>
          <w:szCs w:val="21"/>
        </w:rPr>
        <w:t>可比实例</w:t>
      </w:r>
    </w:p>
    <w:p w14:paraId="11950F33" w14:textId="4153AFF5" w:rsidR="00802761" w:rsidRPr="00911BE0" w:rsidRDefault="00802761">
      <w:pPr>
        <w:wordWrap w:val="0"/>
        <w:overflowPunct w:val="0"/>
        <w:spacing w:line="480" w:lineRule="auto"/>
        <w:ind w:left="780"/>
        <w:rPr>
          <w:rFonts w:ascii="Arial" w:hAnsi="Arial"/>
          <w:sz w:val="21"/>
          <w:szCs w:val="21"/>
        </w:rPr>
      </w:pPr>
      <w:r w:rsidRPr="00911BE0">
        <w:rPr>
          <w:rFonts w:ascii="Arial" w:hAnsi="Arial" w:hint="eastAsia"/>
          <w:sz w:val="21"/>
          <w:szCs w:val="21"/>
        </w:rPr>
        <w:t>选择</w:t>
      </w:r>
      <w:r w:rsidR="00D75176" w:rsidRPr="00D75176">
        <w:rPr>
          <w:rFonts w:ascii="Arial" w:hAnsi="Arial" w:hint="eastAsia"/>
          <w:sz w:val="21"/>
          <w:szCs w:val="21"/>
        </w:rPr>
        <w:t>可比实例</w:t>
      </w:r>
      <w:r w:rsidRPr="00911BE0">
        <w:rPr>
          <w:rFonts w:ascii="Arial" w:hAnsi="Arial" w:hint="eastAsia"/>
          <w:sz w:val="21"/>
          <w:szCs w:val="21"/>
        </w:rPr>
        <w:t>时，应符合以下要求（</w:t>
      </w:r>
      <w:proofErr w:type="gramStart"/>
      <w:r w:rsidRPr="00911BE0">
        <w:rPr>
          <w:rFonts w:ascii="Arial" w:hAnsi="Arial" w:hint="eastAsia"/>
          <w:sz w:val="21"/>
          <w:szCs w:val="21"/>
        </w:rPr>
        <w:t>与待估房地产</w:t>
      </w:r>
      <w:proofErr w:type="gramEnd"/>
      <w:r w:rsidRPr="00911BE0">
        <w:rPr>
          <w:rFonts w:ascii="Arial" w:hAnsi="Arial" w:hint="eastAsia"/>
          <w:sz w:val="21"/>
          <w:szCs w:val="21"/>
        </w:rPr>
        <w:t>比较）</w:t>
      </w:r>
    </w:p>
    <w:p w14:paraId="1E74C456"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1</w:t>
      </w:r>
      <w:r w:rsidRPr="00911BE0">
        <w:rPr>
          <w:rFonts w:ascii="Arial" w:hAnsi="Arial" w:hint="eastAsia"/>
          <w:sz w:val="21"/>
          <w:szCs w:val="21"/>
        </w:rPr>
        <w:t>）用途相同</w:t>
      </w:r>
    </w:p>
    <w:p w14:paraId="009CE28D"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2</w:t>
      </w:r>
      <w:r w:rsidRPr="00911BE0">
        <w:rPr>
          <w:rFonts w:ascii="Arial" w:hAnsi="Arial" w:hint="eastAsia"/>
          <w:sz w:val="21"/>
          <w:szCs w:val="21"/>
        </w:rPr>
        <w:t>）属于正常交易</w:t>
      </w:r>
    </w:p>
    <w:p w14:paraId="1DABDD64"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3</w:t>
      </w:r>
      <w:r w:rsidRPr="00911BE0">
        <w:rPr>
          <w:rFonts w:ascii="Arial" w:hAnsi="Arial" w:hint="eastAsia"/>
          <w:sz w:val="21"/>
          <w:szCs w:val="21"/>
        </w:rPr>
        <w:t>）房地产状况各因素相近</w:t>
      </w:r>
    </w:p>
    <w:p w14:paraId="65591893"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4</w:t>
      </w:r>
      <w:r w:rsidRPr="00911BE0">
        <w:rPr>
          <w:rFonts w:ascii="Arial" w:hAnsi="Arial" w:hint="eastAsia"/>
          <w:sz w:val="21"/>
          <w:szCs w:val="21"/>
        </w:rPr>
        <w:t>）价值时点接近</w:t>
      </w:r>
    </w:p>
    <w:p w14:paraId="26109D2D"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5</w:t>
      </w:r>
      <w:r w:rsidRPr="00911BE0">
        <w:rPr>
          <w:rFonts w:ascii="Arial" w:hAnsi="Arial" w:hint="eastAsia"/>
          <w:sz w:val="21"/>
          <w:szCs w:val="21"/>
        </w:rPr>
        <w:t>）统一价格基础</w:t>
      </w:r>
    </w:p>
    <w:p w14:paraId="666A9A5E" w14:textId="77777777" w:rsidR="00802761" w:rsidRPr="00911BE0" w:rsidRDefault="00802761">
      <w:pPr>
        <w:pStyle w:val="12"/>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进行交易情况、交易日期、项目类型、房地产状况等因素修正</w:t>
      </w:r>
    </w:p>
    <w:p w14:paraId="22B0EBE1" w14:textId="77777777" w:rsidR="00802761" w:rsidRPr="00911BE0" w:rsidRDefault="00802761">
      <w:pPr>
        <w:pStyle w:val="12"/>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求取估价对象比准价格</w:t>
      </w:r>
    </w:p>
    <w:p w14:paraId="7855E782" w14:textId="77777777" w:rsidR="00802761" w:rsidRPr="00911BE0" w:rsidRDefault="00802761" w:rsidP="00345551">
      <w:pPr>
        <w:spacing w:line="480" w:lineRule="auto"/>
        <w:ind w:firstLineChars="200" w:firstLine="422"/>
        <w:jc w:val="both"/>
        <w:rPr>
          <w:rFonts w:ascii="Arial" w:hAnsi="Arial" w:cs="Arial"/>
          <w:b/>
          <w:kern w:val="2"/>
          <w:sz w:val="21"/>
          <w:szCs w:val="21"/>
        </w:rPr>
      </w:pPr>
    </w:p>
    <w:p w14:paraId="129F5F17" w14:textId="77777777" w:rsidR="00802761" w:rsidRPr="00C64302"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69" w:name="_Toc525655440"/>
      <w:bookmarkStart w:id="70" w:name="_Toc155267107"/>
      <w:r w:rsidRPr="00C64302">
        <w:rPr>
          <w:rFonts w:eastAsia="宋体"/>
          <w:kern w:val="2"/>
          <w:sz w:val="21"/>
          <w:szCs w:val="21"/>
        </w:rPr>
        <w:t>五、估价测算过程</w:t>
      </w:r>
      <w:bookmarkEnd w:id="69"/>
      <w:bookmarkEnd w:id="70"/>
      <w:r w:rsidRPr="00C64302">
        <w:rPr>
          <w:rFonts w:eastAsia="宋体" w:hint="eastAsia"/>
          <w:kern w:val="2"/>
          <w:sz w:val="21"/>
          <w:szCs w:val="21"/>
        </w:rPr>
        <w:t xml:space="preserve">  </w:t>
      </w:r>
    </w:p>
    <w:p w14:paraId="070FA863" w14:textId="77777777" w:rsidR="00802761" w:rsidRPr="00C64302" w:rsidRDefault="00802761" w:rsidP="00345551">
      <w:pPr>
        <w:pStyle w:val="12"/>
        <w:autoSpaceDE w:val="0"/>
        <w:autoSpaceDN w:val="0"/>
        <w:spacing w:line="480" w:lineRule="auto"/>
        <w:ind w:right="140" w:firstLineChars="200" w:firstLine="422"/>
        <w:jc w:val="both"/>
        <w:textAlignment w:val="bottom"/>
        <w:rPr>
          <w:rFonts w:ascii="Arial" w:hAnsi="Arial" w:cs="Arial"/>
          <w:b/>
          <w:sz w:val="21"/>
          <w:szCs w:val="21"/>
        </w:rPr>
      </w:pPr>
      <w:r w:rsidRPr="00C64302">
        <w:rPr>
          <w:rFonts w:ascii="Arial" w:hAnsi="Arial" w:cs="Arial" w:hint="eastAsia"/>
          <w:b/>
          <w:sz w:val="21"/>
          <w:szCs w:val="21"/>
        </w:rPr>
        <w:t>（一）</w:t>
      </w:r>
      <w:r w:rsidR="00A325D2" w:rsidRPr="00C64302">
        <w:rPr>
          <w:rFonts w:ascii="Arial" w:hAnsi="Arial" w:cs="Arial" w:hint="eastAsia"/>
          <w:b/>
          <w:sz w:val="21"/>
          <w:szCs w:val="21"/>
        </w:rPr>
        <w:t>标准房</w:t>
      </w:r>
      <w:r w:rsidRPr="00C64302">
        <w:rPr>
          <w:rFonts w:ascii="Arial" w:hAnsi="Arial" w:cs="Arial" w:hint="eastAsia"/>
          <w:b/>
          <w:sz w:val="21"/>
          <w:szCs w:val="21"/>
        </w:rPr>
        <w:t>选取</w:t>
      </w:r>
    </w:p>
    <w:p w14:paraId="3E8F57B2" w14:textId="72B623F4" w:rsidR="00911BE0" w:rsidRDefault="00BC7C45" w:rsidP="00BC7C45">
      <w:pPr>
        <w:wordWrap w:val="0"/>
        <w:overflowPunct w:val="0"/>
        <w:spacing w:line="480" w:lineRule="auto"/>
        <w:ind w:firstLineChars="200" w:firstLine="420"/>
        <w:rPr>
          <w:rFonts w:ascii="Arial" w:hAnsi="Arial" w:cs="Arial"/>
          <w:sz w:val="21"/>
          <w:szCs w:val="21"/>
        </w:rPr>
      </w:pPr>
      <w:r w:rsidRPr="00EF400F">
        <w:rPr>
          <w:rFonts w:ascii="Arial" w:hAnsi="Arial" w:cs="Arial" w:hint="eastAsia"/>
          <w:bCs/>
          <w:color w:val="000000"/>
          <w:sz w:val="21"/>
          <w:szCs w:val="21"/>
        </w:rPr>
        <w:t>参照</w:t>
      </w:r>
      <w:r>
        <w:rPr>
          <w:rFonts w:ascii="Arial" w:hAnsi="Arial" w:cs="Arial" w:hint="eastAsia"/>
          <w:bCs/>
          <w:color w:val="000000"/>
          <w:sz w:val="21"/>
          <w:szCs w:val="21"/>
        </w:rPr>
        <w:t>估价对象</w:t>
      </w:r>
      <w:r w:rsidRPr="00EF400F">
        <w:rPr>
          <w:rFonts w:ascii="Arial" w:hAnsi="Arial" w:cs="Arial" w:hint="eastAsia"/>
          <w:bCs/>
          <w:color w:val="000000"/>
          <w:sz w:val="21"/>
          <w:szCs w:val="21"/>
        </w:rPr>
        <w:t>项目的建筑类型、结构、户型、装饰装修、设施设备、家具家电、楼层、朝向等指标进行分类，分别设定的具有代表性的房屋。</w:t>
      </w:r>
      <w:r>
        <w:rPr>
          <w:rFonts w:ascii="Arial" w:hAnsi="Arial" w:cs="Arial"/>
          <w:bCs/>
          <w:color w:val="000000"/>
          <w:sz w:val="21"/>
          <w:szCs w:val="21"/>
        </w:rPr>
        <w:t>估价对象</w:t>
      </w:r>
      <w:r>
        <w:rPr>
          <w:rFonts w:ascii="Arial" w:hAnsi="Arial" w:cs="Arial" w:hint="eastAsia"/>
          <w:sz w:val="21"/>
          <w:szCs w:val="21"/>
        </w:rPr>
        <w:t>有三种户型，分别为二居室、三居室、四居室。其中，二居室共</w:t>
      </w:r>
      <w:r>
        <w:rPr>
          <w:rFonts w:ascii="Arial" w:hAnsi="Arial" w:cs="Arial"/>
          <w:sz w:val="21"/>
          <w:szCs w:val="21"/>
        </w:rPr>
        <w:t>415</w:t>
      </w:r>
      <w:r>
        <w:rPr>
          <w:rFonts w:ascii="Arial" w:hAnsi="Arial" w:cs="Arial" w:hint="eastAsia"/>
          <w:sz w:val="21"/>
          <w:szCs w:val="21"/>
        </w:rPr>
        <w:t>套，面积集中在</w:t>
      </w:r>
      <w:r>
        <w:rPr>
          <w:rFonts w:ascii="Arial" w:hAnsi="Arial" w:cs="Arial"/>
          <w:sz w:val="21"/>
          <w:szCs w:val="21"/>
        </w:rPr>
        <w:t>83.83</w:t>
      </w:r>
      <w:r>
        <w:rPr>
          <w:rFonts w:ascii="Arial" w:hAnsi="Arial" w:cs="Arial" w:hint="eastAsia"/>
          <w:sz w:val="21"/>
          <w:szCs w:val="21"/>
        </w:rPr>
        <w:t>-</w:t>
      </w:r>
      <w:r>
        <w:rPr>
          <w:rFonts w:ascii="Arial" w:hAnsi="Arial" w:cs="Arial"/>
          <w:sz w:val="21"/>
          <w:szCs w:val="21"/>
        </w:rPr>
        <w:t>100.9</w:t>
      </w:r>
      <w:r>
        <w:rPr>
          <w:rFonts w:ascii="Arial" w:hAnsi="Arial" w:cs="Arial" w:hint="eastAsia"/>
          <w:sz w:val="21"/>
          <w:szCs w:val="21"/>
        </w:rPr>
        <w:t>平方米；三居室共</w:t>
      </w:r>
      <w:r>
        <w:rPr>
          <w:rFonts w:ascii="Arial" w:hAnsi="Arial" w:cs="Arial"/>
          <w:sz w:val="21"/>
          <w:szCs w:val="21"/>
        </w:rPr>
        <w:t>219</w:t>
      </w:r>
      <w:r>
        <w:rPr>
          <w:rFonts w:ascii="Arial" w:hAnsi="Arial" w:cs="Arial" w:hint="eastAsia"/>
          <w:sz w:val="21"/>
          <w:szCs w:val="21"/>
        </w:rPr>
        <w:t>套，面积集中在</w:t>
      </w:r>
      <w:r>
        <w:rPr>
          <w:rFonts w:ascii="Arial" w:hAnsi="Arial" w:cs="Arial"/>
          <w:sz w:val="21"/>
          <w:szCs w:val="21"/>
        </w:rPr>
        <w:t>114.68-142.47</w:t>
      </w:r>
      <w:r>
        <w:rPr>
          <w:rFonts w:ascii="Arial" w:hAnsi="Arial" w:cs="Arial" w:hint="eastAsia"/>
          <w:sz w:val="21"/>
          <w:szCs w:val="21"/>
        </w:rPr>
        <w:t>平方米；四居室共</w:t>
      </w:r>
      <w:r>
        <w:rPr>
          <w:rFonts w:ascii="Arial" w:hAnsi="Arial" w:cs="Arial" w:hint="eastAsia"/>
          <w:sz w:val="21"/>
          <w:szCs w:val="21"/>
        </w:rPr>
        <w:t>4</w:t>
      </w:r>
      <w:r>
        <w:rPr>
          <w:rFonts w:ascii="Arial" w:hAnsi="Arial" w:cs="Arial" w:hint="eastAsia"/>
          <w:sz w:val="21"/>
          <w:szCs w:val="21"/>
        </w:rPr>
        <w:t>套，面积集中在</w:t>
      </w:r>
      <w:r>
        <w:rPr>
          <w:rFonts w:ascii="Arial" w:hAnsi="Arial" w:cs="Arial"/>
          <w:sz w:val="21"/>
          <w:szCs w:val="21"/>
        </w:rPr>
        <w:t>158.18-161.1</w:t>
      </w:r>
      <w:r>
        <w:rPr>
          <w:rFonts w:ascii="Arial" w:hAnsi="Arial" w:cs="Arial" w:hint="eastAsia"/>
          <w:sz w:val="21"/>
          <w:szCs w:val="21"/>
        </w:rPr>
        <w:t>平方米。依据众数原则，选取户型为二居室，朝向为南，装修情况设定为全装修。面积状况</w:t>
      </w:r>
      <w:r w:rsidRPr="00A325D2">
        <w:rPr>
          <w:rFonts w:ascii="Arial" w:hAnsi="Arial" w:cs="Arial" w:hint="eastAsia"/>
          <w:sz w:val="21"/>
          <w:szCs w:val="21"/>
        </w:rPr>
        <w:t>按被评估户型的最优条件确定</w:t>
      </w:r>
      <w:r>
        <w:rPr>
          <w:rFonts w:ascii="Arial" w:hAnsi="Arial" w:cs="Arial" w:hint="eastAsia"/>
          <w:sz w:val="21"/>
          <w:szCs w:val="21"/>
        </w:rPr>
        <w:t>，</w:t>
      </w:r>
      <w:proofErr w:type="gramStart"/>
      <w:r>
        <w:rPr>
          <w:rFonts w:ascii="Arial" w:hAnsi="Arial" w:cs="Arial" w:hint="eastAsia"/>
          <w:sz w:val="21"/>
          <w:szCs w:val="21"/>
        </w:rPr>
        <w:t>即面积</w:t>
      </w:r>
      <w:proofErr w:type="gramEnd"/>
      <w:r>
        <w:rPr>
          <w:rFonts w:ascii="Arial" w:hAnsi="Arial" w:cs="Arial" w:hint="eastAsia"/>
          <w:sz w:val="21"/>
          <w:szCs w:val="21"/>
        </w:rPr>
        <w:t>为</w:t>
      </w:r>
      <w:r>
        <w:rPr>
          <w:rFonts w:ascii="Arial" w:hAnsi="Arial" w:cs="Arial" w:hint="eastAsia"/>
          <w:sz w:val="21"/>
          <w:szCs w:val="21"/>
        </w:rPr>
        <w:t>1</w:t>
      </w:r>
      <w:r>
        <w:rPr>
          <w:rFonts w:ascii="Arial" w:hAnsi="Arial" w:cs="Arial"/>
          <w:sz w:val="21"/>
          <w:szCs w:val="21"/>
        </w:rPr>
        <w:t>00.9</w:t>
      </w:r>
      <w:r>
        <w:rPr>
          <w:rFonts w:ascii="Arial" w:hAnsi="Arial" w:cs="Arial"/>
          <w:sz w:val="21"/>
          <w:szCs w:val="21"/>
        </w:rPr>
        <w:t>平方米</w:t>
      </w:r>
      <w:r>
        <w:rPr>
          <w:rFonts w:ascii="Arial" w:hAnsi="Arial" w:cs="Arial" w:hint="eastAsia"/>
          <w:sz w:val="21"/>
          <w:szCs w:val="21"/>
        </w:rPr>
        <w:t>。</w:t>
      </w:r>
    </w:p>
    <w:p w14:paraId="1C241EF5" w14:textId="2DFD336C" w:rsidR="00802761" w:rsidRPr="00BC7C45" w:rsidRDefault="00802761" w:rsidP="00BC7C45">
      <w:pPr>
        <w:pStyle w:val="13"/>
        <w:autoSpaceDE w:val="0"/>
        <w:autoSpaceDN w:val="0"/>
        <w:spacing w:line="480" w:lineRule="auto"/>
        <w:ind w:right="140" w:firstLineChars="200" w:firstLine="422"/>
        <w:jc w:val="both"/>
        <w:textAlignment w:val="bottom"/>
        <w:rPr>
          <w:rFonts w:ascii="Arial" w:hAnsi="Arial" w:cs="Arial"/>
          <w:b/>
          <w:sz w:val="21"/>
          <w:szCs w:val="21"/>
        </w:rPr>
      </w:pPr>
      <w:r w:rsidRPr="00BC7C45">
        <w:rPr>
          <w:rFonts w:ascii="Arial" w:hAnsi="Arial" w:cs="Arial"/>
          <w:b/>
          <w:sz w:val="21"/>
          <w:szCs w:val="21"/>
        </w:rPr>
        <w:t>（</w:t>
      </w:r>
      <w:r w:rsidRPr="00BC7C45">
        <w:rPr>
          <w:rFonts w:ascii="Arial" w:hAnsi="Arial" w:cs="Arial" w:hint="eastAsia"/>
          <w:b/>
          <w:sz w:val="21"/>
          <w:szCs w:val="21"/>
        </w:rPr>
        <w:t>二</w:t>
      </w:r>
      <w:r w:rsidRPr="00BC7C45">
        <w:rPr>
          <w:rFonts w:ascii="Arial" w:hAnsi="Arial" w:cs="Arial"/>
          <w:b/>
          <w:sz w:val="21"/>
          <w:szCs w:val="21"/>
        </w:rPr>
        <w:t>）</w:t>
      </w:r>
      <w:r w:rsidRPr="00BC7C45">
        <w:rPr>
          <w:rFonts w:ascii="Arial" w:hAnsi="Arial" w:cs="Arial" w:hint="eastAsia"/>
          <w:b/>
          <w:sz w:val="21"/>
          <w:szCs w:val="21"/>
        </w:rPr>
        <w:t>比较法测算过程</w:t>
      </w:r>
    </w:p>
    <w:p w14:paraId="79D407E0" w14:textId="73E41FBF" w:rsidR="009811F1" w:rsidRPr="00911BE0" w:rsidRDefault="009811F1" w:rsidP="009811F1">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首先以</w:t>
      </w:r>
      <w:r w:rsidR="00BC7C45">
        <w:rPr>
          <w:rFonts w:ascii="宋体" w:hAnsi="宋体" w:hint="eastAsia"/>
          <w:sz w:val="21"/>
          <w:szCs w:val="21"/>
        </w:rPr>
        <w:t>二居室</w:t>
      </w:r>
      <w:r w:rsidR="00A325D2">
        <w:rPr>
          <w:rFonts w:ascii="宋体" w:hAnsi="宋体" w:hint="eastAsia"/>
          <w:sz w:val="21"/>
          <w:szCs w:val="21"/>
        </w:rPr>
        <w:t>标准房</w:t>
      </w:r>
      <w:r w:rsidRPr="00911BE0">
        <w:rPr>
          <w:rFonts w:ascii="宋体" w:hAnsi="宋体" w:hint="eastAsia"/>
          <w:sz w:val="21"/>
          <w:szCs w:val="21"/>
        </w:rPr>
        <w:t>进行比较，得到</w:t>
      </w:r>
      <w:r w:rsidR="00A325D2">
        <w:rPr>
          <w:rFonts w:ascii="宋体" w:hAnsi="宋体" w:hint="eastAsia"/>
          <w:sz w:val="21"/>
          <w:szCs w:val="21"/>
        </w:rPr>
        <w:t>标准房</w:t>
      </w:r>
      <w:r w:rsidRPr="00911BE0">
        <w:rPr>
          <w:rFonts w:ascii="宋体" w:hAnsi="宋体" w:hint="eastAsia"/>
          <w:sz w:val="21"/>
          <w:szCs w:val="21"/>
        </w:rPr>
        <w:t>市场租金水平，然后对</w:t>
      </w:r>
      <w:r w:rsidR="00A9646D" w:rsidRPr="00911BE0">
        <w:rPr>
          <w:rFonts w:ascii="宋体" w:hAnsi="宋体" w:hint="eastAsia"/>
          <w:sz w:val="21"/>
          <w:szCs w:val="21"/>
        </w:rPr>
        <w:t>其他户型</w:t>
      </w:r>
      <w:r w:rsidRPr="00911BE0">
        <w:rPr>
          <w:rFonts w:ascii="宋体" w:hAnsi="宋体" w:hint="eastAsia"/>
          <w:sz w:val="21"/>
          <w:szCs w:val="21"/>
        </w:rPr>
        <w:t>进行修正，得到</w:t>
      </w:r>
      <w:r w:rsidR="00A9646D" w:rsidRPr="00911BE0">
        <w:rPr>
          <w:rFonts w:ascii="宋体" w:hAnsi="宋体" w:hint="eastAsia"/>
          <w:sz w:val="21"/>
          <w:szCs w:val="21"/>
        </w:rPr>
        <w:t>估价对象各户型</w:t>
      </w:r>
      <w:r w:rsidRPr="00911BE0">
        <w:rPr>
          <w:rFonts w:ascii="宋体" w:hAnsi="宋体" w:hint="eastAsia"/>
          <w:sz w:val="21"/>
          <w:szCs w:val="21"/>
        </w:rPr>
        <w:t>市场租金水平。</w:t>
      </w:r>
    </w:p>
    <w:p w14:paraId="563F0439" w14:textId="77777777" w:rsidR="00725994" w:rsidRPr="00911BE0" w:rsidRDefault="00725994" w:rsidP="00725994">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根据评估专业人员所掌握的市场资料，采用房地产交易中的替代原则，选取与估价对象类似用途的案例，并分别进行交易情况、市场状况、项目类型、房地产状况（权益、区位、实物）的修正和调整。</w:t>
      </w:r>
    </w:p>
    <w:p w14:paraId="4A91F59E" w14:textId="77777777" w:rsidR="00725994" w:rsidRPr="00911BE0" w:rsidRDefault="00725994" w:rsidP="00725994">
      <w:pPr>
        <w:pStyle w:val="LO-Normal"/>
        <w:autoSpaceDE w:val="0"/>
        <w:spacing w:line="480" w:lineRule="auto"/>
        <w:ind w:firstLine="420"/>
        <w:jc w:val="both"/>
        <w:textAlignment w:val="bottom"/>
      </w:pPr>
      <w:r w:rsidRPr="00911BE0">
        <w:rPr>
          <w:rFonts w:ascii="Arial" w:hAnsi="Arial" w:cs="Arial" w:hint="eastAsia"/>
          <w:sz w:val="21"/>
          <w:szCs w:val="21"/>
        </w:rPr>
        <w:t>1.</w:t>
      </w:r>
      <w:r w:rsidRPr="00911BE0">
        <w:rPr>
          <w:rFonts w:ascii="Arial" w:hAnsi="Arial" w:cs="Arial"/>
          <w:sz w:val="21"/>
          <w:szCs w:val="21"/>
        </w:rPr>
        <w:t>搜集交易实例</w:t>
      </w:r>
    </w:p>
    <w:p w14:paraId="5C88925A" w14:textId="2D21378A" w:rsidR="00725994" w:rsidRPr="00911BE0" w:rsidRDefault="00725994" w:rsidP="00725994">
      <w:pPr>
        <w:pStyle w:val="13"/>
        <w:autoSpaceDE w:val="0"/>
        <w:autoSpaceDN w:val="0"/>
        <w:spacing w:line="480" w:lineRule="auto"/>
        <w:ind w:firstLineChars="200" w:firstLine="420"/>
        <w:jc w:val="both"/>
        <w:textAlignment w:val="bottom"/>
        <w:rPr>
          <w:rFonts w:ascii="Arial" w:hAnsi="Arial" w:cs="Arial"/>
          <w:sz w:val="21"/>
          <w:szCs w:val="21"/>
        </w:rPr>
      </w:pPr>
      <w:r w:rsidRPr="00911BE0">
        <w:rPr>
          <w:rFonts w:ascii="Arial" w:hAnsi="Arial" w:cs="Arial"/>
          <w:sz w:val="21"/>
          <w:szCs w:val="21"/>
        </w:rPr>
        <w:lastRenderedPageBreak/>
        <w:t>运用比较法估价需要调查大量的交易实例，才能通过比较从中选择合适的比较实例，客观评估估价对象的价格。本次估价，评估专业人员通过现场调查、调档机构内部积累数据，搜集了与估价对象处于同一供需圈、使用功能相似的</w:t>
      </w:r>
      <w:r w:rsidR="00BC7C45">
        <w:rPr>
          <w:rFonts w:ascii="Arial" w:hAnsi="Arial" w:cs="Arial" w:hint="eastAsia"/>
          <w:sz w:val="21"/>
          <w:szCs w:val="21"/>
        </w:rPr>
        <w:t>多</w:t>
      </w:r>
      <w:r w:rsidRPr="00911BE0">
        <w:rPr>
          <w:rFonts w:ascii="Arial" w:hAnsi="Arial" w:cs="Arial" w:hint="eastAsia"/>
          <w:sz w:val="21"/>
          <w:szCs w:val="21"/>
        </w:rPr>
        <w:t>个租赁交易</w:t>
      </w:r>
      <w:r w:rsidRPr="00911BE0">
        <w:rPr>
          <w:rFonts w:ascii="Arial" w:hAnsi="Arial" w:cs="Arial"/>
          <w:sz w:val="21"/>
          <w:szCs w:val="21"/>
        </w:rPr>
        <w:t>实例数据，</w:t>
      </w:r>
      <w:r w:rsidRPr="00911BE0">
        <w:rPr>
          <w:rFonts w:ascii="Arial" w:hAnsi="Arial" w:cs="Arial" w:hint="eastAsia"/>
          <w:sz w:val="21"/>
          <w:szCs w:val="21"/>
        </w:rPr>
        <w:t>案例</w:t>
      </w:r>
      <w:r w:rsidRPr="00911BE0">
        <w:rPr>
          <w:rFonts w:ascii="Arial" w:hAnsi="Arial" w:cs="Arial"/>
          <w:sz w:val="21"/>
          <w:szCs w:val="21"/>
        </w:rPr>
        <w:t>明细小详见下表：</w:t>
      </w:r>
    </w:p>
    <w:p w14:paraId="7E636C5F" w14:textId="7D980E91" w:rsidR="00725994" w:rsidRPr="00911BE0" w:rsidRDefault="00725994" w:rsidP="00725994">
      <w:pPr>
        <w:pStyle w:val="13"/>
        <w:autoSpaceDE w:val="0"/>
        <w:autoSpaceDN w:val="0"/>
        <w:spacing w:line="360" w:lineRule="auto"/>
        <w:textAlignment w:val="bottom"/>
        <w:rPr>
          <w:rFonts w:ascii="Arial" w:hAnsi="Arial" w:cs="Arial"/>
          <w:sz w:val="21"/>
          <w:szCs w:val="21"/>
        </w:rPr>
      </w:pPr>
      <w:r w:rsidRPr="00911BE0">
        <w:rPr>
          <w:rFonts w:ascii="Arial" w:hAnsi="Arial" w:cs="Arial"/>
          <w:sz w:val="21"/>
          <w:szCs w:val="21"/>
        </w:rPr>
        <w:t>周边可比案例调查表</w:t>
      </w:r>
    </w:p>
    <w:tbl>
      <w:tblPr>
        <w:tblW w:w="5000" w:type="pct"/>
        <w:tblLook w:val="04A0" w:firstRow="1" w:lastRow="0" w:firstColumn="1" w:lastColumn="0" w:noHBand="0" w:noVBand="1"/>
      </w:tblPr>
      <w:tblGrid>
        <w:gridCol w:w="711"/>
        <w:gridCol w:w="3294"/>
        <w:gridCol w:w="1137"/>
        <w:gridCol w:w="1137"/>
        <w:gridCol w:w="1137"/>
        <w:gridCol w:w="1873"/>
      </w:tblGrid>
      <w:tr w:rsidR="00BC7C45" w:rsidRPr="00BC7C45" w14:paraId="1C330594" w14:textId="77777777" w:rsidTr="00BC7C45">
        <w:trPr>
          <w:trHeight w:val="288"/>
        </w:trPr>
        <w:tc>
          <w:tcPr>
            <w:tcW w:w="3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52188B" w14:textId="77777777" w:rsidR="00BC7C45" w:rsidRPr="00BC7C45" w:rsidRDefault="00BC7C45" w:rsidP="00BC7C45">
            <w:pPr>
              <w:widowControl/>
              <w:adjustRightInd/>
              <w:spacing w:line="240" w:lineRule="auto"/>
              <w:jc w:val="center"/>
              <w:textAlignment w:val="auto"/>
              <w:rPr>
                <w:rFonts w:ascii="华文细黑" w:eastAsia="华文细黑" w:hAnsi="华文细黑" w:cs="宋体"/>
                <w:sz w:val="18"/>
                <w:szCs w:val="18"/>
              </w:rPr>
            </w:pPr>
            <w:r w:rsidRPr="00BC7C45">
              <w:rPr>
                <w:rFonts w:ascii="华文细黑" w:eastAsia="华文细黑" w:hAnsi="华文细黑" w:cs="宋体" w:hint="eastAsia"/>
                <w:sz w:val="18"/>
                <w:szCs w:val="18"/>
              </w:rPr>
              <w:t>序号</w:t>
            </w:r>
          </w:p>
        </w:tc>
        <w:tc>
          <w:tcPr>
            <w:tcW w:w="17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847998" w14:textId="77777777" w:rsidR="00BC7C45" w:rsidRPr="00BC7C45" w:rsidRDefault="00BC7C45" w:rsidP="00BC7C45">
            <w:pPr>
              <w:widowControl/>
              <w:adjustRightInd/>
              <w:spacing w:line="240" w:lineRule="auto"/>
              <w:jc w:val="center"/>
              <w:textAlignment w:val="auto"/>
              <w:rPr>
                <w:rFonts w:ascii="华文细黑" w:eastAsia="华文细黑" w:hAnsi="华文细黑" w:cs="宋体" w:hint="eastAsia"/>
                <w:sz w:val="18"/>
                <w:szCs w:val="18"/>
              </w:rPr>
            </w:pPr>
            <w:r w:rsidRPr="00BC7C45">
              <w:rPr>
                <w:rFonts w:ascii="华文细黑" w:eastAsia="华文细黑" w:hAnsi="华文细黑" w:cs="宋体" w:hint="eastAsia"/>
                <w:sz w:val="18"/>
                <w:szCs w:val="18"/>
              </w:rPr>
              <w:t>小区名称</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3981AE" w14:textId="77777777" w:rsidR="00BC7C45" w:rsidRPr="00BC7C45" w:rsidRDefault="00BC7C45" w:rsidP="00BC7C45">
            <w:pPr>
              <w:widowControl/>
              <w:adjustRightInd/>
              <w:spacing w:line="240" w:lineRule="auto"/>
              <w:jc w:val="center"/>
              <w:textAlignment w:val="auto"/>
              <w:rPr>
                <w:rFonts w:ascii="华文细黑" w:eastAsia="华文细黑" w:hAnsi="华文细黑" w:cs="宋体" w:hint="eastAsia"/>
                <w:sz w:val="18"/>
                <w:szCs w:val="18"/>
              </w:rPr>
            </w:pPr>
            <w:r w:rsidRPr="00BC7C45">
              <w:rPr>
                <w:rFonts w:ascii="华文细黑" w:eastAsia="华文细黑" w:hAnsi="华文细黑" w:cs="宋体" w:hint="eastAsia"/>
                <w:sz w:val="18"/>
                <w:szCs w:val="18"/>
              </w:rPr>
              <w:t>用途</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30B24C" w14:textId="77777777" w:rsidR="00BC7C45" w:rsidRPr="00BC7C45" w:rsidRDefault="00BC7C45" w:rsidP="00BC7C45">
            <w:pPr>
              <w:widowControl/>
              <w:adjustRightInd/>
              <w:spacing w:line="240" w:lineRule="auto"/>
              <w:jc w:val="center"/>
              <w:textAlignment w:val="auto"/>
              <w:rPr>
                <w:rFonts w:ascii="华文细黑" w:eastAsia="华文细黑" w:hAnsi="华文细黑" w:cs="宋体" w:hint="eastAsia"/>
                <w:sz w:val="18"/>
                <w:szCs w:val="18"/>
              </w:rPr>
            </w:pPr>
            <w:r w:rsidRPr="00BC7C45">
              <w:rPr>
                <w:rFonts w:ascii="华文细黑" w:eastAsia="华文细黑" w:hAnsi="华文细黑" w:cs="宋体" w:hint="eastAsia"/>
                <w:sz w:val="18"/>
                <w:szCs w:val="18"/>
              </w:rPr>
              <w:t>建筑面积（㎡）</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34EF64" w14:textId="77777777" w:rsidR="00BC7C45" w:rsidRPr="00BC7C45" w:rsidRDefault="00BC7C45" w:rsidP="00BC7C45">
            <w:pPr>
              <w:widowControl/>
              <w:adjustRightInd/>
              <w:spacing w:line="240" w:lineRule="auto"/>
              <w:jc w:val="center"/>
              <w:textAlignment w:val="auto"/>
              <w:rPr>
                <w:rFonts w:ascii="华文细黑" w:eastAsia="华文细黑" w:hAnsi="华文细黑" w:cs="宋体" w:hint="eastAsia"/>
                <w:sz w:val="18"/>
                <w:szCs w:val="18"/>
              </w:rPr>
            </w:pPr>
            <w:r w:rsidRPr="00BC7C45">
              <w:rPr>
                <w:rFonts w:ascii="华文细黑" w:eastAsia="华文细黑" w:hAnsi="华文细黑" w:cs="宋体" w:hint="eastAsia"/>
                <w:sz w:val="18"/>
                <w:szCs w:val="18"/>
              </w:rPr>
              <w:t>户型</w:t>
            </w:r>
          </w:p>
        </w:tc>
        <w:tc>
          <w:tcPr>
            <w:tcW w:w="100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D0AABD" w14:textId="77777777" w:rsidR="00BC7C45" w:rsidRPr="00BC7C45" w:rsidRDefault="00BC7C45" w:rsidP="00BC7C45">
            <w:pPr>
              <w:widowControl/>
              <w:adjustRightInd/>
              <w:spacing w:line="240" w:lineRule="auto"/>
              <w:jc w:val="center"/>
              <w:textAlignment w:val="auto"/>
              <w:rPr>
                <w:rFonts w:ascii="华文细黑" w:eastAsia="华文细黑" w:hAnsi="华文细黑" w:cs="宋体" w:hint="eastAsia"/>
                <w:sz w:val="18"/>
                <w:szCs w:val="18"/>
              </w:rPr>
            </w:pPr>
            <w:r w:rsidRPr="00BC7C45">
              <w:rPr>
                <w:rFonts w:ascii="华文细黑" w:eastAsia="华文细黑" w:hAnsi="华文细黑" w:cs="宋体" w:hint="eastAsia"/>
                <w:sz w:val="18"/>
                <w:szCs w:val="18"/>
              </w:rPr>
              <w:t>单位租金（元/月·㎡）</w:t>
            </w:r>
          </w:p>
        </w:tc>
      </w:tr>
      <w:tr w:rsidR="00BC7C45" w:rsidRPr="00BC7C45" w14:paraId="78E9B91C" w14:textId="77777777" w:rsidTr="00BC7C45">
        <w:trPr>
          <w:trHeight w:val="288"/>
        </w:trPr>
        <w:tc>
          <w:tcPr>
            <w:tcW w:w="383" w:type="pct"/>
            <w:vMerge/>
            <w:tcBorders>
              <w:top w:val="single" w:sz="4" w:space="0" w:color="auto"/>
              <w:left w:val="single" w:sz="4" w:space="0" w:color="auto"/>
              <w:bottom w:val="single" w:sz="4" w:space="0" w:color="auto"/>
              <w:right w:val="single" w:sz="4" w:space="0" w:color="auto"/>
            </w:tcBorders>
            <w:vAlign w:val="center"/>
            <w:hideMark/>
          </w:tcPr>
          <w:p w14:paraId="6C69CE69" w14:textId="77777777" w:rsidR="00BC7C45" w:rsidRPr="00BC7C45" w:rsidRDefault="00BC7C45" w:rsidP="00BC7C45">
            <w:pPr>
              <w:widowControl/>
              <w:adjustRightInd/>
              <w:spacing w:line="240" w:lineRule="auto"/>
              <w:textAlignment w:val="auto"/>
              <w:rPr>
                <w:rFonts w:ascii="华文细黑" w:eastAsia="华文细黑" w:hAnsi="华文细黑" w:cs="宋体"/>
                <w:sz w:val="18"/>
                <w:szCs w:val="18"/>
              </w:rPr>
            </w:pPr>
          </w:p>
        </w:tc>
        <w:tc>
          <w:tcPr>
            <w:tcW w:w="1773" w:type="pct"/>
            <w:vMerge/>
            <w:tcBorders>
              <w:top w:val="single" w:sz="4" w:space="0" w:color="auto"/>
              <w:left w:val="single" w:sz="4" w:space="0" w:color="auto"/>
              <w:bottom w:val="single" w:sz="4" w:space="0" w:color="auto"/>
              <w:right w:val="single" w:sz="4" w:space="0" w:color="auto"/>
            </w:tcBorders>
            <w:vAlign w:val="center"/>
            <w:hideMark/>
          </w:tcPr>
          <w:p w14:paraId="32209592" w14:textId="77777777" w:rsidR="00BC7C45" w:rsidRPr="00BC7C45" w:rsidRDefault="00BC7C45" w:rsidP="00BC7C45">
            <w:pPr>
              <w:widowControl/>
              <w:adjustRightInd/>
              <w:spacing w:line="240" w:lineRule="auto"/>
              <w:textAlignment w:val="auto"/>
              <w:rPr>
                <w:rFonts w:ascii="华文细黑" w:eastAsia="华文细黑" w:hAnsi="华文细黑" w:cs="宋体"/>
                <w:sz w:val="18"/>
                <w:szCs w:val="18"/>
              </w:rPr>
            </w:pPr>
          </w:p>
        </w:tc>
        <w:tc>
          <w:tcPr>
            <w:tcW w:w="612" w:type="pct"/>
            <w:vMerge/>
            <w:tcBorders>
              <w:top w:val="single" w:sz="4" w:space="0" w:color="auto"/>
              <w:left w:val="single" w:sz="4" w:space="0" w:color="auto"/>
              <w:bottom w:val="single" w:sz="4" w:space="0" w:color="auto"/>
              <w:right w:val="single" w:sz="4" w:space="0" w:color="auto"/>
            </w:tcBorders>
            <w:vAlign w:val="center"/>
            <w:hideMark/>
          </w:tcPr>
          <w:p w14:paraId="2716CC98" w14:textId="77777777" w:rsidR="00BC7C45" w:rsidRPr="00BC7C45" w:rsidRDefault="00BC7C45" w:rsidP="00BC7C45">
            <w:pPr>
              <w:widowControl/>
              <w:adjustRightInd/>
              <w:spacing w:line="240" w:lineRule="auto"/>
              <w:textAlignment w:val="auto"/>
              <w:rPr>
                <w:rFonts w:ascii="华文细黑" w:eastAsia="华文细黑" w:hAnsi="华文细黑" w:cs="宋体"/>
                <w:sz w:val="18"/>
                <w:szCs w:val="18"/>
              </w:rPr>
            </w:pPr>
          </w:p>
        </w:tc>
        <w:tc>
          <w:tcPr>
            <w:tcW w:w="612" w:type="pct"/>
            <w:vMerge/>
            <w:tcBorders>
              <w:top w:val="single" w:sz="4" w:space="0" w:color="auto"/>
              <w:left w:val="single" w:sz="4" w:space="0" w:color="auto"/>
              <w:bottom w:val="single" w:sz="4" w:space="0" w:color="auto"/>
              <w:right w:val="single" w:sz="4" w:space="0" w:color="auto"/>
            </w:tcBorders>
            <w:vAlign w:val="center"/>
            <w:hideMark/>
          </w:tcPr>
          <w:p w14:paraId="30B3B2CB" w14:textId="77777777" w:rsidR="00BC7C45" w:rsidRPr="00BC7C45" w:rsidRDefault="00BC7C45" w:rsidP="00BC7C45">
            <w:pPr>
              <w:widowControl/>
              <w:adjustRightInd/>
              <w:spacing w:line="240" w:lineRule="auto"/>
              <w:textAlignment w:val="auto"/>
              <w:rPr>
                <w:rFonts w:ascii="华文细黑" w:eastAsia="华文细黑" w:hAnsi="华文细黑" w:cs="宋体"/>
                <w:sz w:val="18"/>
                <w:szCs w:val="18"/>
              </w:rPr>
            </w:pPr>
          </w:p>
        </w:tc>
        <w:tc>
          <w:tcPr>
            <w:tcW w:w="612" w:type="pct"/>
            <w:vMerge/>
            <w:tcBorders>
              <w:top w:val="single" w:sz="4" w:space="0" w:color="auto"/>
              <w:left w:val="single" w:sz="4" w:space="0" w:color="auto"/>
              <w:bottom w:val="single" w:sz="4" w:space="0" w:color="auto"/>
              <w:right w:val="single" w:sz="4" w:space="0" w:color="auto"/>
            </w:tcBorders>
            <w:vAlign w:val="center"/>
            <w:hideMark/>
          </w:tcPr>
          <w:p w14:paraId="78DEEBD6" w14:textId="77777777" w:rsidR="00BC7C45" w:rsidRPr="00BC7C45" w:rsidRDefault="00BC7C45" w:rsidP="00BC7C45">
            <w:pPr>
              <w:widowControl/>
              <w:adjustRightInd/>
              <w:spacing w:line="240" w:lineRule="auto"/>
              <w:textAlignment w:val="auto"/>
              <w:rPr>
                <w:rFonts w:ascii="华文细黑" w:eastAsia="华文细黑" w:hAnsi="华文细黑" w:cs="宋体"/>
                <w:sz w:val="18"/>
                <w:szCs w:val="18"/>
              </w:rPr>
            </w:pPr>
          </w:p>
        </w:tc>
        <w:tc>
          <w:tcPr>
            <w:tcW w:w="1008" w:type="pct"/>
            <w:vMerge/>
            <w:tcBorders>
              <w:top w:val="single" w:sz="4" w:space="0" w:color="auto"/>
              <w:left w:val="single" w:sz="4" w:space="0" w:color="auto"/>
              <w:bottom w:val="single" w:sz="4" w:space="0" w:color="000000"/>
              <w:right w:val="single" w:sz="4" w:space="0" w:color="auto"/>
            </w:tcBorders>
            <w:vAlign w:val="center"/>
            <w:hideMark/>
          </w:tcPr>
          <w:p w14:paraId="1B0A65A2" w14:textId="77777777" w:rsidR="00BC7C45" w:rsidRPr="00BC7C45" w:rsidRDefault="00BC7C45" w:rsidP="00BC7C45">
            <w:pPr>
              <w:widowControl/>
              <w:adjustRightInd/>
              <w:spacing w:line="240" w:lineRule="auto"/>
              <w:textAlignment w:val="auto"/>
              <w:rPr>
                <w:rFonts w:ascii="华文细黑" w:eastAsia="华文细黑" w:hAnsi="华文细黑" w:cs="宋体"/>
                <w:sz w:val="18"/>
                <w:szCs w:val="18"/>
              </w:rPr>
            </w:pPr>
          </w:p>
        </w:tc>
      </w:tr>
      <w:tr w:rsidR="00BC7C45" w:rsidRPr="00BC7C45" w14:paraId="417ED344" w14:textId="77777777" w:rsidTr="00BC7C45">
        <w:trPr>
          <w:trHeight w:val="288"/>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396F6F64" w14:textId="77777777" w:rsidR="00BC7C45" w:rsidRPr="00BC7C45" w:rsidRDefault="00BC7C45" w:rsidP="00BC7C45">
            <w:pPr>
              <w:widowControl/>
              <w:adjustRightInd/>
              <w:spacing w:line="240" w:lineRule="auto"/>
              <w:jc w:val="center"/>
              <w:textAlignment w:val="auto"/>
              <w:rPr>
                <w:rFonts w:ascii="宋体" w:hAnsi="宋体" w:cs="宋体" w:hint="eastAsia"/>
                <w:sz w:val="22"/>
                <w:szCs w:val="22"/>
              </w:rPr>
            </w:pPr>
            <w:r w:rsidRPr="00BC7C45">
              <w:rPr>
                <w:rFonts w:ascii="宋体" w:hAnsi="宋体" w:cs="宋体" w:hint="eastAsia"/>
                <w:sz w:val="22"/>
                <w:szCs w:val="22"/>
              </w:rPr>
              <w:t>1</w:t>
            </w:r>
          </w:p>
        </w:tc>
        <w:tc>
          <w:tcPr>
            <w:tcW w:w="1773" w:type="pct"/>
            <w:tcBorders>
              <w:top w:val="nil"/>
              <w:left w:val="nil"/>
              <w:bottom w:val="single" w:sz="4" w:space="0" w:color="auto"/>
              <w:right w:val="single" w:sz="4" w:space="0" w:color="auto"/>
            </w:tcBorders>
            <w:shd w:val="clear" w:color="auto" w:fill="auto"/>
            <w:noWrap/>
            <w:vAlign w:val="center"/>
            <w:hideMark/>
          </w:tcPr>
          <w:p w14:paraId="031131DD" w14:textId="77777777" w:rsidR="00BC7C45" w:rsidRPr="00BC7C45" w:rsidRDefault="00BC7C45" w:rsidP="00BC7C45">
            <w:pPr>
              <w:widowControl/>
              <w:adjustRightInd/>
              <w:spacing w:line="240" w:lineRule="auto"/>
              <w:jc w:val="center"/>
              <w:textAlignment w:val="auto"/>
              <w:rPr>
                <w:rFonts w:ascii="Arial" w:hAnsi="Arial" w:cs="Arial"/>
                <w:b/>
                <w:sz w:val="22"/>
                <w:szCs w:val="22"/>
              </w:rPr>
            </w:pPr>
            <w:r w:rsidRPr="00BC7C45">
              <w:rPr>
                <w:rFonts w:ascii="Arial" w:hAnsi="Arial" w:cs="Arial"/>
                <w:b/>
                <w:sz w:val="22"/>
                <w:szCs w:val="22"/>
              </w:rPr>
              <w:t>寰宇时代</w:t>
            </w:r>
            <w:proofErr w:type="gramStart"/>
            <w:r w:rsidRPr="00BC7C45">
              <w:rPr>
                <w:rFonts w:ascii="Arial" w:hAnsi="Arial" w:cs="Arial"/>
                <w:b/>
                <w:sz w:val="22"/>
                <w:szCs w:val="22"/>
              </w:rPr>
              <w:t>瀛</w:t>
            </w:r>
            <w:proofErr w:type="gramEnd"/>
            <w:r w:rsidRPr="00BC7C45">
              <w:rPr>
                <w:rFonts w:ascii="Arial" w:hAnsi="Arial" w:cs="Arial"/>
                <w:b/>
                <w:sz w:val="22"/>
                <w:szCs w:val="22"/>
              </w:rPr>
              <w:t>川府</w:t>
            </w:r>
            <w:r w:rsidRPr="00BC7C45">
              <w:rPr>
                <w:rFonts w:ascii="Arial" w:hAnsi="Arial" w:cs="Arial"/>
                <w:b/>
                <w:sz w:val="22"/>
                <w:szCs w:val="22"/>
              </w:rPr>
              <w:t>2</w:t>
            </w:r>
            <w:r w:rsidRPr="00BC7C45">
              <w:rPr>
                <w:rFonts w:ascii="Arial" w:hAnsi="Arial" w:cs="Arial"/>
                <w:b/>
                <w:sz w:val="22"/>
                <w:szCs w:val="22"/>
              </w:rPr>
              <w:t>号院</w:t>
            </w:r>
          </w:p>
        </w:tc>
        <w:tc>
          <w:tcPr>
            <w:tcW w:w="612" w:type="pct"/>
            <w:tcBorders>
              <w:top w:val="nil"/>
              <w:left w:val="nil"/>
              <w:bottom w:val="single" w:sz="4" w:space="0" w:color="auto"/>
              <w:right w:val="single" w:sz="4" w:space="0" w:color="auto"/>
            </w:tcBorders>
            <w:shd w:val="clear" w:color="auto" w:fill="auto"/>
            <w:noWrap/>
            <w:vAlign w:val="bottom"/>
            <w:hideMark/>
          </w:tcPr>
          <w:p w14:paraId="45B2994B"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住宅</w:t>
            </w:r>
          </w:p>
        </w:tc>
        <w:tc>
          <w:tcPr>
            <w:tcW w:w="612" w:type="pct"/>
            <w:tcBorders>
              <w:top w:val="nil"/>
              <w:left w:val="nil"/>
              <w:bottom w:val="single" w:sz="4" w:space="0" w:color="auto"/>
              <w:right w:val="single" w:sz="4" w:space="0" w:color="auto"/>
            </w:tcBorders>
            <w:shd w:val="clear" w:color="auto" w:fill="auto"/>
            <w:noWrap/>
            <w:vAlign w:val="center"/>
            <w:hideMark/>
          </w:tcPr>
          <w:p w14:paraId="6FAF99F4"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70</w:t>
            </w:r>
          </w:p>
        </w:tc>
        <w:tc>
          <w:tcPr>
            <w:tcW w:w="612" w:type="pct"/>
            <w:tcBorders>
              <w:top w:val="nil"/>
              <w:left w:val="nil"/>
              <w:bottom w:val="single" w:sz="4" w:space="0" w:color="auto"/>
              <w:right w:val="single" w:sz="4" w:space="0" w:color="auto"/>
            </w:tcBorders>
            <w:shd w:val="clear" w:color="auto" w:fill="auto"/>
            <w:noWrap/>
            <w:vAlign w:val="bottom"/>
            <w:hideMark/>
          </w:tcPr>
          <w:p w14:paraId="3EB20FF7"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二居室</w:t>
            </w:r>
          </w:p>
        </w:tc>
        <w:tc>
          <w:tcPr>
            <w:tcW w:w="1008" w:type="pct"/>
            <w:tcBorders>
              <w:top w:val="nil"/>
              <w:left w:val="nil"/>
              <w:bottom w:val="single" w:sz="4" w:space="0" w:color="auto"/>
              <w:right w:val="single" w:sz="4" w:space="0" w:color="auto"/>
            </w:tcBorders>
            <w:shd w:val="clear" w:color="auto" w:fill="auto"/>
            <w:noWrap/>
            <w:vAlign w:val="center"/>
            <w:hideMark/>
          </w:tcPr>
          <w:p w14:paraId="501B46FA"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70</w:t>
            </w:r>
          </w:p>
        </w:tc>
      </w:tr>
      <w:tr w:rsidR="00BC7C45" w:rsidRPr="00BC7C45" w14:paraId="5D82BA1F" w14:textId="77777777" w:rsidTr="00BC7C45">
        <w:trPr>
          <w:trHeight w:val="288"/>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397BA781" w14:textId="77777777" w:rsidR="00BC7C45" w:rsidRPr="00BC7C45" w:rsidRDefault="00BC7C45" w:rsidP="00BC7C45">
            <w:pPr>
              <w:widowControl/>
              <w:adjustRightInd/>
              <w:spacing w:line="240" w:lineRule="auto"/>
              <w:jc w:val="center"/>
              <w:textAlignment w:val="auto"/>
              <w:rPr>
                <w:rFonts w:ascii="宋体" w:hAnsi="宋体" w:cs="宋体" w:hint="eastAsia"/>
                <w:sz w:val="22"/>
                <w:szCs w:val="22"/>
              </w:rPr>
            </w:pPr>
            <w:r w:rsidRPr="00BC7C45">
              <w:rPr>
                <w:rFonts w:ascii="宋体" w:hAnsi="宋体" w:cs="宋体" w:hint="eastAsia"/>
                <w:sz w:val="22"/>
                <w:szCs w:val="22"/>
              </w:rPr>
              <w:t>2</w:t>
            </w:r>
          </w:p>
        </w:tc>
        <w:tc>
          <w:tcPr>
            <w:tcW w:w="1773" w:type="pct"/>
            <w:tcBorders>
              <w:top w:val="nil"/>
              <w:left w:val="nil"/>
              <w:bottom w:val="single" w:sz="4" w:space="0" w:color="auto"/>
              <w:right w:val="single" w:sz="4" w:space="0" w:color="auto"/>
            </w:tcBorders>
            <w:shd w:val="clear" w:color="auto" w:fill="auto"/>
            <w:noWrap/>
            <w:vAlign w:val="center"/>
            <w:hideMark/>
          </w:tcPr>
          <w:p w14:paraId="57D5C47F" w14:textId="77777777" w:rsidR="00BC7C45" w:rsidRPr="00BC7C45" w:rsidRDefault="00BC7C45" w:rsidP="00BC7C45">
            <w:pPr>
              <w:widowControl/>
              <w:adjustRightInd/>
              <w:spacing w:line="240" w:lineRule="auto"/>
              <w:jc w:val="center"/>
              <w:textAlignment w:val="auto"/>
              <w:rPr>
                <w:rFonts w:ascii="Arial" w:hAnsi="Arial" w:cs="Arial"/>
                <w:b/>
                <w:sz w:val="22"/>
                <w:szCs w:val="22"/>
              </w:rPr>
            </w:pPr>
            <w:r w:rsidRPr="00BC7C45">
              <w:rPr>
                <w:rFonts w:ascii="Arial" w:hAnsi="Arial" w:cs="Arial"/>
                <w:b/>
                <w:sz w:val="22"/>
                <w:szCs w:val="22"/>
              </w:rPr>
              <w:t>寰宇时代</w:t>
            </w:r>
            <w:proofErr w:type="gramStart"/>
            <w:r w:rsidRPr="00BC7C45">
              <w:rPr>
                <w:rFonts w:ascii="Arial" w:hAnsi="Arial" w:cs="Arial"/>
                <w:b/>
                <w:sz w:val="22"/>
                <w:szCs w:val="22"/>
              </w:rPr>
              <w:t>瀛</w:t>
            </w:r>
            <w:proofErr w:type="gramEnd"/>
            <w:r w:rsidRPr="00BC7C45">
              <w:rPr>
                <w:rFonts w:ascii="Arial" w:hAnsi="Arial" w:cs="Arial"/>
                <w:b/>
                <w:sz w:val="22"/>
                <w:szCs w:val="22"/>
              </w:rPr>
              <w:t>川府</w:t>
            </w:r>
            <w:r w:rsidRPr="00BC7C45">
              <w:rPr>
                <w:rFonts w:ascii="Arial" w:hAnsi="Arial" w:cs="Arial"/>
                <w:b/>
                <w:sz w:val="22"/>
                <w:szCs w:val="22"/>
              </w:rPr>
              <w:t>1</w:t>
            </w:r>
            <w:r w:rsidRPr="00BC7C45">
              <w:rPr>
                <w:rFonts w:ascii="Arial" w:hAnsi="Arial" w:cs="Arial"/>
                <w:b/>
                <w:sz w:val="22"/>
                <w:szCs w:val="22"/>
              </w:rPr>
              <w:t>号院</w:t>
            </w:r>
          </w:p>
        </w:tc>
        <w:tc>
          <w:tcPr>
            <w:tcW w:w="612" w:type="pct"/>
            <w:tcBorders>
              <w:top w:val="nil"/>
              <w:left w:val="nil"/>
              <w:bottom w:val="single" w:sz="4" w:space="0" w:color="auto"/>
              <w:right w:val="single" w:sz="4" w:space="0" w:color="auto"/>
            </w:tcBorders>
            <w:shd w:val="clear" w:color="auto" w:fill="auto"/>
            <w:noWrap/>
            <w:vAlign w:val="bottom"/>
            <w:hideMark/>
          </w:tcPr>
          <w:p w14:paraId="3EE024A9"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住宅</w:t>
            </w:r>
          </w:p>
        </w:tc>
        <w:tc>
          <w:tcPr>
            <w:tcW w:w="612" w:type="pct"/>
            <w:tcBorders>
              <w:top w:val="nil"/>
              <w:left w:val="nil"/>
              <w:bottom w:val="single" w:sz="4" w:space="0" w:color="auto"/>
              <w:right w:val="single" w:sz="4" w:space="0" w:color="auto"/>
            </w:tcBorders>
            <w:shd w:val="clear" w:color="auto" w:fill="auto"/>
            <w:noWrap/>
            <w:vAlign w:val="center"/>
            <w:hideMark/>
          </w:tcPr>
          <w:p w14:paraId="37EB5025"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89</w:t>
            </w:r>
          </w:p>
        </w:tc>
        <w:tc>
          <w:tcPr>
            <w:tcW w:w="612" w:type="pct"/>
            <w:tcBorders>
              <w:top w:val="nil"/>
              <w:left w:val="nil"/>
              <w:bottom w:val="single" w:sz="4" w:space="0" w:color="auto"/>
              <w:right w:val="single" w:sz="4" w:space="0" w:color="auto"/>
            </w:tcBorders>
            <w:shd w:val="clear" w:color="auto" w:fill="auto"/>
            <w:noWrap/>
            <w:vAlign w:val="bottom"/>
            <w:hideMark/>
          </w:tcPr>
          <w:p w14:paraId="596E72BB"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二居室</w:t>
            </w:r>
          </w:p>
        </w:tc>
        <w:tc>
          <w:tcPr>
            <w:tcW w:w="1008" w:type="pct"/>
            <w:tcBorders>
              <w:top w:val="nil"/>
              <w:left w:val="nil"/>
              <w:bottom w:val="single" w:sz="4" w:space="0" w:color="auto"/>
              <w:right w:val="single" w:sz="4" w:space="0" w:color="auto"/>
            </w:tcBorders>
            <w:shd w:val="clear" w:color="auto" w:fill="auto"/>
            <w:noWrap/>
            <w:vAlign w:val="center"/>
            <w:hideMark/>
          </w:tcPr>
          <w:p w14:paraId="7D346139"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65</w:t>
            </w:r>
          </w:p>
        </w:tc>
      </w:tr>
      <w:tr w:rsidR="00BC7C45" w:rsidRPr="00BC7C45" w14:paraId="3BED9F90" w14:textId="77777777" w:rsidTr="00BC7C45">
        <w:trPr>
          <w:trHeight w:val="288"/>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7B2B1F2F" w14:textId="77777777" w:rsidR="00BC7C45" w:rsidRPr="00BC7C45" w:rsidRDefault="00BC7C45" w:rsidP="00BC7C45">
            <w:pPr>
              <w:widowControl/>
              <w:adjustRightInd/>
              <w:spacing w:line="240" w:lineRule="auto"/>
              <w:jc w:val="center"/>
              <w:textAlignment w:val="auto"/>
              <w:rPr>
                <w:rFonts w:ascii="宋体" w:hAnsi="宋体" w:cs="宋体" w:hint="eastAsia"/>
                <w:sz w:val="22"/>
                <w:szCs w:val="22"/>
              </w:rPr>
            </w:pPr>
            <w:r w:rsidRPr="00BC7C45">
              <w:rPr>
                <w:rFonts w:ascii="宋体" w:hAnsi="宋体" w:cs="宋体" w:hint="eastAsia"/>
                <w:sz w:val="22"/>
                <w:szCs w:val="22"/>
              </w:rPr>
              <w:t>3</w:t>
            </w:r>
          </w:p>
        </w:tc>
        <w:tc>
          <w:tcPr>
            <w:tcW w:w="1773" w:type="pct"/>
            <w:tcBorders>
              <w:top w:val="nil"/>
              <w:left w:val="nil"/>
              <w:bottom w:val="single" w:sz="4" w:space="0" w:color="auto"/>
              <w:right w:val="single" w:sz="4" w:space="0" w:color="auto"/>
            </w:tcBorders>
            <w:shd w:val="clear" w:color="auto" w:fill="auto"/>
            <w:noWrap/>
            <w:vAlign w:val="center"/>
            <w:hideMark/>
          </w:tcPr>
          <w:p w14:paraId="40584BCE"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寰宇时代瀛洲府</w:t>
            </w:r>
          </w:p>
        </w:tc>
        <w:tc>
          <w:tcPr>
            <w:tcW w:w="612" w:type="pct"/>
            <w:tcBorders>
              <w:top w:val="nil"/>
              <w:left w:val="nil"/>
              <w:bottom w:val="single" w:sz="4" w:space="0" w:color="auto"/>
              <w:right w:val="single" w:sz="4" w:space="0" w:color="auto"/>
            </w:tcBorders>
            <w:shd w:val="clear" w:color="auto" w:fill="auto"/>
            <w:noWrap/>
            <w:vAlign w:val="bottom"/>
            <w:hideMark/>
          </w:tcPr>
          <w:p w14:paraId="1660EFE3"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住宅</w:t>
            </w:r>
          </w:p>
        </w:tc>
        <w:tc>
          <w:tcPr>
            <w:tcW w:w="612" w:type="pct"/>
            <w:tcBorders>
              <w:top w:val="nil"/>
              <w:left w:val="nil"/>
              <w:bottom w:val="single" w:sz="4" w:space="0" w:color="auto"/>
              <w:right w:val="single" w:sz="4" w:space="0" w:color="auto"/>
            </w:tcBorders>
            <w:shd w:val="clear" w:color="auto" w:fill="auto"/>
            <w:noWrap/>
            <w:vAlign w:val="center"/>
            <w:hideMark/>
          </w:tcPr>
          <w:p w14:paraId="1FDF86F9"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70</w:t>
            </w:r>
          </w:p>
        </w:tc>
        <w:tc>
          <w:tcPr>
            <w:tcW w:w="612" w:type="pct"/>
            <w:tcBorders>
              <w:top w:val="nil"/>
              <w:left w:val="nil"/>
              <w:bottom w:val="single" w:sz="4" w:space="0" w:color="auto"/>
              <w:right w:val="single" w:sz="4" w:space="0" w:color="auto"/>
            </w:tcBorders>
            <w:shd w:val="clear" w:color="auto" w:fill="auto"/>
            <w:noWrap/>
            <w:vAlign w:val="bottom"/>
            <w:hideMark/>
          </w:tcPr>
          <w:p w14:paraId="5D49B813"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二居室</w:t>
            </w:r>
          </w:p>
        </w:tc>
        <w:tc>
          <w:tcPr>
            <w:tcW w:w="1008" w:type="pct"/>
            <w:tcBorders>
              <w:top w:val="nil"/>
              <w:left w:val="nil"/>
              <w:bottom w:val="single" w:sz="4" w:space="0" w:color="auto"/>
              <w:right w:val="single" w:sz="4" w:space="0" w:color="auto"/>
            </w:tcBorders>
            <w:shd w:val="clear" w:color="auto" w:fill="auto"/>
            <w:noWrap/>
            <w:vAlign w:val="center"/>
            <w:hideMark/>
          </w:tcPr>
          <w:p w14:paraId="7027A4E4"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72</w:t>
            </w:r>
          </w:p>
        </w:tc>
      </w:tr>
      <w:tr w:rsidR="00BC7C45" w:rsidRPr="00BC7C45" w14:paraId="43C43D62" w14:textId="77777777" w:rsidTr="00BC7C45">
        <w:trPr>
          <w:trHeight w:val="288"/>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260F1DF9" w14:textId="77777777" w:rsidR="00BC7C45" w:rsidRPr="00BC7C45" w:rsidRDefault="00BC7C45" w:rsidP="00BC7C45">
            <w:pPr>
              <w:widowControl/>
              <w:adjustRightInd/>
              <w:spacing w:line="240" w:lineRule="auto"/>
              <w:jc w:val="center"/>
              <w:textAlignment w:val="auto"/>
              <w:rPr>
                <w:rFonts w:ascii="宋体" w:hAnsi="宋体" w:cs="宋体" w:hint="eastAsia"/>
                <w:sz w:val="22"/>
                <w:szCs w:val="22"/>
              </w:rPr>
            </w:pPr>
            <w:r w:rsidRPr="00BC7C45">
              <w:rPr>
                <w:rFonts w:ascii="宋体" w:hAnsi="宋体" w:cs="宋体" w:hint="eastAsia"/>
                <w:sz w:val="22"/>
                <w:szCs w:val="22"/>
              </w:rPr>
              <w:t>4</w:t>
            </w:r>
          </w:p>
        </w:tc>
        <w:tc>
          <w:tcPr>
            <w:tcW w:w="1773" w:type="pct"/>
            <w:tcBorders>
              <w:top w:val="nil"/>
              <w:left w:val="nil"/>
              <w:bottom w:val="single" w:sz="4" w:space="0" w:color="auto"/>
              <w:right w:val="single" w:sz="4" w:space="0" w:color="auto"/>
            </w:tcBorders>
            <w:shd w:val="clear" w:color="auto" w:fill="auto"/>
            <w:noWrap/>
            <w:vAlign w:val="center"/>
            <w:hideMark/>
          </w:tcPr>
          <w:p w14:paraId="2CFD97F3"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海晏春秋</w:t>
            </w:r>
          </w:p>
        </w:tc>
        <w:tc>
          <w:tcPr>
            <w:tcW w:w="612" w:type="pct"/>
            <w:tcBorders>
              <w:top w:val="nil"/>
              <w:left w:val="nil"/>
              <w:bottom w:val="single" w:sz="4" w:space="0" w:color="auto"/>
              <w:right w:val="single" w:sz="4" w:space="0" w:color="auto"/>
            </w:tcBorders>
            <w:shd w:val="clear" w:color="auto" w:fill="auto"/>
            <w:noWrap/>
            <w:vAlign w:val="bottom"/>
            <w:hideMark/>
          </w:tcPr>
          <w:p w14:paraId="17BB0B7D"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住宅</w:t>
            </w:r>
          </w:p>
        </w:tc>
        <w:tc>
          <w:tcPr>
            <w:tcW w:w="612" w:type="pct"/>
            <w:tcBorders>
              <w:top w:val="nil"/>
              <w:left w:val="nil"/>
              <w:bottom w:val="single" w:sz="4" w:space="0" w:color="auto"/>
              <w:right w:val="single" w:sz="4" w:space="0" w:color="auto"/>
            </w:tcBorders>
            <w:shd w:val="clear" w:color="auto" w:fill="auto"/>
            <w:noWrap/>
            <w:vAlign w:val="center"/>
            <w:hideMark/>
          </w:tcPr>
          <w:p w14:paraId="7DB47573"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78.51</w:t>
            </w:r>
          </w:p>
        </w:tc>
        <w:tc>
          <w:tcPr>
            <w:tcW w:w="612" w:type="pct"/>
            <w:tcBorders>
              <w:top w:val="nil"/>
              <w:left w:val="nil"/>
              <w:bottom w:val="single" w:sz="4" w:space="0" w:color="auto"/>
              <w:right w:val="single" w:sz="4" w:space="0" w:color="auto"/>
            </w:tcBorders>
            <w:shd w:val="clear" w:color="auto" w:fill="auto"/>
            <w:noWrap/>
            <w:vAlign w:val="bottom"/>
            <w:hideMark/>
          </w:tcPr>
          <w:p w14:paraId="0F0AC214"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二居室</w:t>
            </w:r>
          </w:p>
        </w:tc>
        <w:tc>
          <w:tcPr>
            <w:tcW w:w="1008" w:type="pct"/>
            <w:tcBorders>
              <w:top w:val="nil"/>
              <w:left w:val="nil"/>
              <w:bottom w:val="single" w:sz="4" w:space="0" w:color="auto"/>
              <w:right w:val="single" w:sz="4" w:space="0" w:color="auto"/>
            </w:tcBorders>
            <w:shd w:val="clear" w:color="auto" w:fill="auto"/>
            <w:noWrap/>
            <w:vAlign w:val="center"/>
            <w:hideMark/>
          </w:tcPr>
          <w:p w14:paraId="2AC43223"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62</w:t>
            </w:r>
          </w:p>
        </w:tc>
      </w:tr>
      <w:tr w:rsidR="00BC7C45" w:rsidRPr="00BC7C45" w14:paraId="4359D95D" w14:textId="77777777" w:rsidTr="00BC7C45">
        <w:trPr>
          <w:trHeight w:val="288"/>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5A73BC2E" w14:textId="77777777" w:rsidR="00BC7C45" w:rsidRPr="00BC7C45" w:rsidRDefault="00BC7C45" w:rsidP="00BC7C45">
            <w:pPr>
              <w:widowControl/>
              <w:adjustRightInd/>
              <w:spacing w:line="240" w:lineRule="auto"/>
              <w:jc w:val="center"/>
              <w:textAlignment w:val="auto"/>
              <w:rPr>
                <w:rFonts w:ascii="宋体" w:hAnsi="宋体" w:cs="宋体" w:hint="eastAsia"/>
                <w:sz w:val="22"/>
                <w:szCs w:val="22"/>
              </w:rPr>
            </w:pPr>
            <w:r w:rsidRPr="00BC7C45">
              <w:rPr>
                <w:rFonts w:ascii="宋体" w:hAnsi="宋体" w:cs="宋体" w:hint="eastAsia"/>
                <w:sz w:val="22"/>
                <w:szCs w:val="22"/>
              </w:rPr>
              <w:t>5</w:t>
            </w:r>
          </w:p>
        </w:tc>
        <w:tc>
          <w:tcPr>
            <w:tcW w:w="1773" w:type="pct"/>
            <w:tcBorders>
              <w:top w:val="nil"/>
              <w:left w:val="nil"/>
              <w:bottom w:val="single" w:sz="4" w:space="0" w:color="auto"/>
              <w:right w:val="single" w:sz="4" w:space="0" w:color="auto"/>
            </w:tcBorders>
            <w:shd w:val="clear" w:color="auto" w:fill="auto"/>
            <w:noWrap/>
            <w:vAlign w:val="center"/>
            <w:hideMark/>
          </w:tcPr>
          <w:p w14:paraId="250719EA" w14:textId="77777777" w:rsidR="00BC7C45" w:rsidRPr="00BC7C45" w:rsidRDefault="00BC7C45" w:rsidP="00BC7C45">
            <w:pPr>
              <w:widowControl/>
              <w:adjustRightInd/>
              <w:spacing w:line="240" w:lineRule="auto"/>
              <w:jc w:val="center"/>
              <w:textAlignment w:val="auto"/>
              <w:rPr>
                <w:rFonts w:ascii="Arial" w:hAnsi="Arial" w:cs="Arial"/>
                <w:b/>
                <w:sz w:val="22"/>
                <w:szCs w:val="22"/>
              </w:rPr>
            </w:pPr>
            <w:r w:rsidRPr="00BC7C45">
              <w:rPr>
                <w:rFonts w:ascii="Arial" w:hAnsi="Arial" w:cs="Arial"/>
                <w:b/>
                <w:sz w:val="22"/>
                <w:szCs w:val="22"/>
              </w:rPr>
              <w:t>瀛海府</w:t>
            </w:r>
          </w:p>
        </w:tc>
        <w:tc>
          <w:tcPr>
            <w:tcW w:w="612" w:type="pct"/>
            <w:tcBorders>
              <w:top w:val="nil"/>
              <w:left w:val="nil"/>
              <w:bottom w:val="single" w:sz="4" w:space="0" w:color="auto"/>
              <w:right w:val="single" w:sz="4" w:space="0" w:color="auto"/>
            </w:tcBorders>
            <w:shd w:val="clear" w:color="auto" w:fill="auto"/>
            <w:noWrap/>
            <w:vAlign w:val="bottom"/>
            <w:hideMark/>
          </w:tcPr>
          <w:p w14:paraId="1C79DA63"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住宅</w:t>
            </w:r>
          </w:p>
        </w:tc>
        <w:tc>
          <w:tcPr>
            <w:tcW w:w="612" w:type="pct"/>
            <w:tcBorders>
              <w:top w:val="nil"/>
              <w:left w:val="nil"/>
              <w:bottom w:val="single" w:sz="4" w:space="0" w:color="auto"/>
              <w:right w:val="single" w:sz="4" w:space="0" w:color="auto"/>
            </w:tcBorders>
            <w:shd w:val="clear" w:color="auto" w:fill="auto"/>
            <w:noWrap/>
            <w:vAlign w:val="bottom"/>
            <w:hideMark/>
          </w:tcPr>
          <w:p w14:paraId="09BBBA2C"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87.95</w:t>
            </w:r>
          </w:p>
        </w:tc>
        <w:tc>
          <w:tcPr>
            <w:tcW w:w="612" w:type="pct"/>
            <w:tcBorders>
              <w:top w:val="nil"/>
              <w:left w:val="nil"/>
              <w:bottom w:val="single" w:sz="4" w:space="0" w:color="auto"/>
              <w:right w:val="single" w:sz="4" w:space="0" w:color="auto"/>
            </w:tcBorders>
            <w:shd w:val="clear" w:color="auto" w:fill="auto"/>
            <w:noWrap/>
            <w:vAlign w:val="bottom"/>
            <w:hideMark/>
          </w:tcPr>
          <w:p w14:paraId="01E1D1ED"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二居室</w:t>
            </w:r>
          </w:p>
        </w:tc>
        <w:tc>
          <w:tcPr>
            <w:tcW w:w="1008" w:type="pct"/>
            <w:tcBorders>
              <w:top w:val="nil"/>
              <w:left w:val="nil"/>
              <w:bottom w:val="single" w:sz="4" w:space="0" w:color="auto"/>
              <w:right w:val="single" w:sz="4" w:space="0" w:color="auto"/>
            </w:tcBorders>
            <w:shd w:val="clear" w:color="auto" w:fill="auto"/>
            <w:noWrap/>
            <w:vAlign w:val="bottom"/>
            <w:hideMark/>
          </w:tcPr>
          <w:p w14:paraId="4F3F1D74"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67</w:t>
            </w:r>
          </w:p>
        </w:tc>
      </w:tr>
      <w:tr w:rsidR="00BC7C45" w:rsidRPr="00BC7C45" w14:paraId="1F20F580" w14:textId="77777777" w:rsidTr="00BC7C45">
        <w:trPr>
          <w:trHeight w:val="288"/>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68F496AE" w14:textId="77777777" w:rsidR="00BC7C45" w:rsidRPr="00BC7C45" w:rsidRDefault="00BC7C45" w:rsidP="00BC7C45">
            <w:pPr>
              <w:widowControl/>
              <w:adjustRightInd/>
              <w:spacing w:line="240" w:lineRule="auto"/>
              <w:jc w:val="center"/>
              <w:textAlignment w:val="auto"/>
              <w:rPr>
                <w:rFonts w:ascii="宋体" w:hAnsi="宋体" w:cs="宋体" w:hint="eastAsia"/>
                <w:sz w:val="22"/>
                <w:szCs w:val="22"/>
              </w:rPr>
            </w:pPr>
            <w:r w:rsidRPr="00BC7C45">
              <w:rPr>
                <w:rFonts w:ascii="宋体" w:hAnsi="宋体" w:cs="宋体" w:hint="eastAsia"/>
                <w:sz w:val="22"/>
                <w:szCs w:val="22"/>
              </w:rPr>
              <w:t>6</w:t>
            </w:r>
          </w:p>
        </w:tc>
        <w:tc>
          <w:tcPr>
            <w:tcW w:w="1773" w:type="pct"/>
            <w:tcBorders>
              <w:top w:val="nil"/>
              <w:left w:val="nil"/>
              <w:bottom w:val="single" w:sz="4" w:space="0" w:color="auto"/>
              <w:right w:val="single" w:sz="4" w:space="0" w:color="auto"/>
            </w:tcBorders>
            <w:shd w:val="clear" w:color="auto" w:fill="auto"/>
            <w:noWrap/>
            <w:vAlign w:val="center"/>
            <w:hideMark/>
          </w:tcPr>
          <w:p w14:paraId="0A457F82"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旭辉一合相</w:t>
            </w:r>
          </w:p>
        </w:tc>
        <w:tc>
          <w:tcPr>
            <w:tcW w:w="612" w:type="pct"/>
            <w:tcBorders>
              <w:top w:val="nil"/>
              <w:left w:val="nil"/>
              <w:bottom w:val="single" w:sz="4" w:space="0" w:color="auto"/>
              <w:right w:val="single" w:sz="4" w:space="0" w:color="auto"/>
            </w:tcBorders>
            <w:shd w:val="clear" w:color="auto" w:fill="auto"/>
            <w:noWrap/>
            <w:vAlign w:val="bottom"/>
            <w:hideMark/>
          </w:tcPr>
          <w:p w14:paraId="27396017"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住宅</w:t>
            </w:r>
          </w:p>
        </w:tc>
        <w:tc>
          <w:tcPr>
            <w:tcW w:w="612" w:type="pct"/>
            <w:tcBorders>
              <w:top w:val="nil"/>
              <w:left w:val="nil"/>
              <w:bottom w:val="single" w:sz="4" w:space="0" w:color="auto"/>
              <w:right w:val="single" w:sz="4" w:space="0" w:color="auto"/>
            </w:tcBorders>
            <w:shd w:val="clear" w:color="auto" w:fill="auto"/>
            <w:noWrap/>
            <w:vAlign w:val="bottom"/>
            <w:hideMark/>
          </w:tcPr>
          <w:p w14:paraId="5F281F3B"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152.53</w:t>
            </w:r>
          </w:p>
        </w:tc>
        <w:tc>
          <w:tcPr>
            <w:tcW w:w="612" w:type="pct"/>
            <w:tcBorders>
              <w:top w:val="nil"/>
              <w:left w:val="nil"/>
              <w:bottom w:val="single" w:sz="4" w:space="0" w:color="auto"/>
              <w:right w:val="single" w:sz="4" w:space="0" w:color="auto"/>
            </w:tcBorders>
            <w:shd w:val="clear" w:color="auto" w:fill="auto"/>
            <w:noWrap/>
            <w:vAlign w:val="bottom"/>
            <w:hideMark/>
          </w:tcPr>
          <w:p w14:paraId="21430236"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二居室</w:t>
            </w:r>
          </w:p>
        </w:tc>
        <w:tc>
          <w:tcPr>
            <w:tcW w:w="1008" w:type="pct"/>
            <w:tcBorders>
              <w:top w:val="nil"/>
              <w:left w:val="nil"/>
              <w:bottom w:val="single" w:sz="4" w:space="0" w:color="auto"/>
              <w:right w:val="single" w:sz="4" w:space="0" w:color="auto"/>
            </w:tcBorders>
            <w:shd w:val="clear" w:color="auto" w:fill="auto"/>
            <w:noWrap/>
            <w:vAlign w:val="bottom"/>
            <w:hideMark/>
          </w:tcPr>
          <w:p w14:paraId="22B89B0D"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131</w:t>
            </w:r>
          </w:p>
        </w:tc>
      </w:tr>
      <w:tr w:rsidR="00BC7C45" w:rsidRPr="00BC7C45" w14:paraId="04137B07" w14:textId="77777777" w:rsidTr="00BC7C45">
        <w:trPr>
          <w:trHeight w:val="288"/>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4E76F6AE" w14:textId="77777777" w:rsidR="00BC7C45" w:rsidRPr="00BC7C45" w:rsidRDefault="00BC7C45" w:rsidP="00BC7C45">
            <w:pPr>
              <w:widowControl/>
              <w:adjustRightInd/>
              <w:spacing w:line="240" w:lineRule="auto"/>
              <w:jc w:val="center"/>
              <w:textAlignment w:val="auto"/>
              <w:rPr>
                <w:rFonts w:ascii="宋体" w:hAnsi="宋体" w:cs="宋体" w:hint="eastAsia"/>
                <w:sz w:val="22"/>
                <w:szCs w:val="22"/>
              </w:rPr>
            </w:pPr>
            <w:r w:rsidRPr="00BC7C45">
              <w:rPr>
                <w:rFonts w:ascii="宋体" w:hAnsi="宋体" w:cs="宋体" w:hint="eastAsia"/>
                <w:sz w:val="22"/>
                <w:szCs w:val="22"/>
              </w:rPr>
              <w:t>7</w:t>
            </w:r>
          </w:p>
        </w:tc>
        <w:tc>
          <w:tcPr>
            <w:tcW w:w="1773" w:type="pct"/>
            <w:tcBorders>
              <w:top w:val="nil"/>
              <w:left w:val="nil"/>
              <w:bottom w:val="single" w:sz="4" w:space="0" w:color="auto"/>
              <w:right w:val="single" w:sz="4" w:space="0" w:color="auto"/>
            </w:tcBorders>
            <w:shd w:val="clear" w:color="auto" w:fill="auto"/>
            <w:noWrap/>
            <w:vAlign w:val="center"/>
            <w:hideMark/>
          </w:tcPr>
          <w:p w14:paraId="44E2607B"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合生</w:t>
            </w:r>
            <w:r w:rsidRPr="00BC7C45">
              <w:rPr>
                <w:rFonts w:ascii="Arial" w:hAnsi="Arial" w:cs="Arial"/>
                <w:sz w:val="22"/>
                <w:szCs w:val="22"/>
              </w:rPr>
              <w:t>me</w:t>
            </w:r>
            <w:r w:rsidRPr="00BC7C45">
              <w:rPr>
                <w:rFonts w:ascii="Arial" w:hAnsi="Arial" w:cs="Arial"/>
                <w:sz w:val="22"/>
                <w:szCs w:val="22"/>
              </w:rPr>
              <w:t>悦</w:t>
            </w:r>
          </w:p>
        </w:tc>
        <w:tc>
          <w:tcPr>
            <w:tcW w:w="612" w:type="pct"/>
            <w:tcBorders>
              <w:top w:val="nil"/>
              <w:left w:val="nil"/>
              <w:bottom w:val="single" w:sz="4" w:space="0" w:color="auto"/>
              <w:right w:val="single" w:sz="4" w:space="0" w:color="auto"/>
            </w:tcBorders>
            <w:shd w:val="clear" w:color="auto" w:fill="auto"/>
            <w:noWrap/>
            <w:vAlign w:val="bottom"/>
            <w:hideMark/>
          </w:tcPr>
          <w:p w14:paraId="3B9C1E68"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住宅</w:t>
            </w:r>
          </w:p>
        </w:tc>
        <w:tc>
          <w:tcPr>
            <w:tcW w:w="612" w:type="pct"/>
            <w:tcBorders>
              <w:top w:val="nil"/>
              <w:left w:val="nil"/>
              <w:bottom w:val="single" w:sz="4" w:space="0" w:color="auto"/>
              <w:right w:val="single" w:sz="4" w:space="0" w:color="auto"/>
            </w:tcBorders>
            <w:shd w:val="clear" w:color="auto" w:fill="auto"/>
            <w:noWrap/>
            <w:vAlign w:val="bottom"/>
            <w:hideMark/>
          </w:tcPr>
          <w:p w14:paraId="6F475FCF"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72</w:t>
            </w:r>
          </w:p>
        </w:tc>
        <w:tc>
          <w:tcPr>
            <w:tcW w:w="612" w:type="pct"/>
            <w:tcBorders>
              <w:top w:val="nil"/>
              <w:left w:val="nil"/>
              <w:bottom w:val="single" w:sz="4" w:space="0" w:color="auto"/>
              <w:right w:val="single" w:sz="4" w:space="0" w:color="auto"/>
            </w:tcBorders>
            <w:shd w:val="clear" w:color="auto" w:fill="auto"/>
            <w:noWrap/>
            <w:vAlign w:val="bottom"/>
            <w:hideMark/>
          </w:tcPr>
          <w:p w14:paraId="203374D9"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二居室</w:t>
            </w:r>
          </w:p>
        </w:tc>
        <w:tc>
          <w:tcPr>
            <w:tcW w:w="1008" w:type="pct"/>
            <w:tcBorders>
              <w:top w:val="nil"/>
              <w:left w:val="nil"/>
              <w:bottom w:val="single" w:sz="4" w:space="0" w:color="auto"/>
              <w:right w:val="single" w:sz="4" w:space="0" w:color="auto"/>
            </w:tcBorders>
            <w:shd w:val="clear" w:color="auto" w:fill="auto"/>
            <w:noWrap/>
            <w:vAlign w:val="bottom"/>
            <w:hideMark/>
          </w:tcPr>
          <w:p w14:paraId="71166AFE"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69</w:t>
            </w:r>
          </w:p>
        </w:tc>
      </w:tr>
    </w:tbl>
    <w:p w14:paraId="233544FC" w14:textId="65AA838F" w:rsidR="00725994" w:rsidRPr="00911BE0" w:rsidRDefault="00725994" w:rsidP="00725994">
      <w:pPr>
        <w:pStyle w:val="LO-Normal"/>
        <w:overflowPunct w:val="0"/>
        <w:autoSpaceDE w:val="0"/>
        <w:spacing w:beforeLines="100" w:before="240" w:line="480" w:lineRule="auto"/>
        <w:ind w:right="142" w:firstLine="420"/>
        <w:textAlignment w:val="auto"/>
        <w:rPr>
          <w:rFonts w:ascii="Arial" w:hAnsi="Arial" w:cs="Arial"/>
          <w:color w:val="000000"/>
          <w:sz w:val="21"/>
          <w:szCs w:val="21"/>
        </w:rPr>
      </w:pPr>
      <w:r w:rsidRPr="00911BE0">
        <w:rPr>
          <w:rFonts w:ascii="Arial" w:hAnsi="Arial" w:cs="Arial" w:hint="eastAsia"/>
          <w:sz w:val="21"/>
          <w:szCs w:val="21"/>
        </w:rPr>
        <w:t>2.</w:t>
      </w:r>
      <w:bookmarkStart w:id="71" w:name="_Hlk192176609"/>
      <w:r w:rsidRPr="00911BE0">
        <w:rPr>
          <w:rFonts w:ascii="Arial" w:hAnsi="Arial" w:cs="Arial" w:hint="eastAsia"/>
          <w:color w:val="000000"/>
          <w:sz w:val="21"/>
          <w:szCs w:val="21"/>
        </w:rPr>
        <w:t>可比实例</w:t>
      </w:r>
      <w:bookmarkEnd w:id="71"/>
      <w:r w:rsidRPr="00911BE0">
        <w:rPr>
          <w:rFonts w:ascii="Arial" w:hAnsi="Arial" w:cs="Arial" w:hint="eastAsia"/>
          <w:color w:val="000000"/>
          <w:sz w:val="21"/>
          <w:szCs w:val="21"/>
        </w:rPr>
        <w:t>选取</w:t>
      </w:r>
    </w:p>
    <w:p w14:paraId="4DA4421A" w14:textId="53ED81B0" w:rsidR="00725994" w:rsidRPr="00911BE0" w:rsidRDefault="00725994" w:rsidP="00725994">
      <w:pPr>
        <w:pStyle w:val="LO-Normal"/>
        <w:overflowPunct w:val="0"/>
        <w:autoSpaceDE w:val="0"/>
        <w:spacing w:line="480" w:lineRule="auto"/>
        <w:ind w:right="142" w:firstLine="420"/>
        <w:textAlignment w:val="auto"/>
        <w:rPr>
          <w:rFonts w:ascii="Arial" w:hAnsi="Arial" w:cs="Arial"/>
          <w:color w:val="000000"/>
          <w:sz w:val="21"/>
          <w:szCs w:val="21"/>
        </w:rPr>
      </w:pPr>
      <w:r w:rsidRPr="00911BE0">
        <w:rPr>
          <w:rFonts w:ascii="Arial" w:hAnsi="Arial" w:cs="Arial" w:hint="eastAsia"/>
          <w:color w:val="000000"/>
          <w:sz w:val="21"/>
          <w:szCs w:val="21"/>
        </w:rPr>
        <w:t>估价对象周边小区较多，本次采用同品质优先原则，综合区位、小区规模、户型结构等因素筛选租赁交易案例作为本次估价对象租金的可比实例，最终</w:t>
      </w:r>
      <w:r w:rsidR="00D4593F">
        <w:rPr>
          <w:rFonts w:ascii="Arial" w:hAnsi="Arial" w:cs="Arial" w:hint="eastAsia"/>
          <w:color w:val="000000"/>
          <w:sz w:val="21"/>
          <w:szCs w:val="21"/>
        </w:rPr>
        <w:t>在以上</w:t>
      </w:r>
      <w:r w:rsidR="00D4593F">
        <w:rPr>
          <w:rFonts w:ascii="Arial" w:hAnsi="Arial" w:cs="Arial" w:hint="eastAsia"/>
          <w:color w:val="000000"/>
          <w:sz w:val="21"/>
          <w:szCs w:val="21"/>
        </w:rPr>
        <w:t>1-</w:t>
      </w:r>
      <w:r w:rsidR="00F10550">
        <w:rPr>
          <w:rFonts w:ascii="Arial" w:hAnsi="Arial" w:cs="Arial"/>
          <w:color w:val="000000"/>
          <w:sz w:val="21"/>
          <w:szCs w:val="21"/>
        </w:rPr>
        <w:t>7</w:t>
      </w:r>
      <w:r w:rsidR="00D4593F">
        <w:rPr>
          <w:rFonts w:ascii="Arial" w:hAnsi="Arial" w:cs="Arial" w:hint="eastAsia"/>
          <w:color w:val="000000"/>
          <w:sz w:val="21"/>
          <w:szCs w:val="21"/>
        </w:rPr>
        <w:t>个案例中</w:t>
      </w:r>
      <w:r w:rsidRPr="00911BE0">
        <w:rPr>
          <w:rFonts w:ascii="Arial" w:hAnsi="Arial" w:cs="Arial"/>
          <w:color w:val="000000"/>
          <w:sz w:val="21"/>
          <w:szCs w:val="21"/>
        </w:rPr>
        <w:t>选取了</w:t>
      </w:r>
      <w:r w:rsidRPr="00911BE0">
        <w:rPr>
          <w:rFonts w:ascii="Arial" w:hAnsi="Arial" w:cs="Arial" w:hint="eastAsia"/>
          <w:sz w:val="21"/>
          <w:szCs w:val="21"/>
        </w:rPr>
        <w:t>案例</w:t>
      </w:r>
      <w:r w:rsidRPr="00911BE0">
        <w:rPr>
          <w:rFonts w:ascii="Arial" w:hAnsi="Arial" w:cs="Arial" w:hint="eastAsia"/>
          <w:sz w:val="21"/>
          <w:szCs w:val="21"/>
        </w:rPr>
        <w:t>1</w:t>
      </w: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00F10550">
        <w:rPr>
          <w:rFonts w:ascii="Arial" w:hAnsi="Arial" w:cs="Arial"/>
          <w:sz w:val="21"/>
          <w:szCs w:val="21"/>
        </w:rPr>
        <w:t>5</w:t>
      </w:r>
      <w:r w:rsidRPr="00911BE0">
        <w:rPr>
          <w:rFonts w:ascii="Arial" w:hAnsi="Arial" w:cs="Arial" w:hint="eastAsia"/>
          <w:sz w:val="21"/>
          <w:szCs w:val="21"/>
        </w:rPr>
        <w:t>作为可比实例</w:t>
      </w:r>
      <w:r w:rsidR="00D00E62" w:rsidRPr="00911BE0">
        <w:rPr>
          <w:rFonts w:ascii="Arial" w:hAnsi="Arial" w:cs="Arial" w:hint="eastAsia"/>
          <w:sz w:val="21"/>
          <w:szCs w:val="21"/>
        </w:rPr>
        <w:t>。</w:t>
      </w:r>
    </w:p>
    <w:p w14:paraId="3188AF05" w14:textId="1D6FF6F8" w:rsidR="00802761" w:rsidRPr="00911BE0" w:rsidRDefault="00725994">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3</w:t>
      </w:r>
      <w:r w:rsidR="00802761" w:rsidRPr="00911BE0">
        <w:rPr>
          <w:rFonts w:ascii="宋体" w:hAnsi="宋体"/>
          <w:sz w:val="21"/>
          <w:szCs w:val="21"/>
        </w:rPr>
        <w:t>.</w:t>
      </w:r>
      <w:r w:rsidR="00802761" w:rsidRPr="00911BE0">
        <w:rPr>
          <w:rFonts w:ascii="宋体" w:hAnsi="宋体" w:hint="eastAsia"/>
          <w:sz w:val="21"/>
          <w:szCs w:val="21"/>
        </w:rPr>
        <w:t>选取</w:t>
      </w:r>
      <w:r w:rsidR="00D75176" w:rsidRPr="00D75176">
        <w:rPr>
          <w:rFonts w:ascii="宋体" w:hAnsi="宋体" w:hint="eastAsia"/>
          <w:sz w:val="21"/>
          <w:szCs w:val="21"/>
        </w:rPr>
        <w:t>可比实例</w:t>
      </w:r>
      <w:r w:rsidR="00802761" w:rsidRPr="00911BE0">
        <w:rPr>
          <w:rFonts w:ascii="宋体" w:hAnsi="宋体" w:hint="eastAsia"/>
          <w:sz w:val="21"/>
          <w:szCs w:val="21"/>
        </w:rPr>
        <w:t>并</w:t>
      </w:r>
      <w:proofErr w:type="gramStart"/>
      <w:r w:rsidR="00802761" w:rsidRPr="00911BE0">
        <w:rPr>
          <w:rFonts w:ascii="宋体" w:hAnsi="宋体" w:hint="eastAsia"/>
          <w:sz w:val="21"/>
          <w:szCs w:val="21"/>
        </w:rPr>
        <w:t>作因素</w:t>
      </w:r>
      <w:proofErr w:type="gramEnd"/>
      <w:r w:rsidR="00802761" w:rsidRPr="00911BE0">
        <w:rPr>
          <w:rFonts w:ascii="宋体" w:hAnsi="宋体" w:hint="eastAsia"/>
          <w:sz w:val="21"/>
          <w:szCs w:val="21"/>
        </w:rPr>
        <w:t>条件说明</w:t>
      </w:r>
    </w:p>
    <w:p w14:paraId="63AF28E8" w14:textId="488ED6D8" w:rsidR="00802761" w:rsidRPr="00911BE0" w:rsidRDefault="00802761">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通过对北京市</w:t>
      </w:r>
      <w:r w:rsidR="00F10550">
        <w:rPr>
          <w:rFonts w:ascii="宋体" w:hAnsi="宋体" w:hint="eastAsia"/>
          <w:sz w:val="21"/>
          <w:szCs w:val="21"/>
        </w:rPr>
        <w:t>住宅</w:t>
      </w:r>
      <w:r w:rsidRPr="00911BE0">
        <w:rPr>
          <w:rFonts w:ascii="宋体" w:hAnsi="宋体" w:hint="eastAsia"/>
          <w:sz w:val="21"/>
          <w:szCs w:val="21"/>
        </w:rPr>
        <w:t>市场的调查，选取近期同一供需圈内邻近地区的三个</w:t>
      </w:r>
      <w:r w:rsidR="00C64302">
        <w:rPr>
          <w:rFonts w:ascii="宋体" w:hAnsi="宋体" w:hint="eastAsia"/>
          <w:sz w:val="21"/>
          <w:szCs w:val="21"/>
        </w:rPr>
        <w:t>可比实例</w:t>
      </w:r>
      <w:r w:rsidRPr="00911BE0">
        <w:rPr>
          <w:rFonts w:ascii="宋体" w:hAnsi="宋体" w:hint="eastAsia"/>
          <w:sz w:val="21"/>
          <w:szCs w:val="21"/>
        </w:rPr>
        <w:t>进行比较。</w:t>
      </w:r>
    </w:p>
    <w:p w14:paraId="51C1412B" w14:textId="48692505" w:rsidR="006D2816" w:rsidRPr="004F4CB8" w:rsidRDefault="00D4593F" w:rsidP="006D2816">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可比实例</w:t>
      </w:r>
      <w:r w:rsidR="006D2816" w:rsidRPr="004F4CB8">
        <w:rPr>
          <w:rFonts w:ascii="Arial" w:hAnsi="Arial" w:cs="Arial"/>
          <w:sz w:val="21"/>
          <w:szCs w:val="21"/>
        </w:rPr>
        <w:t>1</w:t>
      </w:r>
      <w:r w:rsidR="006D2816" w:rsidRPr="004F4CB8">
        <w:rPr>
          <w:rFonts w:ascii="Arial" w:hAnsi="Arial" w:cs="Arial"/>
          <w:sz w:val="21"/>
          <w:szCs w:val="21"/>
        </w:rPr>
        <w:t>：</w:t>
      </w:r>
    </w:p>
    <w:p w14:paraId="7DEDF63E" w14:textId="04184467" w:rsidR="006D2816" w:rsidRPr="004F4CB8" w:rsidRDefault="006D2816" w:rsidP="006D2816">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Pr="004F4CB8">
        <w:rPr>
          <w:rFonts w:ascii="Arial" w:hAnsi="Arial" w:cs="Arial"/>
          <w:sz w:val="21"/>
          <w:szCs w:val="21"/>
        </w:rPr>
        <w:t>项目名称：</w:t>
      </w:r>
      <w:r w:rsidR="00F10550" w:rsidRPr="004F4CB8">
        <w:rPr>
          <w:rFonts w:ascii="Arial" w:hAnsi="Arial" w:cs="Arial"/>
          <w:sz w:val="21"/>
          <w:szCs w:val="21"/>
        </w:rPr>
        <w:t>寰宇时代</w:t>
      </w:r>
      <w:proofErr w:type="gramStart"/>
      <w:r w:rsidR="00F10550" w:rsidRPr="004F4CB8">
        <w:rPr>
          <w:rFonts w:ascii="Arial" w:hAnsi="Arial" w:cs="Arial"/>
          <w:sz w:val="21"/>
          <w:szCs w:val="21"/>
        </w:rPr>
        <w:t>瀛</w:t>
      </w:r>
      <w:proofErr w:type="gramEnd"/>
      <w:r w:rsidR="00F10550" w:rsidRPr="004F4CB8">
        <w:rPr>
          <w:rFonts w:ascii="Arial" w:hAnsi="Arial" w:cs="Arial"/>
          <w:sz w:val="21"/>
          <w:szCs w:val="21"/>
        </w:rPr>
        <w:t>川府</w:t>
      </w:r>
      <w:r w:rsidR="00F10550" w:rsidRPr="004F4CB8">
        <w:rPr>
          <w:rFonts w:ascii="Arial" w:hAnsi="Arial" w:cs="Arial"/>
          <w:sz w:val="21"/>
          <w:szCs w:val="21"/>
        </w:rPr>
        <w:t>2</w:t>
      </w:r>
      <w:r w:rsidR="00F10550" w:rsidRPr="004F4CB8">
        <w:rPr>
          <w:rFonts w:ascii="Arial" w:hAnsi="Arial" w:cs="Arial"/>
          <w:sz w:val="21"/>
          <w:szCs w:val="21"/>
        </w:rPr>
        <w:t>号院</w:t>
      </w:r>
    </w:p>
    <w:p w14:paraId="2D0CB0BF" w14:textId="2BEF20EA" w:rsidR="006D2816" w:rsidRPr="004F4CB8" w:rsidRDefault="006D2816" w:rsidP="006D2816">
      <w:pPr>
        <w:wordWrap w:val="0"/>
        <w:overflowPunct w:val="0"/>
        <w:spacing w:line="480" w:lineRule="auto"/>
        <w:ind w:firstLineChars="200" w:firstLine="420"/>
        <w:rPr>
          <w:rFonts w:ascii="Arial" w:hAnsi="Arial" w:cs="Arial"/>
          <w:sz w:val="21"/>
          <w:szCs w:val="21"/>
        </w:rPr>
      </w:pPr>
      <w:r w:rsidRPr="00911BE0">
        <w:rPr>
          <w:rFonts w:ascii="宋体" w:hAnsi="宋体" w:hint="eastAsia"/>
          <w:sz w:val="21"/>
          <w:szCs w:val="21"/>
        </w:rPr>
        <w:t>•项目</w:t>
      </w:r>
      <w:r w:rsidRPr="004F4CB8">
        <w:rPr>
          <w:rFonts w:ascii="Arial" w:hAnsi="Arial" w:cs="Arial"/>
          <w:sz w:val="21"/>
          <w:szCs w:val="21"/>
        </w:rPr>
        <w:t>坐落：</w:t>
      </w:r>
      <w:r w:rsidR="004F4CB8" w:rsidRPr="004F4CB8">
        <w:rPr>
          <w:rFonts w:ascii="Arial" w:hAnsi="Arial" w:cs="Arial"/>
          <w:sz w:val="21"/>
          <w:szCs w:val="21"/>
        </w:rPr>
        <w:t>北京市大兴区瀛祥路</w:t>
      </w:r>
    </w:p>
    <w:p w14:paraId="5AE54B8E" w14:textId="025B9F0E" w:rsidR="006D2816" w:rsidRPr="004F4CB8" w:rsidRDefault="006D2816" w:rsidP="006D2816">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00474CF7" w:rsidRPr="004F4CB8">
        <w:rPr>
          <w:rFonts w:ascii="Arial" w:hAnsi="Arial" w:cs="Arial"/>
          <w:sz w:val="21"/>
          <w:szCs w:val="21"/>
        </w:rPr>
        <w:t>用途：</w:t>
      </w:r>
      <w:r w:rsidR="003864B3" w:rsidRPr="004F4CB8">
        <w:rPr>
          <w:rFonts w:ascii="Arial" w:hAnsi="Arial" w:cs="Arial"/>
          <w:sz w:val="21"/>
          <w:szCs w:val="21"/>
        </w:rPr>
        <w:t>居住</w:t>
      </w:r>
    </w:p>
    <w:p w14:paraId="29905AF5" w14:textId="07248C27" w:rsidR="006D2816" w:rsidRPr="004F4CB8" w:rsidRDefault="006D2816" w:rsidP="006D2816">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Pr="004F4CB8">
        <w:rPr>
          <w:rFonts w:ascii="Arial" w:hAnsi="Arial" w:cs="Arial"/>
          <w:sz w:val="21"/>
          <w:szCs w:val="21"/>
        </w:rPr>
        <w:t>交易时间：</w:t>
      </w:r>
      <w:r w:rsidRPr="004F4CB8">
        <w:rPr>
          <w:rFonts w:ascii="Arial" w:hAnsi="Arial" w:cs="Arial"/>
          <w:sz w:val="21"/>
          <w:szCs w:val="21"/>
        </w:rPr>
        <w:t>202</w:t>
      </w:r>
      <w:r w:rsidR="008B041E" w:rsidRPr="004F4CB8">
        <w:rPr>
          <w:rFonts w:ascii="Arial" w:hAnsi="Arial" w:cs="Arial"/>
          <w:sz w:val="21"/>
          <w:szCs w:val="21"/>
        </w:rPr>
        <w:t>5</w:t>
      </w:r>
      <w:r w:rsidRPr="004F4CB8">
        <w:rPr>
          <w:rFonts w:ascii="Arial" w:hAnsi="Arial" w:cs="Arial"/>
          <w:sz w:val="21"/>
          <w:szCs w:val="21"/>
        </w:rPr>
        <w:t>年</w:t>
      </w:r>
      <w:r w:rsidR="004F4CB8" w:rsidRPr="004F4CB8">
        <w:rPr>
          <w:rFonts w:ascii="Arial" w:hAnsi="Arial" w:cs="Arial"/>
          <w:sz w:val="21"/>
          <w:szCs w:val="21"/>
        </w:rPr>
        <w:t>12</w:t>
      </w:r>
      <w:r w:rsidRPr="004F4CB8">
        <w:rPr>
          <w:rFonts w:ascii="Arial" w:hAnsi="Arial" w:cs="Arial"/>
          <w:sz w:val="21"/>
          <w:szCs w:val="21"/>
        </w:rPr>
        <w:t>月</w:t>
      </w:r>
    </w:p>
    <w:p w14:paraId="21FE30B6" w14:textId="7EDD8AA9" w:rsidR="006D2816" w:rsidRPr="004F4CB8" w:rsidRDefault="00C64302" w:rsidP="006D2816">
      <w:pPr>
        <w:wordWrap w:val="0"/>
        <w:overflowPunct w:val="0"/>
        <w:spacing w:line="480" w:lineRule="auto"/>
        <w:ind w:firstLineChars="200" w:firstLine="420"/>
        <w:rPr>
          <w:rFonts w:ascii="Arial" w:hAnsi="Arial" w:cs="Arial"/>
          <w:sz w:val="21"/>
          <w:szCs w:val="21"/>
        </w:rPr>
      </w:pPr>
      <w:r w:rsidRPr="004F4CB8">
        <w:rPr>
          <w:rFonts w:ascii="Arial" w:hAnsi="Arial" w:cs="Arial"/>
          <w:color w:val="000000"/>
          <w:sz w:val="21"/>
          <w:szCs w:val="21"/>
        </w:rPr>
        <w:t>可比实例</w:t>
      </w:r>
      <w:r w:rsidR="006D2816" w:rsidRPr="004F4CB8">
        <w:rPr>
          <w:rFonts w:ascii="Arial" w:hAnsi="Arial" w:cs="Arial"/>
          <w:sz w:val="21"/>
          <w:szCs w:val="21"/>
        </w:rPr>
        <w:t>1</w:t>
      </w:r>
      <w:r w:rsidR="006D2816" w:rsidRPr="004F4CB8">
        <w:rPr>
          <w:rFonts w:ascii="Arial" w:hAnsi="Arial" w:cs="Arial"/>
          <w:sz w:val="21"/>
          <w:szCs w:val="21"/>
        </w:rPr>
        <w:t>所在区域</w:t>
      </w:r>
      <w:r w:rsidR="004F4CB8" w:rsidRPr="004F4CB8">
        <w:rPr>
          <w:rFonts w:ascii="Arial" w:hAnsi="Arial" w:cs="Arial"/>
          <w:sz w:val="21"/>
          <w:szCs w:val="21"/>
        </w:rPr>
        <w:t>周边有润</w:t>
      </w:r>
      <w:proofErr w:type="gramStart"/>
      <w:r w:rsidR="004F4CB8" w:rsidRPr="004F4CB8">
        <w:rPr>
          <w:rFonts w:ascii="Arial" w:hAnsi="Arial" w:cs="Arial"/>
          <w:sz w:val="21"/>
          <w:szCs w:val="21"/>
        </w:rPr>
        <w:t>棠</w:t>
      </w:r>
      <w:proofErr w:type="gramEnd"/>
      <w:r w:rsidR="004F4CB8" w:rsidRPr="004F4CB8">
        <w:rPr>
          <w:rFonts w:ascii="Arial" w:hAnsi="Arial" w:cs="Arial"/>
          <w:sz w:val="21"/>
          <w:szCs w:val="21"/>
        </w:rPr>
        <w:t>瀛海、瀛海府、万和斐丽、永</w:t>
      </w:r>
      <w:proofErr w:type="gramStart"/>
      <w:r w:rsidR="004F4CB8" w:rsidRPr="004F4CB8">
        <w:rPr>
          <w:rFonts w:ascii="Arial" w:hAnsi="Arial" w:cs="Arial"/>
          <w:sz w:val="21"/>
          <w:szCs w:val="21"/>
        </w:rPr>
        <w:t>旭嘉园</w:t>
      </w:r>
      <w:proofErr w:type="gramEnd"/>
      <w:r w:rsidR="004F4CB8" w:rsidRPr="004F4CB8">
        <w:rPr>
          <w:rFonts w:ascii="Arial" w:hAnsi="Arial" w:cs="Arial"/>
          <w:sz w:val="21"/>
          <w:szCs w:val="21"/>
        </w:rPr>
        <w:t>、寰宇时代瀛洲府等居住社区，居住小区规模较大，入住率较高，综合评价居住区成熟度较好</w:t>
      </w:r>
      <w:r w:rsidR="006D2816" w:rsidRPr="004F4CB8">
        <w:rPr>
          <w:rFonts w:ascii="Arial" w:hAnsi="Arial" w:cs="Arial"/>
          <w:sz w:val="21"/>
          <w:szCs w:val="21"/>
        </w:rPr>
        <w:t>；</w:t>
      </w:r>
      <w:r w:rsidR="004F4CB8" w:rsidRPr="004F4CB8">
        <w:rPr>
          <w:rFonts w:ascii="Arial" w:hAnsi="Arial" w:cs="Arial"/>
          <w:sz w:val="21"/>
          <w:szCs w:val="21"/>
        </w:rPr>
        <w:t>项目东侧紧邻城市支路</w:t>
      </w:r>
      <w:r w:rsidR="004F4CB8" w:rsidRPr="004F4CB8">
        <w:rPr>
          <w:rFonts w:ascii="Arial" w:hAnsi="Arial" w:cs="Arial"/>
          <w:sz w:val="21"/>
          <w:szCs w:val="21"/>
        </w:rPr>
        <w:t>——</w:t>
      </w:r>
      <w:proofErr w:type="gramStart"/>
      <w:r w:rsidR="004F4CB8" w:rsidRPr="004F4CB8">
        <w:rPr>
          <w:rFonts w:ascii="Arial" w:hAnsi="Arial" w:cs="Arial"/>
          <w:sz w:val="21"/>
          <w:szCs w:val="21"/>
        </w:rPr>
        <w:t>灜</w:t>
      </w:r>
      <w:proofErr w:type="gramEnd"/>
      <w:r w:rsidR="004F4CB8" w:rsidRPr="004F4CB8">
        <w:rPr>
          <w:rFonts w:ascii="Arial" w:hAnsi="Arial" w:cs="Arial"/>
          <w:sz w:val="21"/>
          <w:szCs w:val="21"/>
        </w:rPr>
        <w:t>安街，距地铁</w:t>
      </w:r>
      <w:r w:rsidR="004F4CB8" w:rsidRPr="004F4CB8">
        <w:rPr>
          <w:rFonts w:ascii="Arial" w:hAnsi="Arial" w:cs="Arial"/>
          <w:sz w:val="21"/>
          <w:szCs w:val="21"/>
        </w:rPr>
        <w:t>8</w:t>
      </w:r>
      <w:r w:rsidR="004F4CB8" w:rsidRPr="004F4CB8">
        <w:rPr>
          <w:rFonts w:ascii="Arial" w:hAnsi="Arial" w:cs="Arial"/>
          <w:sz w:val="21"/>
          <w:szCs w:val="21"/>
        </w:rPr>
        <w:t>号线（瀛海站）距离约</w:t>
      </w:r>
      <w:r w:rsidR="004F4CB8" w:rsidRPr="004F4CB8">
        <w:rPr>
          <w:rFonts w:ascii="Arial" w:hAnsi="Arial" w:cs="Arial"/>
          <w:sz w:val="21"/>
          <w:szCs w:val="21"/>
        </w:rPr>
        <w:t>1</w:t>
      </w:r>
      <w:r w:rsidR="004F4CB8" w:rsidRPr="004F4CB8">
        <w:rPr>
          <w:rFonts w:ascii="Arial" w:hAnsi="Arial" w:cs="Arial"/>
          <w:sz w:val="21"/>
          <w:szCs w:val="21"/>
        </w:rPr>
        <w:t>公里，周边有</w:t>
      </w:r>
      <w:r w:rsidR="004F4CB8" w:rsidRPr="004F4CB8">
        <w:rPr>
          <w:rFonts w:ascii="Arial" w:hAnsi="Arial" w:cs="Arial"/>
          <w:sz w:val="21"/>
          <w:szCs w:val="21"/>
        </w:rPr>
        <w:t>526</w:t>
      </w:r>
      <w:r w:rsidR="004F4CB8" w:rsidRPr="004F4CB8">
        <w:rPr>
          <w:rFonts w:ascii="Arial" w:hAnsi="Arial" w:cs="Arial"/>
          <w:sz w:val="21"/>
          <w:szCs w:val="21"/>
        </w:rPr>
        <w:t>路、</w:t>
      </w:r>
      <w:r w:rsidR="004F4CB8" w:rsidRPr="004F4CB8">
        <w:rPr>
          <w:rFonts w:ascii="Arial" w:hAnsi="Arial" w:cs="Arial"/>
          <w:sz w:val="21"/>
          <w:szCs w:val="21"/>
        </w:rPr>
        <w:t>573</w:t>
      </w:r>
      <w:r w:rsidR="004F4CB8" w:rsidRPr="004F4CB8">
        <w:rPr>
          <w:rFonts w:ascii="Arial" w:hAnsi="Arial" w:cs="Arial"/>
          <w:sz w:val="21"/>
          <w:szCs w:val="21"/>
        </w:rPr>
        <w:t>路、兴</w:t>
      </w:r>
      <w:r w:rsidR="004F4CB8" w:rsidRPr="004F4CB8">
        <w:rPr>
          <w:rFonts w:ascii="Arial" w:hAnsi="Arial" w:cs="Arial"/>
          <w:sz w:val="21"/>
          <w:szCs w:val="21"/>
        </w:rPr>
        <w:t>31</w:t>
      </w:r>
      <w:r w:rsidR="004F4CB8" w:rsidRPr="004F4CB8">
        <w:rPr>
          <w:rFonts w:ascii="Arial" w:hAnsi="Arial" w:cs="Arial"/>
          <w:sz w:val="21"/>
          <w:szCs w:val="21"/>
        </w:rPr>
        <w:t>路、兴</w:t>
      </w:r>
      <w:r w:rsidR="004F4CB8" w:rsidRPr="004F4CB8">
        <w:rPr>
          <w:rFonts w:ascii="Arial" w:hAnsi="Arial" w:cs="Arial"/>
          <w:sz w:val="21"/>
          <w:szCs w:val="21"/>
        </w:rPr>
        <w:t>38</w:t>
      </w:r>
      <w:r w:rsidR="004F4CB8" w:rsidRPr="004F4CB8">
        <w:rPr>
          <w:rFonts w:ascii="Arial" w:hAnsi="Arial" w:cs="Arial"/>
          <w:sz w:val="21"/>
          <w:szCs w:val="21"/>
        </w:rPr>
        <w:t>路、兴</w:t>
      </w:r>
      <w:r w:rsidR="004F4CB8" w:rsidRPr="004F4CB8">
        <w:rPr>
          <w:rFonts w:ascii="Arial" w:hAnsi="Arial" w:cs="Arial"/>
          <w:sz w:val="21"/>
          <w:szCs w:val="21"/>
        </w:rPr>
        <w:t>75</w:t>
      </w:r>
      <w:r w:rsidR="004F4CB8" w:rsidRPr="004F4CB8">
        <w:rPr>
          <w:rFonts w:ascii="Arial" w:hAnsi="Arial" w:cs="Arial"/>
          <w:sz w:val="21"/>
          <w:szCs w:val="21"/>
        </w:rPr>
        <w:t>路等多条公交线路并设有站点，综合评价交通便捷度一般</w:t>
      </w:r>
      <w:r w:rsidR="006D2816" w:rsidRPr="004F4CB8">
        <w:rPr>
          <w:rFonts w:ascii="Arial" w:hAnsi="Arial" w:cs="Arial"/>
          <w:sz w:val="21"/>
          <w:szCs w:val="21"/>
        </w:rPr>
        <w:t>；</w:t>
      </w:r>
      <w:r w:rsidR="004F4CB8" w:rsidRPr="004F4CB8">
        <w:rPr>
          <w:rFonts w:ascii="Arial" w:hAnsi="Arial" w:cs="Arial"/>
          <w:sz w:val="21"/>
          <w:szCs w:val="21"/>
        </w:rPr>
        <w:t>周边</w:t>
      </w:r>
      <w:r w:rsidR="004F4CB8" w:rsidRPr="004F4CB8">
        <w:rPr>
          <w:rFonts w:ascii="Arial" w:hAnsi="Arial" w:cs="Arial"/>
          <w:sz w:val="21"/>
          <w:szCs w:val="21"/>
        </w:rPr>
        <w:t>2</w:t>
      </w:r>
      <w:r w:rsidR="004F4CB8" w:rsidRPr="004F4CB8">
        <w:rPr>
          <w:rFonts w:ascii="Arial" w:hAnsi="Arial" w:cs="Arial"/>
          <w:sz w:val="21"/>
          <w:szCs w:val="21"/>
        </w:rPr>
        <w:t>公里内有北京瀛海环宇坊、</w:t>
      </w:r>
      <w:proofErr w:type="gramStart"/>
      <w:r w:rsidR="004F4CB8" w:rsidRPr="004F4CB8">
        <w:rPr>
          <w:rFonts w:ascii="Arial" w:hAnsi="Arial" w:cs="Arial"/>
          <w:sz w:val="21"/>
          <w:szCs w:val="21"/>
        </w:rPr>
        <w:t>京鲜生</w:t>
      </w:r>
      <w:proofErr w:type="gramEnd"/>
      <w:r w:rsidR="004F4CB8" w:rsidRPr="004F4CB8">
        <w:rPr>
          <w:rFonts w:ascii="Arial" w:hAnsi="Arial" w:cs="Arial"/>
          <w:sz w:val="21"/>
          <w:szCs w:val="21"/>
        </w:rPr>
        <w:t>超市等商业设施，商业设施齐备度较好</w:t>
      </w:r>
      <w:r w:rsidR="008B041E" w:rsidRPr="004F4CB8">
        <w:rPr>
          <w:rFonts w:ascii="Arial" w:hAnsi="Arial" w:cs="Arial"/>
          <w:sz w:val="21"/>
          <w:szCs w:val="21"/>
        </w:rPr>
        <w:t>；</w:t>
      </w:r>
      <w:r w:rsidR="004F4CB8" w:rsidRPr="004F4CB8">
        <w:rPr>
          <w:rFonts w:ascii="Arial" w:hAnsi="Arial" w:cs="Arial"/>
          <w:sz w:val="21"/>
          <w:szCs w:val="21"/>
        </w:rPr>
        <w:t>有北京大兴精华学校、瀛海第四幼儿园等教育设施；有北京市</w:t>
      </w:r>
      <w:proofErr w:type="gramStart"/>
      <w:r w:rsidR="004F4CB8" w:rsidRPr="004F4CB8">
        <w:rPr>
          <w:rFonts w:ascii="Arial" w:hAnsi="Arial" w:cs="Arial"/>
          <w:sz w:val="21"/>
          <w:szCs w:val="21"/>
        </w:rPr>
        <w:lastRenderedPageBreak/>
        <w:t>大兴区</w:t>
      </w:r>
      <w:proofErr w:type="gramEnd"/>
      <w:r w:rsidR="004F4CB8" w:rsidRPr="004F4CB8">
        <w:rPr>
          <w:rFonts w:ascii="Arial" w:hAnsi="Arial" w:cs="Arial"/>
          <w:sz w:val="21"/>
          <w:szCs w:val="21"/>
        </w:rPr>
        <w:t>中西医结合医院、瀛海社区卫生服务中心等医疗卫生机构；有中国邮政储蓄银行、北京农商银行等金融服务机构，公共配套设施状况较好</w:t>
      </w:r>
      <w:r w:rsidR="006D2816" w:rsidRPr="004F4CB8">
        <w:rPr>
          <w:rFonts w:ascii="Arial" w:hAnsi="Arial" w:cs="Arial"/>
          <w:sz w:val="21"/>
          <w:szCs w:val="21"/>
        </w:rPr>
        <w:t>；周边</w:t>
      </w:r>
      <w:r w:rsidR="004F4CB8" w:rsidRPr="004F4CB8">
        <w:rPr>
          <w:rFonts w:ascii="Arial" w:hAnsi="Arial" w:cs="Arial"/>
          <w:sz w:val="21"/>
          <w:szCs w:val="21"/>
        </w:rPr>
        <w:t>有瀛海休闲公园等自然景观，绿化面积适中，自然与人环境一般</w:t>
      </w:r>
      <w:r w:rsidR="006D2816" w:rsidRPr="004F4CB8">
        <w:rPr>
          <w:rFonts w:ascii="Arial" w:hAnsi="Arial" w:cs="Arial"/>
          <w:sz w:val="21"/>
          <w:szCs w:val="21"/>
        </w:rPr>
        <w:t>；项目有物业公司管理，物业服务保障较好；朝向为</w:t>
      </w:r>
      <w:r w:rsidR="004F4CB8" w:rsidRPr="004F4CB8">
        <w:rPr>
          <w:rFonts w:ascii="Arial" w:hAnsi="Arial" w:cs="Arial"/>
          <w:sz w:val="21"/>
          <w:szCs w:val="21"/>
        </w:rPr>
        <w:t>南北</w:t>
      </w:r>
      <w:r w:rsidR="006D2816" w:rsidRPr="004F4CB8">
        <w:rPr>
          <w:rFonts w:ascii="Arial" w:hAnsi="Arial" w:cs="Arial"/>
          <w:sz w:val="21"/>
          <w:szCs w:val="21"/>
        </w:rPr>
        <w:t>，建筑面积为</w:t>
      </w:r>
      <w:r w:rsidR="004F4CB8" w:rsidRPr="004F4CB8">
        <w:rPr>
          <w:rFonts w:ascii="Arial" w:hAnsi="Arial" w:cs="Arial"/>
          <w:sz w:val="21"/>
          <w:szCs w:val="21"/>
        </w:rPr>
        <w:t>70</w:t>
      </w:r>
      <w:r w:rsidR="006D2816" w:rsidRPr="004F4CB8">
        <w:rPr>
          <w:rFonts w:ascii="Arial" w:hAnsi="Arial" w:cs="Arial"/>
          <w:sz w:val="21"/>
          <w:szCs w:val="21"/>
        </w:rPr>
        <w:t>平方米，</w:t>
      </w:r>
      <w:r w:rsidR="004F4CB8" w:rsidRPr="004F4CB8">
        <w:rPr>
          <w:rFonts w:ascii="Arial" w:hAnsi="Arial" w:cs="Arial"/>
          <w:sz w:val="21"/>
          <w:szCs w:val="21"/>
        </w:rPr>
        <w:t>二居室</w:t>
      </w:r>
      <w:r w:rsidR="006D2816" w:rsidRPr="004F4CB8">
        <w:rPr>
          <w:rFonts w:ascii="Arial" w:hAnsi="Arial" w:cs="Arial"/>
          <w:sz w:val="21"/>
          <w:szCs w:val="21"/>
        </w:rPr>
        <w:t>，公共区域为精装修，室内为普通装修，</w:t>
      </w:r>
      <w:r w:rsidR="004F4CB8" w:rsidRPr="004F4CB8">
        <w:rPr>
          <w:rFonts w:ascii="Arial" w:hAnsi="Arial" w:cs="Arial"/>
          <w:sz w:val="21"/>
          <w:szCs w:val="21"/>
        </w:rPr>
        <w:t>配备基础家具家电</w:t>
      </w:r>
      <w:r w:rsidR="00972146" w:rsidRPr="004F4CB8">
        <w:rPr>
          <w:rFonts w:ascii="Arial" w:hAnsi="Arial" w:cs="Arial"/>
          <w:sz w:val="21"/>
          <w:szCs w:val="21"/>
        </w:rPr>
        <w:t>，</w:t>
      </w:r>
      <w:r w:rsidR="006D2816" w:rsidRPr="004F4CB8">
        <w:rPr>
          <w:rFonts w:ascii="Arial" w:hAnsi="Arial" w:cs="Arial"/>
          <w:sz w:val="21"/>
          <w:szCs w:val="21"/>
        </w:rPr>
        <w:t>交易价格为</w:t>
      </w:r>
      <w:r w:rsidR="004F4CB8" w:rsidRPr="004F4CB8">
        <w:rPr>
          <w:rFonts w:ascii="Arial" w:hAnsi="Arial" w:cs="Arial"/>
          <w:sz w:val="21"/>
          <w:szCs w:val="21"/>
        </w:rPr>
        <w:t>70</w:t>
      </w:r>
      <w:r w:rsidR="006D2816" w:rsidRPr="004F4CB8">
        <w:rPr>
          <w:rFonts w:ascii="Arial" w:hAnsi="Arial" w:cs="Arial"/>
          <w:sz w:val="21"/>
          <w:szCs w:val="21"/>
        </w:rPr>
        <w:t>元</w:t>
      </w:r>
      <w:r w:rsidR="006D2816" w:rsidRPr="004F4CB8">
        <w:rPr>
          <w:rFonts w:ascii="Arial" w:hAnsi="Arial" w:cs="Arial"/>
          <w:sz w:val="21"/>
          <w:szCs w:val="21"/>
        </w:rPr>
        <w:t>/</w:t>
      </w:r>
      <w:r w:rsidR="006D2816" w:rsidRPr="004F4CB8">
        <w:rPr>
          <w:rFonts w:ascii="Arial" w:hAnsi="Arial" w:cs="Arial"/>
          <w:sz w:val="21"/>
          <w:szCs w:val="21"/>
        </w:rPr>
        <w:t>平方米</w:t>
      </w:r>
      <w:r w:rsidR="006D2816" w:rsidRPr="004F4CB8">
        <w:rPr>
          <w:rFonts w:ascii="Arial" w:hAnsi="Arial" w:cs="Arial"/>
          <w:sz w:val="21"/>
          <w:szCs w:val="21"/>
        </w:rPr>
        <w:t>·</w:t>
      </w:r>
      <w:r w:rsidR="004F4CB8">
        <w:rPr>
          <w:rFonts w:ascii="Arial" w:hAnsi="Arial" w:cs="Arial"/>
          <w:sz w:val="21"/>
          <w:szCs w:val="21"/>
        </w:rPr>
        <w:t>月（</w:t>
      </w:r>
      <w:r w:rsidR="006D2816" w:rsidRPr="004F4CB8">
        <w:rPr>
          <w:rFonts w:ascii="Arial" w:hAnsi="Arial" w:cs="Arial"/>
          <w:sz w:val="21"/>
          <w:szCs w:val="21"/>
        </w:rPr>
        <w:t>含物业费、取暖费）</w:t>
      </w:r>
      <w:r w:rsidR="003864B3" w:rsidRPr="004F4CB8">
        <w:rPr>
          <w:rFonts w:ascii="Arial" w:hAnsi="Arial" w:cs="Arial"/>
          <w:sz w:val="21"/>
          <w:szCs w:val="21"/>
        </w:rPr>
        <w:t>（数据来源：</w:t>
      </w:r>
      <w:proofErr w:type="gramStart"/>
      <w:r w:rsidR="003864B3" w:rsidRPr="004F4CB8">
        <w:rPr>
          <w:rFonts w:ascii="Arial" w:hAnsi="Arial" w:cs="Arial"/>
          <w:sz w:val="21"/>
          <w:szCs w:val="21"/>
        </w:rPr>
        <w:t>链家网</w:t>
      </w:r>
      <w:proofErr w:type="gramEnd"/>
      <w:r w:rsidR="003864B3" w:rsidRPr="004F4CB8">
        <w:rPr>
          <w:rFonts w:ascii="Arial" w:hAnsi="Arial" w:cs="Arial"/>
          <w:sz w:val="21"/>
          <w:szCs w:val="21"/>
        </w:rPr>
        <w:t>）</w:t>
      </w:r>
      <w:r w:rsidR="006D2816" w:rsidRPr="004F4CB8">
        <w:rPr>
          <w:rFonts w:ascii="Arial" w:hAnsi="Arial" w:cs="Arial"/>
          <w:sz w:val="21"/>
          <w:szCs w:val="21"/>
        </w:rPr>
        <w:t>。</w:t>
      </w:r>
    </w:p>
    <w:p w14:paraId="2F9F8970" w14:textId="0880AE28" w:rsidR="00802761" w:rsidRPr="004F4CB8" w:rsidRDefault="00D4593F">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可比实例</w:t>
      </w:r>
      <w:r w:rsidR="006D2816" w:rsidRPr="004F4CB8">
        <w:rPr>
          <w:rFonts w:ascii="Arial" w:hAnsi="Arial" w:cs="Arial"/>
          <w:sz w:val="21"/>
          <w:szCs w:val="21"/>
        </w:rPr>
        <w:t>2</w:t>
      </w:r>
      <w:r w:rsidR="00802761" w:rsidRPr="004F4CB8">
        <w:rPr>
          <w:rFonts w:ascii="Arial" w:hAnsi="Arial" w:cs="Arial"/>
          <w:sz w:val="21"/>
          <w:szCs w:val="21"/>
        </w:rPr>
        <w:t>：</w:t>
      </w:r>
    </w:p>
    <w:p w14:paraId="166866EE" w14:textId="2C85273F" w:rsidR="008B041E" w:rsidRPr="004F4CB8" w:rsidRDefault="008B041E" w:rsidP="008B041E">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Pr="004F4CB8">
        <w:rPr>
          <w:rFonts w:ascii="Arial" w:hAnsi="Arial" w:cs="Arial"/>
          <w:sz w:val="21"/>
          <w:szCs w:val="21"/>
        </w:rPr>
        <w:t>项目名称：</w:t>
      </w:r>
      <w:bookmarkStart w:id="72" w:name="OLE_LINK6"/>
      <w:r w:rsidR="004F4CB8" w:rsidRPr="004F4CB8">
        <w:rPr>
          <w:rFonts w:ascii="Arial" w:hAnsi="Arial" w:cs="Arial"/>
          <w:sz w:val="21"/>
          <w:szCs w:val="21"/>
        </w:rPr>
        <w:t>寰宇时代</w:t>
      </w:r>
      <w:proofErr w:type="gramStart"/>
      <w:r w:rsidR="004F4CB8" w:rsidRPr="004F4CB8">
        <w:rPr>
          <w:rFonts w:ascii="Arial" w:hAnsi="Arial" w:cs="Arial"/>
          <w:sz w:val="21"/>
          <w:szCs w:val="21"/>
        </w:rPr>
        <w:t>瀛</w:t>
      </w:r>
      <w:proofErr w:type="gramEnd"/>
      <w:r w:rsidR="004F4CB8" w:rsidRPr="004F4CB8">
        <w:rPr>
          <w:rFonts w:ascii="Arial" w:hAnsi="Arial" w:cs="Arial"/>
          <w:sz w:val="21"/>
          <w:szCs w:val="21"/>
        </w:rPr>
        <w:t>川府</w:t>
      </w:r>
      <w:r w:rsidR="004F4CB8" w:rsidRPr="004F4CB8">
        <w:rPr>
          <w:rFonts w:ascii="Arial" w:hAnsi="Arial" w:cs="Arial"/>
          <w:sz w:val="21"/>
          <w:szCs w:val="21"/>
        </w:rPr>
        <w:t>1</w:t>
      </w:r>
      <w:r w:rsidR="004F4CB8" w:rsidRPr="004F4CB8">
        <w:rPr>
          <w:rFonts w:ascii="Arial" w:hAnsi="Arial" w:cs="Arial"/>
          <w:sz w:val="21"/>
          <w:szCs w:val="21"/>
        </w:rPr>
        <w:t>号院</w:t>
      </w:r>
    </w:p>
    <w:p w14:paraId="3E4178C0" w14:textId="627F1A70" w:rsidR="008B041E" w:rsidRPr="004F4CB8" w:rsidRDefault="008B041E" w:rsidP="008B041E">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Pr="004F4CB8">
        <w:rPr>
          <w:rFonts w:ascii="Arial" w:hAnsi="Arial" w:cs="Arial"/>
          <w:sz w:val="21"/>
          <w:szCs w:val="21"/>
        </w:rPr>
        <w:t>项目坐落：</w:t>
      </w:r>
      <w:r w:rsidR="004F4CB8" w:rsidRPr="004F4CB8">
        <w:rPr>
          <w:rFonts w:ascii="Arial" w:hAnsi="Arial" w:cs="Arial"/>
          <w:sz w:val="21"/>
          <w:szCs w:val="21"/>
        </w:rPr>
        <w:t>大兴区瀛融巷</w:t>
      </w:r>
    </w:p>
    <w:bookmarkEnd w:id="72"/>
    <w:p w14:paraId="70C231BE" w14:textId="6552A89A" w:rsidR="008B041E" w:rsidRPr="004F4CB8" w:rsidRDefault="008B041E" w:rsidP="008B041E">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00474CF7" w:rsidRPr="004F4CB8">
        <w:rPr>
          <w:rFonts w:ascii="Arial" w:hAnsi="Arial" w:cs="Arial"/>
          <w:sz w:val="21"/>
          <w:szCs w:val="21"/>
        </w:rPr>
        <w:t>用途：</w:t>
      </w:r>
      <w:r w:rsidR="003864B3" w:rsidRPr="004F4CB8">
        <w:rPr>
          <w:rFonts w:ascii="Arial" w:hAnsi="Arial" w:cs="Arial"/>
          <w:sz w:val="21"/>
          <w:szCs w:val="21"/>
        </w:rPr>
        <w:t>居住</w:t>
      </w:r>
    </w:p>
    <w:p w14:paraId="64FB379D" w14:textId="5080AC84" w:rsidR="008B041E" w:rsidRPr="004F4CB8" w:rsidRDefault="008B041E" w:rsidP="008B041E">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Pr="004F4CB8">
        <w:rPr>
          <w:rFonts w:ascii="Arial" w:hAnsi="Arial" w:cs="Arial"/>
          <w:sz w:val="21"/>
          <w:szCs w:val="21"/>
        </w:rPr>
        <w:t>交易时间：</w:t>
      </w:r>
      <w:r w:rsidRPr="004F4CB8">
        <w:rPr>
          <w:rFonts w:ascii="Arial" w:hAnsi="Arial" w:cs="Arial"/>
          <w:sz w:val="21"/>
          <w:szCs w:val="21"/>
        </w:rPr>
        <w:t>2025</w:t>
      </w:r>
      <w:r w:rsidRPr="004F4CB8">
        <w:rPr>
          <w:rFonts w:ascii="Arial" w:hAnsi="Arial" w:cs="Arial"/>
          <w:sz w:val="21"/>
          <w:szCs w:val="21"/>
        </w:rPr>
        <w:t>年</w:t>
      </w:r>
      <w:r w:rsidR="004F4CB8">
        <w:rPr>
          <w:rFonts w:ascii="Arial" w:hAnsi="Arial" w:cs="Arial"/>
          <w:sz w:val="21"/>
          <w:szCs w:val="21"/>
        </w:rPr>
        <w:t>11</w:t>
      </w:r>
      <w:r w:rsidRPr="004F4CB8">
        <w:rPr>
          <w:rFonts w:ascii="Arial" w:hAnsi="Arial" w:cs="Arial"/>
          <w:sz w:val="21"/>
          <w:szCs w:val="21"/>
        </w:rPr>
        <w:t>月</w:t>
      </w:r>
    </w:p>
    <w:p w14:paraId="149169F7" w14:textId="443A6A11" w:rsidR="00802761" w:rsidRPr="00911BE0" w:rsidRDefault="00C64302" w:rsidP="008B041E">
      <w:pPr>
        <w:wordWrap w:val="0"/>
        <w:overflowPunct w:val="0"/>
        <w:spacing w:line="480" w:lineRule="auto"/>
        <w:ind w:firstLineChars="200" w:firstLine="420"/>
        <w:rPr>
          <w:rFonts w:ascii="宋体" w:hAnsi="宋体"/>
          <w:sz w:val="21"/>
          <w:szCs w:val="21"/>
        </w:rPr>
      </w:pPr>
      <w:r w:rsidRPr="004F4CB8">
        <w:rPr>
          <w:rFonts w:ascii="Arial" w:hAnsi="Arial" w:cs="Arial"/>
          <w:color w:val="000000"/>
          <w:sz w:val="21"/>
          <w:szCs w:val="21"/>
        </w:rPr>
        <w:t>可比实例</w:t>
      </w:r>
      <w:r w:rsidR="00C25C15" w:rsidRPr="004F4CB8">
        <w:rPr>
          <w:rFonts w:ascii="Arial" w:hAnsi="Arial" w:cs="Arial"/>
          <w:sz w:val="21"/>
          <w:szCs w:val="21"/>
        </w:rPr>
        <w:t>2</w:t>
      </w:r>
      <w:r w:rsidR="004F4CB8" w:rsidRPr="004F4CB8">
        <w:rPr>
          <w:rFonts w:ascii="Arial" w:hAnsi="Arial" w:cs="Arial"/>
          <w:sz w:val="21"/>
          <w:szCs w:val="21"/>
        </w:rPr>
        <w:t>所在区域周边有</w:t>
      </w:r>
      <w:r w:rsidR="004F4CB8" w:rsidRPr="004F4CB8">
        <w:rPr>
          <w:rFonts w:ascii="Arial" w:hAnsi="Arial" w:cs="Arial" w:hint="eastAsia"/>
          <w:sz w:val="21"/>
          <w:szCs w:val="21"/>
        </w:rPr>
        <w:t>润</w:t>
      </w:r>
      <w:proofErr w:type="gramStart"/>
      <w:r w:rsidR="004F4CB8" w:rsidRPr="004F4CB8">
        <w:rPr>
          <w:rFonts w:ascii="Arial" w:hAnsi="Arial" w:cs="Arial" w:hint="eastAsia"/>
          <w:sz w:val="21"/>
          <w:szCs w:val="21"/>
        </w:rPr>
        <w:t>棠</w:t>
      </w:r>
      <w:proofErr w:type="gramEnd"/>
      <w:r w:rsidR="004F4CB8" w:rsidRPr="004F4CB8">
        <w:rPr>
          <w:rFonts w:ascii="Arial" w:hAnsi="Arial" w:cs="Arial" w:hint="eastAsia"/>
          <w:sz w:val="21"/>
          <w:szCs w:val="21"/>
        </w:rPr>
        <w:t>瀛海、瀛海府、万和斐丽、永</w:t>
      </w:r>
      <w:proofErr w:type="gramStart"/>
      <w:r w:rsidR="004F4CB8" w:rsidRPr="004F4CB8">
        <w:rPr>
          <w:rFonts w:ascii="Arial" w:hAnsi="Arial" w:cs="Arial" w:hint="eastAsia"/>
          <w:sz w:val="21"/>
          <w:szCs w:val="21"/>
        </w:rPr>
        <w:t>旭嘉园</w:t>
      </w:r>
      <w:proofErr w:type="gramEnd"/>
      <w:r w:rsidR="004F4CB8" w:rsidRPr="004F4CB8">
        <w:rPr>
          <w:rFonts w:ascii="Arial" w:hAnsi="Arial" w:cs="Arial" w:hint="eastAsia"/>
          <w:sz w:val="21"/>
          <w:szCs w:val="21"/>
        </w:rPr>
        <w:t>、寰宇时代瀛洲府等居</w:t>
      </w:r>
      <w:r w:rsidR="004F4CB8">
        <w:rPr>
          <w:rFonts w:ascii="Arial" w:hAnsi="Arial" w:cs="Arial" w:hint="eastAsia"/>
          <w:sz w:val="21"/>
          <w:szCs w:val="21"/>
        </w:rPr>
        <w:t>住社区，居住小区规模较大，入住率较高，综合评价居住区成熟度较好</w:t>
      </w:r>
      <w:r w:rsidR="004F4CB8" w:rsidRPr="00483A36">
        <w:rPr>
          <w:rFonts w:ascii="Arial" w:hAnsi="Arial" w:cs="Arial"/>
          <w:sz w:val="21"/>
          <w:szCs w:val="21"/>
        </w:rPr>
        <w:t>；</w:t>
      </w:r>
      <w:r w:rsidR="004F4CB8" w:rsidRPr="004F4CB8">
        <w:rPr>
          <w:rFonts w:ascii="Arial" w:hAnsi="Arial" w:cs="Arial" w:hint="eastAsia"/>
          <w:sz w:val="21"/>
          <w:szCs w:val="21"/>
        </w:rPr>
        <w:t>项目东侧紧邻城市支路——</w:t>
      </w:r>
      <w:proofErr w:type="gramStart"/>
      <w:r w:rsidR="004F4CB8" w:rsidRPr="004F4CB8">
        <w:rPr>
          <w:rFonts w:ascii="Arial" w:hAnsi="Arial" w:cs="Arial" w:hint="eastAsia"/>
          <w:sz w:val="21"/>
          <w:szCs w:val="21"/>
        </w:rPr>
        <w:t>灜</w:t>
      </w:r>
      <w:proofErr w:type="gramEnd"/>
      <w:r w:rsidR="004F4CB8" w:rsidRPr="004F4CB8">
        <w:rPr>
          <w:rFonts w:ascii="Arial" w:hAnsi="Arial" w:cs="Arial" w:hint="eastAsia"/>
          <w:sz w:val="21"/>
          <w:szCs w:val="21"/>
        </w:rPr>
        <w:t>安街，距地铁</w:t>
      </w:r>
      <w:r w:rsidR="004F4CB8" w:rsidRPr="004F4CB8">
        <w:rPr>
          <w:rFonts w:ascii="Arial" w:hAnsi="Arial" w:cs="Arial" w:hint="eastAsia"/>
          <w:sz w:val="21"/>
          <w:szCs w:val="21"/>
        </w:rPr>
        <w:t>8</w:t>
      </w:r>
      <w:r w:rsidR="004F4CB8" w:rsidRPr="004F4CB8">
        <w:rPr>
          <w:rFonts w:ascii="Arial" w:hAnsi="Arial" w:cs="Arial" w:hint="eastAsia"/>
          <w:sz w:val="21"/>
          <w:szCs w:val="21"/>
        </w:rPr>
        <w:t>号线（瀛海站）距离约</w:t>
      </w:r>
      <w:r w:rsidR="004F4CB8" w:rsidRPr="004F4CB8">
        <w:rPr>
          <w:rFonts w:ascii="Arial" w:hAnsi="Arial" w:cs="Arial" w:hint="eastAsia"/>
          <w:sz w:val="21"/>
          <w:szCs w:val="21"/>
        </w:rPr>
        <w:t>1</w:t>
      </w:r>
      <w:r w:rsidR="004F4CB8" w:rsidRPr="004F4CB8">
        <w:rPr>
          <w:rFonts w:ascii="Arial" w:hAnsi="Arial" w:cs="Arial" w:hint="eastAsia"/>
          <w:sz w:val="21"/>
          <w:szCs w:val="21"/>
        </w:rPr>
        <w:t>公里，周边有</w:t>
      </w:r>
      <w:r w:rsidR="004F4CB8" w:rsidRPr="004F4CB8">
        <w:rPr>
          <w:rFonts w:ascii="Arial" w:hAnsi="Arial" w:cs="Arial" w:hint="eastAsia"/>
          <w:sz w:val="21"/>
          <w:szCs w:val="21"/>
        </w:rPr>
        <w:t>526</w:t>
      </w:r>
      <w:r w:rsidR="004F4CB8" w:rsidRPr="004F4CB8">
        <w:rPr>
          <w:rFonts w:ascii="Arial" w:hAnsi="Arial" w:cs="Arial" w:hint="eastAsia"/>
          <w:sz w:val="21"/>
          <w:szCs w:val="21"/>
        </w:rPr>
        <w:t>路、</w:t>
      </w:r>
      <w:r w:rsidR="004F4CB8" w:rsidRPr="004F4CB8">
        <w:rPr>
          <w:rFonts w:ascii="Arial" w:hAnsi="Arial" w:cs="Arial" w:hint="eastAsia"/>
          <w:sz w:val="21"/>
          <w:szCs w:val="21"/>
        </w:rPr>
        <w:t>573</w:t>
      </w:r>
      <w:r w:rsidR="004F4CB8" w:rsidRPr="004F4CB8">
        <w:rPr>
          <w:rFonts w:ascii="Arial" w:hAnsi="Arial" w:cs="Arial" w:hint="eastAsia"/>
          <w:sz w:val="21"/>
          <w:szCs w:val="21"/>
        </w:rPr>
        <w:t>路、兴</w:t>
      </w:r>
      <w:r w:rsidR="004F4CB8" w:rsidRPr="004F4CB8">
        <w:rPr>
          <w:rFonts w:ascii="Arial" w:hAnsi="Arial" w:cs="Arial" w:hint="eastAsia"/>
          <w:sz w:val="21"/>
          <w:szCs w:val="21"/>
        </w:rPr>
        <w:t>31</w:t>
      </w:r>
      <w:r w:rsidR="004F4CB8" w:rsidRPr="004F4CB8">
        <w:rPr>
          <w:rFonts w:ascii="Arial" w:hAnsi="Arial" w:cs="Arial" w:hint="eastAsia"/>
          <w:sz w:val="21"/>
          <w:szCs w:val="21"/>
        </w:rPr>
        <w:t>路、兴</w:t>
      </w:r>
      <w:r w:rsidR="004F4CB8" w:rsidRPr="004F4CB8">
        <w:rPr>
          <w:rFonts w:ascii="Arial" w:hAnsi="Arial" w:cs="Arial" w:hint="eastAsia"/>
          <w:sz w:val="21"/>
          <w:szCs w:val="21"/>
        </w:rPr>
        <w:t>38</w:t>
      </w:r>
      <w:r w:rsidR="004F4CB8" w:rsidRPr="004F4CB8">
        <w:rPr>
          <w:rFonts w:ascii="Arial" w:hAnsi="Arial" w:cs="Arial" w:hint="eastAsia"/>
          <w:sz w:val="21"/>
          <w:szCs w:val="21"/>
        </w:rPr>
        <w:t>路、兴</w:t>
      </w:r>
      <w:r w:rsidR="004F4CB8" w:rsidRPr="004F4CB8">
        <w:rPr>
          <w:rFonts w:ascii="Arial" w:hAnsi="Arial" w:cs="Arial" w:hint="eastAsia"/>
          <w:sz w:val="21"/>
          <w:szCs w:val="21"/>
        </w:rPr>
        <w:t>75</w:t>
      </w:r>
      <w:r w:rsidR="004F4CB8">
        <w:rPr>
          <w:rFonts w:ascii="Arial" w:hAnsi="Arial" w:cs="Arial" w:hint="eastAsia"/>
          <w:sz w:val="21"/>
          <w:szCs w:val="21"/>
        </w:rPr>
        <w:t>路等多条公交线路并设有站点，综合评价交通便捷度一般</w:t>
      </w:r>
      <w:r w:rsidR="004F4CB8" w:rsidRPr="00483A36">
        <w:rPr>
          <w:rFonts w:ascii="Arial" w:hAnsi="Arial" w:cs="Arial"/>
          <w:sz w:val="21"/>
          <w:szCs w:val="21"/>
        </w:rPr>
        <w:t>；</w:t>
      </w:r>
      <w:r w:rsidR="004F4CB8" w:rsidRPr="004F4CB8">
        <w:rPr>
          <w:rFonts w:ascii="Arial" w:hAnsi="Arial" w:cs="Arial" w:hint="eastAsia"/>
          <w:sz w:val="21"/>
          <w:szCs w:val="21"/>
        </w:rPr>
        <w:t>周边</w:t>
      </w:r>
      <w:r w:rsidR="004F4CB8" w:rsidRPr="004F4CB8">
        <w:rPr>
          <w:rFonts w:ascii="Arial" w:hAnsi="Arial" w:cs="Arial" w:hint="eastAsia"/>
          <w:sz w:val="21"/>
          <w:szCs w:val="21"/>
        </w:rPr>
        <w:t>2</w:t>
      </w:r>
      <w:r w:rsidR="004F4CB8" w:rsidRPr="004F4CB8">
        <w:rPr>
          <w:rFonts w:ascii="Arial" w:hAnsi="Arial" w:cs="Arial" w:hint="eastAsia"/>
          <w:sz w:val="21"/>
          <w:szCs w:val="21"/>
        </w:rPr>
        <w:t>公</w:t>
      </w:r>
      <w:r w:rsidR="004F4CB8">
        <w:rPr>
          <w:rFonts w:ascii="Arial" w:hAnsi="Arial" w:cs="Arial" w:hint="eastAsia"/>
          <w:sz w:val="21"/>
          <w:szCs w:val="21"/>
        </w:rPr>
        <w:t>里内有北京瀛海环宇坊、</w:t>
      </w:r>
      <w:proofErr w:type="gramStart"/>
      <w:r w:rsidR="004F4CB8">
        <w:rPr>
          <w:rFonts w:ascii="Arial" w:hAnsi="Arial" w:cs="Arial" w:hint="eastAsia"/>
          <w:sz w:val="21"/>
          <w:szCs w:val="21"/>
        </w:rPr>
        <w:t>京鲜生</w:t>
      </w:r>
      <w:proofErr w:type="gramEnd"/>
      <w:r w:rsidR="004F4CB8">
        <w:rPr>
          <w:rFonts w:ascii="Arial" w:hAnsi="Arial" w:cs="Arial" w:hint="eastAsia"/>
          <w:sz w:val="21"/>
          <w:szCs w:val="21"/>
        </w:rPr>
        <w:t>超市等商业设施，商业设施齐备度较好</w:t>
      </w:r>
      <w:r w:rsidR="004F4CB8" w:rsidRPr="00483A36">
        <w:rPr>
          <w:rFonts w:ascii="Arial" w:hAnsi="Arial" w:cs="Arial"/>
          <w:sz w:val="21"/>
          <w:szCs w:val="21"/>
        </w:rPr>
        <w:t>；</w:t>
      </w:r>
      <w:r w:rsidR="004F4CB8" w:rsidRPr="004F4CB8">
        <w:rPr>
          <w:rFonts w:ascii="Arial" w:hAnsi="Arial" w:cs="Arial" w:hint="eastAsia"/>
          <w:sz w:val="21"/>
          <w:szCs w:val="21"/>
        </w:rPr>
        <w:t>有北京大兴精华学校、瀛海第四幼儿园等教育设施；有北京市</w:t>
      </w:r>
      <w:proofErr w:type="gramStart"/>
      <w:r w:rsidR="004F4CB8" w:rsidRPr="004F4CB8">
        <w:rPr>
          <w:rFonts w:ascii="Arial" w:hAnsi="Arial" w:cs="Arial" w:hint="eastAsia"/>
          <w:sz w:val="21"/>
          <w:szCs w:val="21"/>
        </w:rPr>
        <w:t>大兴区</w:t>
      </w:r>
      <w:proofErr w:type="gramEnd"/>
      <w:r w:rsidR="004F4CB8" w:rsidRPr="004F4CB8">
        <w:rPr>
          <w:rFonts w:ascii="Arial" w:hAnsi="Arial" w:cs="Arial" w:hint="eastAsia"/>
          <w:sz w:val="21"/>
          <w:szCs w:val="21"/>
        </w:rPr>
        <w:t>中西医结合医院、瀛海社区卫生服务中心等医疗卫生机构；有中国邮政储蓄银行、北京农商银行等金融服务机构，公共配套设施状况较好</w:t>
      </w:r>
      <w:r w:rsidR="004F4CB8" w:rsidRPr="00483A36">
        <w:rPr>
          <w:rFonts w:ascii="Arial" w:hAnsi="Arial" w:cs="Arial"/>
          <w:sz w:val="21"/>
          <w:szCs w:val="21"/>
        </w:rPr>
        <w:t>；周边</w:t>
      </w:r>
      <w:r w:rsidR="004F4CB8" w:rsidRPr="004F4CB8">
        <w:rPr>
          <w:rFonts w:ascii="Arial" w:hAnsi="Arial" w:cs="Arial" w:hint="eastAsia"/>
          <w:sz w:val="21"/>
          <w:szCs w:val="21"/>
        </w:rPr>
        <w:t>有瀛海休闲公园等自然景观，绿化面积适中，自然与人环境一般</w:t>
      </w:r>
      <w:r w:rsidR="004F4CB8" w:rsidRPr="00483A36">
        <w:rPr>
          <w:rFonts w:ascii="Arial" w:hAnsi="Arial" w:cs="Arial"/>
          <w:sz w:val="21"/>
          <w:szCs w:val="21"/>
        </w:rPr>
        <w:t>；项目有物业公司管理，物业服务保障较好；朝向为</w:t>
      </w:r>
      <w:r w:rsidR="004F4CB8">
        <w:rPr>
          <w:rFonts w:ascii="Arial" w:hAnsi="Arial" w:cs="Arial" w:hint="eastAsia"/>
          <w:sz w:val="21"/>
          <w:szCs w:val="21"/>
        </w:rPr>
        <w:t>南北</w:t>
      </w:r>
      <w:r w:rsidR="004F4CB8" w:rsidRPr="00483A36">
        <w:rPr>
          <w:rFonts w:ascii="Arial" w:hAnsi="Arial" w:cs="Arial"/>
          <w:sz w:val="21"/>
          <w:szCs w:val="21"/>
        </w:rPr>
        <w:t>，建筑面积为</w:t>
      </w:r>
      <w:r w:rsidR="004F4CB8">
        <w:rPr>
          <w:rFonts w:ascii="Arial" w:hAnsi="Arial" w:cs="Arial"/>
          <w:sz w:val="21"/>
          <w:szCs w:val="21"/>
        </w:rPr>
        <w:t>89</w:t>
      </w:r>
      <w:r w:rsidR="004F4CB8" w:rsidRPr="00483A36">
        <w:rPr>
          <w:rFonts w:ascii="Arial" w:hAnsi="Arial" w:cs="Arial"/>
          <w:sz w:val="21"/>
          <w:szCs w:val="21"/>
        </w:rPr>
        <w:t>平方米，</w:t>
      </w:r>
      <w:r w:rsidR="004F4CB8">
        <w:rPr>
          <w:rFonts w:ascii="Arial" w:hAnsi="Arial" w:cs="Arial" w:hint="eastAsia"/>
          <w:sz w:val="21"/>
          <w:szCs w:val="21"/>
        </w:rPr>
        <w:t>二</w:t>
      </w:r>
      <w:r w:rsidR="004F4CB8">
        <w:rPr>
          <w:rFonts w:ascii="Arial" w:hAnsi="Arial" w:cs="Arial"/>
          <w:sz w:val="21"/>
          <w:szCs w:val="21"/>
        </w:rPr>
        <w:t>居室</w:t>
      </w:r>
      <w:r w:rsidR="004F4CB8" w:rsidRPr="00483A36">
        <w:rPr>
          <w:rFonts w:ascii="Arial" w:hAnsi="Arial" w:cs="Arial"/>
          <w:sz w:val="21"/>
          <w:szCs w:val="21"/>
        </w:rPr>
        <w:t>，公共区域为精装修，室内为普通装修，</w:t>
      </w:r>
      <w:r w:rsidR="004F4CB8">
        <w:rPr>
          <w:rFonts w:ascii="Arial" w:hAnsi="Arial" w:cs="Arial"/>
          <w:sz w:val="21"/>
          <w:szCs w:val="21"/>
        </w:rPr>
        <w:t>配备基础家具家电</w:t>
      </w:r>
      <w:r w:rsidR="004F4CB8">
        <w:rPr>
          <w:rFonts w:ascii="Arial" w:hAnsi="Arial" w:cs="Arial" w:hint="eastAsia"/>
          <w:sz w:val="21"/>
          <w:szCs w:val="21"/>
        </w:rPr>
        <w:t>，</w:t>
      </w:r>
      <w:r w:rsidR="004F4CB8" w:rsidRPr="00483A36">
        <w:rPr>
          <w:rFonts w:ascii="Arial" w:hAnsi="Arial" w:cs="Arial"/>
          <w:sz w:val="21"/>
          <w:szCs w:val="21"/>
        </w:rPr>
        <w:t>交易价格为</w:t>
      </w:r>
      <w:r w:rsidR="004F4CB8">
        <w:rPr>
          <w:rFonts w:ascii="Arial" w:hAnsi="Arial" w:cs="Arial"/>
          <w:sz w:val="21"/>
          <w:szCs w:val="21"/>
        </w:rPr>
        <w:t>65</w:t>
      </w:r>
      <w:r w:rsidR="004F4CB8" w:rsidRPr="00483A36">
        <w:rPr>
          <w:rFonts w:ascii="Arial" w:hAnsi="Arial" w:cs="Arial"/>
          <w:sz w:val="21"/>
          <w:szCs w:val="21"/>
        </w:rPr>
        <w:t>元</w:t>
      </w:r>
      <w:r w:rsidR="004F4CB8" w:rsidRPr="00483A36">
        <w:rPr>
          <w:rFonts w:ascii="Arial" w:hAnsi="Arial" w:cs="Arial"/>
          <w:sz w:val="21"/>
          <w:szCs w:val="21"/>
        </w:rPr>
        <w:t>/</w:t>
      </w:r>
      <w:r w:rsidR="004F4CB8" w:rsidRPr="00483A36">
        <w:rPr>
          <w:rFonts w:ascii="Arial" w:hAnsi="Arial" w:cs="Arial"/>
          <w:sz w:val="21"/>
          <w:szCs w:val="21"/>
        </w:rPr>
        <w:t>平方米</w:t>
      </w:r>
      <w:r w:rsidR="004F4CB8" w:rsidRPr="00483A36">
        <w:rPr>
          <w:rFonts w:ascii="Arial" w:hAnsi="Arial" w:cs="Arial"/>
          <w:sz w:val="21"/>
          <w:szCs w:val="21"/>
        </w:rPr>
        <w:t>·</w:t>
      </w:r>
      <w:r w:rsidR="004F4CB8">
        <w:rPr>
          <w:rFonts w:ascii="Arial" w:hAnsi="Arial" w:cs="Arial"/>
          <w:sz w:val="21"/>
          <w:szCs w:val="21"/>
        </w:rPr>
        <w:t>月（</w:t>
      </w:r>
      <w:r w:rsidR="004F4CB8" w:rsidRPr="00483A36">
        <w:rPr>
          <w:rFonts w:ascii="Arial" w:hAnsi="Arial" w:cs="Arial"/>
          <w:sz w:val="21"/>
          <w:szCs w:val="21"/>
        </w:rPr>
        <w:t>含物业费、取暖费）（数据来源：</w:t>
      </w:r>
      <w:proofErr w:type="gramStart"/>
      <w:r w:rsidR="004F4CB8" w:rsidRPr="00483A36">
        <w:rPr>
          <w:rFonts w:ascii="Arial" w:hAnsi="Arial" w:cs="Arial"/>
          <w:sz w:val="21"/>
          <w:szCs w:val="21"/>
        </w:rPr>
        <w:t>链家网</w:t>
      </w:r>
      <w:proofErr w:type="gramEnd"/>
      <w:r w:rsidR="004F4CB8" w:rsidRPr="00483A36">
        <w:rPr>
          <w:rFonts w:ascii="Arial" w:hAnsi="Arial" w:cs="Arial"/>
          <w:sz w:val="21"/>
          <w:szCs w:val="21"/>
        </w:rPr>
        <w:t>）。</w:t>
      </w:r>
    </w:p>
    <w:p w14:paraId="299AD9BC" w14:textId="2D6D1B7B" w:rsidR="00802761" w:rsidRPr="004F4CB8" w:rsidRDefault="00D4593F">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可比实例</w:t>
      </w:r>
      <w:r w:rsidR="00A14782" w:rsidRPr="004F4CB8">
        <w:rPr>
          <w:rFonts w:ascii="Arial" w:hAnsi="Arial" w:cs="Arial"/>
          <w:sz w:val="21"/>
          <w:szCs w:val="21"/>
        </w:rPr>
        <w:t>3</w:t>
      </w:r>
      <w:r w:rsidR="00802761" w:rsidRPr="004F4CB8">
        <w:rPr>
          <w:rFonts w:ascii="Arial" w:hAnsi="Arial" w:cs="Arial"/>
          <w:sz w:val="21"/>
          <w:szCs w:val="21"/>
        </w:rPr>
        <w:t>：</w:t>
      </w:r>
    </w:p>
    <w:p w14:paraId="19CC5ACD" w14:textId="3BA789A0" w:rsidR="00972146" w:rsidRPr="004F4CB8" w:rsidRDefault="006D2816" w:rsidP="00972146">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Pr="004F4CB8">
        <w:rPr>
          <w:rFonts w:ascii="Arial" w:hAnsi="Arial" w:cs="Arial"/>
          <w:sz w:val="21"/>
          <w:szCs w:val="21"/>
        </w:rPr>
        <w:t>项目名称：</w:t>
      </w:r>
      <w:r w:rsidR="004F4CB8" w:rsidRPr="004F4CB8">
        <w:rPr>
          <w:rFonts w:ascii="Arial" w:hAnsi="Arial" w:cs="Arial"/>
          <w:sz w:val="21"/>
          <w:szCs w:val="21"/>
        </w:rPr>
        <w:t>瀛海府</w:t>
      </w:r>
    </w:p>
    <w:p w14:paraId="4FC42E6F" w14:textId="77777777" w:rsidR="00972146" w:rsidRPr="004F4CB8" w:rsidRDefault="00972146" w:rsidP="00972146">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Pr="004F4CB8">
        <w:rPr>
          <w:rFonts w:ascii="Arial" w:hAnsi="Arial" w:cs="Arial"/>
          <w:sz w:val="21"/>
          <w:szCs w:val="21"/>
        </w:rPr>
        <w:t>项目坐落：北京市通州区马驹桥环景路</w:t>
      </w:r>
    </w:p>
    <w:p w14:paraId="311599F2" w14:textId="34362880" w:rsidR="006D2816" w:rsidRPr="004F4CB8" w:rsidRDefault="006D2816" w:rsidP="00972146">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00474CF7" w:rsidRPr="004F4CB8">
        <w:rPr>
          <w:rFonts w:ascii="Arial" w:hAnsi="Arial" w:cs="Arial"/>
          <w:sz w:val="21"/>
          <w:szCs w:val="21"/>
        </w:rPr>
        <w:t>用途：</w:t>
      </w:r>
      <w:r w:rsidR="003864B3" w:rsidRPr="004F4CB8">
        <w:rPr>
          <w:rFonts w:ascii="Arial" w:hAnsi="Arial" w:cs="Arial"/>
          <w:sz w:val="21"/>
          <w:szCs w:val="21"/>
        </w:rPr>
        <w:t>居住</w:t>
      </w:r>
    </w:p>
    <w:p w14:paraId="24BFA5DE" w14:textId="35087DA7" w:rsidR="006D2816" w:rsidRPr="004F4CB8" w:rsidRDefault="006D2816" w:rsidP="006D2816">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Pr="004F4CB8">
        <w:rPr>
          <w:rFonts w:ascii="Arial" w:hAnsi="Arial" w:cs="Arial"/>
          <w:sz w:val="21"/>
          <w:szCs w:val="21"/>
        </w:rPr>
        <w:t>交易时间：</w:t>
      </w:r>
      <w:r w:rsidR="004E7E2D" w:rsidRPr="004F4CB8">
        <w:rPr>
          <w:rFonts w:ascii="Arial" w:hAnsi="Arial" w:cs="Arial"/>
          <w:sz w:val="21"/>
          <w:szCs w:val="21"/>
        </w:rPr>
        <w:t>2025</w:t>
      </w:r>
      <w:r w:rsidRPr="004F4CB8">
        <w:rPr>
          <w:rFonts w:ascii="Arial" w:hAnsi="Arial" w:cs="Arial"/>
          <w:sz w:val="21"/>
          <w:szCs w:val="21"/>
        </w:rPr>
        <w:t>年</w:t>
      </w:r>
      <w:r w:rsidR="004F4CB8" w:rsidRPr="004F4CB8">
        <w:rPr>
          <w:rFonts w:ascii="Arial" w:hAnsi="Arial" w:cs="Arial"/>
          <w:sz w:val="21"/>
          <w:szCs w:val="21"/>
        </w:rPr>
        <w:t>6</w:t>
      </w:r>
      <w:r w:rsidRPr="004F4CB8">
        <w:rPr>
          <w:rFonts w:ascii="Arial" w:hAnsi="Arial" w:cs="Arial"/>
          <w:sz w:val="21"/>
          <w:szCs w:val="21"/>
        </w:rPr>
        <w:t>月</w:t>
      </w:r>
    </w:p>
    <w:p w14:paraId="674AFE07" w14:textId="2B9BFFEE" w:rsidR="006D2816" w:rsidRPr="00911BE0" w:rsidRDefault="00D4593F" w:rsidP="006D2816">
      <w:pPr>
        <w:wordWrap w:val="0"/>
        <w:overflowPunct w:val="0"/>
        <w:spacing w:line="480" w:lineRule="auto"/>
        <w:ind w:firstLineChars="200" w:firstLine="420"/>
        <w:rPr>
          <w:rFonts w:ascii="宋体" w:hAnsi="宋体"/>
          <w:sz w:val="21"/>
          <w:szCs w:val="21"/>
        </w:rPr>
      </w:pPr>
      <w:r w:rsidRPr="004F4CB8">
        <w:rPr>
          <w:rFonts w:ascii="Arial" w:hAnsi="Arial" w:cs="Arial"/>
          <w:sz w:val="21"/>
          <w:szCs w:val="21"/>
        </w:rPr>
        <w:lastRenderedPageBreak/>
        <w:t>可比实例</w:t>
      </w:r>
      <w:r w:rsidR="006D2816" w:rsidRPr="004F4CB8">
        <w:rPr>
          <w:rFonts w:ascii="Arial" w:hAnsi="Arial" w:cs="Arial"/>
          <w:sz w:val="21"/>
          <w:szCs w:val="21"/>
        </w:rPr>
        <w:t>3</w:t>
      </w:r>
      <w:r w:rsidR="004F4CB8" w:rsidRPr="004F4CB8">
        <w:rPr>
          <w:rFonts w:ascii="Arial" w:hAnsi="Arial" w:cs="Arial"/>
          <w:sz w:val="21"/>
          <w:szCs w:val="21"/>
        </w:rPr>
        <w:t>所在区域周边</w:t>
      </w:r>
      <w:r w:rsidR="004F4CB8" w:rsidRPr="004F4CB8">
        <w:rPr>
          <w:rFonts w:ascii="Arial" w:hAnsi="Arial" w:cs="Arial" w:hint="eastAsia"/>
          <w:sz w:val="21"/>
          <w:szCs w:val="21"/>
        </w:rPr>
        <w:t>有润</w:t>
      </w:r>
      <w:proofErr w:type="gramStart"/>
      <w:r w:rsidR="004F4CB8" w:rsidRPr="004F4CB8">
        <w:rPr>
          <w:rFonts w:ascii="Arial" w:hAnsi="Arial" w:cs="Arial" w:hint="eastAsia"/>
          <w:sz w:val="21"/>
          <w:szCs w:val="21"/>
        </w:rPr>
        <w:t>棠</w:t>
      </w:r>
      <w:proofErr w:type="gramEnd"/>
      <w:r w:rsidR="004F4CB8" w:rsidRPr="004F4CB8">
        <w:rPr>
          <w:rFonts w:ascii="Arial" w:hAnsi="Arial" w:cs="Arial" w:hint="eastAsia"/>
          <w:sz w:val="21"/>
          <w:szCs w:val="21"/>
        </w:rPr>
        <w:t>瀛海、瀛海家园、万和斐丽、寰宇时代</w:t>
      </w:r>
      <w:proofErr w:type="gramStart"/>
      <w:r w:rsidR="004F4CB8" w:rsidRPr="004F4CB8">
        <w:rPr>
          <w:rFonts w:ascii="Arial" w:hAnsi="Arial" w:cs="Arial" w:hint="eastAsia"/>
          <w:sz w:val="21"/>
          <w:szCs w:val="21"/>
        </w:rPr>
        <w:t>瀛</w:t>
      </w:r>
      <w:proofErr w:type="gramEnd"/>
      <w:r w:rsidR="004F4CB8" w:rsidRPr="004F4CB8">
        <w:rPr>
          <w:rFonts w:ascii="Arial" w:hAnsi="Arial" w:cs="Arial" w:hint="eastAsia"/>
          <w:sz w:val="21"/>
          <w:szCs w:val="21"/>
        </w:rPr>
        <w:t>川府、寰宇时代瀛洲府等居住社区，居住小区规模较大，入住率较高，综合评价居住区成熟度较好</w:t>
      </w:r>
      <w:r w:rsidR="004F4CB8" w:rsidRPr="004F4CB8">
        <w:rPr>
          <w:rFonts w:ascii="Arial" w:hAnsi="Arial" w:cs="Arial"/>
          <w:sz w:val="21"/>
          <w:szCs w:val="21"/>
        </w:rPr>
        <w:t>；项目</w:t>
      </w:r>
      <w:r w:rsidR="004F4CB8" w:rsidRPr="004F4CB8">
        <w:rPr>
          <w:rFonts w:ascii="Arial" w:hAnsi="Arial" w:cs="Arial" w:hint="eastAsia"/>
          <w:sz w:val="21"/>
          <w:szCs w:val="21"/>
        </w:rPr>
        <w:t>东侧紧邻城市支路——</w:t>
      </w:r>
      <w:proofErr w:type="gramStart"/>
      <w:r w:rsidR="004F4CB8" w:rsidRPr="004F4CB8">
        <w:rPr>
          <w:rFonts w:ascii="Arial" w:hAnsi="Arial" w:cs="Arial" w:hint="eastAsia"/>
          <w:sz w:val="21"/>
          <w:szCs w:val="21"/>
        </w:rPr>
        <w:t>灜</w:t>
      </w:r>
      <w:proofErr w:type="gramEnd"/>
      <w:r w:rsidR="004F4CB8" w:rsidRPr="004F4CB8">
        <w:rPr>
          <w:rFonts w:ascii="Arial" w:hAnsi="Arial" w:cs="Arial" w:hint="eastAsia"/>
          <w:sz w:val="21"/>
          <w:szCs w:val="21"/>
        </w:rPr>
        <w:t>瑞街，距地铁</w:t>
      </w:r>
      <w:r w:rsidR="004F4CB8" w:rsidRPr="004F4CB8">
        <w:rPr>
          <w:rFonts w:ascii="Arial" w:hAnsi="Arial" w:cs="Arial" w:hint="eastAsia"/>
          <w:sz w:val="21"/>
          <w:szCs w:val="21"/>
        </w:rPr>
        <w:t>8</w:t>
      </w:r>
      <w:r w:rsidR="004F4CB8" w:rsidRPr="004F4CB8">
        <w:rPr>
          <w:rFonts w:ascii="Arial" w:hAnsi="Arial" w:cs="Arial" w:hint="eastAsia"/>
          <w:sz w:val="21"/>
          <w:szCs w:val="21"/>
        </w:rPr>
        <w:t>号线（瀛海站）距离约</w:t>
      </w:r>
      <w:r w:rsidR="004F4CB8" w:rsidRPr="004F4CB8">
        <w:rPr>
          <w:rFonts w:ascii="Arial" w:hAnsi="Arial" w:cs="Arial" w:hint="eastAsia"/>
          <w:sz w:val="21"/>
          <w:szCs w:val="21"/>
        </w:rPr>
        <w:t>0.5</w:t>
      </w:r>
      <w:r w:rsidR="004F4CB8" w:rsidRPr="004F4CB8">
        <w:rPr>
          <w:rFonts w:ascii="Arial" w:hAnsi="Arial" w:cs="Arial" w:hint="eastAsia"/>
          <w:sz w:val="21"/>
          <w:szCs w:val="21"/>
        </w:rPr>
        <w:t>公里，周边有</w:t>
      </w:r>
      <w:r w:rsidR="004F4CB8" w:rsidRPr="004F4CB8">
        <w:rPr>
          <w:rFonts w:ascii="Arial" w:hAnsi="Arial" w:cs="Arial" w:hint="eastAsia"/>
          <w:sz w:val="21"/>
          <w:szCs w:val="21"/>
        </w:rPr>
        <w:t>555</w:t>
      </w:r>
      <w:r w:rsidR="004F4CB8" w:rsidRPr="004F4CB8">
        <w:rPr>
          <w:rFonts w:ascii="Arial" w:hAnsi="Arial" w:cs="Arial" w:hint="eastAsia"/>
          <w:sz w:val="21"/>
          <w:szCs w:val="21"/>
        </w:rPr>
        <w:t>路、</w:t>
      </w:r>
      <w:r w:rsidR="004F4CB8" w:rsidRPr="004F4CB8">
        <w:rPr>
          <w:rFonts w:ascii="Arial" w:hAnsi="Arial" w:cs="Arial" w:hint="eastAsia"/>
          <w:sz w:val="21"/>
          <w:szCs w:val="21"/>
        </w:rPr>
        <w:t>573</w:t>
      </w:r>
      <w:r w:rsidR="004F4CB8" w:rsidRPr="004F4CB8">
        <w:rPr>
          <w:rFonts w:ascii="Arial" w:hAnsi="Arial" w:cs="Arial" w:hint="eastAsia"/>
          <w:sz w:val="21"/>
          <w:szCs w:val="21"/>
        </w:rPr>
        <w:t>路、兴</w:t>
      </w:r>
      <w:r w:rsidR="004F4CB8" w:rsidRPr="004F4CB8">
        <w:rPr>
          <w:rFonts w:ascii="Arial" w:hAnsi="Arial" w:cs="Arial" w:hint="eastAsia"/>
          <w:sz w:val="21"/>
          <w:szCs w:val="21"/>
        </w:rPr>
        <w:t>15</w:t>
      </w:r>
      <w:r w:rsidR="004F4CB8" w:rsidRPr="004F4CB8">
        <w:rPr>
          <w:rFonts w:ascii="Arial" w:hAnsi="Arial" w:cs="Arial" w:hint="eastAsia"/>
          <w:sz w:val="21"/>
          <w:szCs w:val="21"/>
        </w:rPr>
        <w:t>路、兴</w:t>
      </w:r>
      <w:r w:rsidR="004F4CB8" w:rsidRPr="004F4CB8">
        <w:rPr>
          <w:rFonts w:ascii="Arial" w:hAnsi="Arial" w:cs="Arial" w:hint="eastAsia"/>
          <w:sz w:val="21"/>
          <w:szCs w:val="21"/>
        </w:rPr>
        <w:t>16</w:t>
      </w:r>
      <w:r w:rsidR="004F4CB8" w:rsidRPr="004F4CB8">
        <w:rPr>
          <w:rFonts w:ascii="Arial" w:hAnsi="Arial" w:cs="Arial" w:hint="eastAsia"/>
          <w:sz w:val="21"/>
          <w:szCs w:val="21"/>
        </w:rPr>
        <w:t>路、兴</w:t>
      </w:r>
      <w:r w:rsidR="004F4CB8" w:rsidRPr="004F4CB8">
        <w:rPr>
          <w:rFonts w:ascii="Arial" w:hAnsi="Arial" w:cs="Arial" w:hint="eastAsia"/>
          <w:sz w:val="21"/>
          <w:szCs w:val="21"/>
        </w:rPr>
        <w:t>29</w:t>
      </w:r>
      <w:r w:rsidR="004F4CB8">
        <w:rPr>
          <w:rFonts w:ascii="Arial" w:hAnsi="Arial" w:cs="Arial" w:hint="eastAsia"/>
          <w:sz w:val="21"/>
          <w:szCs w:val="21"/>
        </w:rPr>
        <w:t>路等多条公交线路并设有站点，综合评价交通便捷度较好</w:t>
      </w:r>
      <w:r w:rsidR="004F4CB8" w:rsidRPr="004F4CB8">
        <w:rPr>
          <w:rFonts w:ascii="Arial" w:hAnsi="Arial" w:cs="Arial" w:hint="eastAsia"/>
          <w:sz w:val="21"/>
          <w:szCs w:val="21"/>
        </w:rPr>
        <w:t>；周边</w:t>
      </w:r>
      <w:r w:rsidR="004F4CB8" w:rsidRPr="004F4CB8">
        <w:rPr>
          <w:rFonts w:ascii="Arial" w:hAnsi="Arial" w:cs="Arial" w:hint="eastAsia"/>
          <w:sz w:val="21"/>
          <w:szCs w:val="21"/>
        </w:rPr>
        <w:t>2</w:t>
      </w:r>
      <w:r w:rsidR="004F4CB8" w:rsidRPr="004F4CB8">
        <w:rPr>
          <w:rFonts w:ascii="Arial" w:hAnsi="Arial" w:cs="Arial" w:hint="eastAsia"/>
          <w:sz w:val="21"/>
          <w:szCs w:val="21"/>
        </w:rPr>
        <w:t>公里内有北京瀛海环宇坊、</w:t>
      </w:r>
      <w:proofErr w:type="gramStart"/>
      <w:r w:rsidR="004F4CB8" w:rsidRPr="004F4CB8">
        <w:rPr>
          <w:rFonts w:ascii="Arial" w:hAnsi="Arial" w:cs="Arial" w:hint="eastAsia"/>
          <w:sz w:val="21"/>
          <w:szCs w:val="21"/>
        </w:rPr>
        <w:t>京鲜生</w:t>
      </w:r>
      <w:proofErr w:type="gramEnd"/>
      <w:r w:rsidR="004F4CB8" w:rsidRPr="004F4CB8">
        <w:rPr>
          <w:rFonts w:ascii="Arial" w:hAnsi="Arial" w:cs="Arial" w:hint="eastAsia"/>
          <w:sz w:val="21"/>
          <w:szCs w:val="21"/>
        </w:rPr>
        <w:t>超市等商业设施，商业设施齐备度较好；有北京大兴精华学校、瀛海第四幼儿园等教育设施；有北京市</w:t>
      </w:r>
      <w:proofErr w:type="gramStart"/>
      <w:r w:rsidR="004F4CB8" w:rsidRPr="004F4CB8">
        <w:rPr>
          <w:rFonts w:ascii="Arial" w:hAnsi="Arial" w:cs="Arial" w:hint="eastAsia"/>
          <w:sz w:val="21"/>
          <w:szCs w:val="21"/>
        </w:rPr>
        <w:t>大兴区</w:t>
      </w:r>
      <w:proofErr w:type="gramEnd"/>
      <w:r w:rsidR="004F4CB8" w:rsidRPr="004F4CB8">
        <w:rPr>
          <w:rFonts w:ascii="Arial" w:hAnsi="Arial" w:cs="Arial" w:hint="eastAsia"/>
          <w:sz w:val="21"/>
          <w:szCs w:val="21"/>
        </w:rPr>
        <w:t>中西医结合医院、瀛海社区卫生服务中心等医疗卫生机构；有中国邮政储蓄银行、北京农商银行等金融服务机构，公共配套设施状况较好；周边有瀛海休闲公园等自然景观，绿化面积适中，自然与人环境一般；项目有物业公司管理，物业服务保障较好；朝向为南北，建筑面积为</w:t>
      </w:r>
      <w:r w:rsidR="00A77B0A">
        <w:rPr>
          <w:rFonts w:ascii="Arial" w:hAnsi="Arial" w:cs="Arial"/>
          <w:sz w:val="21"/>
          <w:szCs w:val="21"/>
        </w:rPr>
        <w:t>87.95</w:t>
      </w:r>
      <w:r w:rsidR="004F4CB8" w:rsidRPr="004F4CB8">
        <w:rPr>
          <w:rFonts w:ascii="Arial" w:hAnsi="Arial" w:cs="Arial" w:hint="eastAsia"/>
          <w:sz w:val="21"/>
          <w:szCs w:val="21"/>
        </w:rPr>
        <w:t>平方米，二居室，公共区域为精装修，室内为普通装修，配备基础家具家电，交易价格为</w:t>
      </w:r>
      <w:r w:rsidR="00A77B0A">
        <w:rPr>
          <w:rFonts w:ascii="Arial" w:hAnsi="Arial" w:cs="Arial"/>
          <w:sz w:val="21"/>
          <w:szCs w:val="21"/>
        </w:rPr>
        <w:t>67</w:t>
      </w:r>
      <w:r w:rsidR="004F4CB8" w:rsidRPr="004F4CB8">
        <w:rPr>
          <w:rFonts w:ascii="Arial" w:hAnsi="Arial" w:cs="Arial" w:hint="eastAsia"/>
          <w:sz w:val="21"/>
          <w:szCs w:val="21"/>
        </w:rPr>
        <w:t>元</w:t>
      </w:r>
      <w:r w:rsidR="004F4CB8" w:rsidRPr="004F4CB8">
        <w:rPr>
          <w:rFonts w:ascii="Arial" w:hAnsi="Arial" w:cs="Arial" w:hint="eastAsia"/>
          <w:sz w:val="21"/>
          <w:szCs w:val="21"/>
        </w:rPr>
        <w:t>/</w:t>
      </w:r>
      <w:r w:rsidR="004F4CB8" w:rsidRPr="004F4CB8">
        <w:rPr>
          <w:rFonts w:ascii="Arial" w:hAnsi="Arial" w:cs="Arial" w:hint="eastAsia"/>
          <w:sz w:val="21"/>
          <w:szCs w:val="21"/>
        </w:rPr>
        <w:t>平方米•月（含物业费、取暖费）（数据来源：</w:t>
      </w:r>
      <w:proofErr w:type="gramStart"/>
      <w:r w:rsidR="004F4CB8" w:rsidRPr="004F4CB8">
        <w:rPr>
          <w:rFonts w:ascii="Arial" w:hAnsi="Arial" w:cs="Arial" w:hint="eastAsia"/>
          <w:sz w:val="21"/>
          <w:szCs w:val="21"/>
        </w:rPr>
        <w:t>链家网</w:t>
      </w:r>
      <w:proofErr w:type="gramEnd"/>
      <w:r w:rsidR="004F4CB8" w:rsidRPr="004F4CB8">
        <w:rPr>
          <w:rFonts w:ascii="Arial" w:hAnsi="Arial" w:cs="Arial" w:hint="eastAsia"/>
          <w:sz w:val="21"/>
          <w:szCs w:val="21"/>
        </w:rPr>
        <w:t>）。</w:t>
      </w:r>
    </w:p>
    <w:p w14:paraId="43003E37" w14:textId="1F2A3744" w:rsidR="006B0D0D" w:rsidRDefault="00802761">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各</w:t>
      </w:r>
      <w:r w:rsidR="00D4593F">
        <w:rPr>
          <w:rFonts w:ascii="宋体" w:hAnsi="宋体" w:hint="eastAsia"/>
          <w:sz w:val="21"/>
          <w:szCs w:val="21"/>
        </w:rPr>
        <w:t>可比实例</w:t>
      </w:r>
      <w:r w:rsidRPr="00911BE0">
        <w:rPr>
          <w:rFonts w:ascii="宋体" w:hAnsi="宋体" w:hint="eastAsia"/>
          <w:sz w:val="21"/>
          <w:szCs w:val="21"/>
        </w:rPr>
        <w:t>位置如下：</w:t>
      </w:r>
    </w:p>
    <w:p w14:paraId="78E4EFE2" w14:textId="5C2510C6" w:rsidR="00A77B0A" w:rsidRDefault="00A77B0A" w:rsidP="00A77B0A">
      <w:pPr>
        <w:wordWrap w:val="0"/>
        <w:overflowPunct w:val="0"/>
        <w:spacing w:line="480" w:lineRule="auto"/>
        <w:ind w:firstLineChars="200" w:firstLine="480"/>
        <w:rPr>
          <w:rFonts w:ascii="Arial" w:hAnsi="Arial"/>
          <w:sz w:val="21"/>
          <w:szCs w:val="21"/>
        </w:rPr>
      </w:pPr>
      <w:r>
        <w:rPr>
          <w:noProof/>
        </w:rPr>
        <w:drawing>
          <wp:inline distT="0" distB="0" distL="0" distR="0" wp14:anchorId="2D3AC169" wp14:editId="421AAB57">
            <wp:extent cx="4927031" cy="4251960"/>
            <wp:effectExtent l="0" t="0" r="698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46"/>
                    <a:stretch>
                      <a:fillRect/>
                    </a:stretch>
                  </pic:blipFill>
                  <pic:spPr>
                    <a:xfrm>
                      <a:off x="0" y="0"/>
                      <a:ext cx="4932363" cy="4256562"/>
                    </a:xfrm>
                    <a:prstGeom prst="rect">
                      <a:avLst/>
                    </a:prstGeom>
                  </pic:spPr>
                </pic:pic>
              </a:graphicData>
            </a:graphic>
          </wp:inline>
        </w:drawing>
      </w:r>
    </w:p>
    <w:p w14:paraId="2F8E02F2" w14:textId="7613CF96" w:rsidR="00B67A5E" w:rsidRPr="00A77B0A" w:rsidRDefault="00A77B0A" w:rsidP="00A77B0A">
      <w:pPr>
        <w:tabs>
          <w:tab w:val="left" w:pos="672"/>
        </w:tabs>
        <w:rPr>
          <w:rFonts w:ascii="Arial" w:hAnsi="Arial"/>
          <w:sz w:val="21"/>
          <w:szCs w:val="21"/>
        </w:rPr>
        <w:sectPr w:rsidR="00B67A5E" w:rsidRPr="00A77B0A" w:rsidSect="00374269">
          <w:headerReference w:type="even" r:id="rId47"/>
          <w:headerReference w:type="default" r:id="rId48"/>
          <w:headerReference w:type="first" r:id="rId49"/>
          <w:pgSz w:w="11907" w:h="16840"/>
          <w:pgMar w:top="1843" w:right="1134" w:bottom="1134" w:left="1134" w:header="1134" w:footer="907" w:gutter="340"/>
          <w:cols w:space="720"/>
          <w:docGrid w:linePitch="326"/>
        </w:sectPr>
      </w:pPr>
      <w:r>
        <w:rPr>
          <w:rFonts w:ascii="Arial" w:hAnsi="Arial"/>
          <w:sz w:val="21"/>
          <w:szCs w:val="21"/>
        </w:rPr>
        <w:tab/>
      </w:r>
    </w:p>
    <w:p w14:paraId="4F11A15B" w14:textId="7560828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lastRenderedPageBreak/>
        <w:t>（</w:t>
      </w:r>
      <w:r w:rsidRPr="00911BE0">
        <w:rPr>
          <w:rFonts w:ascii="Arial" w:hAnsi="Arial" w:hint="eastAsia"/>
          <w:sz w:val="21"/>
          <w:szCs w:val="21"/>
        </w:rPr>
        <w:t>1</w:t>
      </w:r>
      <w:r w:rsidRPr="00911BE0">
        <w:rPr>
          <w:rFonts w:ascii="Arial" w:hAnsi="Arial" w:hint="eastAsia"/>
          <w:sz w:val="21"/>
          <w:szCs w:val="21"/>
        </w:rPr>
        <w:t>）建立比较因素条件说明表</w:t>
      </w:r>
    </w:p>
    <w:p w14:paraId="7267F2DA" w14:textId="3C89EDA8"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sz w:val="21"/>
          <w:szCs w:val="21"/>
        </w:rPr>
        <w:t>参与比较的因素条件应是对估价对象与可比</w:t>
      </w:r>
      <w:r w:rsidR="00D4593F">
        <w:rPr>
          <w:rFonts w:ascii="Arial" w:hAnsi="Arial" w:hint="eastAsia"/>
          <w:sz w:val="21"/>
          <w:szCs w:val="21"/>
        </w:rPr>
        <w:t>实</w:t>
      </w:r>
      <w:r w:rsidRPr="00911BE0">
        <w:rPr>
          <w:rFonts w:ascii="Arial" w:hAnsi="Arial"/>
          <w:sz w:val="21"/>
          <w:szCs w:val="21"/>
        </w:rPr>
        <w:t>例小区之间的价格差异产生作用的因素，通过对估价对象各自特点的分析，本次估价选择了区域状况、实物状况进行比较，详见比较因素情况描述表</w:t>
      </w:r>
      <w:r w:rsidRPr="00911BE0">
        <w:rPr>
          <w:rFonts w:ascii="Arial" w:hAnsi="Arial" w:hint="eastAsia"/>
          <w:sz w:val="21"/>
          <w:szCs w:val="21"/>
        </w:rPr>
        <w:t>：</w:t>
      </w:r>
    </w:p>
    <w:p w14:paraId="18DC8A63" w14:textId="61097FF6" w:rsidR="00802761" w:rsidRPr="00911BE0" w:rsidRDefault="00A77B0A">
      <w:pPr>
        <w:overflowPunct w:val="0"/>
        <w:spacing w:line="480" w:lineRule="auto"/>
        <w:ind w:firstLineChars="200" w:firstLine="420"/>
        <w:jc w:val="center"/>
        <w:rPr>
          <w:rFonts w:ascii="Arial" w:hAnsi="Arial"/>
          <w:sz w:val="21"/>
          <w:szCs w:val="21"/>
        </w:rPr>
      </w:pPr>
      <w:r>
        <w:rPr>
          <w:rFonts w:ascii="Arial" w:hAnsi="Arial" w:cs="Arial" w:hint="eastAsia"/>
          <w:sz w:val="21"/>
          <w:szCs w:val="21"/>
        </w:rPr>
        <w:t>二居室</w:t>
      </w:r>
      <w:r w:rsidR="00802761" w:rsidRPr="00911BE0">
        <w:rPr>
          <w:rFonts w:ascii="Arial" w:hAnsi="Arial" w:hint="eastAsia"/>
          <w:sz w:val="21"/>
          <w:szCs w:val="21"/>
        </w:rPr>
        <w:t>比较因素情况描述表</w:t>
      </w:r>
    </w:p>
    <w:tbl>
      <w:tblPr>
        <w:tblW w:w="5000" w:type="pct"/>
        <w:jc w:val="center"/>
        <w:tblLook w:val="0000" w:firstRow="0" w:lastRow="0" w:firstColumn="0" w:lastColumn="0" w:noHBand="0" w:noVBand="0"/>
      </w:tblPr>
      <w:tblGrid>
        <w:gridCol w:w="682"/>
        <w:gridCol w:w="1224"/>
        <w:gridCol w:w="1839"/>
        <w:gridCol w:w="1964"/>
        <w:gridCol w:w="1772"/>
        <w:gridCol w:w="1808"/>
      </w:tblGrid>
      <w:tr w:rsidR="00802761" w:rsidRPr="0070417C" w14:paraId="0BD42881" w14:textId="77777777" w:rsidTr="00A77B0A">
        <w:trPr>
          <w:trHeight w:val="20"/>
          <w:tblHeader/>
          <w:jc w:val="center"/>
        </w:trPr>
        <w:tc>
          <w:tcPr>
            <w:tcW w:w="1026" w:type="pct"/>
            <w:gridSpan w:val="2"/>
            <w:tcBorders>
              <w:top w:val="single" w:sz="4" w:space="0" w:color="auto"/>
              <w:left w:val="single" w:sz="4" w:space="0" w:color="auto"/>
              <w:bottom w:val="single" w:sz="4" w:space="0" w:color="auto"/>
              <w:right w:val="single" w:sz="4" w:space="0" w:color="000000"/>
            </w:tcBorders>
            <w:vAlign w:val="center"/>
          </w:tcPr>
          <w:p w14:paraId="5FB5AEBC"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项目</w:t>
            </w:r>
          </w:p>
        </w:tc>
        <w:tc>
          <w:tcPr>
            <w:tcW w:w="990" w:type="pct"/>
            <w:tcBorders>
              <w:top w:val="single" w:sz="4" w:space="0" w:color="auto"/>
              <w:left w:val="nil"/>
              <w:bottom w:val="single" w:sz="4" w:space="0" w:color="auto"/>
              <w:right w:val="single" w:sz="4" w:space="0" w:color="auto"/>
            </w:tcBorders>
            <w:vAlign w:val="center"/>
          </w:tcPr>
          <w:p w14:paraId="57FD5A08"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估价对象</w:t>
            </w:r>
          </w:p>
        </w:tc>
        <w:tc>
          <w:tcPr>
            <w:tcW w:w="1057" w:type="pct"/>
            <w:tcBorders>
              <w:top w:val="single" w:sz="4" w:space="0" w:color="auto"/>
              <w:left w:val="nil"/>
              <w:bottom w:val="single" w:sz="4" w:space="0" w:color="auto"/>
              <w:right w:val="single" w:sz="4" w:space="0" w:color="auto"/>
            </w:tcBorders>
            <w:vAlign w:val="center"/>
          </w:tcPr>
          <w:p w14:paraId="2D73C8CA"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954" w:type="pct"/>
            <w:tcBorders>
              <w:top w:val="single" w:sz="4" w:space="0" w:color="auto"/>
              <w:left w:val="nil"/>
              <w:bottom w:val="single" w:sz="4" w:space="0" w:color="auto"/>
              <w:right w:val="single" w:sz="4" w:space="0" w:color="auto"/>
            </w:tcBorders>
            <w:vAlign w:val="center"/>
          </w:tcPr>
          <w:p w14:paraId="4DEAA5BA"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973" w:type="pct"/>
            <w:tcBorders>
              <w:top w:val="single" w:sz="4" w:space="0" w:color="auto"/>
              <w:left w:val="nil"/>
              <w:bottom w:val="single" w:sz="4" w:space="0" w:color="auto"/>
              <w:right w:val="single" w:sz="4" w:space="0" w:color="auto"/>
            </w:tcBorders>
            <w:vAlign w:val="center"/>
          </w:tcPr>
          <w:p w14:paraId="3DE4C130" w14:textId="6F0CF70E" w:rsidR="00802761" w:rsidRPr="0070417C" w:rsidRDefault="00C64302">
            <w:pPr>
              <w:widowControl/>
              <w:adjustRightInd/>
              <w:spacing w:line="240" w:lineRule="auto"/>
              <w:jc w:val="center"/>
              <w:textAlignment w:val="auto"/>
              <w:rPr>
                <w:rFonts w:ascii="Arial" w:hAnsi="Arial" w:cs="Arial"/>
                <w:sz w:val="18"/>
                <w:szCs w:val="18"/>
              </w:rPr>
            </w:pPr>
            <w:r w:rsidRPr="00C64302">
              <w:rPr>
                <w:rFonts w:ascii="Arial" w:hAnsi="Arial" w:cs="Arial" w:hint="eastAsia"/>
                <w:sz w:val="18"/>
                <w:szCs w:val="18"/>
              </w:rPr>
              <w:t>可比实例</w:t>
            </w:r>
            <w:r w:rsidR="00802761" w:rsidRPr="0070417C">
              <w:rPr>
                <w:rFonts w:ascii="Arial" w:hAnsi="Arial" w:cs="Arial"/>
                <w:sz w:val="18"/>
                <w:szCs w:val="18"/>
              </w:rPr>
              <w:t>3</w:t>
            </w:r>
          </w:p>
        </w:tc>
      </w:tr>
      <w:tr w:rsidR="00D171B5" w:rsidRPr="0070417C" w14:paraId="14AC5189" w14:textId="77777777" w:rsidTr="00A77B0A">
        <w:trPr>
          <w:trHeight w:val="20"/>
          <w:tblHeader/>
          <w:jc w:val="center"/>
        </w:trPr>
        <w:tc>
          <w:tcPr>
            <w:tcW w:w="1026" w:type="pct"/>
            <w:gridSpan w:val="2"/>
            <w:tcBorders>
              <w:top w:val="single" w:sz="4" w:space="0" w:color="auto"/>
              <w:left w:val="single" w:sz="4" w:space="0" w:color="auto"/>
              <w:bottom w:val="single" w:sz="4" w:space="0" w:color="auto"/>
              <w:right w:val="single" w:sz="4" w:space="0" w:color="auto"/>
            </w:tcBorders>
            <w:vAlign w:val="center"/>
          </w:tcPr>
          <w:p w14:paraId="65229D13" w14:textId="77777777" w:rsidR="00D171B5" w:rsidRPr="0070417C" w:rsidRDefault="00D171B5" w:rsidP="00D171B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小区名称</w:t>
            </w:r>
          </w:p>
        </w:tc>
        <w:tc>
          <w:tcPr>
            <w:tcW w:w="990" w:type="pct"/>
            <w:tcBorders>
              <w:top w:val="nil"/>
              <w:left w:val="nil"/>
              <w:bottom w:val="single" w:sz="4" w:space="0" w:color="auto"/>
              <w:right w:val="single" w:sz="4" w:space="0" w:color="auto"/>
            </w:tcBorders>
            <w:vAlign w:val="center"/>
          </w:tcPr>
          <w:p w14:paraId="7BF0D54A" w14:textId="1F3757A5" w:rsidR="00D171B5" w:rsidRPr="0070417C" w:rsidRDefault="00A77B0A" w:rsidP="00D171B5">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麒麟赋</w:t>
            </w:r>
            <w:r w:rsidRPr="00A77B0A">
              <w:rPr>
                <w:rFonts w:ascii="Arial" w:hAnsi="Arial" w:cs="Arial" w:hint="eastAsia"/>
                <w:sz w:val="18"/>
                <w:szCs w:val="18"/>
              </w:rPr>
              <w:t>3</w:t>
            </w:r>
            <w:r w:rsidRPr="00A77B0A">
              <w:rPr>
                <w:rFonts w:ascii="Arial" w:hAnsi="Arial" w:cs="Arial" w:hint="eastAsia"/>
                <w:sz w:val="18"/>
                <w:szCs w:val="18"/>
              </w:rPr>
              <w:t>号地</w:t>
            </w:r>
          </w:p>
        </w:tc>
        <w:tc>
          <w:tcPr>
            <w:tcW w:w="1057" w:type="pct"/>
            <w:tcBorders>
              <w:top w:val="nil"/>
              <w:left w:val="nil"/>
              <w:bottom w:val="single" w:sz="4" w:space="0" w:color="auto"/>
              <w:right w:val="single" w:sz="4" w:space="0" w:color="auto"/>
            </w:tcBorders>
            <w:vAlign w:val="center"/>
          </w:tcPr>
          <w:p w14:paraId="61336D98" w14:textId="0D16D090" w:rsidR="00D171B5" w:rsidRPr="0070417C" w:rsidRDefault="00A77B0A" w:rsidP="00D171B5">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寰宇时代</w:t>
            </w:r>
            <w:proofErr w:type="gramStart"/>
            <w:r w:rsidRPr="00A77B0A">
              <w:rPr>
                <w:rFonts w:ascii="Arial" w:hAnsi="Arial" w:cs="Arial" w:hint="eastAsia"/>
                <w:sz w:val="18"/>
                <w:szCs w:val="18"/>
              </w:rPr>
              <w:t>瀛</w:t>
            </w:r>
            <w:proofErr w:type="gramEnd"/>
            <w:r w:rsidRPr="00A77B0A">
              <w:rPr>
                <w:rFonts w:ascii="Arial" w:hAnsi="Arial" w:cs="Arial" w:hint="eastAsia"/>
                <w:sz w:val="18"/>
                <w:szCs w:val="18"/>
              </w:rPr>
              <w:t>川府</w:t>
            </w:r>
            <w:r w:rsidRPr="00A77B0A">
              <w:rPr>
                <w:rFonts w:ascii="Arial" w:hAnsi="Arial" w:cs="Arial" w:hint="eastAsia"/>
                <w:sz w:val="18"/>
                <w:szCs w:val="18"/>
              </w:rPr>
              <w:t>2</w:t>
            </w:r>
            <w:r w:rsidRPr="00A77B0A">
              <w:rPr>
                <w:rFonts w:ascii="Arial" w:hAnsi="Arial" w:cs="Arial" w:hint="eastAsia"/>
                <w:sz w:val="18"/>
                <w:szCs w:val="18"/>
              </w:rPr>
              <w:t>号院</w:t>
            </w:r>
          </w:p>
        </w:tc>
        <w:tc>
          <w:tcPr>
            <w:tcW w:w="954" w:type="pct"/>
            <w:tcBorders>
              <w:top w:val="nil"/>
              <w:left w:val="nil"/>
              <w:bottom w:val="single" w:sz="4" w:space="0" w:color="auto"/>
              <w:right w:val="single" w:sz="4" w:space="0" w:color="auto"/>
            </w:tcBorders>
            <w:vAlign w:val="center"/>
          </w:tcPr>
          <w:p w14:paraId="0D0047D9" w14:textId="36CA04D6" w:rsidR="00D171B5"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寰宇时代</w:t>
            </w:r>
            <w:proofErr w:type="gramStart"/>
            <w:r w:rsidRPr="00A77B0A">
              <w:rPr>
                <w:rFonts w:ascii="Arial" w:hAnsi="Arial" w:cs="Arial" w:hint="eastAsia"/>
                <w:sz w:val="18"/>
                <w:szCs w:val="18"/>
              </w:rPr>
              <w:t>瀛</w:t>
            </w:r>
            <w:proofErr w:type="gramEnd"/>
            <w:r w:rsidRPr="00A77B0A">
              <w:rPr>
                <w:rFonts w:ascii="Arial" w:hAnsi="Arial" w:cs="Arial" w:hint="eastAsia"/>
                <w:sz w:val="18"/>
                <w:szCs w:val="18"/>
              </w:rPr>
              <w:t>川府</w:t>
            </w:r>
            <w:r>
              <w:rPr>
                <w:rFonts w:ascii="Arial" w:hAnsi="Arial" w:cs="Arial"/>
                <w:sz w:val="18"/>
                <w:szCs w:val="18"/>
              </w:rPr>
              <w:t>1</w:t>
            </w:r>
            <w:r w:rsidRPr="00A77B0A">
              <w:rPr>
                <w:rFonts w:ascii="Arial" w:hAnsi="Arial" w:cs="Arial" w:hint="eastAsia"/>
                <w:sz w:val="18"/>
                <w:szCs w:val="18"/>
              </w:rPr>
              <w:t>号院</w:t>
            </w:r>
          </w:p>
        </w:tc>
        <w:tc>
          <w:tcPr>
            <w:tcW w:w="973" w:type="pct"/>
            <w:tcBorders>
              <w:top w:val="nil"/>
              <w:left w:val="nil"/>
              <w:bottom w:val="single" w:sz="4" w:space="0" w:color="auto"/>
              <w:right w:val="single" w:sz="4" w:space="0" w:color="auto"/>
            </w:tcBorders>
            <w:vAlign w:val="center"/>
          </w:tcPr>
          <w:p w14:paraId="5ED10B53" w14:textId="09224CEC" w:rsidR="00D171B5" w:rsidRPr="0070417C" w:rsidRDefault="00A77B0A" w:rsidP="00D171B5">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瀛海府</w:t>
            </w:r>
          </w:p>
        </w:tc>
      </w:tr>
      <w:tr w:rsidR="00802761" w:rsidRPr="0070417C" w14:paraId="4F281AA8" w14:textId="77777777" w:rsidTr="00A77B0A">
        <w:trPr>
          <w:trHeight w:val="20"/>
          <w:jc w:val="center"/>
        </w:trPr>
        <w:tc>
          <w:tcPr>
            <w:tcW w:w="1026" w:type="pct"/>
            <w:gridSpan w:val="2"/>
            <w:tcBorders>
              <w:top w:val="single" w:sz="4" w:space="0" w:color="auto"/>
              <w:left w:val="single" w:sz="4" w:space="0" w:color="auto"/>
              <w:bottom w:val="single" w:sz="4" w:space="0" w:color="auto"/>
              <w:right w:val="single" w:sz="4" w:space="0" w:color="auto"/>
            </w:tcBorders>
            <w:vAlign w:val="center"/>
          </w:tcPr>
          <w:p w14:paraId="31C0BB34"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平均租金（</w:t>
            </w:r>
            <w:r w:rsidR="004A6461" w:rsidRPr="0070417C">
              <w:rPr>
                <w:rFonts w:ascii="Arial" w:hAnsi="Arial" w:cs="Arial"/>
                <w:sz w:val="18"/>
                <w:szCs w:val="18"/>
              </w:rPr>
              <w:t>元</w:t>
            </w:r>
            <w:r w:rsidR="004A6461" w:rsidRPr="0070417C">
              <w:rPr>
                <w:rFonts w:ascii="Arial" w:hAnsi="Arial" w:cs="Arial"/>
                <w:sz w:val="18"/>
                <w:szCs w:val="18"/>
              </w:rPr>
              <w:t>/</w:t>
            </w:r>
            <w:r w:rsidR="004A6461" w:rsidRPr="0070417C">
              <w:rPr>
                <w:rFonts w:ascii="Arial" w:hAnsi="Arial" w:cs="Arial"/>
                <w:sz w:val="18"/>
                <w:szCs w:val="18"/>
              </w:rPr>
              <w:t>平方米</w:t>
            </w:r>
            <w:r w:rsidR="004A6461" w:rsidRPr="0070417C">
              <w:rPr>
                <w:rFonts w:ascii="Arial" w:hAnsi="Arial" w:cs="Arial"/>
                <w:sz w:val="18"/>
                <w:szCs w:val="18"/>
              </w:rPr>
              <w:t>·</w:t>
            </w:r>
            <w:r w:rsidR="004A6461" w:rsidRPr="0070417C">
              <w:rPr>
                <w:rFonts w:ascii="Arial" w:hAnsi="Arial" w:cs="Arial"/>
                <w:sz w:val="18"/>
                <w:szCs w:val="18"/>
              </w:rPr>
              <w:t>月</w:t>
            </w:r>
            <w:r w:rsidRPr="0070417C">
              <w:rPr>
                <w:rFonts w:ascii="Arial" w:hAnsi="Arial" w:cs="Arial"/>
                <w:sz w:val="18"/>
                <w:szCs w:val="18"/>
              </w:rPr>
              <w:t>）</w:t>
            </w:r>
          </w:p>
        </w:tc>
        <w:tc>
          <w:tcPr>
            <w:tcW w:w="990" w:type="pct"/>
            <w:tcBorders>
              <w:top w:val="nil"/>
              <w:left w:val="nil"/>
              <w:bottom w:val="single" w:sz="4" w:space="0" w:color="auto"/>
              <w:right w:val="single" w:sz="4" w:space="0" w:color="auto"/>
            </w:tcBorders>
            <w:vAlign w:val="center"/>
          </w:tcPr>
          <w:p w14:paraId="49DA89D7" w14:textId="77777777" w:rsidR="00802761" w:rsidRPr="0070417C" w:rsidRDefault="00802761">
            <w:pPr>
              <w:widowControl/>
              <w:adjustRightInd/>
              <w:spacing w:line="240" w:lineRule="auto"/>
              <w:jc w:val="center"/>
              <w:textAlignment w:val="auto"/>
              <w:rPr>
                <w:rFonts w:ascii="Arial" w:hAnsi="Arial" w:cs="Arial"/>
                <w:sz w:val="18"/>
                <w:szCs w:val="18"/>
              </w:rPr>
            </w:pPr>
            <w:proofErr w:type="gramStart"/>
            <w:r w:rsidRPr="0070417C">
              <w:rPr>
                <w:rFonts w:ascii="Arial" w:hAnsi="Arial" w:cs="Arial"/>
                <w:sz w:val="18"/>
                <w:szCs w:val="18"/>
              </w:rPr>
              <w:t>待估</w:t>
            </w:r>
            <w:proofErr w:type="gramEnd"/>
          </w:p>
        </w:tc>
        <w:tc>
          <w:tcPr>
            <w:tcW w:w="1057" w:type="pct"/>
            <w:tcBorders>
              <w:top w:val="nil"/>
              <w:left w:val="nil"/>
              <w:bottom w:val="single" w:sz="4" w:space="0" w:color="auto"/>
              <w:right w:val="single" w:sz="4" w:space="0" w:color="auto"/>
            </w:tcBorders>
            <w:vAlign w:val="center"/>
          </w:tcPr>
          <w:p w14:paraId="5FE6CFAD" w14:textId="0049726B" w:rsidR="00802761" w:rsidRPr="0070417C" w:rsidRDefault="00A77B0A">
            <w:pPr>
              <w:widowControl/>
              <w:adjustRightInd/>
              <w:spacing w:line="240" w:lineRule="auto"/>
              <w:jc w:val="center"/>
              <w:rPr>
                <w:rFonts w:ascii="Arial" w:hAnsi="Arial" w:cs="Arial"/>
                <w:sz w:val="18"/>
                <w:szCs w:val="18"/>
              </w:rPr>
            </w:pPr>
            <w:r>
              <w:rPr>
                <w:rFonts w:ascii="Arial" w:hAnsi="Arial" w:cs="Arial"/>
                <w:sz w:val="18"/>
                <w:szCs w:val="18"/>
              </w:rPr>
              <w:t>70</w:t>
            </w:r>
          </w:p>
        </w:tc>
        <w:tc>
          <w:tcPr>
            <w:tcW w:w="954" w:type="pct"/>
            <w:tcBorders>
              <w:top w:val="nil"/>
              <w:left w:val="nil"/>
              <w:bottom w:val="single" w:sz="4" w:space="0" w:color="auto"/>
              <w:right w:val="single" w:sz="4" w:space="0" w:color="auto"/>
            </w:tcBorders>
            <w:vAlign w:val="center"/>
          </w:tcPr>
          <w:p w14:paraId="34BA0022" w14:textId="4B1777CB" w:rsidR="00802761" w:rsidRPr="0070417C" w:rsidRDefault="00A77B0A">
            <w:pPr>
              <w:widowControl/>
              <w:adjustRightInd/>
              <w:spacing w:line="240" w:lineRule="auto"/>
              <w:jc w:val="center"/>
              <w:rPr>
                <w:rFonts w:ascii="Arial" w:hAnsi="Arial" w:cs="Arial"/>
                <w:sz w:val="18"/>
                <w:szCs w:val="18"/>
              </w:rPr>
            </w:pPr>
            <w:r>
              <w:rPr>
                <w:rFonts w:ascii="Arial" w:hAnsi="Arial" w:cs="Arial"/>
                <w:sz w:val="18"/>
                <w:szCs w:val="18"/>
              </w:rPr>
              <w:t>65</w:t>
            </w:r>
          </w:p>
        </w:tc>
        <w:tc>
          <w:tcPr>
            <w:tcW w:w="973" w:type="pct"/>
            <w:tcBorders>
              <w:top w:val="nil"/>
              <w:left w:val="nil"/>
              <w:bottom w:val="single" w:sz="4" w:space="0" w:color="auto"/>
              <w:right w:val="single" w:sz="4" w:space="0" w:color="auto"/>
            </w:tcBorders>
            <w:vAlign w:val="center"/>
          </w:tcPr>
          <w:p w14:paraId="5EA3DB7C" w14:textId="28473B17" w:rsidR="00802761" w:rsidRPr="0070417C" w:rsidRDefault="00A77B0A" w:rsidP="00A77B0A">
            <w:pPr>
              <w:widowControl/>
              <w:adjustRightInd/>
              <w:spacing w:line="240" w:lineRule="auto"/>
              <w:jc w:val="center"/>
              <w:rPr>
                <w:rFonts w:ascii="Arial" w:hAnsi="Arial" w:cs="Arial"/>
                <w:sz w:val="18"/>
                <w:szCs w:val="18"/>
              </w:rPr>
            </w:pPr>
            <w:r>
              <w:rPr>
                <w:rFonts w:ascii="Arial" w:hAnsi="Arial" w:cs="Arial"/>
                <w:sz w:val="18"/>
                <w:szCs w:val="18"/>
              </w:rPr>
              <w:t>67</w:t>
            </w:r>
          </w:p>
        </w:tc>
      </w:tr>
      <w:tr w:rsidR="00944245" w:rsidRPr="0070417C" w14:paraId="4F155E98" w14:textId="77777777" w:rsidTr="00A77B0A">
        <w:trPr>
          <w:trHeight w:val="20"/>
          <w:jc w:val="center"/>
        </w:trPr>
        <w:tc>
          <w:tcPr>
            <w:tcW w:w="1026" w:type="pct"/>
            <w:gridSpan w:val="2"/>
            <w:tcBorders>
              <w:top w:val="single" w:sz="4" w:space="0" w:color="auto"/>
              <w:left w:val="single" w:sz="4" w:space="0" w:color="auto"/>
              <w:bottom w:val="single" w:sz="4" w:space="0" w:color="auto"/>
              <w:right w:val="single" w:sz="4" w:space="0" w:color="auto"/>
            </w:tcBorders>
            <w:vAlign w:val="center"/>
          </w:tcPr>
          <w:p w14:paraId="50938D7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交易时间</w:t>
            </w:r>
          </w:p>
        </w:tc>
        <w:tc>
          <w:tcPr>
            <w:tcW w:w="990" w:type="pct"/>
            <w:tcBorders>
              <w:top w:val="nil"/>
              <w:left w:val="nil"/>
              <w:bottom w:val="single" w:sz="4" w:space="0" w:color="auto"/>
              <w:right w:val="single" w:sz="4" w:space="0" w:color="auto"/>
            </w:tcBorders>
            <w:vAlign w:val="center"/>
          </w:tcPr>
          <w:p w14:paraId="47A7511E" w14:textId="121CC7CD" w:rsidR="00944245" w:rsidRPr="0070417C" w:rsidRDefault="005233EA" w:rsidP="00944245">
            <w:pPr>
              <w:widowControl/>
              <w:adjustRightInd/>
              <w:spacing w:line="240" w:lineRule="auto"/>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12</w:t>
            </w:r>
            <w:r>
              <w:rPr>
                <w:rFonts w:ascii="Arial" w:hAnsi="Arial" w:cs="Arial"/>
                <w:sz w:val="18"/>
                <w:szCs w:val="18"/>
              </w:rPr>
              <w:t>月</w:t>
            </w:r>
            <w:r>
              <w:rPr>
                <w:rFonts w:ascii="Arial" w:hAnsi="Arial" w:cs="Arial"/>
                <w:sz w:val="18"/>
                <w:szCs w:val="18"/>
              </w:rPr>
              <w:t>18</w:t>
            </w:r>
            <w:r>
              <w:rPr>
                <w:rFonts w:ascii="Arial" w:hAnsi="Arial" w:cs="Arial"/>
                <w:sz w:val="18"/>
                <w:szCs w:val="18"/>
              </w:rPr>
              <w:t>日</w:t>
            </w:r>
          </w:p>
        </w:tc>
        <w:tc>
          <w:tcPr>
            <w:tcW w:w="1057" w:type="pct"/>
            <w:tcBorders>
              <w:top w:val="nil"/>
              <w:left w:val="nil"/>
              <w:bottom w:val="single" w:sz="4" w:space="0" w:color="auto"/>
              <w:right w:val="single" w:sz="4" w:space="0" w:color="auto"/>
            </w:tcBorders>
            <w:vAlign w:val="center"/>
          </w:tcPr>
          <w:p w14:paraId="78DFD6E5" w14:textId="12B40FA2" w:rsidR="00944245" w:rsidRPr="0070417C" w:rsidRDefault="00944245" w:rsidP="00A77B0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00A77B0A">
              <w:rPr>
                <w:rFonts w:ascii="Arial" w:hAnsi="Arial" w:cs="Arial"/>
                <w:sz w:val="18"/>
                <w:szCs w:val="18"/>
              </w:rPr>
              <w:t>12</w:t>
            </w:r>
            <w:r w:rsidRPr="0070417C">
              <w:rPr>
                <w:rFonts w:ascii="Arial" w:hAnsi="Arial" w:cs="Arial"/>
                <w:sz w:val="18"/>
                <w:szCs w:val="18"/>
              </w:rPr>
              <w:t>月</w:t>
            </w:r>
          </w:p>
        </w:tc>
        <w:tc>
          <w:tcPr>
            <w:tcW w:w="954" w:type="pct"/>
            <w:tcBorders>
              <w:top w:val="nil"/>
              <w:left w:val="nil"/>
              <w:bottom w:val="single" w:sz="4" w:space="0" w:color="auto"/>
              <w:right w:val="single" w:sz="4" w:space="0" w:color="auto"/>
            </w:tcBorders>
            <w:vAlign w:val="center"/>
          </w:tcPr>
          <w:p w14:paraId="3E43F7B8" w14:textId="518736FB" w:rsidR="00944245" w:rsidRPr="0070417C" w:rsidRDefault="00944245" w:rsidP="00A77B0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00A77B0A">
              <w:rPr>
                <w:rFonts w:ascii="Arial" w:hAnsi="Arial" w:cs="Arial"/>
                <w:sz w:val="18"/>
                <w:szCs w:val="18"/>
              </w:rPr>
              <w:t>11</w:t>
            </w:r>
            <w:r w:rsidRPr="0070417C">
              <w:rPr>
                <w:rFonts w:ascii="Arial" w:hAnsi="Arial" w:cs="Arial"/>
                <w:sz w:val="18"/>
                <w:szCs w:val="18"/>
              </w:rPr>
              <w:t>月</w:t>
            </w:r>
          </w:p>
        </w:tc>
        <w:tc>
          <w:tcPr>
            <w:tcW w:w="973" w:type="pct"/>
            <w:tcBorders>
              <w:top w:val="nil"/>
              <w:left w:val="nil"/>
              <w:bottom w:val="single" w:sz="4" w:space="0" w:color="auto"/>
              <w:right w:val="single" w:sz="4" w:space="0" w:color="auto"/>
            </w:tcBorders>
            <w:vAlign w:val="center"/>
          </w:tcPr>
          <w:p w14:paraId="5083104E" w14:textId="185C8CA4" w:rsidR="00944245" w:rsidRPr="0070417C" w:rsidRDefault="00944245" w:rsidP="00A77B0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00A77B0A">
              <w:rPr>
                <w:rFonts w:ascii="Arial" w:hAnsi="Arial" w:cs="Arial"/>
                <w:sz w:val="18"/>
                <w:szCs w:val="18"/>
              </w:rPr>
              <w:t>6</w:t>
            </w:r>
            <w:r w:rsidRPr="0070417C">
              <w:rPr>
                <w:rFonts w:ascii="Arial" w:hAnsi="Arial" w:cs="Arial"/>
                <w:sz w:val="18"/>
                <w:szCs w:val="18"/>
              </w:rPr>
              <w:t>月</w:t>
            </w:r>
          </w:p>
        </w:tc>
      </w:tr>
      <w:tr w:rsidR="00944245" w:rsidRPr="0070417C" w14:paraId="0FC7AC31" w14:textId="77777777" w:rsidTr="00A77B0A">
        <w:trPr>
          <w:trHeight w:val="20"/>
          <w:jc w:val="center"/>
        </w:trPr>
        <w:tc>
          <w:tcPr>
            <w:tcW w:w="1026" w:type="pct"/>
            <w:gridSpan w:val="2"/>
            <w:tcBorders>
              <w:top w:val="single" w:sz="4" w:space="0" w:color="auto"/>
              <w:left w:val="single" w:sz="4" w:space="0" w:color="auto"/>
              <w:bottom w:val="single" w:sz="4" w:space="0" w:color="auto"/>
              <w:right w:val="single" w:sz="4" w:space="0" w:color="auto"/>
            </w:tcBorders>
            <w:vAlign w:val="center"/>
          </w:tcPr>
          <w:p w14:paraId="01DADA6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交易情况</w:t>
            </w:r>
          </w:p>
        </w:tc>
        <w:tc>
          <w:tcPr>
            <w:tcW w:w="990" w:type="pct"/>
            <w:tcBorders>
              <w:top w:val="nil"/>
              <w:left w:val="nil"/>
              <w:bottom w:val="single" w:sz="4" w:space="0" w:color="auto"/>
              <w:right w:val="single" w:sz="4" w:space="0" w:color="auto"/>
            </w:tcBorders>
            <w:vAlign w:val="center"/>
          </w:tcPr>
          <w:p w14:paraId="43F8FAC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1057" w:type="pct"/>
            <w:tcBorders>
              <w:top w:val="nil"/>
              <w:left w:val="nil"/>
              <w:bottom w:val="single" w:sz="4" w:space="0" w:color="auto"/>
              <w:right w:val="single" w:sz="4" w:space="0" w:color="auto"/>
            </w:tcBorders>
            <w:vAlign w:val="center"/>
          </w:tcPr>
          <w:p w14:paraId="41B8A27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954" w:type="pct"/>
            <w:tcBorders>
              <w:top w:val="nil"/>
              <w:left w:val="nil"/>
              <w:bottom w:val="single" w:sz="4" w:space="0" w:color="auto"/>
              <w:right w:val="single" w:sz="4" w:space="0" w:color="auto"/>
            </w:tcBorders>
            <w:vAlign w:val="center"/>
          </w:tcPr>
          <w:p w14:paraId="633CC23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973" w:type="pct"/>
            <w:tcBorders>
              <w:top w:val="nil"/>
              <w:left w:val="nil"/>
              <w:bottom w:val="single" w:sz="4" w:space="0" w:color="auto"/>
              <w:right w:val="single" w:sz="4" w:space="0" w:color="auto"/>
            </w:tcBorders>
            <w:vAlign w:val="center"/>
          </w:tcPr>
          <w:p w14:paraId="2CF3607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r>
      <w:tr w:rsidR="00A77B0A" w:rsidRPr="0070417C" w14:paraId="25C1F419" w14:textId="77777777" w:rsidTr="00D35488">
        <w:trPr>
          <w:trHeight w:val="20"/>
          <w:jc w:val="center"/>
        </w:trPr>
        <w:tc>
          <w:tcPr>
            <w:tcW w:w="367" w:type="pct"/>
            <w:vMerge w:val="restart"/>
            <w:tcBorders>
              <w:top w:val="nil"/>
              <w:left w:val="single" w:sz="4" w:space="0" w:color="auto"/>
              <w:bottom w:val="single" w:sz="4" w:space="0" w:color="000000"/>
              <w:right w:val="single" w:sz="4" w:space="0" w:color="auto"/>
            </w:tcBorders>
            <w:vAlign w:val="center"/>
          </w:tcPr>
          <w:p w14:paraId="7A257ECE" w14:textId="77777777" w:rsidR="00A77B0A" w:rsidRPr="0070417C" w:rsidRDefault="00A77B0A" w:rsidP="00A77B0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区域状况</w:t>
            </w:r>
          </w:p>
        </w:tc>
        <w:tc>
          <w:tcPr>
            <w:tcW w:w="659" w:type="pct"/>
            <w:tcBorders>
              <w:top w:val="nil"/>
              <w:left w:val="nil"/>
              <w:bottom w:val="single" w:sz="4" w:space="0" w:color="auto"/>
              <w:right w:val="single" w:sz="4" w:space="0" w:color="auto"/>
            </w:tcBorders>
            <w:vAlign w:val="center"/>
          </w:tcPr>
          <w:p w14:paraId="0B7EAF15" w14:textId="77777777" w:rsidR="00A77B0A" w:rsidRPr="0070417C" w:rsidRDefault="00A77B0A" w:rsidP="00A77B0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居住区成熟度</w:t>
            </w:r>
          </w:p>
        </w:tc>
        <w:tc>
          <w:tcPr>
            <w:tcW w:w="990" w:type="pct"/>
            <w:tcBorders>
              <w:top w:val="nil"/>
              <w:left w:val="nil"/>
              <w:bottom w:val="single" w:sz="4" w:space="0" w:color="auto"/>
              <w:right w:val="single" w:sz="4" w:space="0" w:color="auto"/>
            </w:tcBorders>
            <w:vAlign w:val="center"/>
          </w:tcPr>
          <w:p w14:paraId="160F710E" w14:textId="2A7EB232"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估价对象周边有润</w:t>
            </w:r>
            <w:proofErr w:type="gramStart"/>
            <w:r w:rsidRPr="00A77B0A">
              <w:rPr>
                <w:rFonts w:ascii="Arial" w:hAnsi="Arial" w:cs="Arial" w:hint="eastAsia"/>
                <w:sz w:val="18"/>
                <w:szCs w:val="18"/>
              </w:rPr>
              <w:t>棠</w:t>
            </w:r>
            <w:proofErr w:type="gramEnd"/>
            <w:r w:rsidRPr="00A77B0A">
              <w:rPr>
                <w:rFonts w:ascii="Arial" w:hAnsi="Arial" w:cs="Arial" w:hint="eastAsia"/>
                <w:sz w:val="18"/>
                <w:szCs w:val="18"/>
              </w:rPr>
              <w:t>瀛海、瀛海府、万和斐丽、寰宇时代</w:t>
            </w:r>
            <w:proofErr w:type="gramStart"/>
            <w:r w:rsidRPr="00A77B0A">
              <w:rPr>
                <w:rFonts w:ascii="Arial" w:hAnsi="Arial" w:cs="Arial" w:hint="eastAsia"/>
                <w:sz w:val="18"/>
                <w:szCs w:val="18"/>
              </w:rPr>
              <w:t>瀛</w:t>
            </w:r>
            <w:proofErr w:type="gramEnd"/>
            <w:r w:rsidRPr="00A77B0A">
              <w:rPr>
                <w:rFonts w:ascii="Arial" w:hAnsi="Arial" w:cs="Arial" w:hint="eastAsia"/>
                <w:sz w:val="18"/>
                <w:szCs w:val="18"/>
              </w:rPr>
              <w:t>川府、寰宇时代瀛洲府等居住社区，居住小区规模较大，入住率一般，综合评价居住区成熟度一般。</w:t>
            </w:r>
          </w:p>
        </w:tc>
        <w:tc>
          <w:tcPr>
            <w:tcW w:w="1057" w:type="pct"/>
            <w:tcBorders>
              <w:top w:val="nil"/>
              <w:left w:val="nil"/>
              <w:bottom w:val="single" w:sz="4" w:space="0" w:color="auto"/>
              <w:right w:val="single" w:sz="4" w:space="0" w:color="auto"/>
            </w:tcBorders>
            <w:vAlign w:val="center"/>
          </w:tcPr>
          <w:p w14:paraId="6970D0F1" w14:textId="11D4BB43"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周边有润</w:t>
            </w:r>
            <w:proofErr w:type="gramStart"/>
            <w:r w:rsidRPr="00A77B0A">
              <w:rPr>
                <w:rFonts w:ascii="Arial" w:hAnsi="Arial" w:cs="Arial" w:hint="eastAsia"/>
                <w:sz w:val="18"/>
                <w:szCs w:val="18"/>
              </w:rPr>
              <w:t>棠</w:t>
            </w:r>
            <w:proofErr w:type="gramEnd"/>
            <w:r w:rsidRPr="00A77B0A">
              <w:rPr>
                <w:rFonts w:ascii="Arial" w:hAnsi="Arial" w:cs="Arial" w:hint="eastAsia"/>
                <w:sz w:val="18"/>
                <w:szCs w:val="18"/>
              </w:rPr>
              <w:t>瀛海、瀛海府、万和斐丽、永</w:t>
            </w:r>
            <w:proofErr w:type="gramStart"/>
            <w:r w:rsidRPr="00A77B0A">
              <w:rPr>
                <w:rFonts w:ascii="Arial" w:hAnsi="Arial" w:cs="Arial" w:hint="eastAsia"/>
                <w:sz w:val="18"/>
                <w:szCs w:val="18"/>
              </w:rPr>
              <w:t>旭嘉园</w:t>
            </w:r>
            <w:proofErr w:type="gramEnd"/>
            <w:r w:rsidRPr="00A77B0A">
              <w:rPr>
                <w:rFonts w:ascii="Arial" w:hAnsi="Arial" w:cs="Arial" w:hint="eastAsia"/>
                <w:sz w:val="18"/>
                <w:szCs w:val="18"/>
              </w:rPr>
              <w:t>、寰宇时代瀛洲府等居住社区，居住小区规模较大，入住率较高，综合评价居住区成熟度较好。</w:t>
            </w:r>
          </w:p>
        </w:tc>
        <w:tc>
          <w:tcPr>
            <w:tcW w:w="954" w:type="pct"/>
            <w:tcBorders>
              <w:top w:val="nil"/>
              <w:left w:val="nil"/>
              <w:bottom w:val="single" w:sz="4" w:space="0" w:color="auto"/>
              <w:right w:val="single" w:sz="4" w:space="0" w:color="auto"/>
            </w:tcBorders>
            <w:vAlign w:val="center"/>
          </w:tcPr>
          <w:p w14:paraId="280CA9DC" w14:textId="044E6731"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周边有润</w:t>
            </w:r>
            <w:proofErr w:type="gramStart"/>
            <w:r w:rsidRPr="00A77B0A">
              <w:rPr>
                <w:rFonts w:ascii="Arial" w:hAnsi="Arial" w:cs="Arial" w:hint="eastAsia"/>
                <w:sz w:val="18"/>
                <w:szCs w:val="18"/>
              </w:rPr>
              <w:t>棠</w:t>
            </w:r>
            <w:proofErr w:type="gramEnd"/>
            <w:r w:rsidRPr="00A77B0A">
              <w:rPr>
                <w:rFonts w:ascii="Arial" w:hAnsi="Arial" w:cs="Arial" w:hint="eastAsia"/>
                <w:sz w:val="18"/>
                <w:szCs w:val="18"/>
              </w:rPr>
              <w:t>瀛海、瀛海府、万和斐丽、永</w:t>
            </w:r>
            <w:proofErr w:type="gramStart"/>
            <w:r w:rsidRPr="00A77B0A">
              <w:rPr>
                <w:rFonts w:ascii="Arial" w:hAnsi="Arial" w:cs="Arial" w:hint="eastAsia"/>
                <w:sz w:val="18"/>
                <w:szCs w:val="18"/>
              </w:rPr>
              <w:t>旭嘉园</w:t>
            </w:r>
            <w:proofErr w:type="gramEnd"/>
            <w:r w:rsidRPr="00A77B0A">
              <w:rPr>
                <w:rFonts w:ascii="Arial" w:hAnsi="Arial" w:cs="Arial" w:hint="eastAsia"/>
                <w:sz w:val="18"/>
                <w:szCs w:val="18"/>
              </w:rPr>
              <w:t>、寰宇时代瀛洲府等居住社区，居住小区规模较大，入住率较高，综合评价居住区成熟度较好。</w:t>
            </w:r>
          </w:p>
        </w:tc>
        <w:tc>
          <w:tcPr>
            <w:tcW w:w="973" w:type="pct"/>
            <w:tcBorders>
              <w:top w:val="nil"/>
              <w:left w:val="nil"/>
              <w:bottom w:val="single" w:sz="4" w:space="0" w:color="auto"/>
              <w:right w:val="single" w:sz="4" w:space="0" w:color="auto"/>
            </w:tcBorders>
            <w:vAlign w:val="center"/>
          </w:tcPr>
          <w:p w14:paraId="08DD1D84" w14:textId="0BB62249"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估价对象周边有润</w:t>
            </w:r>
            <w:proofErr w:type="gramStart"/>
            <w:r w:rsidRPr="00A77B0A">
              <w:rPr>
                <w:rFonts w:ascii="Arial" w:hAnsi="Arial" w:cs="Arial" w:hint="eastAsia"/>
                <w:sz w:val="18"/>
                <w:szCs w:val="18"/>
              </w:rPr>
              <w:t>棠</w:t>
            </w:r>
            <w:proofErr w:type="gramEnd"/>
            <w:r w:rsidRPr="00A77B0A">
              <w:rPr>
                <w:rFonts w:ascii="Arial" w:hAnsi="Arial" w:cs="Arial" w:hint="eastAsia"/>
                <w:sz w:val="18"/>
                <w:szCs w:val="18"/>
              </w:rPr>
              <w:t>瀛海、瀛海家园、万和斐丽、寰宇时代</w:t>
            </w:r>
            <w:proofErr w:type="gramStart"/>
            <w:r w:rsidRPr="00A77B0A">
              <w:rPr>
                <w:rFonts w:ascii="Arial" w:hAnsi="Arial" w:cs="Arial" w:hint="eastAsia"/>
                <w:sz w:val="18"/>
                <w:szCs w:val="18"/>
              </w:rPr>
              <w:t>瀛</w:t>
            </w:r>
            <w:proofErr w:type="gramEnd"/>
            <w:r w:rsidRPr="00A77B0A">
              <w:rPr>
                <w:rFonts w:ascii="Arial" w:hAnsi="Arial" w:cs="Arial" w:hint="eastAsia"/>
                <w:sz w:val="18"/>
                <w:szCs w:val="18"/>
              </w:rPr>
              <w:t>川府、寰宇时代瀛洲府等居住社区，居住小区规模较大，入住率较高，综合评价居住区成熟度较好。</w:t>
            </w:r>
          </w:p>
        </w:tc>
      </w:tr>
      <w:tr w:rsidR="00A77B0A" w:rsidRPr="0070417C" w14:paraId="3BDF3B31" w14:textId="77777777" w:rsidTr="00D35488">
        <w:trPr>
          <w:trHeight w:val="20"/>
          <w:jc w:val="center"/>
        </w:trPr>
        <w:tc>
          <w:tcPr>
            <w:tcW w:w="367" w:type="pct"/>
            <w:vMerge/>
            <w:tcBorders>
              <w:top w:val="nil"/>
              <w:left w:val="single" w:sz="4" w:space="0" w:color="auto"/>
              <w:bottom w:val="single" w:sz="4" w:space="0" w:color="000000"/>
              <w:right w:val="single" w:sz="4" w:space="0" w:color="auto"/>
            </w:tcBorders>
            <w:vAlign w:val="center"/>
          </w:tcPr>
          <w:p w14:paraId="1CBE1DD4" w14:textId="77777777" w:rsidR="00A77B0A" w:rsidRPr="0070417C" w:rsidRDefault="00A77B0A" w:rsidP="00A77B0A">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448B1114" w14:textId="6DB4AF20" w:rsidR="00A77B0A" w:rsidRPr="0070417C" w:rsidRDefault="00A77B0A" w:rsidP="00A77B0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交通条件</w:t>
            </w:r>
          </w:p>
        </w:tc>
        <w:tc>
          <w:tcPr>
            <w:tcW w:w="990" w:type="pct"/>
            <w:tcBorders>
              <w:top w:val="nil"/>
              <w:left w:val="nil"/>
              <w:bottom w:val="single" w:sz="4" w:space="0" w:color="auto"/>
              <w:right w:val="single" w:sz="4" w:space="0" w:color="auto"/>
            </w:tcBorders>
            <w:vAlign w:val="center"/>
          </w:tcPr>
          <w:p w14:paraId="261AF58C" w14:textId="28DDEF23"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估价对象所属项目东侧紧邻城市支路——</w:t>
            </w:r>
            <w:proofErr w:type="gramStart"/>
            <w:r w:rsidRPr="00A77B0A">
              <w:rPr>
                <w:rFonts w:ascii="Arial" w:hAnsi="Arial" w:cs="Arial" w:hint="eastAsia"/>
                <w:sz w:val="18"/>
                <w:szCs w:val="18"/>
              </w:rPr>
              <w:t>灜</w:t>
            </w:r>
            <w:proofErr w:type="gramEnd"/>
            <w:r w:rsidRPr="00A77B0A">
              <w:rPr>
                <w:rFonts w:ascii="Arial" w:hAnsi="Arial" w:cs="Arial" w:hint="eastAsia"/>
                <w:sz w:val="18"/>
                <w:szCs w:val="18"/>
              </w:rPr>
              <w:t>瑞街，距地铁</w:t>
            </w:r>
            <w:r w:rsidRPr="00A77B0A">
              <w:rPr>
                <w:rFonts w:ascii="Arial" w:hAnsi="Arial" w:cs="Arial" w:hint="eastAsia"/>
                <w:sz w:val="18"/>
                <w:szCs w:val="18"/>
              </w:rPr>
              <w:t>8</w:t>
            </w:r>
            <w:r w:rsidRPr="00A77B0A">
              <w:rPr>
                <w:rFonts w:ascii="Arial" w:hAnsi="Arial" w:cs="Arial" w:hint="eastAsia"/>
                <w:sz w:val="18"/>
                <w:szCs w:val="18"/>
              </w:rPr>
              <w:t>号线（瀛海站）距离约</w:t>
            </w:r>
            <w:r w:rsidRPr="00A77B0A">
              <w:rPr>
                <w:rFonts w:ascii="Arial" w:hAnsi="Arial" w:cs="Arial" w:hint="eastAsia"/>
                <w:sz w:val="18"/>
                <w:szCs w:val="18"/>
              </w:rPr>
              <w:t>1.5</w:t>
            </w:r>
            <w:r w:rsidRPr="00A77B0A">
              <w:rPr>
                <w:rFonts w:ascii="Arial" w:hAnsi="Arial" w:cs="Arial" w:hint="eastAsia"/>
                <w:sz w:val="18"/>
                <w:szCs w:val="18"/>
              </w:rPr>
              <w:t>公里，周边有</w:t>
            </w:r>
            <w:r w:rsidRPr="00A77B0A">
              <w:rPr>
                <w:rFonts w:ascii="Arial" w:hAnsi="Arial" w:cs="Arial" w:hint="eastAsia"/>
                <w:sz w:val="18"/>
                <w:szCs w:val="18"/>
              </w:rPr>
              <w:t>526</w:t>
            </w:r>
            <w:r w:rsidRPr="00A77B0A">
              <w:rPr>
                <w:rFonts w:ascii="Arial" w:hAnsi="Arial" w:cs="Arial" w:hint="eastAsia"/>
                <w:sz w:val="18"/>
                <w:szCs w:val="18"/>
              </w:rPr>
              <w:t>路、</w:t>
            </w:r>
            <w:r w:rsidRPr="00A77B0A">
              <w:rPr>
                <w:rFonts w:ascii="Arial" w:hAnsi="Arial" w:cs="Arial" w:hint="eastAsia"/>
                <w:sz w:val="18"/>
                <w:szCs w:val="18"/>
              </w:rPr>
              <w:t>573</w:t>
            </w:r>
            <w:r w:rsidRPr="00A77B0A">
              <w:rPr>
                <w:rFonts w:ascii="Arial" w:hAnsi="Arial" w:cs="Arial" w:hint="eastAsia"/>
                <w:sz w:val="18"/>
                <w:szCs w:val="18"/>
              </w:rPr>
              <w:t>路、兴</w:t>
            </w:r>
            <w:r w:rsidRPr="00A77B0A">
              <w:rPr>
                <w:rFonts w:ascii="Arial" w:hAnsi="Arial" w:cs="Arial" w:hint="eastAsia"/>
                <w:sz w:val="18"/>
                <w:szCs w:val="18"/>
              </w:rPr>
              <w:t>31</w:t>
            </w:r>
            <w:r w:rsidRPr="00A77B0A">
              <w:rPr>
                <w:rFonts w:ascii="Arial" w:hAnsi="Arial" w:cs="Arial" w:hint="eastAsia"/>
                <w:sz w:val="18"/>
                <w:szCs w:val="18"/>
              </w:rPr>
              <w:t>路、兴</w:t>
            </w:r>
            <w:r w:rsidRPr="00A77B0A">
              <w:rPr>
                <w:rFonts w:ascii="Arial" w:hAnsi="Arial" w:cs="Arial" w:hint="eastAsia"/>
                <w:sz w:val="18"/>
                <w:szCs w:val="18"/>
              </w:rPr>
              <w:t>38</w:t>
            </w:r>
            <w:r w:rsidRPr="00A77B0A">
              <w:rPr>
                <w:rFonts w:ascii="Arial" w:hAnsi="Arial" w:cs="Arial" w:hint="eastAsia"/>
                <w:sz w:val="18"/>
                <w:szCs w:val="18"/>
              </w:rPr>
              <w:t>路、兴</w:t>
            </w:r>
            <w:r w:rsidRPr="00A77B0A">
              <w:rPr>
                <w:rFonts w:ascii="Arial" w:hAnsi="Arial" w:cs="Arial" w:hint="eastAsia"/>
                <w:sz w:val="18"/>
                <w:szCs w:val="18"/>
              </w:rPr>
              <w:t>75</w:t>
            </w:r>
            <w:r w:rsidRPr="00A77B0A">
              <w:rPr>
                <w:rFonts w:ascii="Arial" w:hAnsi="Arial" w:cs="Arial" w:hint="eastAsia"/>
                <w:sz w:val="18"/>
                <w:szCs w:val="18"/>
              </w:rPr>
              <w:t>路等多条公交线路并设有站点，综合评价交通便捷度一般。</w:t>
            </w:r>
          </w:p>
        </w:tc>
        <w:tc>
          <w:tcPr>
            <w:tcW w:w="1057" w:type="pct"/>
            <w:tcBorders>
              <w:top w:val="nil"/>
              <w:left w:val="nil"/>
              <w:bottom w:val="single" w:sz="4" w:space="0" w:color="auto"/>
              <w:right w:val="single" w:sz="4" w:space="0" w:color="auto"/>
            </w:tcBorders>
            <w:vAlign w:val="center"/>
          </w:tcPr>
          <w:p w14:paraId="734AC80F" w14:textId="65C93D23"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估价对象所属项目东侧紧邻城市支路——</w:t>
            </w:r>
            <w:proofErr w:type="gramStart"/>
            <w:r w:rsidRPr="00A77B0A">
              <w:rPr>
                <w:rFonts w:ascii="Arial" w:hAnsi="Arial" w:cs="Arial" w:hint="eastAsia"/>
                <w:sz w:val="18"/>
                <w:szCs w:val="18"/>
              </w:rPr>
              <w:t>灜</w:t>
            </w:r>
            <w:proofErr w:type="gramEnd"/>
            <w:r w:rsidRPr="00A77B0A">
              <w:rPr>
                <w:rFonts w:ascii="Arial" w:hAnsi="Arial" w:cs="Arial" w:hint="eastAsia"/>
                <w:sz w:val="18"/>
                <w:szCs w:val="18"/>
              </w:rPr>
              <w:t>安街，距地铁</w:t>
            </w:r>
            <w:r w:rsidRPr="00A77B0A">
              <w:rPr>
                <w:rFonts w:ascii="Arial" w:hAnsi="Arial" w:cs="Arial" w:hint="eastAsia"/>
                <w:sz w:val="18"/>
                <w:szCs w:val="18"/>
              </w:rPr>
              <w:t>8</w:t>
            </w:r>
            <w:r w:rsidRPr="00A77B0A">
              <w:rPr>
                <w:rFonts w:ascii="Arial" w:hAnsi="Arial" w:cs="Arial" w:hint="eastAsia"/>
                <w:sz w:val="18"/>
                <w:szCs w:val="18"/>
              </w:rPr>
              <w:t>号线（瀛海站）距离约</w:t>
            </w:r>
            <w:r w:rsidRPr="00A77B0A">
              <w:rPr>
                <w:rFonts w:ascii="Arial" w:hAnsi="Arial" w:cs="Arial" w:hint="eastAsia"/>
                <w:sz w:val="18"/>
                <w:szCs w:val="18"/>
              </w:rPr>
              <w:t>1</w:t>
            </w:r>
            <w:r w:rsidRPr="00A77B0A">
              <w:rPr>
                <w:rFonts w:ascii="Arial" w:hAnsi="Arial" w:cs="Arial" w:hint="eastAsia"/>
                <w:sz w:val="18"/>
                <w:szCs w:val="18"/>
              </w:rPr>
              <w:t>公里，周边有</w:t>
            </w:r>
            <w:r w:rsidRPr="00A77B0A">
              <w:rPr>
                <w:rFonts w:ascii="Arial" w:hAnsi="Arial" w:cs="Arial" w:hint="eastAsia"/>
                <w:sz w:val="18"/>
                <w:szCs w:val="18"/>
              </w:rPr>
              <w:t>526</w:t>
            </w:r>
            <w:r w:rsidRPr="00A77B0A">
              <w:rPr>
                <w:rFonts w:ascii="Arial" w:hAnsi="Arial" w:cs="Arial" w:hint="eastAsia"/>
                <w:sz w:val="18"/>
                <w:szCs w:val="18"/>
              </w:rPr>
              <w:t>路、</w:t>
            </w:r>
            <w:r w:rsidRPr="00A77B0A">
              <w:rPr>
                <w:rFonts w:ascii="Arial" w:hAnsi="Arial" w:cs="Arial" w:hint="eastAsia"/>
                <w:sz w:val="18"/>
                <w:szCs w:val="18"/>
              </w:rPr>
              <w:t>573</w:t>
            </w:r>
            <w:r w:rsidRPr="00A77B0A">
              <w:rPr>
                <w:rFonts w:ascii="Arial" w:hAnsi="Arial" w:cs="Arial" w:hint="eastAsia"/>
                <w:sz w:val="18"/>
                <w:szCs w:val="18"/>
              </w:rPr>
              <w:t>路、兴</w:t>
            </w:r>
            <w:r w:rsidRPr="00A77B0A">
              <w:rPr>
                <w:rFonts w:ascii="Arial" w:hAnsi="Arial" w:cs="Arial" w:hint="eastAsia"/>
                <w:sz w:val="18"/>
                <w:szCs w:val="18"/>
              </w:rPr>
              <w:t>31</w:t>
            </w:r>
            <w:r w:rsidRPr="00A77B0A">
              <w:rPr>
                <w:rFonts w:ascii="Arial" w:hAnsi="Arial" w:cs="Arial" w:hint="eastAsia"/>
                <w:sz w:val="18"/>
                <w:szCs w:val="18"/>
              </w:rPr>
              <w:t>路、兴</w:t>
            </w:r>
            <w:r w:rsidRPr="00A77B0A">
              <w:rPr>
                <w:rFonts w:ascii="Arial" w:hAnsi="Arial" w:cs="Arial" w:hint="eastAsia"/>
                <w:sz w:val="18"/>
                <w:szCs w:val="18"/>
              </w:rPr>
              <w:t>38</w:t>
            </w:r>
            <w:r w:rsidRPr="00A77B0A">
              <w:rPr>
                <w:rFonts w:ascii="Arial" w:hAnsi="Arial" w:cs="Arial" w:hint="eastAsia"/>
                <w:sz w:val="18"/>
                <w:szCs w:val="18"/>
              </w:rPr>
              <w:t>路、兴</w:t>
            </w:r>
            <w:r w:rsidRPr="00A77B0A">
              <w:rPr>
                <w:rFonts w:ascii="Arial" w:hAnsi="Arial" w:cs="Arial" w:hint="eastAsia"/>
                <w:sz w:val="18"/>
                <w:szCs w:val="18"/>
              </w:rPr>
              <w:t>75</w:t>
            </w:r>
            <w:r w:rsidRPr="00A77B0A">
              <w:rPr>
                <w:rFonts w:ascii="Arial" w:hAnsi="Arial" w:cs="Arial" w:hint="eastAsia"/>
                <w:sz w:val="18"/>
                <w:szCs w:val="18"/>
              </w:rPr>
              <w:t>路等多条公交线路并设有站点，综合评价交通便捷度一般。</w:t>
            </w:r>
          </w:p>
        </w:tc>
        <w:tc>
          <w:tcPr>
            <w:tcW w:w="954" w:type="pct"/>
            <w:tcBorders>
              <w:top w:val="nil"/>
              <w:left w:val="nil"/>
              <w:bottom w:val="single" w:sz="4" w:space="0" w:color="auto"/>
              <w:right w:val="single" w:sz="4" w:space="0" w:color="auto"/>
            </w:tcBorders>
            <w:vAlign w:val="center"/>
          </w:tcPr>
          <w:p w14:paraId="16E9DD3D" w14:textId="09B4DB49"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估价对象所属项目东侧紧邻城市支路——</w:t>
            </w:r>
            <w:proofErr w:type="gramStart"/>
            <w:r w:rsidRPr="00A77B0A">
              <w:rPr>
                <w:rFonts w:ascii="Arial" w:hAnsi="Arial" w:cs="Arial" w:hint="eastAsia"/>
                <w:sz w:val="18"/>
                <w:szCs w:val="18"/>
              </w:rPr>
              <w:t>灜</w:t>
            </w:r>
            <w:proofErr w:type="gramEnd"/>
            <w:r w:rsidRPr="00A77B0A">
              <w:rPr>
                <w:rFonts w:ascii="Arial" w:hAnsi="Arial" w:cs="Arial" w:hint="eastAsia"/>
                <w:sz w:val="18"/>
                <w:szCs w:val="18"/>
              </w:rPr>
              <w:t>安街，距地铁</w:t>
            </w:r>
            <w:r w:rsidRPr="00A77B0A">
              <w:rPr>
                <w:rFonts w:ascii="Arial" w:hAnsi="Arial" w:cs="Arial" w:hint="eastAsia"/>
                <w:sz w:val="18"/>
                <w:szCs w:val="18"/>
              </w:rPr>
              <w:t>8</w:t>
            </w:r>
            <w:r w:rsidRPr="00A77B0A">
              <w:rPr>
                <w:rFonts w:ascii="Arial" w:hAnsi="Arial" w:cs="Arial" w:hint="eastAsia"/>
                <w:sz w:val="18"/>
                <w:szCs w:val="18"/>
              </w:rPr>
              <w:t>号线（瀛海站）距离约</w:t>
            </w:r>
            <w:r w:rsidRPr="00A77B0A">
              <w:rPr>
                <w:rFonts w:ascii="Arial" w:hAnsi="Arial" w:cs="Arial" w:hint="eastAsia"/>
                <w:sz w:val="18"/>
                <w:szCs w:val="18"/>
              </w:rPr>
              <w:t>1</w:t>
            </w:r>
            <w:r w:rsidRPr="00A77B0A">
              <w:rPr>
                <w:rFonts w:ascii="Arial" w:hAnsi="Arial" w:cs="Arial" w:hint="eastAsia"/>
                <w:sz w:val="18"/>
                <w:szCs w:val="18"/>
              </w:rPr>
              <w:t>公里，周边有</w:t>
            </w:r>
            <w:r w:rsidRPr="00A77B0A">
              <w:rPr>
                <w:rFonts w:ascii="Arial" w:hAnsi="Arial" w:cs="Arial" w:hint="eastAsia"/>
                <w:sz w:val="18"/>
                <w:szCs w:val="18"/>
              </w:rPr>
              <w:t>526</w:t>
            </w:r>
            <w:r w:rsidRPr="00A77B0A">
              <w:rPr>
                <w:rFonts w:ascii="Arial" w:hAnsi="Arial" w:cs="Arial" w:hint="eastAsia"/>
                <w:sz w:val="18"/>
                <w:szCs w:val="18"/>
              </w:rPr>
              <w:t>路、</w:t>
            </w:r>
            <w:r w:rsidRPr="00A77B0A">
              <w:rPr>
                <w:rFonts w:ascii="Arial" w:hAnsi="Arial" w:cs="Arial" w:hint="eastAsia"/>
                <w:sz w:val="18"/>
                <w:szCs w:val="18"/>
              </w:rPr>
              <w:t>573</w:t>
            </w:r>
            <w:r w:rsidRPr="00A77B0A">
              <w:rPr>
                <w:rFonts w:ascii="Arial" w:hAnsi="Arial" w:cs="Arial" w:hint="eastAsia"/>
                <w:sz w:val="18"/>
                <w:szCs w:val="18"/>
              </w:rPr>
              <w:t>路、兴</w:t>
            </w:r>
            <w:r w:rsidRPr="00A77B0A">
              <w:rPr>
                <w:rFonts w:ascii="Arial" w:hAnsi="Arial" w:cs="Arial" w:hint="eastAsia"/>
                <w:sz w:val="18"/>
                <w:szCs w:val="18"/>
              </w:rPr>
              <w:t>31</w:t>
            </w:r>
            <w:r w:rsidRPr="00A77B0A">
              <w:rPr>
                <w:rFonts w:ascii="Arial" w:hAnsi="Arial" w:cs="Arial" w:hint="eastAsia"/>
                <w:sz w:val="18"/>
                <w:szCs w:val="18"/>
              </w:rPr>
              <w:t>路、兴</w:t>
            </w:r>
            <w:r w:rsidRPr="00A77B0A">
              <w:rPr>
                <w:rFonts w:ascii="Arial" w:hAnsi="Arial" w:cs="Arial" w:hint="eastAsia"/>
                <w:sz w:val="18"/>
                <w:szCs w:val="18"/>
              </w:rPr>
              <w:t>38</w:t>
            </w:r>
            <w:r w:rsidRPr="00A77B0A">
              <w:rPr>
                <w:rFonts w:ascii="Arial" w:hAnsi="Arial" w:cs="Arial" w:hint="eastAsia"/>
                <w:sz w:val="18"/>
                <w:szCs w:val="18"/>
              </w:rPr>
              <w:t>路、兴</w:t>
            </w:r>
            <w:r w:rsidRPr="00A77B0A">
              <w:rPr>
                <w:rFonts w:ascii="Arial" w:hAnsi="Arial" w:cs="Arial" w:hint="eastAsia"/>
                <w:sz w:val="18"/>
                <w:szCs w:val="18"/>
              </w:rPr>
              <w:t>75</w:t>
            </w:r>
            <w:r w:rsidRPr="00A77B0A">
              <w:rPr>
                <w:rFonts w:ascii="Arial" w:hAnsi="Arial" w:cs="Arial" w:hint="eastAsia"/>
                <w:sz w:val="18"/>
                <w:szCs w:val="18"/>
              </w:rPr>
              <w:t>路等多条公交线路并设有站点，综合评价交通便捷度一般。</w:t>
            </w:r>
          </w:p>
        </w:tc>
        <w:tc>
          <w:tcPr>
            <w:tcW w:w="973" w:type="pct"/>
            <w:tcBorders>
              <w:top w:val="nil"/>
              <w:left w:val="nil"/>
              <w:bottom w:val="single" w:sz="4" w:space="0" w:color="auto"/>
              <w:right w:val="single" w:sz="4" w:space="0" w:color="auto"/>
            </w:tcBorders>
            <w:vAlign w:val="center"/>
          </w:tcPr>
          <w:p w14:paraId="24D93551" w14:textId="7B7218AD"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估价对象所属项目东侧紧邻城市支路——</w:t>
            </w:r>
            <w:proofErr w:type="gramStart"/>
            <w:r w:rsidRPr="00A77B0A">
              <w:rPr>
                <w:rFonts w:ascii="Arial" w:hAnsi="Arial" w:cs="Arial" w:hint="eastAsia"/>
                <w:sz w:val="18"/>
                <w:szCs w:val="18"/>
              </w:rPr>
              <w:t>灜</w:t>
            </w:r>
            <w:proofErr w:type="gramEnd"/>
            <w:r w:rsidRPr="00A77B0A">
              <w:rPr>
                <w:rFonts w:ascii="Arial" w:hAnsi="Arial" w:cs="Arial" w:hint="eastAsia"/>
                <w:sz w:val="18"/>
                <w:szCs w:val="18"/>
              </w:rPr>
              <w:t>瑞街，距地铁</w:t>
            </w:r>
            <w:r w:rsidRPr="00A77B0A">
              <w:rPr>
                <w:rFonts w:ascii="Arial" w:hAnsi="Arial" w:cs="Arial" w:hint="eastAsia"/>
                <w:sz w:val="18"/>
                <w:szCs w:val="18"/>
              </w:rPr>
              <w:t>8</w:t>
            </w:r>
            <w:r w:rsidRPr="00A77B0A">
              <w:rPr>
                <w:rFonts w:ascii="Arial" w:hAnsi="Arial" w:cs="Arial" w:hint="eastAsia"/>
                <w:sz w:val="18"/>
                <w:szCs w:val="18"/>
              </w:rPr>
              <w:t>号线（瀛海站）距离约</w:t>
            </w:r>
            <w:r w:rsidRPr="00A77B0A">
              <w:rPr>
                <w:rFonts w:ascii="Arial" w:hAnsi="Arial" w:cs="Arial" w:hint="eastAsia"/>
                <w:sz w:val="18"/>
                <w:szCs w:val="18"/>
              </w:rPr>
              <w:t>0.5</w:t>
            </w:r>
            <w:r w:rsidRPr="00A77B0A">
              <w:rPr>
                <w:rFonts w:ascii="Arial" w:hAnsi="Arial" w:cs="Arial" w:hint="eastAsia"/>
                <w:sz w:val="18"/>
                <w:szCs w:val="18"/>
              </w:rPr>
              <w:t>公里，周边有</w:t>
            </w:r>
            <w:r w:rsidRPr="00A77B0A">
              <w:rPr>
                <w:rFonts w:ascii="Arial" w:hAnsi="Arial" w:cs="Arial" w:hint="eastAsia"/>
                <w:sz w:val="18"/>
                <w:szCs w:val="18"/>
              </w:rPr>
              <w:t>555</w:t>
            </w:r>
            <w:r w:rsidRPr="00A77B0A">
              <w:rPr>
                <w:rFonts w:ascii="Arial" w:hAnsi="Arial" w:cs="Arial" w:hint="eastAsia"/>
                <w:sz w:val="18"/>
                <w:szCs w:val="18"/>
              </w:rPr>
              <w:t>路、</w:t>
            </w:r>
            <w:r w:rsidRPr="00A77B0A">
              <w:rPr>
                <w:rFonts w:ascii="Arial" w:hAnsi="Arial" w:cs="Arial" w:hint="eastAsia"/>
                <w:sz w:val="18"/>
                <w:szCs w:val="18"/>
              </w:rPr>
              <w:t>573</w:t>
            </w:r>
            <w:r w:rsidRPr="00A77B0A">
              <w:rPr>
                <w:rFonts w:ascii="Arial" w:hAnsi="Arial" w:cs="Arial" w:hint="eastAsia"/>
                <w:sz w:val="18"/>
                <w:szCs w:val="18"/>
              </w:rPr>
              <w:t>路、兴</w:t>
            </w:r>
            <w:r w:rsidRPr="00A77B0A">
              <w:rPr>
                <w:rFonts w:ascii="Arial" w:hAnsi="Arial" w:cs="Arial" w:hint="eastAsia"/>
                <w:sz w:val="18"/>
                <w:szCs w:val="18"/>
              </w:rPr>
              <w:t>15</w:t>
            </w:r>
            <w:r w:rsidRPr="00A77B0A">
              <w:rPr>
                <w:rFonts w:ascii="Arial" w:hAnsi="Arial" w:cs="Arial" w:hint="eastAsia"/>
                <w:sz w:val="18"/>
                <w:szCs w:val="18"/>
              </w:rPr>
              <w:t>路、兴</w:t>
            </w:r>
            <w:r w:rsidRPr="00A77B0A">
              <w:rPr>
                <w:rFonts w:ascii="Arial" w:hAnsi="Arial" w:cs="Arial" w:hint="eastAsia"/>
                <w:sz w:val="18"/>
                <w:szCs w:val="18"/>
              </w:rPr>
              <w:t>16</w:t>
            </w:r>
            <w:r w:rsidRPr="00A77B0A">
              <w:rPr>
                <w:rFonts w:ascii="Arial" w:hAnsi="Arial" w:cs="Arial" w:hint="eastAsia"/>
                <w:sz w:val="18"/>
                <w:szCs w:val="18"/>
              </w:rPr>
              <w:t>路、兴</w:t>
            </w:r>
            <w:r w:rsidRPr="00A77B0A">
              <w:rPr>
                <w:rFonts w:ascii="Arial" w:hAnsi="Arial" w:cs="Arial" w:hint="eastAsia"/>
                <w:sz w:val="18"/>
                <w:szCs w:val="18"/>
              </w:rPr>
              <w:t>29</w:t>
            </w:r>
            <w:r w:rsidRPr="00A77B0A">
              <w:rPr>
                <w:rFonts w:ascii="Arial" w:hAnsi="Arial" w:cs="Arial" w:hint="eastAsia"/>
                <w:sz w:val="18"/>
                <w:szCs w:val="18"/>
              </w:rPr>
              <w:t>路等多条公交线路并设有站点，综合评价交通便捷度较好。</w:t>
            </w:r>
          </w:p>
        </w:tc>
      </w:tr>
      <w:tr w:rsidR="00A77B0A" w:rsidRPr="0070417C" w14:paraId="27F49323" w14:textId="77777777" w:rsidTr="00D35488">
        <w:trPr>
          <w:trHeight w:val="20"/>
          <w:jc w:val="center"/>
        </w:trPr>
        <w:tc>
          <w:tcPr>
            <w:tcW w:w="367" w:type="pct"/>
            <w:vMerge/>
            <w:tcBorders>
              <w:top w:val="nil"/>
              <w:left w:val="single" w:sz="4" w:space="0" w:color="auto"/>
              <w:bottom w:val="single" w:sz="4" w:space="0" w:color="000000"/>
              <w:right w:val="single" w:sz="4" w:space="0" w:color="auto"/>
            </w:tcBorders>
            <w:vAlign w:val="center"/>
          </w:tcPr>
          <w:p w14:paraId="7DEEADAD" w14:textId="77777777" w:rsidR="00A77B0A" w:rsidRPr="0070417C" w:rsidRDefault="00A77B0A" w:rsidP="00A77B0A">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4889AEBF" w14:textId="29916DE8" w:rsidR="00A77B0A" w:rsidRPr="0070417C" w:rsidRDefault="00A77B0A" w:rsidP="00A77B0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商业设施</w:t>
            </w:r>
          </w:p>
        </w:tc>
        <w:tc>
          <w:tcPr>
            <w:tcW w:w="990" w:type="pct"/>
            <w:tcBorders>
              <w:top w:val="nil"/>
              <w:left w:val="nil"/>
              <w:bottom w:val="single" w:sz="4" w:space="0" w:color="auto"/>
              <w:right w:val="single" w:sz="4" w:space="0" w:color="auto"/>
            </w:tcBorders>
            <w:vAlign w:val="center"/>
          </w:tcPr>
          <w:p w14:paraId="6501BA9D" w14:textId="5C218FFF"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w:t>
            </w:r>
            <w:r w:rsidRPr="00A77B0A">
              <w:rPr>
                <w:rFonts w:ascii="Arial" w:hAnsi="Arial" w:cs="Arial" w:hint="eastAsia"/>
                <w:sz w:val="18"/>
                <w:szCs w:val="18"/>
              </w:rPr>
              <w:t>2</w:t>
            </w:r>
            <w:r w:rsidRPr="00A77B0A">
              <w:rPr>
                <w:rFonts w:ascii="Arial" w:hAnsi="Arial" w:cs="Arial" w:hint="eastAsia"/>
                <w:sz w:val="18"/>
                <w:szCs w:val="18"/>
              </w:rPr>
              <w:t>公里内有北京瀛海环宇坊、</w:t>
            </w:r>
            <w:proofErr w:type="gramStart"/>
            <w:r w:rsidRPr="00A77B0A">
              <w:rPr>
                <w:rFonts w:ascii="Arial" w:hAnsi="Arial" w:cs="Arial" w:hint="eastAsia"/>
                <w:sz w:val="18"/>
                <w:szCs w:val="18"/>
              </w:rPr>
              <w:t>京鲜生</w:t>
            </w:r>
            <w:proofErr w:type="gramEnd"/>
            <w:r w:rsidRPr="00A77B0A">
              <w:rPr>
                <w:rFonts w:ascii="Arial" w:hAnsi="Arial" w:cs="Arial" w:hint="eastAsia"/>
                <w:sz w:val="18"/>
                <w:szCs w:val="18"/>
              </w:rPr>
              <w:t>超市等商业设施，商业设施齐备度较好。</w:t>
            </w:r>
          </w:p>
        </w:tc>
        <w:tc>
          <w:tcPr>
            <w:tcW w:w="1057" w:type="pct"/>
            <w:tcBorders>
              <w:top w:val="nil"/>
              <w:left w:val="nil"/>
              <w:bottom w:val="single" w:sz="4" w:space="0" w:color="auto"/>
              <w:right w:val="single" w:sz="4" w:space="0" w:color="auto"/>
            </w:tcBorders>
            <w:vAlign w:val="center"/>
          </w:tcPr>
          <w:p w14:paraId="0E610217" w14:textId="25C0D789"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w:t>
            </w:r>
            <w:r w:rsidRPr="00A77B0A">
              <w:rPr>
                <w:rFonts w:ascii="Arial" w:hAnsi="Arial" w:cs="Arial" w:hint="eastAsia"/>
                <w:sz w:val="18"/>
                <w:szCs w:val="18"/>
              </w:rPr>
              <w:t>2</w:t>
            </w:r>
            <w:r w:rsidRPr="00A77B0A">
              <w:rPr>
                <w:rFonts w:ascii="Arial" w:hAnsi="Arial" w:cs="Arial" w:hint="eastAsia"/>
                <w:sz w:val="18"/>
                <w:szCs w:val="18"/>
              </w:rPr>
              <w:t>公里内有北京瀛海环宇坊、</w:t>
            </w:r>
            <w:proofErr w:type="gramStart"/>
            <w:r w:rsidRPr="00A77B0A">
              <w:rPr>
                <w:rFonts w:ascii="Arial" w:hAnsi="Arial" w:cs="Arial" w:hint="eastAsia"/>
                <w:sz w:val="18"/>
                <w:szCs w:val="18"/>
              </w:rPr>
              <w:t>京鲜生</w:t>
            </w:r>
            <w:proofErr w:type="gramEnd"/>
            <w:r w:rsidRPr="00A77B0A">
              <w:rPr>
                <w:rFonts w:ascii="Arial" w:hAnsi="Arial" w:cs="Arial" w:hint="eastAsia"/>
                <w:sz w:val="18"/>
                <w:szCs w:val="18"/>
              </w:rPr>
              <w:t>超市等商业设施，商业设施齐备度较好。</w:t>
            </w:r>
          </w:p>
        </w:tc>
        <w:tc>
          <w:tcPr>
            <w:tcW w:w="954" w:type="pct"/>
            <w:tcBorders>
              <w:top w:val="nil"/>
              <w:left w:val="nil"/>
              <w:bottom w:val="single" w:sz="4" w:space="0" w:color="auto"/>
              <w:right w:val="single" w:sz="4" w:space="0" w:color="auto"/>
            </w:tcBorders>
            <w:vAlign w:val="center"/>
          </w:tcPr>
          <w:p w14:paraId="3A99D2CB" w14:textId="7E1798E7"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w:t>
            </w:r>
            <w:r w:rsidRPr="00A77B0A">
              <w:rPr>
                <w:rFonts w:ascii="Arial" w:hAnsi="Arial" w:cs="Arial" w:hint="eastAsia"/>
                <w:sz w:val="18"/>
                <w:szCs w:val="18"/>
              </w:rPr>
              <w:t>2</w:t>
            </w:r>
            <w:r w:rsidRPr="00A77B0A">
              <w:rPr>
                <w:rFonts w:ascii="Arial" w:hAnsi="Arial" w:cs="Arial" w:hint="eastAsia"/>
                <w:sz w:val="18"/>
                <w:szCs w:val="18"/>
              </w:rPr>
              <w:t>公里内有北京瀛海环宇坊、</w:t>
            </w:r>
            <w:proofErr w:type="gramStart"/>
            <w:r w:rsidRPr="00A77B0A">
              <w:rPr>
                <w:rFonts w:ascii="Arial" w:hAnsi="Arial" w:cs="Arial" w:hint="eastAsia"/>
                <w:sz w:val="18"/>
                <w:szCs w:val="18"/>
              </w:rPr>
              <w:t>京鲜生</w:t>
            </w:r>
            <w:proofErr w:type="gramEnd"/>
            <w:r w:rsidRPr="00A77B0A">
              <w:rPr>
                <w:rFonts w:ascii="Arial" w:hAnsi="Arial" w:cs="Arial" w:hint="eastAsia"/>
                <w:sz w:val="18"/>
                <w:szCs w:val="18"/>
              </w:rPr>
              <w:t>超市等商业设施，商业设施齐备度较好。</w:t>
            </w:r>
          </w:p>
        </w:tc>
        <w:tc>
          <w:tcPr>
            <w:tcW w:w="973" w:type="pct"/>
            <w:tcBorders>
              <w:top w:val="nil"/>
              <w:left w:val="nil"/>
              <w:bottom w:val="single" w:sz="4" w:space="0" w:color="auto"/>
              <w:right w:val="single" w:sz="4" w:space="0" w:color="auto"/>
            </w:tcBorders>
            <w:vAlign w:val="center"/>
          </w:tcPr>
          <w:p w14:paraId="3A38968E" w14:textId="50518E06"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w:t>
            </w:r>
            <w:r w:rsidRPr="00A77B0A">
              <w:rPr>
                <w:rFonts w:ascii="Arial" w:hAnsi="Arial" w:cs="Arial" w:hint="eastAsia"/>
                <w:sz w:val="18"/>
                <w:szCs w:val="18"/>
              </w:rPr>
              <w:t>2</w:t>
            </w:r>
            <w:r w:rsidRPr="00A77B0A">
              <w:rPr>
                <w:rFonts w:ascii="Arial" w:hAnsi="Arial" w:cs="Arial" w:hint="eastAsia"/>
                <w:sz w:val="18"/>
                <w:szCs w:val="18"/>
              </w:rPr>
              <w:t>公里内有北京瀛海环宇坊、</w:t>
            </w:r>
            <w:proofErr w:type="gramStart"/>
            <w:r w:rsidRPr="00A77B0A">
              <w:rPr>
                <w:rFonts w:ascii="Arial" w:hAnsi="Arial" w:cs="Arial" w:hint="eastAsia"/>
                <w:sz w:val="18"/>
                <w:szCs w:val="18"/>
              </w:rPr>
              <w:t>京鲜生</w:t>
            </w:r>
            <w:proofErr w:type="gramEnd"/>
            <w:r w:rsidRPr="00A77B0A">
              <w:rPr>
                <w:rFonts w:ascii="Arial" w:hAnsi="Arial" w:cs="Arial" w:hint="eastAsia"/>
                <w:sz w:val="18"/>
                <w:szCs w:val="18"/>
              </w:rPr>
              <w:t>超市等商业设施，商业设施齐备度较好。</w:t>
            </w:r>
          </w:p>
        </w:tc>
      </w:tr>
      <w:tr w:rsidR="00A77B0A" w:rsidRPr="0070417C" w14:paraId="1C3DA411" w14:textId="77777777" w:rsidTr="00D35488">
        <w:trPr>
          <w:trHeight w:val="20"/>
          <w:jc w:val="center"/>
        </w:trPr>
        <w:tc>
          <w:tcPr>
            <w:tcW w:w="367" w:type="pct"/>
            <w:vMerge/>
            <w:tcBorders>
              <w:top w:val="nil"/>
              <w:left w:val="single" w:sz="4" w:space="0" w:color="auto"/>
              <w:bottom w:val="single" w:sz="4" w:space="0" w:color="000000"/>
              <w:right w:val="single" w:sz="4" w:space="0" w:color="auto"/>
            </w:tcBorders>
            <w:vAlign w:val="center"/>
          </w:tcPr>
          <w:p w14:paraId="422F0C0A" w14:textId="77777777" w:rsidR="00A77B0A" w:rsidRPr="0070417C" w:rsidRDefault="00A77B0A" w:rsidP="00A77B0A">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21EDA716" w14:textId="77777777" w:rsidR="00A77B0A" w:rsidRPr="0070417C" w:rsidRDefault="00A77B0A" w:rsidP="00A77B0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自然环境</w:t>
            </w:r>
          </w:p>
        </w:tc>
        <w:tc>
          <w:tcPr>
            <w:tcW w:w="990" w:type="pct"/>
            <w:tcBorders>
              <w:top w:val="nil"/>
              <w:left w:val="nil"/>
              <w:bottom w:val="single" w:sz="4" w:space="0" w:color="auto"/>
              <w:right w:val="single" w:sz="4" w:space="0" w:color="auto"/>
            </w:tcBorders>
            <w:vAlign w:val="center"/>
          </w:tcPr>
          <w:p w14:paraId="352FCD76" w14:textId="609EBDFB"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估价对象周边有瀛海休闲公园等自然景观，绿化面积适中，自然与人环境一般。</w:t>
            </w:r>
          </w:p>
        </w:tc>
        <w:tc>
          <w:tcPr>
            <w:tcW w:w="1057" w:type="pct"/>
            <w:tcBorders>
              <w:top w:val="nil"/>
              <w:left w:val="nil"/>
              <w:bottom w:val="single" w:sz="4" w:space="0" w:color="auto"/>
              <w:right w:val="single" w:sz="4" w:space="0" w:color="auto"/>
            </w:tcBorders>
            <w:vAlign w:val="center"/>
          </w:tcPr>
          <w:p w14:paraId="05E9F2E0" w14:textId="562D4596"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估价对象周边有瀛海休闲公园等自然景观，绿化面积适中，自然与人环境一般。</w:t>
            </w:r>
          </w:p>
        </w:tc>
        <w:tc>
          <w:tcPr>
            <w:tcW w:w="954" w:type="pct"/>
            <w:tcBorders>
              <w:top w:val="nil"/>
              <w:left w:val="nil"/>
              <w:bottom w:val="single" w:sz="4" w:space="0" w:color="auto"/>
              <w:right w:val="single" w:sz="4" w:space="0" w:color="auto"/>
            </w:tcBorders>
            <w:vAlign w:val="center"/>
          </w:tcPr>
          <w:p w14:paraId="7B172807" w14:textId="5D82582F"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估价对象周边有瀛海休闲公园等自然景观，绿化面积适中，自然与人环境一般。</w:t>
            </w:r>
          </w:p>
        </w:tc>
        <w:tc>
          <w:tcPr>
            <w:tcW w:w="973" w:type="pct"/>
            <w:tcBorders>
              <w:top w:val="nil"/>
              <w:left w:val="nil"/>
              <w:bottom w:val="single" w:sz="4" w:space="0" w:color="auto"/>
              <w:right w:val="single" w:sz="4" w:space="0" w:color="auto"/>
            </w:tcBorders>
            <w:vAlign w:val="center"/>
          </w:tcPr>
          <w:p w14:paraId="42679EA3" w14:textId="30A4786A"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估价对象周边有瀛海休闲公园等自然景观，绿化面积适中，自然与人环境一般。</w:t>
            </w:r>
          </w:p>
        </w:tc>
      </w:tr>
      <w:tr w:rsidR="00A77B0A" w:rsidRPr="0070417C" w14:paraId="60F27999" w14:textId="77777777" w:rsidTr="00D3548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1B118EAD" w14:textId="77777777" w:rsidR="00A77B0A" w:rsidRPr="0070417C" w:rsidRDefault="00A77B0A" w:rsidP="00A77B0A">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0B9B3820" w14:textId="5B47F631" w:rsidR="00A77B0A" w:rsidRPr="0070417C" w:rsidRDefault="00A77B0A" w:rsidP="00A77B0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公共配套</w:t>
            </w:r>
          </w:p>
        </w:tc>
        <w:tc>
          <w:tcPr>
            <w:tcW w:w="990" w:type="pct"/>
            <w:tcBorders>
              <w:top w:val="nil"/>
              <w:left w:val="nil"/>
              <w:bottom w:val="single" w:sz="4" w:space="0" w:color="auto"/>
              <w:right w:val="single" w:sz="4" w:space="0" w:color="auto"/>
            </w:tcBorders>
            <w:vAlign w:val="center"/>
          </w:tcPr>
          <w:p w14:paraId="5CC4DCB8" w14:textId="0C5AAACB"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估价对象所在区域周边</w:t>
            </w:r>
            <w:r w:rsidRPr="00A77B0A">
              <w:rPr>
                <w:rFonts w:ascii="Arial" w:hAnsi="Arial" w:cs="Arial" w:hint="eastAsia"/>
                <w:sz w:val="18"/>
                <w:szCs w:val="18"/>
              </w:rPr>
              <w:t>2</w:t>
            </w:r>
            <w:r w:rsidRPr="00A77B0A">
              <w:rPr>
                <w:rFonts w:ascii="Arial" w:hAnsi="Arial" w:cs="Arial" w:hint="eastAsia"/>
                <w:sz w:val="18"/>
                <w:szCs w:val="18"/>
              </w:rPr>
              <w:t>公里范围内有北京瀛海环宇坊、</w:t>
            </w:r>
            <w:proofErr w:type="gramStart"/>
            <w:r w:rsidRPr="00A77B0A">
              <w:rPr>
                <w:rFonts w:ascii="Arial" w:hAnsi="Arial" w:cs="Arial" w:hint="eastAsia"/>
                <w:sz w:val="18"/>
                <w:szCs w:val="18"/>
              </w:rPr>
              <w:t>京鲜生</w:t>
            </w:r>
            <w:proofErr w:type="gramEnd"/>
            <w:r w:rsidRPr="00A77B0A">
              <w:rPr>
                <w:rFonts w:ascii="Arial" w:hAnsi="Arial" w:cs="Arial" w:hint="eastAsia"/>
                <w:sz w:val="18"/>
                <w:szCs w:val="18"/>
              </w:rPr>
              <w:t>超市等商业场所；有北京大兴精华学校、瀛海第四幼儿园等教育设施；有北京市</w:t>
            </w:r>
            <w:proofErr w:type="gramStart"/>
            <w:r w:rsidRPr="00A77B0A">
              <w:rPr>
                <w:rFonts w:ascii="Arial" w:hAnsi="Arial" w:cs="Arial" w:hint="eastAsia"/>
                <w:sz w:val="18"/>
                <w:szCs w:val="18"/>
              </w:rPr>
              <w:t>大兴区</w:t>
            </w:r>
            <w:proofErr w:type="gramEnd"/>
            <w:r w:rsidRPr="00A77B0A">
              <w:rPr>
                <w:rFonts w:ascii="Arial" w:hAnsi="Arial" w:cs="Arial" w:hint="eastAsia"/>
                <w:sz w:val="18"/>
                <w:szCs w:val="18"/>
              </w:rPr>
              <w:t>中西医结合医院、瀛海社区卫生服务中心等医疗卫生机构；有中国邮政</w:t>
            </w:r>
            <w:r w:rsidRPr="00A77B0A">
              <w:rPr>
                <w:rFonts w:ascii="Arial" w:hAnsi="Arial" w:cs="Arial" w:hint="eastAsia"/>
                <w:sz w:val="18"/>
                <w:szCs w:val="18"/>
              </w:rPr>
              <w:lastRenderedPageBreak/>
              <w:t>储蓄银行、北京农商银行等金融服务机构，公共配套设施状况较好。</w:t>
            </w:r>
          </w:p>
        </w:tc>
        <w:tc>
          <w:tcPr>
            <w:tcW w:w="1057" w:type="pct"/>
            <w:tcBorders>
              <w:top w:val="nil"/>
              <w:left w:val="nil"/>
              <w:bottom w:val="single" w:sz="4" w:space="0" w:color="auto"/>
              <w:right w:val="single" w:sz="4" w:space="0" w:color="auto"/>
            </w:tcBorders>
            <w:vAlign w:val="center"/>
          </w:tcPr>
          <w:p w14:paraId="0754686C" w14:textId="45EEBF09"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lastRenderedPageBreak/>
              <w:t>估价对象所在区域周边</w:t>
            </w:r>
            <w:r w:rsidRPr="00A77B0A">
              <w:rPr>
                <w:rFonts w:ascii="Arial" w:hAnsi="Arial" w:cs="Arial" w:hint="eastAsia"/>
                <w:sz w:val="18"/>
                <w:szCs w:val="18"/>
              </w:rPr>
              <w:t>2</w:t>
            </w:r>
            <w:r w:rsidRPr="00A77B0A">
              <w:rPr>
                <w:rFonts w:ascii="Arial" w:hAnsi="Arial" w:cs="Arial" w:hint="eastAsia"/>
                <w:sz w:val="18"/>
                <w:szCs w:val="18"/>
              </w:rPr>
              <w:t>公里范围内有北京瀛海环宇坊、</w:t>
            </w:r>
            <w:proofErr w:type="gramStart"/>
            <w:r w:rsidRPr="00A77B0A">
              <w:rPr>
                <w:rFonts w:ascii="Arial" w:hAnsi="Arial" w:cs="Arial" w:hint="eastAsia"/>
                <w:sz w:val="18"/>
                <w:szCs w:val="18"/>
              </w:rPr>
              <w:t>京鲜生</w:t>
            </w:r>
            <w:proofErr w:type="gramEnd"/>
            <w:r w:rsidRPr="00A77B0A">
              <w:rPr>
                <w:rFonts w:ascii="Arial" w:hAnsi="Arial" w:cs="Arial" w:hint="eastAsia"/>
                <w:sz w:val="18"/>
                <w:szCs w:val="18"/>
              </w:rPr>
              <w:t>超市等商业场所；有北京大兴精华学校、瀛海第四幼儿园等教育设施；有北京市</w:t>
            </w:r>
            <w:proofErr w:type="gramStart"/>
            <w:r w:rsidRPr="00A77B0A">
              <w:rPr>
                <w:rFonts w:ascii="Arial" w:hAnsi="Arial" w:cs="Arial" w:hint="eastAsia"/>
                <w:sz w:val="18"/>
                <w:szCs w:val="18"/>
              </w:rPr>
              <w:t>大兴区</w:t>
            </w:r>
            <w:proofErr w:type="gramEnd"/>
            <w:r w:rsidRPr="00A77B0A">
              <w:rPr>
                <w:rFonts w:ascii="Arial" w:hAnsi="Arial" w:cs="Arial" w:hint="eastAsia"/>
                <w:sz w:val="18"/>
                <w:szCs w:val="18"/>
              </w:rPr>
              <w:t>中西医结合医院、瀛海社区卫生服务中心等医疗卫生机构；有中国邮政储</w:t>
            </w:r>
            <w:r w:rsidRPr="00A77B0A">
              <w:rPr>
                <w:rFonts w:ascii="Arial" w:hAnsi="Arial" w:cs="Arial" w:hint="eastAsia"/>
                <w:sz w:val="18"/>
                <w:szCs w:val="18"/>
              </w:rPr>
              <w:lastRenderedPageBreak/>
              <w:t>蓄银行、北京农商银行等金融服务机构，公共配套设施状况较好。</w:t>
            </w:r>
          </w:p>
        </w:tc>
        <w:tc>
          <w:tcPr>
            <w:tcW w:w="954" w:type="pct"/>
            <w:tcBorders>
              <w:top w:val="nil"/>
              <w:left w:val="nil"/>
              <w:bottom w:val="single" w:sz="4" w:space="0" w:color="auto"/>
              <w:right w:val="single" w:sz="4" w:space="0" w:color="auto"/>
            </w:tcBorders>
            <w:vAlign w:val="center"/>
          </w:tcPr>
          <w:p w14:paraId="4C36A816" w14:textId="35CCD4F2"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lastRenderedPageBreak/>
              <w:t>估价对象所在区域周边</w:t>
            </w:r>
            <w:r w:rsidRPr="00A77B0A">
              <w:rPr>
                <w:rFonts w:ascii="Arial" w:hAnsi="Arial" w:cs="Arial" w:hint="eastAsia"/>
                <w:sz w:val="18"/>
                <w:szCs w:val="18"/>
              </w:rPr>
              <w:t>2</w:t>
            </w:r>
            <w:r w:rsidRPr="00A77B0A">
              <w:rPr>
                <w:rFonts w:ascii="Arial" w:hAnsi="Arial" w:cs="Arial" w:hint="eastAsia"/>
                <w:sz w:val="18"/>
                <w:szCs w:val="18"/>
              </w:rPr>
              <w:t>公里范围内有北京瀛海环宇坊、</w:t>
            </w:r>
            <w:proofErr w:type="gramStart"/>
            <w:r w:rsidRPr="00A77B0A">
              <w:rPr>
                <w:rFonts w:ascii="Arial" w:hAnsi="Arial" w:cs="Arial" w:hint="eastAsia"/>
                <w:sz w:val="18"/>
                <w:szCs w:val="18"/>
              </w:rPr>
              <w:t>京鲜生</w:t>
            </w:r>
            <w:proofErr w:type="gramEnd"/>
            <w:r w:rsidRPr="00A77B0A">
              <w:rPr>
                <w:rFonts w:ascii="Arial" w:hAnsi="Arial" w:cs="Arial" w:hint="eastAsia"/>
                <w:sz w:val="18"/>
                <w:szCs w:val="18"/>
              </w:rPr>
              <w:t>超市等商业场所；有北京大兴精华学校、瀛海第四幼儿园等教育设施；有北京市</w:t>
            </w:r>
            <w:proofErr w:type="gramStart"/>
            <w:r w:rsidRPr="00A77B0A">
              <w:rPr>
                <w:rFonts w:ascii="Arial" w:hAnsi="Arial" w:cs="Arial" w:hint="eastAsia"/>
                <w:sz w:val="18"/>
                <w:szCs w:val="18"/>
              </w:rPr>
              <w:t>大兴区</w:t>
            </w:r>
            <w:proofErr w:type="gramEnd"/>
            <w:r w:rsidRPr="00A77B0A">
              <w:rPr>
                <w:rFonts w:ascii="Arial" w:hAnsi="Arial" w:cs="Arial" w:hint="eastAsia"/>
                <w:sz w:val="18"/>
                <w:szCs w:val="18"/>
              </w:rPr>
              <w:t>中西医结合医院、瀛海社区卫生服务中心等医疗</w:t>
            </w:r>
            <w:r w:rsidRPr="00A77B0A">
              <w:rPr>
                <w:rFonts w:ascii="Arial" w:hAnsi="Arial" w:cs="Arial" w:hint="eastAsia"/>
                <w:sz w:val="18"/>
                <w:szCs w:val="18"/>
              </w:rPr>
              <w:lastRenderedPageBreak/>
              <w:t>卫生机构；有中国邮政储蓄银行、北京农商银行等金融服务机构，公共配套设施状况较好。</w:t>
            </w:r>
          </w:p>
        </w:tc>
        <w:tc>
          <w:tcPr>
            <w:tcW w:w="973" w:type="pct"/>
            <w:tcBorders>
              <w:top w:val="nil"/>
              <w:left w:val="nil"/>
              <w:bottom w:val="single" w:sz="4" w:space="0" w:color="auto"/>
              <w:right w:val="single" w:sz="4" w:space="0" w:color="auto"/>
            </w:tcBorders>
            <w:vAlign w:val="center"/>
          </w:tcPr>
          <w:p w14:paraId="67DB3E50" w14:textId="5ABA33B5"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lastRenderedPageBreak/>
              <w:t>估价对象所在区域周边</w:t>
            </w:r>
            <w:r w:rsidRPr="00A77B0A">
              <w:rPr>
                <w:rFonts w:ascii="Arial" w:hAnsi="Arial" w:cs="Arial" w:hint="eastAsia"/>
                <w:sz w:val="18"/>
                <w:szCs w:val="18"/>
              </w:rPr>
              <w:t>2</w:t>
            </w:r>
            <w:r w:rsidRPr="00A77B0A">
              <w:rPr>
                <w:rFonts w:ascii="Arial" w:hAnsi="Arial" w:cs="Arial" w:hint="eastAsia"/>
                <w:sz w:val="18"/>
                <w:szCs w:val="18"/>
              </w:rPr>
              <w:t>公里范围内有北京瀛海环宇坊、</w:t>
            </w:r>
            <w:proofErr w:type="gramStart"/>
            <w:r w:rsidRPr="00A77B0A">
              <w:rPr>
                <w:rFonts w:ascii="Arial" w:hAnsi="Arial" w:cs="Arial" w:hint="eastAsia"/>
                <w:sz w:val="18"/>
                <w:szCs w:val="18"/>
              </w:rPr>
              <w:t>京鲜生</w:t>
            </w:r>
            <w:proofErr w:type="gramEnd"/>
            <w:r w:rsidRPr="00A77B0A">
              <w:rPr>
                <w:rFonts w:ascii="Arial" w:hAnsi="Arial" w:cs="Arial" w:hint="eastAsia"/>
                <w:sz w:val="18"/>
                <w:szCs w:val="18"/>
              </w:rPr>
              <w:t>超市等商业场所；有北京大兴精华学校、瀛海第四幼儿园等教育设施；有北京市</w:t>
            </w:r>
            <w:proofErr w:type="gramStart"/>
            <w:r w:rsidRPr="00A77B0A">
              <w:rPr>
                <w:rFonts w:ascii="Arial" w:hAnsi="Arial" w:cs="Arial" w:hint="eastAsia"/>
                <w:sz w:val="18"/>
                <w:szCs w:val="18"/>
              </w:rPr>
              <w:t>大兴区</w:t>
            </w:r>
            <w:proofErr w:type="gramEnd"/>
            <w:r w:rsidRPr="00A77B0A">
              <w:rPr>
                <w:rFonts w:ascii="Arial" w:hAnsi="Arial" w:cs="Arial" w:hint="eastAsia"/>
                <w:sz w:val="18"/>
                <w:szCs w:val="18"/>
              </w:rPr>
              <w:t>中西医结合医院、瀛海社区卫生服务中心等医疗</w:t>
            </w:r>
            <w:r w:rsidRPr="00A77B0A">
              <w:rPr>
                <w:rFonts w:ascii="Arial" w:hAnsi="Arial" w:cs="Arial" w:hint="eastAsia"/>
                <w:sz w:val="18"/>
                <w:szCs w:val="18"/>
              </w:rPr>
              <w:lastRenderedPageBreak/>
              <w:t>卫生机构；有中国邮政储蓄银行、北京农商银行等金融服务机构，公共配套设施状况较好。</w:t>
            </w:r>
          </w:p>
        </w:tc>
      </w:tr>
      <w:tr w:rsidR="008C2F0A" w:rsidRPr="00944245" w14:paraId="5773AAC6" w14:textId="77777777" w:rsidTr="008C2F0A">
        <w:trPr>
          <w:trHeight w:val="20"/>
          <w:jc w:val="center"/>
        </w:trPr>
        <w:tc>
          <w:tcPr>
            <w:tcW w:w="367" w:type="pct"/>
            <w:vMerge w:val="restart"/>
            <w:tcBorders>
              <w:top w:val="single" w:sz="4" w:space="0" w:color="auto"/>
              <w:left w:val="single" w:sz="4" w:space="0" w:color="auto"/>
              <w:bottom w:val="single" w:sz="4" w:space="0" w:color="auto"/>
              <w:right w:val="single" w:sz="4" w:space="0" w:color="auto"/>
            </w:tcBorders>
            <w:vAlign w:val="center"/>
          </w:tcPr>
          <w:p w14:paraId="512FCA0F" w14:textId="77777777" w:rsidR="008C2F0A" w:rsidRPr="0070417C" w:rsidRDefault="008C2F0A" w:rsidP="008C2F0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lastRenderedPageBreak/>
              <w:t>实物状况</w:t>
            </w:r>
          </w:p>
        </w:tc>
        <w:tc>
          <w:tcPr>
            <w:tcW w:w="659" w:type="pct"/>
            <w:tcBorders>
              <w:top w:val="single" w:sz="4" w:space="0" w:color="auto"/>
              <w:left w:val="nil"/>
              <w:bottom w:val="single" w:sz="4" w:space="0" w:color="auto"/>
              <w:right w:val="single" w:sz="4" w:space="0" w:color="auto"/>
            </w:tcBorders>
            <w:vAlign w:val="center"/>
          </w:tcPr>
          <w:p w14:paraId="3167755F" w14:textId="54205476" w:rsidR="008C2F0A" w:rsidRPr="0070417C" w:rsidRDefault="008C2F0A" w:rsidP="008C2F0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物业</w:t>
            </w:r>
            <w:r>
              <w:rPr>
                <w:rFonts w:ascii="Arial" w:hAnsi="Arial" w:cs="Arial"/>
                <w:sz w:val="18"/>
                <w:szCs w:val="18"/>
              </w:rPr>
              <w:t>服务</w:t>
            </w:r>
          </w:p>
        </w:tc>
        <w:tc>
          <w:tcPr>
            <w:tcW w:w="990" w:type="pct"/>
            <w:tcBorders>
              <w:top w:val="single" w:sz="4" w:space="0" w:color="auto"/>
              <w:left w:val="nil"/>
              <w:bottom w:val="single" w:sz="4" w:space="0" w:color="auto"/>
              <w:right w:val="single" w:sz="4" w:space="0" w:color="auto"/>
            </w:tcBorders>
            <w:vAlign w:val="center"/>
          </w:tcPr>
          <w:p w14:paraId="690E81C5" w14:textId="0C16B9C6" w:rsidR="008C2F0A" w:rsidRPr="0070417C"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有专业物业公司，物业服务保障好</w:t>
            </w:r>
          </w:p>
        </w:tc>
        <w:tc>
          <w:tcPr>
            <w:tcW w:w="1057" w:type="pct"/>
            <w:tcBorders>
              <w:top w:val="single" w:sz="4" w:space="0" w:color="auto"/>
              <w:left w:val="nil"/>
              <w:bottom w:val="single" w:sz="4" w:space="0" w:color="auto"/>
              <w:right w:val="single" w:sz="4" w:space="0" w:color="auto"/>
            </w:tcBorders>
            <w:vAlign w:val="center"/>
          </w:tcPr>
          <w:p w14:paraId="6C954E9C" w14:textId="583CBCE8" w:rsidR="008C2F0A" w:rsidRPr="0070417C"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有普通物业公司，物业服务保障较好</w:t>
            </w:r>
          </w:p>
        </w:tc>
        <w:tc>
          <w:tcPr>
            <w:tcW w:w="954" w:type="pct"/>
            <w:tcBorders>
              <w:top w:val="single" w:sz="4" w:space="0" w:color="auto"/>
              <w:left w:val="nil"/>
              <w:bottom w:val="single" w:sz="4" w:space="0" w:color="auto"/>
              <w:right w:val="single" w:sz="4" w:space="0" w:color="auto"/>
            </w:tcBorders>
            <w:vAlign w:val="center"/>
          </w:tcPr>
          <w:p w14:paraId="36F5B407" w14:textId="2A907BF2" w:rsidR="008C2F0A" w:rsidRPr="0070417C"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有普通物业公司，物业服务保障较好</w:t>
            </w:r>
          </w:p>
        </w:tc>
        <w:tc>
          <w:tcPr>
            <w:tcW w:w="973" w:type="pct"/>
            <w:tcBorders>
              <w:top w:val="single" w:sz="4" w:space="0" w:color="auto"/>
              <w:left w:val="nil"/>
              <w:bottom w:val="single" w:sz="4" w:space="0" w:color="auto"/>
              <w:right w:val="single" w:sz="4" w:space="0" w:color="auto"/>
            </w:tcBorders>
            <w:vAlign w:val="center"/>
          </w:tcPr>
          <w:p w14:paraId="0B08460A" w14:textId="5C32A91E" w:rsidR="008C2F0A" w:rsidRPr="0070417C"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有普通物业公司，物业服务保障较好</w:t>
            </w:r>
          </w:p>
        </w:tc>
      </w:tr>
      <w:tr w:rsidR="008C2F0A" w:rsidRPr="00944245" w14:paraId="3A2C892F" w14:textId="77777777" w:rsidTr="008C2F0A">
        <w:trPr>
          <w:trHeight w:val="20"/>
          <w:jc w:val="center"/>
        </w:trPr>
        <w:tc>
          <w:tcPr>
            <w:tcW w:w="367" w:type="pct"/>
            <w:vMerge/>
            <w:tcBorders>
              <w:left w:val="single" w:sz="4" w:space="0" w:color="auto"/>
              <w:bottom w:val="single" w:sz="4" w:space="0" w:color="auto"/>
              <w:right w:val="single" w:sz="4" w:space="0" w:color="auto"/>
            </w:tcBorders>
            <w:vAlign w:val="center"/>
          </w:tcPr>
          <w:p w14:paraId="4851190C" w14:textId="77777777" w:rsidR="008C2F0A" w:rsidRPr="0070417C" w:rsidRDefault="008C2F0A" w:rsidP="008C2F0A">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6A3AACCF" w14:textId="426AA549" w:rsidR="008C2F0A" w:rsidRPr="0070417C" w:rsidRDefault="008C2F0A" w:rsidP="008C2F0A">
            <w:pPr>
              <w:widowControl/>
              <w:adjustRightInd/>
              <w:spacing w:line="240" w:lineRule="auto"/>
              <w:jc w:val="center"/>
              <w:textAlignment w:val="auto"/>
              <w:rPr>
                <w:rFonts w:ascii="Arial" w:hAnsi="Arial" w:cs="Arial"/>
                <w:sz w:val="18"/>
                <w:szCs w:val="18"/>
              </w:rPr>
            </w:pPr>
            <w:r>
              <w:rPr>
                <w:rFonts w:ascii="Arial" w:hAnsi="Arial" w:cs="Arial"/>
                <w:sz w:val="18"/>
                <w:szCs w:val="18"/>
              </w:rPr>
              <w:t>建筑类型</w:t>
            </w:r>
          </w:p>
        </w:tc>
        <w:tc>
          <w:tcPr>
            <w:tcW w:w="990" w:type="pct"/>
            <w:tcBorders>
              <w:top w:val="single" w:sz="4" w:space="0" w:color="auto"/>
              <w:left w:val="nil"/>
              <w:bottom w:val="single" w:sz="4" w:space="0" w:color="auto"/>
              <w:right w:val="single" w:sz="4" w:space="0" w:color="auto"/>
            </w:tcBorders>
            <w:vAlign w:val="center"/>
          </w:tcPr>
          <w:p w14:paraId="68047E07" w14:textId="5EE190CF" w:rsidR="008C2F0A" w:rsidRPr="00944245" w:rsidRDefault="008C2F0A" w:rsidP="008C2F0A">
            <w:pPr>
              <w:widowControl/>
              <w:adjustRightInd/>
              <w:spacing w:line="240" w:lineRule="auto"/>
              <w:jc w:val="center"/>
              <w:textAlignment w:val="auto"/>
              <w:rPr>
                <w:rFonts w:ascii="Arial" w:hAnsi="Arial" w:cs="Arial" w:hint="eastAsia"/>
                <w:sz w:val="18"/>
                <w:szCs w:val="18"/>
              </w:rPr>
            </w:pPr>
            <w:r w:rsidRPr="008C2F0A">
              <w:rPr>
                <w:rFonts w:ascii="Arial" w:hAnsi="Arial" w:cs="Arial" w:hint="eastAsia"/>
                <w:sz w:val="18"/>
                <w:szCs w:val="18"/>
              </w:rPr>
              <w:t>高层板楼</w:t>
            </w:r>
          </w:p>
        </w:tc>
        <w:tc>
          <w:tcPr>
            <w:tcW w:w="1057" w:type="pct"/>
            <w:tcBorders>
              <w:top w:val="single" w:sz="4" w:space="0" w:color="auto"/>
              <w:left w:val="nil"/>
              <w:bottom w:val="single" w:sz="4" w:space="0" w:color="auto"/>
              <w:right w:val="single" w:sz="4" w:space="0" w:color="auto"/>
            </w:tcBorders>
            <w:vAlign w:val="center"/>
          </w:tcPr>
          <w:p w14:paraId="0F63C3EA" w14:textId="2D27FC84" w:rsidR="008C2F0A" w:rsidRPr="00944245" w:rsidRDefault="008C2F0A" w:rsidP="008C2F0A">
            <w:pPr>
              <w:widowControl/>
              <w:adjustRightInd/>
              <w:spacing w:line="240" w:lineRule="auto"/>
              <w:jc w:val="center"/>
              <w:textAlignment w:val="auto"/>
              <w:rPr>
                <w:rFonts w:ascii="Arial" w:hAnsi="Arial" w:cs="Arial" w:hint="eastAsia"/>
                <w:sz w:val="18"/>
                <w:szCs w:val="18"/>
              </w:rPr>
            </w:pPr>
            <w:r w:rsidRPr="008C2F0A">
              <w:rPr>
                <w:rFonts w:ascii="Arial" w:hAnsi="Arial" w:cs="Arial" w:hint="eastAsia"/>
                <w:sz w:val="18"/>
                <w:szCs w:val="18"/>
              </w:rPr>
              <w:t>高层板楼</w:t>
            </w:r>
          </w:p>
        </w:tc>
        <w:tc>
          <w:tcPr>
            <w:tcW w:w="954" w:type="pct"/>
            <w:tcBorders>
              <w:top w:val="single" w:sz="4" w:space="0" w:color="auto"/>
              <w:left w:val="nil"/>
              <w:bottom w:val="single" w:sz="4" w:space="0" w:color="auto"/>
              <w:right w:val="single" w:sz="4" w:space="0" w:color="auto"/>
            </w:tcBorders>
            <w:vAlign w:val="center"/>
          </w:tcPr>
          <w:p w14:paraId="015F94AB" w14:textId="03EFC5A4" w:rsidR="008C2F0A" w:rsidRPr="00944245" w:rsidRDefault="008C2F0A" w:rsidP="008C2F0A">
            <w:pPr>
              <w:widowControl/>
              <w:adjustRightInd/>
              <w:spacing w:line="240" w:lineRule="auto"/>
              <w:jc w:val="center"/>
              <w:textAlignment w:val="auto"/>
              <w:rPr>
                <w:rFonts w:ascii="Arial" w:hAnsi="Arial" w:cs="Arial" w:hint="eastAsia"/>
                <w:sz w:val="18"/>
                <w:szCs w:val="18"/>
              </w:rPr>
            </w:pPr>
            <w:r w:rsidRPr="008C2F0A">
              <w:rPr>
                <w:rFonts w:ascii="Arial" w:hAnsi="Arial" w:cs="Arial" w:hint="eastAsia"/>
                <w:sz w:val="18"/>
                <w:szCs w:val="18"/>
              </w:rPr>
              <w:t>高层板楼</w:t>
            </w:r>
          </w:p>
        </w:tc>
        <w:tc>
          <w:tcPr>
            <w:tcW w:w="973" w:type="pct"/>
            <w:tcBorders>
              <w:top w:val="single" w:sz="4" w:space="0" w:color="auto"/>
              <w:left w:val="nil"/>
              <w:bottom w:val="single" w:sz="4" w:space="0" w:color="auto"/>
              <w:right w:val="single" w:sz="4" w:space="0" w:color="auto"/>
            </w:tcBorders>
            <w:vAlign w:val="center"/>
          </w:tcPr>
          <w:p w14:paraId="4AD7217D" w14:textId="1E8EC11D" w:rsidR="008C2F0A" w:rsidRPr="00944245" w:rsidRDefault="008C2F0A" w:rsidP="008C2F0A">
            <w:pPr>
              <w:widowControl/>
              <w:adjustRightInd/>
              <w:spacing w:line="240" w:lineRule="auto"/>
              <w:jc w:val="center"/>
              <w:textAlignment w:val="auto"/>
              <w:rPr>
                <w:rFonts w:ascii="Arial" w:hAnsi="Arial" w:cs="Arial" w:hint="eastAsia"/>
                <w:sz w:val="18"/>
                <w:szCs w:val="18"/>
              </w:rPr>
            </w:pPr>
            <w:r w:rsidRPr="008C2F0A">
              <w:rPr>
                <w:rFonts w:ascii="Arial" w:hAnsi="Arial" w:cs="Arial" w:hint="eastAsia"/>
                <w:sz w:val="18"/>
                <w:szCs w:val="18"/>
              </w:rPr>
              <w:t>高层板楼</w:t>
            </w:r>
          </w:p>
        </w:tc>
      </w:tr>
      <w:tr w:rsidR="008C2F0A" w:rsidRPr="00944245" w14:paraId="41F6C2D3" w14:textId="77777777" w:rsidTr="008C2F0A">
        <w:trPr>
          <w:trHeight w:val="20"/>
          <w:jc w:val="center"/>
        </w:trPr>
        <w:tc>
          <w:tcPr>
            <w:tcW w:w="367" w:type="pct"/>
            <w:vMerge/>
            <w:tcBorders>
              <w:left w:val="single" w:sz="4" w:space="0" w:color="auto"/>
              <w:bottom w:val="single" w:sz="4" w:space="0" w:color="auto"/>
              <w:right w:val="single" w:sz="4" w:space="0" w:color="auto"/>
            </w:tcBorders>
            <w:vAlign w:val="center"/>
          </w:tcPr>
          <w:p w14:paraId="4637FBB8" w14:textId="77777777" w:rsidR="008C2F0A" w:rsidRPr="0070417C" w:rsidRDefault="008C2F0A" w:rsidP="008C2F0A">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6CC0996F" w14:textId="329CE7B4" w:rsidR="008C2F0A" w:rsidRPr="0070417C" w:rsidRDefault="008C2F0A" w:rsidP="008C2F0A">
            <w:pPr>
              <w:widowControl/>
              <w:adjustRightInd/>
              <w:spacing w:line="240" w:lineRule="auto"/>
              <w:jc w:val="center"/>
              <w:textAlignment w:val="auto"/>
              <w:rPr>
                <w:rFonts w:ascii="Arial" w:hAnsi="Arial" w:cs="Arial"/>
                <w:sz w:val="18"/>
                <w:szCs w:val="18"/>
              </w:rPr>
            </w:pPr>
            <w:r>
              <w:rPr>
                <w:rFonts w:ascii="Arial" w:hAnsi="Arial" w:cs="Arial"/>
                <w:sz w:val="18"/>
                <w:szCs w:val="18"/>
              </w:rPr>
              <w:t>户型</w:t>
            </w:r>
          </w:p>
        </w:tc>
        <w:tc>
          <w:tcPr>
            <w:tcW w:w="990" w:type="pct"/>
            <w:tcBorders>
              <w:top w:val="single" w:sz="4" w:space="0" w:color="auto"/>
              <w:left w:val="nil"/>
              <w:bottom w:val="single" w:sz="4" w:space="0" w:color="auto"/>
              <w:right w:val="single" w:sz="4" w:space="0" w:color="auto"/>
            </w:tcBorders>
            <w:vAlign w:val="center"/>
          </w:tcPr>
          <w:p w14:paraId="33CB1E20" w14:textId="0E7D31AA" w:rsidR="008C2F0A" w:rsidRPr="00944245" w:rsidRDefault="008C2F0A" w:rsidP="008C2F0A">
            <w:pPr>
              <w:widowControl/>
              <w:adjustRightInd/>
              <w:spacing w:line="240" w:lineRule="auto"/>
              <w:jc w:val="center"/>
              <w:textAlignment w:val="auto"/>
              <w:rPr>
                <w:rFonts w:ascii="Arial" w:hAnsi="Arial" w:cs="Arial" w:hint="eastAsia"/>
                <w:sz w:val="18"/>
                <w:szCs w:val="18"/>
              </w:rPr>
            </w:pPr>
            <w:r w:rsidRPr="008C2F0A">
              <w:rPr>
                <w:rFonts w:ascii="Arial" w:hAnsi="Arial" w:cs="Arial" w:hint="eastAsia"/>
                <w:sz w:val="18"/>
                <w:szCs w:val="18"/>
              </w:rPr>
              <w:t>主力户型为平层二居，住宅套型较好</w:t>
            </w:r>
          </w:p>
        </w:tc>
        <w:tc>
          <w:tcPr>
            <w:tcW w:w="1057" w:type="pct"/>
            <w:tcBorders>
              <w:top w:val="single" w:sz="4" w:space="0" w:color="auto"/>
              <w:left w:val="nil"/>
              <w:bottom w:val="single" w:sz="4" w:space="0" w:color="auto"/>
              <w:right w:val="single" w:sz="4" w:space="0" w:color="auto"/>
            </w:tcBorders>
            <w:vAlign w:val="center"/>
          </w:tcPr>
          <w:p w14:paraId="124F938F" w14:textId="720F2938" w:rsidR="008C2F0A" w:rsidRPr="00944245" w:rsidRDefault="008C2F0A" w:rsidP="008C2F0A">
            <w:pPr>
              <w:widowControl/>
              <w:adjustRightInd/>
              <w:spacing w:line="240" w:lineRule="auto"/>
              <w:jc w:val="center"/>
              <w:textAlignment w:val="auto"/>
              <w:rPr>
                <w:rFonts w:ascii="Arial" w:hAnsi="Arial" w:cs="Arial" w:hint="eastAsia"/>
                <w:sz w:val="18"/>
                <w:szCs w:val="18"/>
              </w:rPr>
            </w:pPr>
            <w:r w:rsidRPr="008C2F0A">
              <w:rPr>
                <w:rFonts w:ascii="Arial" w:hAnsi="Arial" w:cs="Arial" w:hint="eastAsia"/>
                <w:sz w:val="18"/>
                <w:szCs w:val="18"/>
              </w:rPr>
              <w:t>主力户型为平层二居，住宅套型较好</w:t>
            </w:r>
          </w:p>
        </w:tc>
        <w:tc>
          <w:tcPr>
            <w:tcW w:w="954" w:type="pct"/>
            <w:tcBorders>
              <w:top w:val="single" w:sz="4" w:space="0" w:color="auto"/>
              <w:left w:val="nil"/>
              <w:bottom w:val="single" w:sz="4" w:space="0" w:color="auto"/>
              <w:right w:val="single" w:sz="4" w:space="0" w:color="auto"/>
            </w:tcBorders>
            <w:vAlign w:val="center"/>
          </w:tcPr>
          <w:p w14:paraId="11DC97F0" w14:textId="207DC613" w:rsidR="008C2F0A" w:rsidRPr="00944245" w:rsidRDefault="008C2F0A" w:rsidP="008C2F0A">
            <w:pPr>
              <w:widowControl/>
              <w:adjustRightInd/>
              <w:spacing w:line="240" w:lineRule="auto"/>
              <w:jc w:val="center"/>
              <w:textAlignment w:val="auto"/>
              <w:rPr>
                <w:rFonts w:ascii="Arial" w:hAnsi="Arial" w:cs="Arial" w:hint="eastAsia"/>
                <w:sz w:val="18"/>
                <w:szCs w:val="18"/>
              </w:rPr>
            </w:pPr>
            <w:r w:rsidRPr="008C2F0A">
              <w:rPr>
                <w:rFonts w:ascii="Arial" w:hAnsi="Arial" w:cs="Arial" w:hint="eastAsia"/>
                <w:sz w:val="18"/>
                <w:szCs w:val="18"/>
              </w:rPr>
              <w:t>主力户型为平层二居，住宅套型较好</w:t>
            </w:r>
          </w:p>
        </w:tc>
        <w:tc>
          <w:tcPr>
            <w:tcW w:w="973" w:type="pct"/>
            <w:tcBorders>
              <w:top w:val="single" w:sz="4" w:space="0" w:color="auto"/>
              <w:left w:val="nil"/>
              <w:bottom w:val="single" w:sz="4" w:space="0" w:color="auto"/>
              <w:right w:val="single" w:sz="4" w:space="0" w:color="auto"/>
            </w:tcBorders>
            <w:vAlign w:val="center"/>
          </w:tcPr>
          <w:p w14:paraId="56BD947F" w14:textId="65932783" w:rsidR="008C2F0A" w:rsidRPr="00944245" w:rsidRDefault="008C2F0A" w:rsidP="008C2F0A">
            <w:pPr>
              <w:widowControl/>
              <w:adjustRightInd/>
              <w:spacing w:line="240" w:lineRule="auto"/>
              <w:jc w:val="center"/>
              <w:textAlignment w:val="auto"/>
              <w:rPr>
                <w:rFonts w:ascii="Arial" w:hAnsi="Arial" w:cs="Arial" w:hint="eastAsia"/>
                <w:sz w:val="18"/>
                <w:szCs w:val="18"/>
              </w:rPr>
            </w:pPr>
            <w:r w:rsidRPr="008C2F0A">
              <w:rPr>
                <w:rFonts w:ascii="Arial" w:hAnsi="Arial" w:cs="Arial" w:hint="eastAsia"/>
                <w:sz w:val="18"/>
                <w:szCs w:val="18"/>
              </w:rPr>
              <w:t>主力户型为平层二居，住宅套型较好</w:t>
            </w:r>
          </w:p>
        </w:tc>
      </w:tr>
      <w:tr w:rsidR="008C2F0A" w:rsidRPr="00944245" w14:paraId="4BC4222B" w14:textId="77777777" w:rsidTr="008C2F0A">
        <w:trPr>
          <w:trHeight w:val="20"/>
          <w:jc w:val="center"/>
        </w:trPr>
        <w:tc>
          <w:tcPr>
            <w:tcW w:w="367" w:type="pct"/>
            <w:vMerge/>
            <w:tcBorders>
              <w:left w:val="single" w:sz="4" w:space="0" w:color="auto"/>
              <w:bottom w:val="single" w:sz="4" w:space="0" w:color="auto"/>
              <w:right w:val="single" w:sz="4" w:space="0" w:color="auto"/>
            </w:tcBorders>
            <w:vAlign w:val="center"/>
          </w:tcPr>
          <w:p w14:paraId="23D3AED1" w14:textId="77777777" w:rsidR="008C2F0A" w:rsidRPr="0070417C" w:rsidRDefault="008C2F0A" w:rsidP="008C2F0A">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0AE652C8" w14:textId="0C33C6DF" w:rsidR="008C2F0A" w:rsidRPr="0070417C" w:rsidRDefault="008C2F0A" w:rsidP="008C2F0A">
            <w:pPr>
              <w:widowControl/>
              <w:adjustRightInd/>
              <w:spacing w:line="240" w:lineRule="auto"/>
              <w:jc w:val="center"/>
              <w:textAlignment w:val="auto"/>
              <w:rPr>
                <w:rFonts w:ascii="Arial" w:hAnsi="Arial" w:cs="Arial"/>
                <w:sz w:val="18"/>
                <w:szCs w:val="18"/>
              </w:rPr>
            </w:pPr>
            <w:r>
              <w:rPr>
                <w:rFonts w:ascii="Arial" w:hAnsi="Arial" w:cs="Arial"/>
                <w:sz w:val="18"/>
                <w:szCs w:val="18"/>
              </w:rPr>
              <w:t>朝向、采光、通风</w:t>
            </w:r>
          </w:p>
        </w:tc>
        <w:tc>
          <w:tcPr>
            <w:tcW w:w="990" w:type="pct"/>
            <w:tcBorders>
              <w:top w:val="single" w:sz="4" w:space="0" w:color="auto"/>
              <w:left w:val="nil"/>
              <w:bottom w:val="single" w:sz="4" w:space="0" w:color="auto"/>
              <w:right w:val="single" w:sz="4" w:space="0" w:color="auto"/>
            </w:tcBorders>
            <w:vAlign w:val="center"/>
          </w:tcPr>
          <w:p w14:paraId="410287BE" w14:textId="73E6FFC7" w:rsidR="008C2F0A" w:rsidRPr="00944245" w:rsidRDefault="008C2F0A" w:rsidP="008C2F0A">
            <w:pPr>
              <w:widowControl/>
              <w:adjustRightInd/>
              <w:spacing w:line="240" w:lineRule="auto"/>
              <w:jc w:val="center"/>
              <w:textAlignment w:val="auto"/>
              <w:rPr>
                <w:rFonts w:ascii="Arial" w:hAnsi="Arial" w:cs="Arial" w:hint="eastAsia"/>
                <w:sz w:val="18"/>
                <w:szCs w:val="18"/>
              </w:rPr>
            </w:pPr>
            <w:r w:rsidRPr="008C2F0A">
              <w:rPr>
                <w:rFonts w:ascii="Arial" w:hAnsi="Arial" w:cs="Arial" w:hint="eastAsia"/>
                <w:sz w:val="18"/>
                <w:szCs w:val="18"/>
              </w:rPr>
              <w:t>朝向较好（南），能保证较长时间的采光，通风较好，综合分析朝向、采光、通风状况较好</w:t>
            </w:r>
          </w:p>
        </w:tc>
        <w:tc>
          <w:tcPr>
            <w:tcW w:w="1057" w:type="pct"/>
            <w:tcBorders>
              <w:top w:val="single" w:sz="4" w:space="0" w:color="auto"/>
              <w:left w:val="nil"/>
              <w:bottom w:val="single" w:sz="4" w:space="0" w:color="auto"/>
              <w:right w:val="single" w:sz="4" w:space="0" w:color="auto"/>
            </w:tcBorders>
            <w:vAlign w:val="center"/>
          </w:tcPr>
          <w:p w14:paraId="191E49A2" w14:textId="4AAD3E4E" w:rsidR="008C2F0A" w:rsidRPr="00944245" w:rsidRDefault="008C2F0A" w:rsidP="008C2F0A">
            <w:pPr>
              <w:widowControl/>
              <w:adjustRightInd/>
              <w:spacing w:line="240" w:lineRule="auto"/>
              <w:jc w:val="center"/>
              <w:textAlignment w:val="auto"/>
              <w:rPr>
                <w:rFonts w:ascii="Arial" w:hAnsi="Arial" w:cs="Arial" w:hint="eastAsia"/>
                <w:sz w:val="18"/>
                <w:szCs w:val="18"/>
              </w:rPr>
            </w:pPr>
            <w:r w:rsidRPr="008C2F0A">
              <w:rPr>
                <w:rFonts w:ascii="Arial" w:hAnsi="Arial" w:cs="Arial" w:hint="eastAsia"/>
                <w:sz w:val="18"/>
                <w:szCs w:val="18"/>
              </w:rPr>
              <w:t>朝向好（南北），能保证较长时间的采光，通风较好，综合分析朝向、采光、通风状况好</w:t>
            </w:r>
          </w:p>
        </w:tc>
        <w:tc>
          <w:tcPr>
            <w:tcW w:w="954" w:type="pct"/>
            <w:tcBorders>
              <w:top w:val="single" w:sz="4" w:space="0" w:color="auto"/>
              <w:left w:val="nil"/>
              <w:bottom w:val="single" w:sz="4" w:space="0" w:color="auto"/>
              <w:right w:val="single" w:sz="4" w:space="0" w:color="auto"/>
            </w:tcBorders>
            <w:vAlign w:val="center"/>
          </w:tcPr>
          <w:p w14:paraId="39FB9BE0" w14:textId="142481CD" w:rsidR="008C2F0A" w:rsidRPr="00944245" w:rsidRDefault="008C2F0A" w:rsidP="008C2F0A">
            <w:pPr>
              <w:widowControl/>
              <w:adjustRightInd/>
              <w:spacing w:line="240" w:lineRule="auto"/>
              <w:jc w:val="center"/>
              <w:textAlignment w:val="auto"/>
              <w:rPr>
                <w:rFonts w:ascii="Arial" w:hAnsi="Arial" w:cs="Arial" w:hint="eastAsia"/>
                <w:sz w:val="18"/>
                <w:szCs w:val="18"/>
              </w:rPr>
            </w:pPr>
            <w:r w:rsidRPr="008C2F0A">
              <w:rPr>
                <w:rFonts w:ascii="Arial" w:hAnsi="Arial" w:cs="Arial" w:hint="eastAsia"/>
                <w:sz w:val="18"/>
                <w:szCs w:val="18"/>
              </w:rPr>
              <w:t>朝向好（南北），能保证较长时间的采光，通风较好，综合分析朝向、采光、通风状况好</w:t>
            </w:r>
          </w:p>
        </w:tc>
        <w:tc>
          <w:tcPr>
            <w:tcW w:w="973" w:type="pct"/>
            <w:tcBorders>
              <w:top w:val="single" w:sz="4" w:space="0" w:color="auto"/>
              <w:left w:val="nil"/>
              <w:bottom w:val="single" w:sz="4" w:space="0" w:color="auto"/>
              <w:right w:val="single" w:sz="4" w:space="0" w:color="auto"/>
            </w:tcBorders>
            <w:vAlign w:val="center"/>
          </w:tcPr>
          <w:p w14:paraId="0497B9EB" w14:textId="595FAC59" w:rsidR="008C2F0A" w:rsidRPr="00944245" w:rsidRDefault="008C2F0A" w:rsidP="008C2F0A">
            <w:pPr>
              <w:widowControl/>
              <w:adjustRightInd/>
              <w:spacing w:line="240" w:lineRule="auto"/>
              <w:jc w:val="center"/>
              <w:textAlignment w:val="auto"/>
              <w:rPr>
                <w:rFonts w:ascii="Arial" w:hAnsi="Arial" w:cs="Arial" w:hint="eastAsia"/>
                <w:sz w:val="18"/>
                <w:szCs w:val="18"/>
              </w:rPr>
            </w:pPr>
            <w:r w:rsidRPr="008C2F0A">
              <w:rPr>
                <w:rFonts w:ascii="Arial" w:hAnsi="Arial" w:cs="Arial" w:hint="eastAsia"/>
                <w:sz w:val="18"/>
                <w:szCs w:val="18"/>
              </w:rPr>
              <w:t>朝向好（南北），能保证较长时间的采光，通风较好，综合分析朝向、采光、通风状况好</w:t>
            </w:r>
          </w:p>
        </w:tc>
      </w:tr>
      <w:tr w:rsidR="008C2F0A" w:rsidRPr="00944245" w14:paraId="369A644D" w14:textId="77777777" w:rsidTr="008C2F0A">
        <w:trPr>
          <w:trHeight w:val="20"/>
          <w:jc w:val="center"/>
        </w:trPr>
        <w:tc>
          <w:tcPr>
            <w:tcW w:w="367" w:type="pct"/>
            <w:vMerge/>
            <w:tcBorders>
              <w:left w:val="single" w:sz="4" w:space="0" w:color="auto"/>
              <w:bottom w:val="single" w:sz="4" w:space="0" w:color="auto"/>
              <w:right w:val="single" w:sz="4" w:space="0" w:color="auto"/>
            </w:tcBorders>
            <w:vAlign w:val="center"/>
          </w:tcPr>
          <w:p w14:paraId="6207FF68" w14:textId="77777777" w:rsidR="008C2F0A" w:rsidRPr="0070417C" w:rsidRDefault="008C2F0A" w:rsidP="008C2F0A">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67DE1F5B" w14:textId="5C06A407" w:rsidR="008C2F0A" w:rsidRPr="0070417C" w:rsidRDefault="008C2F0A" w:rsidP="008C2F0A">
            <w:pPr>
              <w:widowControl/>
              <w:adjustRightInd/>
              <w:spacing w:line="240" w:lineRule="auto"/>
              <w:jc w:val="center"/>
              <w:textAlignment w:val="auto"/>
              <w:rPr>
                <w:rFonts w:ascii="Arial" w:hAnsi="Arial" w:cs="Arial"/>
                <w:sz w:val="18"/>
                <w:szCs w:val="18"/>
              </w:rPr>
            </w:pPr>
            <w:r>
              <w:rPr>
                <w:rFonts w:ascii="Arial" w:hAnsi="Arial" w:cs="Arial"/>
                <w:sz w:val="18"/>
                <w:szCs w:val="18"/>
              </w:rPr>
              <w:t>装修</w:t>
            </w:r>
          </w:p>
        </w:tc>
        <w:tc>
          <w:tcPr>
            <w:tcW w:w="990" w:type="pct"/>
            <w:tcBorders>
              <w:top w:val="single" w:sz="4" w:space="0" w:color="auto"/>
              <w:left w:val="nil"/>
              <w:bottom w:val="single" w:sz="4" w:space="0" w:color="auto"/>
              <w:right w:val="single" w:sz="4" w:space="0" w:color="auto"/>
            </w:tcBorders>
            <w:vAlign w:val="center"/>
          </w:tcPr>
          <w:p w14:paraId="4F65D973" w14:textId="7FEF57E5" w:rsidR="008C2F0A" w:rsidRPr="00944245" w:rsidRDefault="008C2F0A" w:rsidP="008C2F0A">
            <w:pPr>
              <w:widowControl/>
              <w:adjustRightInd/>
              <w:spacing w:line="240" w:lineRule="auto"/>
              <w:jc w:val="center"/>
              <w:textAlignment w:val="auto"/>
              <w:rPr>
                <w:rFonts w:ascii="Arial" w:hAnsi="Arial" w:cs="Arial" w:hint="eastAsia"/>
                <w:sz w:val="18"/>
                <w:szCs w:val="18"/>
              </w:rPr>
            </w:pPr>
            <w:r w:rsidRPr="008C2F0A">
              <w:rPr>
                <w:rFonts w:ascii="Arial" w:hAnsi="Arial" w:cs="Arial" w:hint="eastAsia"/>
                <w:sz w:val="18"/>
                <w:szCs w:val="18"/>
              </w:rPr>
              <w:t>该小区装修为精装修，公共部分装修效果较好，与居住功能相适用，较好</w:t>
            </w:r>
          </w:p>
        </w:tc>
        <w:tc>
          <w:tcPr>
            <w:tcW w:w="1057" w:type="pct"/>
            <w:tcBorders>
              <w:top w:val="single" w:sz="4" w:space="0" w:color="auto"/>
              <w:left w:val="nil"/>
              <w:bottom w:val="single" w:sz="4" w:space="0" w:color="auto"/>
              <w:right w:val="single" w:sz="4" w:space="0" w:color="auto"/>
            </w:tcBorders>
            <w:vAlign w:val="center"/>
          </w:tcPr>
          <w:p w14:paraId="1153E021" w14:textId="733C2501" w:rsidR="008C2F0A" w:rsidRPr="00944245" w:rsidRDefault="008C2F0A" w:rsidP="008C2F0A">
            <w:pPr>
              <w:widowControl/>
              <w:adjustRightInd/>
              <w:spacing w:line="240" w:lineRule="auto"/>
              <w:jc w:val="center"/>
              <w:textAlignment w:val="auto"/>
              <w:rPr>
                <w:rFonts w:ascii="Arial" w:hAnsi="Arial" w:cs="Arial" w:hint="eastAsia"/>
                <w:sz w:val="18"/>
                <w:szCs w:val="18"/>
              </w:rPr>
            </w:pPr>
            <w:r w:rsidRPr="008C2F0A">
              <w:rPr>
                <w:rFonts w:ascii="Arial" w:hAnsi="Arial" w:cs="Arial" w:hint="eastAsia"/>
                <w:sz w:val="18"/>
                <w:szCs w:val="18"/>
              </w:rPr>
              <w:t>该小区装修为普通装修，公共部分装修效果较好，与居住功能相适用，一般</w:t>
            </w:r>
          </w:p>
        </w:tc>
        <w:tc>
          <w:tcPr>
            <w:tcW w:w="954" w:type="pct"/>
            <w:tcBorders>
              <w:top w:val="single" w:sz="4" w:space="0" w:color="auto"/>
              <w:left w:val="nil"/>
              <w:bottom w:val="single" w:sz="4" w:space="0" w:color="auto"/>
              <w:right w:val="single" w:sz="4" w:space="0" w:color="auto"/>
            </w:tcBorders>
            <w:vAlign w:val="center"/>
          </w:tcPr>
          <w:p w14:paraId="59CA132D" w14:textId="5794401B" w:rsidR="008C2F0A" w:rsidRPr="00944245" w:rsidRDefault="008C2F0A" w:rsidP="008C2F0A">
            <w:pPr>
              <w:widowControl/>
              <w:adjustRightInd/>
              <w:spacing w:line="240" w:lineRule="auto"/>
              <w:jc w:val="center"/>
              <w:textAlignment w:val="auto"/>
              <w:rPr>
                <w:rFonts w:ascii="Arial" w:hAnsi="Arial" w:cs="Arial" w:hint="eastAsia"/>
                <w:sz w:val="18"/>
                <w:szCs w:val="18"/>
              </w:rPr>
            </w:pPr>
            <w:r w:rsidRPr="008C2F0A">
              <w:rPr>
                <w:rFonts w:ascii="Arial" w:hAnsi="Arial" w:cs="Arial" w:hint="eastAsia"/>
                <w:sz w:val="18"/>
                <w:szCs w:val="18"/>
              </w:rPr>
              <w:t>该小区装修为普通装修，公共部分装修效果较好，与居住功能相适用，一般</w:t>
            </w:r>
          </w:p>
        </w:tc>
        <w:tc>
          <w:tcPr>
            <w:tcW w:w="973" w:type="pct"/>
            <w:tcBorders>
              <w:top w:val="single" w:sz="4" w:space="0" w:color="auto"/>
              <w:left w:val="nil"/>
              <w:bottom w:val="single" w:sz="4" w:space="0" w:color="auto"/>
              <w:right w:val="single" w:sz="4" w:space="0" w:color="auto"/>
            </w:tcBorders>
            <w:vAlign w:val="center"/>
          </w:tcPr>
          <w:p w14:paraId="384E803D" w14:textId="4663B16A" w:rsidR="008C2F0A" w:rsidRPr="00944245" w:rsidRDefault="008C2F0A" w:rsidP="008C2F0A">
            <w:pPr>
              <w:widowControl/>
              <w:adjustRightInd/>
              <w:spacing w:line="240" w:lineRule="auto"/>
              <w:jc w:val="center"/>
              <w:textAlignment w:val="auto"/>
              <w:rPr>
                <w:rFonts w:ascii="Arial" w:hAnsi="Arial" w:cs="Arial" w:hint="eastAsia"/>
                <w:sz w:val="18"/>
                <w:szCs w:val="18"/>
              </w:rPr>
            </w:pPr>
            <w:r w:rsidRPr="008C2F0A">
              <w:rPr>
                <w:rFonts w:ascii="Arial" w:hAnsi="Arial" w:cs="Arial" w:hint="eastAsia"/>
                <w:sz w:val="18"/>
                <w:szCs w:val="18"/>
              </w:rPr>
              <w:t>该小区装修为普通装修，公共部分装修效果较好，与居住功能相适用，一般</w:t>
            </w:r>
          </w:p>
        </w:tc>
      </w:tr>
      <w:tr w:rsidR="008C2F0A" w:rsidRPr="00944245" w14:paraId="6058840C" w14:textId="77777777" w:rsidTr="008C2F0A">
        <w:trPr>
          <w:trHeight w:val="20"/>
          <w:jc w:val="center"/>
        </w:trPr>
        <w:tc>
          <w:tcPr>
            <w:tcW w:w="367" w:type="pct"/>
            <w:vMerge/>
            <w:tcBorders>
              <w:left w:val="single" w:sz="4" w:space="0" w:color="auto"/>
              <w:bottom w:val="single" w:sz="4" w:space="0" w:color="auto"/>
              <w:right w:val="single" w:sz="4" w:space="0" w:color="auto"/>
            </w:tcBorders>
            <w:vAlign w:val="center"/>
          </w:tcPr>
          <w:p w14:paraId="12DCF0C8" w14:textId="77777777" w:rsidR="008C2F0A" w:rsidRPr="0070417C" w:rsidRDefault="008C2F0A" w:rsidP="008C2F0A">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410DDE15" w14:textId="77777777" w:rsidR="008C2F0A" w:rsidRPr="0070417C" w:rsidRDefault="008C2F0A" w:rsidP="008C2F0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设施设备</w:t>
            </w:r>
          </w:p>
        </w:tc>
        <w:tc>
          <w:tcPr>
            <w:tcW w:w="990" w:type="pct"/>
            <w:tcBorders>
              <w:top w:val="single" w:sz="4" w:space="0" w:color="auto"/>
              <w:left w:val="nil"/>
              <w:bottom w:val="single" w:sz="4" w:space="0" w:color="auto"/>
              <w:right w:val="single" w:sz="4" w:space="0" w:color="auto"/>
            </w:tcBorders>
            <w:vAlign w:val="center"/>
          </w:tcPr>
          <w:p w14:paraId="4C0D92A9" w14:textId="10B22DDB" w:rsidR="008C2F0A" w:rsidRPr="0070417C"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配备全套智能设备，全新家具家电；功能正常，质量有保证，好</w:t>
            </w:r>
          </w:p>
        </w:tc>
        <w:tc>
          <w:tcPr>
            <w:tcW w:w="1057" w:type="pct"/>
            <w:tcBorders>
              <w:top w:val="single" w:sz="4" w:space="0" w:color="auto"/>
              <w:left w:val="nil"/>
              <w:bottom w:val="single" w:sz="4" w:space="0" w:color="auto"/>
              <w:right w:val="single" w:sz="4" w:space="0" w:color="auto"/>
            </w:tcBorders>
            <w:vAlign w:val="center"/>
          </w:tcPr>
          <w:p w14:paraId="3FC03EBA" w14:textId="5AF876CF" w:rsidR="008C2F0A" w:rsidRPr="0070417C"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配备家具、家电；程度较新；功能正常，质量有保证，较好</w:t>
            </w:r>
          </w:p>
        </w:tc>
        <w:tc>
          <w:tcPr>
            <w:tcW w:w="954" w:type="pct"/>
            <w:tcBorders>
              <w:top w:val="single" w:sz="4" w:space="0" w:color="auto"/>
              <w:left w:val="nil"/>
              <w:bottom w:val="single" w:sz="4" w:space="0" w:color="auto"/>
              <w:right w:val="single" w:sz="4" w:space="0" w:color="auto"/>
            </w:tcBorders>
            <w:vAlign w:val="center"/>
          </w:tcPr>
          <w:p w14:paraId="4D333D89" w14:textId="6AF56B91" w:rsidR="008C2F0A" w:rsidRPr="0070417C"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配备家具、家电；程度较新；功能正常，质量有保证，较好</w:t>
            </w:r>
          </w:p>
        </w:tc>
        <w:tc>
          <w:tcPr>
            <w:tcW w:w="973" w:type="pct"/>
            <w:tcBorders>
              <w:top w:val="single" w:sz="4" w:space="0" w:color="auto"/>
              <w:left w:val="nil"/>
              <w:bottom w:val="single" w:sz="4" w:space="0" w:color="auto"/>
              <w:right w:val="single" w:sz="4" w:space="0" w:color="auto"/>
            </w:tcBorders>
            <w:vAlign w:val="center"/>
          </w:tcPr>
          <w:p w14:paraId="41CC940D" w14:textId="28482BC5" w:rsidR="008C2F0A" w:rsidRPr="0070417C"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配备家具、家电；程度较新；功能正常，质量有保证，较好</w:t>
            </w:r>
          </w:p>
        </w:tc>
      </w:tr>
      <w:tr w:rsidR="00C94205" w:rsidRPr="00944245" w14:paraId="63A21E49" w14:textId="77777777" w:rsidTr="008C2F0A">
        <w:trPr>
          <w:trHeight w:val="20"/>
          <w:jc w:val="center"/>
        </w:trPr>
        <w:tc>
          <w:tcPr>
            <w:tcW w:w="367" w:type="pct"/>
            <w:vMerge/>
            <w:tcBorders>
              <w:left w:val="single" w:sz="4" w:space="0" w:color="auto"/>
              <w:bottom w:val="single" w:sz="4" w:space="0" w:color="auto"/>
              <w:right w:val="single" w:sz="4" w:space="0" w:color="auto"/>
            </w:tcBorders>
            <w:vAlign w:val="center"/>
          </w:tcPr>
          <w:p w14:paraId="0F2C1BAB" w14:textId="77777777" w:rsidR="00C94205" w:rsidRPr="0070417C" w:rsidRDefault="00C94205" w:rsidP="00C9420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2A2E27B2" w14:textId="11CB849D" w:rsidR="00C94205" w:rsidRPr="0070417C" w:rsidRDefault="00D74E11" w:rsidP="00C9420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建筑</w:t>
            </w:r>
            <w:r w:rsidR="00C94205">
              <w:rPr>
                <w:rFonts w:ascii="Arial" w:hAnsi="Arial" w:cs="Arial" w:hint="eastAsia"/>
                <w:sz w:val="18"/>
                <w:szCs w:val="18"/>
              </w:rPr>
              <w:t>面积</w:t>
            </w:r>
            <w:r w:rsidR="00C94205">
              <w:rPr>
                <w:rFonts w:ascii="Arial" w:hAnsi="Arial" w:cs="Arial"/>
                <w:sz w:val="18"/>
                <w:szCs w:val="18"/>
              </w:rPr>
              <w:t>（平方米）</w:t>
            </w:r>
          </w:p>
        </w:tc>
        <w:tc>
          <w:tcPr>
            <w:tcW w:w="990" w:type="pct"/>
            <w:tcBorders>
              <w:top w:val="single" w:sz="4" w:space="0" w:color="auto"/>
              <w:left w:val="nil"/>
              <w:bottom w:val="single" w:sz="4" w:space="0" w:color="auto"/>
              <w:right w:val="single" w:sz="4" w:space="0" w:color="auto"/>
            </w:tcBorders>
            <w:vAlign w:val="center"/>
          </w:tcPr>
          <w:p w14:paraId="47B59076" w14:textId="36C27D03" w:rsidR="00C94205" w:rsidRPr="0070417C" w:rsidRDefault="00C94205" w:rsidP="00C94205">
            <w:pPr>
              <w:widowControl/>
              <w:adjustRightInd/>
              <w:spacing w:line="240" w:lineRule="auto"/>
              <w:jc w:val="center"/>
              <w:textAlignment w:val="auto"/>
              <w:rPr>
                <w:rFonts w:ascii="Arial" w:hAnsi="Arial" w:cs="Arial"/>
                <w:sz w:val="18"/>
                <w:szCs w:val="18"/>
              </w:rPr>
            </w:pPr>
            <w:r w:rsidRPr="008C2F0A">
              <w:rPr>
                <w:rFonts w:ascii="Arial" w:hAnsi="Arial" w:cs="Arial"/>
                <w:sz w:val="18"/>
                <w:szCs w:val="18"/>
              </w:rPr>
              <w:t>100.9</w:t>
            </w:r>
          </w:p>
        </w:tc>
        <w:tc>
          <w:tcPr>
            <w:tcW w:w="1057" w:type="pct"/>
            <w:tcBorders>
              <w:top w:val="single" w:sz="4" w:space="0" w:color="auto"/>
              <w:left w:val="nil"/>
              <w:bottom w:val="single" w:sz="4" w:space="0" w:color="auto"/>
              <w:right w:val="single" w:sz="4" w:space="0" w:color="auto"/>
            </w:tcBorders>
            <w:vAlign w:val="center"/>
          </w:tcPr>
          <w:p w14:paraId="1B73CC92" w14:textId="3D3F402E" w:rsidR="00C94205" w:rsidRPr="0070417C" w:rsidRDefault="00C94205" w:rsidP="00C94205">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70</w:t>
            </w:r>
          </w:p>
        </w:tc>
        <w:tc>
          <w:tcPr>
            <w:tcW w:w="954" w:type="pct"/>
            <w:tcBorders>
              <w:top w:val="single" w:sz="4" w:space="0" w:color="auto"/>
              <w:left w:val="nil"/>
              <w:bottom w:val="single" w:sz="4" w:space="0" w:color="auto"/>
              <w:right w:val="single" w:sz="4" w:space="0" w:color="auto"/>
            </w:tcBorders>
            <w:vAlign w:val="center"/>
          </w:tcPr>
          <w:p w14:paraId="447BBE60" w14:textId="68FDD24C" w:rsidR="00C94205" w:rsidRPr="0070417C" w:rsidRDefault="00C94205" w:rsidP="00C94205">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89</w:t>
            </w:r>
          </w:p>
        </w:tc>
        <w:tc>
          <w:tcPr>
            <w:tcW w:w="973" w:type="pct"/>
            <w:tcBorders>
              <w:top w:val="single" w:sz="4" w:space="0" w:color="auto"/>
              <w:left w:val="nil"/>
              <w:bottom w:val="single" w:sz="4" w:space="0" w:color="auto"/>
              <w:right w:val="single" w:sz="4" w:space="0" w:color="auto"/>
            </w:tcBorders>
            <w:vAlign w:val="center"/>
          </w:tcPr>
          <w:p w14:paraId="5A4351B3" w14:textId="103C56B3" w:rsidR="00C94205" w:rsidRPr="0070417C" w:rsidRDefault="00C94205" w:rsidP="00C94205">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87.95</w:t>
            </w:r>
          </w:p>
        </w:tc>
      </w:tr>
    </w:tbl>
    <w:p w14:paraId="0FF8F02B" w14:textId="4EB32986" w:rsidR="00FA3855" w:rsidRPr="00911BE0" w:rsidRDefault="00FA3855" w:rsidP="00FA3855">
      <w:pPr>
        <w:wordWrap w:val="0"/>
        <w:overflowPunct w:val="0"/>
        <w:spacing w:line="480" w:lineRule="auto"/>
        <w:ind w:firstLineChars="150" w:firstLine="315"/>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sz w:val="21"/>
          <w:szCs w:val="21"/>
        </w:rPr>
        <w:t>建立比较因素条件指数表</w:t>
      </w:r>
    </w:p>
    <w:p w14:paraId="5C225F83" w14:textId="77777777" w:rsidR="00FA3855" w:rsidRPr="00911BE0" w:rsidRDefault="00FA3855" w:rsidP="00FA3855">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根据对估价对象和可比实例情况的分析，把各可比实例的自身状况按照参</w:t>
      </w:r>
      <w:proofErr w:type="gramStart"/>
      <w:r w:rsidRPr="00911BE0">
        <w:rPr>
          <w:rFonts w:ascii="Arial" w:hAnsi="Arial" w:cs="Arial"/>
          <w:sz w:val="21"/>
          <w:szCs w:val="21"/>
        </w:rPr>
        <w:t>比因素</w:t>
      </w:r>
      <w:proofErr w:type="gramEnd"/>
      <w:r w:rsidRPr="00911BE0">
        <w:rPr>
          <w:rFonts w:ascii="Arial" w:hAnsi="Arial" w:cs="Arial"/>
          <w:sz w:val="21"/>
          <w:szCs w:val="21"/>
        </w:rPr>
        <w:t>分别与估价对象的相应状况进行比较，编制比较因素条件指数表。具体如下：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561"/>
        <w:gridCol w:w="994"/>
        <w:gridCol w:w="905"/>
        <w:gridCol w:w="905"/>
        <w:gridCol w:w="905"/>
        <w:gridCol w:w="906"/>
        <w:gridCol w:w="3998"/>
      </w:tblGrid>
      <w:tr w:rsidR="00FA3855" w:rsidRPr="0070417C" w14:paraId="45205210" w14:textId="77777777" w:rsidTr="00B67A5E">
        <w:trPr>
          <w:trHeight w:val="20"/>
          <w:tblHeader/>
          <w:jc w:val="center"/>
        </w:trPr>
        <w:tc>
          <w:tcPr>
            <w:tcW w:w="848"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14:paraId="2DB6FFC7" w14:textId="77777777" w:rsidR="00FA3855" w:rsidRPr="0070417C" w:rsidRDefault="00FA3855">
            <w:pPr>
              <w:snapToGrid w:val="0"/>
              <w:spacing w:line="240" w:lineRule="exact"/>
              <w:jc w:val="right"/>
              <w:rPr>
                <w:rFonts w:ascii="Arial" w:hAnsi="Arial" w:cs="Arial"/>
                <w:sz w:val="18"/>
                <w:szCs w:val="18"/>
              </w:rPr>
            </w:pPr>
            <w:r w:rsidRPr="0070417C">
              <w:rPr>
                <w:rFonts w:ascii="Arial" w:hAnsi="Arial" w:cs="Arial"/>
                <w:sz w:val="18"/>
                <w:szCs w:val="18"/>
              </w:rPr>
              <w:t>估价对象及</w:t>
            </w:r>
          </w:p>
          <w:p w14:paraId="607F514E" w14:textId="77777777" w:rsidR="00FA3855" w:rsidRPr="0070417C" w:rsidRDefault="00FA3855">
            <w:pPr>
              <w:snapToGrid w:val="0"/>
              <w:spacing w:line="240" w:lineRule="exact"/>
              <w:jc w:val="right"/>
              <w:rPr>
                <w:rFonts w:ascii="Arial" w:hAnsi="Arial" w:cs="Arial"/>
                <w:sz w:val="18"/>
                <w:szCs w:val="18"/>
              </w:rPr>
            </w:pPr>
            <w:r w:rsidRPr="0070417C">
              <w:rPr>
                <w:rFonts w:ascii="Arial" w:hAnsi="Arial" w:cs="Arial"/>
                <w:sz w:val="18"/>
                <w:szCs w:val="18"/>
              </w:rPr>
              <w:t>可比实例</w:t>
            </w:r>
          </w:p>
          <w:p w14:paraId="0F5EF947" w14:textId="77777777" w:rsidR="00FA3855" w:rsidRPr="0070417C" w:rsidRDefault="00FA3855">
            <w:pPr>
              <w:snapToGrid w:val="0"/>
              <w:spacing w:line="240" w:lineRule="exact"/>
              <w:jc w:val="both"/>
              <w:rPr>
                <w:rFonts w:ascii="Arial" w:hAnsi="Arial" w:cs="Arial"/>
                <w:sz w:val="18"/>
                <w:szCs w:val="18"/>
              </w:rPr>
            </w:pPr>
          </w:p>
          <w:p w14:paraId="498DC766" w14:textId="77777777" w:rsidR="00FA3855" w:rsidRPr="0070417C" w:rsidRDefault="00FA3855">
            <w:pPr>
              <w:snapToGrid w:val="0"/>
              <w:spacing w:line="240" w:lineRule="exact"/>
              <w:jc w:val="both"/>
              <w:rPr>
                <w:rFonts w:ascii="Arial" w:hAnsi="Arial" w:cs="Arial"/>
                <w:sz w:val="18"/>
                <w:szCs w:val="18"/>
              </w:rPr>
            </w:pPr>
          </w:p>
          <w:p w14:paraId="5F276D25"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比较因素</w:t>
            </w:r>
          </w:p>
        </w:tc>
        <w:tc>
          <w:tcPr>
            <w:tcW w:w="493" w:type="pct"/>
            <w:tcBorders>
              <w:top w:val="single" w:sz="4" w:space="0" w:color="auto"/>
              <w:left w:val="nil"/>
              <w:bottom w:val="single" w:sz="4" w:space="0" w:color="auto"/>
              <w:right w:val="single" w:sz="4" w:space="0" w:color="auto"/>
            </w:tcBorders>
            <w:vAlign w:val="center"/>
          </w:tcPr>
          <w:p w14:paraId="0692FD29"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估价对象</w:t>
            </w:r>
          </w:p>
        </w:tc>
        <w:tc>
          <w:tcPr>
            <w:tcW w:w="493" w:type="pct"/>
            <w:tcBorders>
              <w:top w:val="single" w:sz="4" w:space="0" w:color="auto"/>
              <w:left w:val="nil"/>
              <w:bottom w:val="single" w:sz="4" w:space="0" w:color="auto"/>
              <w:right w:val="single" w:sz="4" w:space="0" w:color="auto"/>
            </w:tcBorders>
            <w:vAlign w:val="center"/>
          </w:tcPr>
          <w:p w14:paraId="5006C3C4"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493" w:type="pct"/>
            <w:tcBorders>
              <w:top w:val="single" w:sz="4" w:space="0" w:color="auto"/>
              <w:left w:val="nil"/>
              <w:bottom w:val="single" w:sz="4" w:space="0" w:color="auto"/>
              <w:right w:val="single" w:sz="4" w:space="0" w:color="auto"/>
            </w:tcBorders>
            <w:vAlign w:val="center"/>
          </w:tcPr>
          <w:p w14:paraId="2E91270C"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494" w:type="pct"/>
            <w:tcBorders>
              <w:top w:val="single" w:sz="4" w:space="0" w:color="auto"/>
              <w:left w:val="nil"/>
              <w:bottom w:val="single" w:sz="4" w:space="0" w:color="auto"/>
              <w:right w:val="single" w:sz="4" w:space="0" w:color="auto"/>
            </w:tcBorders>
            <w:vAlign w:val="center"/>
          </w:tcPr>
          <w:p w14:paraId="1193BFF8"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3</w:t>
            </w:r>
          </w:p>
        </w:tc>
        <w:tc>
          <w:tcPr>
            <w:tcW w:w="2179" w:type="pct"/>
            <w:tcBorders>
              <w:top w:val="single" w:sz="4" w:space="0" w:color="auto"/>
              <w:left w:val="nil"/>
              <w:bottom w:val="single" w:sz="4" w:space="0" w:color="auto"/>
              <w:right w:val="single" w:sz="4" w:space="0" w:color="auto"/>
            </w:tcBorders>
            <w:vAlign w:val="center"/>
          </w:tcPr>
          <w:p w14:paraId="6C3840F1"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比较因素调整说明</w:t>
            </w:r>
          </w:p>
        </w:tc>
      </w:tr>
      <w:tr w:rsidR="00D35488" w:rsidRPr="0070417C" w14:paraId="098DCD64" w14:textId="77777777" w:rsidTr="00B67A5E">
        <w:trPr>
          <w:trHeight w:val="20"/>
          <w:tblHeader/>
          <w:jc w:val="center"/>
        </w:trPr>
        <w:tc>
          <w:tcPr>
            <w:tcW w:w="848" w:type="pct"/>
            <w:gridSpan w:val="2"/>
            <w:vMerge/>
            <w:tcBorders>
              <w:top w:val="single" w:sz="4" w:space="0" w:color="auto"/>
              <w:left w:val="single" w:sz="4" w:space="0" w:color="auto"/>
              <w:bottom w:val="single" w:sz="4" w:space="0" w:color="000000"/>
              <w:right w:val="single" w:sz="4" w:space="0" w:color="000000"/>
            </w:tcBorders>
            <w:vAlign w:val="center"/>
          </w:tcPr>
          <w:p w14:paraId="03F91B0A" w14:textId="77777777" w:rsidR="00D35488" w:rsidRPr="0070417C" w:rsidRDefault="00D35488" w:rsidP="00D35488">
            <w:pPr>
              <w:snapToGrid w:val="0"/>
              <w:spacing w:line="240" w:lineRule="exact"/>
              <w:jc w:val="both"/>
              <w:rPr>
                <w:rFonts w:ascii="Arial" w:hAnsi="Arial" w:cs="Arial"/>
                <w:sz w:val="18"/>
                <w:szCs w:val="18"/>
              </w:rPr>
            </w:pPr>
          </w:p>
        </w:tc>
        <w:tc>
          <w:tcPr>
            <w:tcW w:w="493" w:type="pct"/>
            <w:tcBorders>
              <w:top w:val="nil"/>
              <w:left w:val="nil"/>
              <w:bottom w:val="single" w:sz="4" w:space="0" w:color="auto"/>
              <w:right w:val="single" w:sz="4" w:space="0" w:color="auto"/>
            </w:tcBorders>
            <w:vAlign w:val="center"/>
          </w:tcPr>
          <w:p w14:paraId="068EFF57" w14:textId="02D2FC01" w:rsidR="00D35488" w:rsidRPr="0070417C" w:rsidRDefault="00D35488" w:rsidP="00D35488">
            <w:pPr>
              <w:pStyle w:val="13"/>
              <w:autoSpaceDE w:val="0"/>
              <w:autoSpaceDN w:val="0"/>
              <w:snapToGrid w:val="0"/>
              <w:spacing w:line="240" w:lineRule="exact"/>
              <w:jc w:val="both"/>
              <w:textAlignment w:val="bottom"/>
              <w:rPr>
                <w:rFonts w:ascii="Arial" w:hAnsi="Arial" w:cs="Arial"/>
                <w:sz w:val="18"/>
                <w:szCs w:val="18"/>
              </w:rPr>
            </w:pPr>
            <w:r w:rsidRPr="00A77B0A">
              <w:rPr>
                <w:rFonts w:ascii="Arial" w:hAnsi="Arial" w:cs="Arial" w:hint="eastAsia"/>
                <w:sz w:val="18"/>
                <w:szCs w:val="18"/>
              </w:rPr>
              <w:t>麒麟赋</w:t>
            </w:r>
            <w:r w:rsidRPr="00A77B0A">
              <w:rPr>
                <w:rFonts w:ascii="Arial" w:hAnsi="Arial" w:cs="Arial" w:hint="eastAsia"/>
                <w:sz w:val="18"/>
                <w:szCs w:val="18"/>
              </w:rPr>
              <w:t>3</w:t>
            </w:r>
            <w:r w:rsidRPr="00A77B0A">
              <w:rPr>
                <w:rFonts w:ascii="Arial" w:hAnsi="Arial" w:cs="Arial" w:hint="eastAsia"/>
                <w:sz w:val="18"/>
                <w:szCs w:val="18"/>
              </w:rPr>
              <w:t>号地</w:t>
            </w:r>
          </w:p>
        </w:tc>
        <w:tc>
          <w:tcPr>
            <w:tcW w:w="493" w:type="pct"/>
            <w:tcBorders>
              <w:top w:val="nil"/>
              <w:left w:val="nil"/>
              <w:bottom w:val="single" w:sz="4" w:space="0" w:color="auto"/>
              <w:right w:val="single" w:sz="4" w:space="0" w:color="auto"/>
            </w:tcBorders>
            <w:vAlign w:val="center"/>
          </w:tcPr>
          <w:p w14:paraId="36E662A1" w14:textId="56C49AA6" w:rsidR="00D35488" w:rsidRPr="0070417C" w:rsidRDefault="00D35488" w:rsidP="00D35488">
            <w:pPr>
              <w:widowControl/>
              <w:snapToGrid w:val="0"/>
              <w:spacing w:line="240" w:lineRule="exact"/>
              <w:textAlignment w:val="center"/>
              <w:rPr>
                <w:rFonts w:ascii="Arial" w:hAnsi="Arial" w:cs="Arial"/>
                <w:sz w:val="18"/>
                <w:szCs w:val="18"/>
              </w:rPr>
            </w:pPr>
            <w:r w:rsidRPr="00A77B0A">
              <w:rPr>
                <w:rFonts w:ascii="Arial" w:hAnsi="Arial" w:cs="Arial" w:hint="eastAsia"/>
                <w:sz w:val="18"/>
                <w:szCs w:val="18"/>
              </w:rPr>
              <w:t>寰宇时代</w:t>
            </w:r>
            <w:proofErr w:type="gramStart"/>
            <w:r w:rsidRPr="00A77B0A">
              <w:rPr>
                <w:rFonts w:ascii="Arial" w:hAnsi="Arial" w:cs="Arial" w:hint="eastAsia"/>
                <w:sz w:val="18"/>
                <w:szCs w:val="18"/>
              </w:rPr>
              <w:t>瀛</w:t>
            </w:r>
            <w:proofErr w:type="gramEnd"/>
            <w:r w:rsidRPr="00A77B0A">
              <w:rPr>
                <w:rFonts w:ascii="Arial" w:hAnsi="Arial" w:cs="Arial" w:hint="eastAsia"/>
                <w:sz w:val="18"/>
                <w:szCs w:val="18"/>
              </w:rPr>
              <w:t>川府</w:t>
            </w:r>
            <w:r w:rsidRPr="00A77B0A">
              <w:rPr>
                <w:rFonts w:ascii="Arial" w:hAnsi="Arial" w:cs="Arial" w:hint="eastAsia"/>
                <w:sz w:val="18"/>
                <w:szCs w:val="18"/>
              </w:rPr>
              <w:t>2</w:t>
            </w:r>
            <w:r w:rsidRPr="00A77B0A">
              <w:rPr>
                <w:rFonts w:ascii="Arial" w:hAnsi="Arial" w:cs="Arial" w:hint="eastAsia"/>
                <w:sz w:val="18"/>
                <w:szCs w:val="18"/>
              </w:rPr>
              <w:t>号院</w:t>
            </w:r>
          </w:p>
        </w:tc>
        <w:tc>
          <w:tcPr>
            <w:tcW w:w="493" w:type="pct"/>
            <w:tcBorders>
              <w:top w:val="nil"/>
              <w:left w:val="nil"/>
              <w:bottom w:val="single" w:sz="4" w:space="0" w:color="auto"/>
              <w:right w:val="single" w:sz="4" w:space="0" w:color="auto"/>
            </w:tcBorders>
            <w:vAlign w:val="center"/>
          </w:tcPr>
          <w:p w14:paraId="3F6292E7" w14:textId="4034F94D" w:rsidR="00D35488" w:rsidRPr="0070417C" w:rsidRDefault="00D35488" w:rsidP="00D35488">
            <w:pPr>
              <w:widowControl/>
              <w:snapToGrid w:val="0"/>
              <w:spacing w:line="240" w:lineRule="exact"/>
              <w:textAlignment w:val="center"/>
              <w:rPr>
                <w:rFonts w:ascii="Arial" w:hAnsi="Arial" w:cs="Arial"/>
                <w:sz w:val="18"/>
                <w:szCs w:val="18"/>
              </w:rPr>
            </w:pPr>
            <w:r w:rsidRPr="00A77B0A">
              <w:rPr>
                <w:rFonts w:ascii="Arial" w:hAnsi="Arial" w:cs="Arial" w:hint="eastAsia"/>
                <w:sz w:val="18"/>
                <w:szCs w:val="18"/>
              </w:rPr>
              <w:t>寰宇时代</w:t>
            </w:r>
            <w:proofErr w:type="gramStart"/>
            <w:r w:rsidRPr="00A77B0A">
              <w:rPr>
                <w:rFonts w:ascii="Arial" w:hAnsi="Arial" w:cs="Arial" w:hint="eastAsia"/>
                <w:sz w:val="18"/>
                <w:szCs w:val="18"/>
              </w:rPr>
              <w:t>瀛</w:t>
            </w:r>
            <w:proofErr w:type="gramEnd"/>
            <w:r w:rsidRPr="00A77B0A">
              <w:rPr>
                <w:rFonts w:ascii="Arial" w:hAnsi="Arial" w:cs="Arial" w:hint="eastAsia"/>
                <w:sz w:val="18"/>
                <w:szCs w:val="18"/>
              </w:rPr>
              <w:t>川府</w:t>
            </w:r>
            <w:r>
              <w:rPr>
                <w:rFonts w:ascii="Arial" w:hAnsi="Arial" w:cs="Arial"/>
                <w:sz w:val="18"/>
                <w:szCs w:val="18"/>
              </w:rPr>
              <w:t>1</w:t>
            </w:r>
            <w:r w:rsidRPr="00A77B0A">
              <w:rPr>
                <w:rFonts w:ascii="Arial" w:hAnsi="Arial" w:cs="Arial" w:hint="eastAsia"/>
                <w:sz w:val="18"/>
                <w:szCs w:val="18"/>
              </w:rPr>
              <w:t>号院</w:t>
            </w:r>
          </w:p>
        </w:tc>
        <w:tc>
          <w:tcPr>
            <w:tcW w:w="494" w:type="pct"/>
            <w:tcBorders>
              <w:top w:val="nil"/>
              <w:left w:val="nil"/>
              <w:bottom w:val="single" w:sz="4" w:space="0" w:color="auto"/>
              <w:right w:val="single" w:sz="4" w:space="0" w:color="auto"/>
            </w:tcBorders>
            <w:vAlign w:val="center"/>
          </w:tcPr>
          <w:p w14:paraId="43AA8EA5" w14:textId="5BA29234" w:rsidR="00D35488" w:rsidRPr="0070417C" w:rsidRDefault="00D35488" w:rsidP="00D35488">
            <w:pPr>
              <w:widowControl/>
              <w:snapToGrid w:val="0"/>
              <w:spacing w:line="240" w:lineRule="exact"/>
              <w:textAlignment w:val="center"/>
              <w:rPr>
                <w:rFonts w:ascii="Arial" w:hAnsi="Arial" w:cs="Arial"/>
                <w:sz w:val="18"/>
                <w:szCs w:val="18"/>
              </w:rPr>
            </w:pPr>
            <w:r w:rsidRPr="00A77B0A">
              <w:rPr>
                <w:rFonts w:ascii="Arial" w:hAnsi="Arial" w:cs="Arial" w:hint="eastAsia"/>
                <w:sz w:val="18"/>
                <w:szCs w:val="18"/>
              </w:rPr>
              <w:t>瀛海府</w:t>
            </w:r>
          </w:p>
        </w:tc>
        <w:tc>
          <w:tcPr>
            <w:tcW w:w="2179" w:type="pct"/>
            <w:tcBorders>
              <w:top w:val="nil"/>
              <w:left w:val="nil"/>
              <w:bottom w:val="single" w:sz="4" w:space="0" w:color="auto"/>
              <w:right w:val="single" w:sz="4" w:space="0" w:color="auto"/>
            </w:tcBorders>
            <w:vAlign w:val="center"/>
          </w:tcPr>
          <w:p w14:paraId="012F2AE9" w14:textId="77777777" w:rsidR="00D35488" w:rsidRPr="0070417C" w:rsidRDefault="00D35488" w:rsidP="00D35488">
            <w:pPr>
              <w:snapToGrid w:val="0"/>
              <w:spacing w:line="240" w:lineRule="exact"/>
              <w:jc w:val="both"/>
              <w:rPr>
                <w:rFonts w:ascii="Arial" w:hAnsi="Arial" w:cs="Arial"/>
                <w:sz w:val="18"/>
                <w:szCs w:val="18"/>
              </w:rPr>
            </w:pPr>
            <w:r w:rsidRPr="0070417C">
              <w:rPr>
                <w:rFonts w:ascii="Arial" w:hAnsi="Arial" w:cs="Arial"/>
                <w:sz w:val="18"/>
                <w:szCs w:val="18"/>
              </w:rPr>
              <w:t>——</w:t>
            </w:r>
          </w:p>
        </w:tc>
      </w:tr>
      <w:tr w:rsidR="00FA3855" w:rsidRPr="0070417C" w14:paraId="4B993836" w14:textId="77777777" w:rsidTr="00B67A5E">
        <w:trPr>
          <w:trHeight w:val="20"/>
          <w:jc w:val="center"/>
        </w:trPr>
        <w:tc>
          <w:tcPr>
            <w:tcW w:w="848" w:type="pct"/>
            <w:gridSpan w:val="2"/>
            <w:tcBorders>
              <w:top w:val="single" w:sz="4" w:space="0" w:color="auto"/>
              <w:left w:val="single" w:sz="4" w:space="0" w:color="auto"/>
              <w:bottom w:val="single" w:sz="4" w:space="0" w:color="auto"/>
              <w:right w:val="single" w:sz="4" w:space="0" w:color="000000"/>
            </w:tcBorders>
            <w:vAlign w:val="center"/>
          </w:tcPr>
          <w:p w14:paraId="200D3745"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确定的租金价格（元</w:t>
            </w:r>
            <w:r w:rsidRPr="0070417C">
              <w:rPr>
                <w:rFonts w:ascii="Arial" w:hAnsi="Arial" w:cs="Arial"/>
                <w:sz w:val="18"/>
                <w:szCs w:val="18"/>
              </w:rPr>
              <w:t>/</w:t>
            </w:r>
            <w:r w:rsidRPr="0070417C">
              <w:rPr>
                <w:rFonts w:ascii="Arial" w:hAnsi="Arial" w:cs="Arial"/>
                <w:sz w:val="18"/>
                <w:szCs w:val="18"/>
              </w:rPr>
              <w:t>平方米</w:t>
            </w:r>
            <w:r w:rsidRPr="0070417C">
              <w:rPr>
                <w:rFonts w:ascii="Arial" w:hAnsi="Arial" w:cs="Arial"/>
                <w:sz w:val="18"/>
                <w:szCs w:val="18"/>
              </w:rPr>
              <w:t>·</w:t>
            </w:r>
            <w:r w:rsidRPr="0070417C">
              <w:rPr>
                <w:rFonts w:ascii="Arial" w:hAnsi="Arial" w:cs="Arial"/>
                <w:sz w:val="18"/>
                <w:szCs w:val="18"/>
              </w:rPr>
              <w:t>天）</w:t>
            </w:r>
          </w:p>
        </w:tc>
        <w:tc>
          <w:tcPr>
            <w:tcW w:w="493" w:type="pct"/>
            <w:tcBorders>
              <w:top w:val="nil"/>
              <w:left w:val="nil"/>
              <w:bottom w:val="single" w:sz="4" w:space="0" w:color="auto"/>
              <w:right w:val="single" w:sz="4" w:space="0" w:color="auto"/>
            </w:tcBorders>
            <w:noWrap/>
            <w:vAlign w:val="center"/>
          </w:tcPr>
          <w:p w14:paraId="360E0B0D" w14:textId="77777777" w:rsidR="00FA3855" w:rsidRPr="0070417C" w:rsidRDefault="00FA3855" w:rsidP="00FA3855">
            <w:pPr>
              <w:pStyle w:val="13"/>
              <w:autoSpaceDE w:val="0"/>
              <w:autoSpaceDN w:val="0"/>
              <w:snapToGrid w:val="0"/>
              <w:spacing w:line="240" w:lineRule="exact"/>
              <w:jc w:val="both"/>
              <w:textAlignment w:val="bottom"/>
              <w:rPr>
                <w:rFonts w:ascii="Arial" w:hAnsi="Arial" w:cs="Arial"/>
                <w:sz w:val="18"/>
                <w:szCs w:val="18"/>
              </w:rPr>
            </w:pPr>
            <w:proofErr w:type="gramStart"/>
            <w:r w:rsidRPr="0070417C">
              <w:rPr>
                <w:rFonts w:ascii="Arial" w:hAnsi="Arial" w:cs="Arial"/>
                <w:sz w:val="18"/>
                <w:szCs w:val="18"/>
              </w:rPr>
              <w:t>待估</w:t>
            </w:r>
            <w:proofErr w:type="gramEnd"/>
          </w:p>
        </w:tc>
        <w:tc>
          <w:tcPr>
            <w:tcW w:w="493" w:type="pct"/>
            <w:tcBorders>
              <w:top w:val="nil"/>
              <w:left w:val="nil"/>
              <w:bottom w:val="single" w:sz="4" w:space="0" w:color="auto"/>
              <w:right w:val="single" w:sz="4" w:space="0" w:color="auto"/>
            </w:tcBorders>
            <w:noWrap/>
            <w:vAlign w:val="center"/>
          </w:tcPr>
          <w:p w14:paraId="53CABDA9" w14:textId="458E4EF3" w:rsidR="00FA3855" w:rsidRPr="0070417C" w:rsidRDefault="00D35488" w:rsidP="00FA3855">
            <w:pPr>
              <w:pStyle w:val="13"/>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70</w:t>
            </w:r>
          </w:p>
        </w:tc>
        <w:tc>
          <w:tcPr>
            <w:tcW w:w="493" w:type="pct"/>
            <w:tcBorders>
              <w:top w:val="nil"/>
              <w:left w:val="nil"/>
              <w:bottom w:val="single" w:sz="4" w:space="0" w:color="auto"/>
              <w:right w:val="single" w:sz="4" w:space="0" w:color="auto"/>
            </w:tcBorders>
            <w:noWrap/>
            <w:vAlign w:val="center"/>
          </w:tcPr>
          <w:p w14:paraId="23DAECF0" w14:textId="1E5B8387" w:rsidR="00FA3855" w:rsidRPr="0070417C" w:rsidRDefault="00D35488" w:rsidP="00FA3855">
            <w:pPr>
              <w:pStyle w:val="13"/>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65</w:t>
            </w:r>
          </w:p>
        </w:tc>
        <w:tc>
          <w:tcPr>
            <w:tcW w:w="494" w:type="pct"/>
            <w:tcBorders>
              <w:top w:val="nil"/>
              <w:left w:val="nil"/>
              <w:bottom w:val="single" w:sz="4" w:space="0" w:color="auto"/>
              <w:right w:val="single" w:sz="4" w:space="0" w:color="auto"/>
            </w:tcBorders>
            <w:noWrap/>
            <w:vAlign w:val="center"/>
          </w:tcPr>
          <w:p w14:paraId="20C08649" w14:textId="71CA81BC" w:rsidR="00FA3855" w:rsidRPr="0070417C" w:rsidRDefault="00D35488" w:rsidP="00FA3855">
            <w:pPr>
              <w:pStyle w:val="13"/>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67</w:t>
            </w:r>
          </w:p>
        </w:tc>
        <w:tc>
          <w:tcPr>
            <w:tcW w:w="2179" w:type="pct"/>
            <w:tcBorders>
              <w:top w:val="nil"/>
              <w:left w:val="nil"/>
              <w:bottom w:val="single" w:sz="4" w:space="0" w:color="auto"/>
              <w:right w:val="single" w:sz="4" w:space="0" w:color="auto"/>
            </w:tcBorders>
            <w:vAlign w:val="center"/>
          </w:tcPr>
          <w:p w14:paraId="14EC62DB"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w:t>
            </w:r>
          </w:p>
        </w:tc>
      </w:tr>
      <w:tr w:rsidR="00FA3855" w:rsidRPr="0070417C" w14:paraId="4826764F" w14:textId="77777777" w:rsidTr="00B67A5E">
        <w:trPr>
          <w:trHeight w:val="20"/>
          <w:jc w:val="center"/>
        </w:trPr>
        <w:tc>
          <w:tcPr>
            <w:tcW w:w="848" w:type="pct"/>
            <w:gridSpan w:val="2"/>
            <w:tcBorders>
              <w:top w:val="single" w:sz="4" w:space="0" w:color="auto"/>
              <w:left w:val="single" w:sz="4" w:space="0" w:color="auto"/>
              <w:bottom w:val="single" w:sz="4" w:space="0" w:color="auto"/>
              <w:right w:val="single" w:sz="4" w:space="0" w:color="auto"/>
            </w:tcBorders>
            <w:vAlign w:val="center"/>
          </w:tcPr>
          <w:p w14:paraId="500E427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交易时间</w:t>
            </w:r>
          </w:p>
        </w:tc>
        <w:tc>
          <w:tcPr>
            <w:tcW w:w="493" w:type="pct"/>
            <w:tcBorders>
              <w:top w:val="nil"/>
              <w:left w:val="nil"/>
              <w:bottom w:val="single" w:sz="4" w:space="0" w:color="auto"/>
              <w:right w:val="single" w:sz="4" w:space="0" w:color="auto"/>
            </w:tcBorders>
            <w:noWrap/>
            <w:vAlign w:val="center"/>
          </w:tcPr>
          <w:p w14:paraId="4E198B34"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4FE22E8"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48DF007" w14:textId="26E1726C" w:rsidR="00FA3855" w:rsidRPr="0070417C" w:rsidRDefault="00D35488" w:rsidP="00FA3855">
            <w:pPr>
              <w:snapToGrid w:val="0"/>
              <w:spacing w:line="240" w:lineRule="exact"/>
              <w:jc w:val="both"/>
              <w:rPr>
                <w:rFonts w:ascii="Arial" w:hAnsi="Arial" w:cs="Arial"/>
                <w:sz w:val="18"/>
                <w:szCs w:val="18"/>
              </w:rPr>
            </w:pPr>
            <w:r>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43E1CE7" w14:textId="6FC8F0E3" w:rsidR="00FA3855" w:rsidRPr="0070417C" w:rsidRDefault="00D35488" w:rsidP="00FA3855">
            <w:pPr>
              <w:snapToGrid w:val="0"/>
              <w:spacing w:line="240" w:lineRule="exact"/>
              <w:jc w:val="both"/>
              <w:rPr>
                <w:rFonts w:ascii="Arial" w:hAnsi="Arial" w:cs="Arial"/>
                <w:sz w:val="18"/>
                <w:szCs w:val="18"/>
              </w:rPr>
            </w:pPr>
            <w:r>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4DE79406" w14:textId="486ED7B1" w:rsidR="00FA3855" w:rsidRPr="0070417C" w:rsidRDefault="00D35488" w:rsidP="00FA3855">
            <w:pPr>
              <w:snapToGrid w:val="0"/>
              <w:spacing w:line="240" w:lineRule="exact"/>
              <w:jc w:val="both"/>
              <w:rPr>
                <w:rFonts w:ascii="Arial" w:hAnsi="Arial" w:cs="Arial"/>
                <w:sz w:val="18"/>
                <w:szCs w:val="18"/>
              </w:rPr>
            </w:pPr>
            <w:r>
              <w:rPr>
                <w:rFonts w:ascii="Arial" w:hAnsi="Arial" w:cs="Arial"/>
                <w:sz w:val="18"/>
                <w:szCs w:val="18"/>
              </w:rPr>
              <w:t>估价对象与可比</w:t>
            </w:r>
            <w:r>
              <w:rPr>
                <w:rFonts w:ascii="Arial" w:hAnsi="Arial" w:cs="Arial" w:hint="eastAsia"/>
                <w:sz w:val="18"/>
                <w:szCs w:val="18"/>
              </w:rPr>
              <w:t>实例</w:t>
            </w:r>
            <w:r>
              <w:rPr>
                <w:rFonts w:ascii="Arial" w:hAnsi="Arial" w:cs="Arial"/>
                <w:sz w:val="18"/>
                <w:szCs w:val="18"/>
              </w:rPr>
              <w:t>的交易时间</w:t>
            </w:r>
            <w:r>
              <w:rPr>
                <w:rFonts w:ascii="Arial" w:hAnsi="Arial" w:cs="Arial" w:hint="eastAsia"/>
                <w:sz w:val="18"/>
                <w:szCs w:val="18"/>
              </w:rPr>
              <w:t>较接近</w:t>
            </w:r>
            <w:r>
              <w:rPr>
                <w:rFonts w:ascii="Arial" w:hAnsi="Arial" w:cs="Arial"/>
                <w:sz w:val="18"/>
                <w:szCs w:val="18"/>
              </w:rPr>
              <w:t>，因此确定估价对象与可比实例该因素指数均为</w:t>
            </w:r>
            <w:r>
              <w:rPr>
                <w:rFonts w:ascii="Arial" w:hAnsi="Arial" w:cs="Arial"/>
                <w:sz w:val="18"/>
                <w:szCs w:val="18"/>
              </w:rPr>
              <w:t>100</w:t>
            </w:r>
            <w:r>
              <w:rPr>
                <w:rFonts w:ascii="Arial" w:hAnsi="Arial" w:cs="Arial"/>
                <w:sz w:val="18"/>
                <w:szCs w:val="18"/>
              </w:rPr>
              <w:t>；</w:t>
            </w:r>
          </w:p>
        </w:tc>
      </w:tr>
      <w:tr w:rsidR="00FA3855" w:rsidRPr="0070417C" w14:paraId="4F21EFE3" w14:textId="77777777" w:rsidTr="00B67A5E">
        <w:trPr>
          <w:trHeight w:val="20"/>
          <w:jc w:val="center"/>
        </w:trPr>
        <w:tc>
          <w:tcPr>
            <w:tcW w:w="848" w:type="pct"/>
            <w:gridSpan w:val="2"/>
            <w:tcBorders>
              <w:top w:val="single" w:sz="4" w:space="0" w:color="auto"/>
              <w:left w:val="single" w:sz="4" w:space="0" w:color="auto"/>
              <w:bottom w:val="single" w:sz="4" w:space="0" w:color="auto"/>
              <w:right w:val="single" w:sz="4" w:space="0" w:color="auto"/>
            </w:tcBorders>
            <w:vAlign w:val="center"/>
          </w:tcPr>
          <w:p w14:paraId="06957D2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交易情况</w:t>
            </w:r>
          </w:p>
        </w:tc>
        <w:tc>
          <w:tcPr>
            <w:tcW w:w="493" w:type="pct"/>
            <w:tcBorders>
              <w:top w:val="nil"/>
              <w:left w:val="nil"/>
              <w:bottom w:val="single" w:sz="4" w:space="0" w:color="auto"/>
              <w:right w:val="single" w:sz="4" w:space="0" w:color="auto"/>
            </w:tcBorders>
            <w:noWrap/>
            <w:vAlign w:val="center"/>
          </w:tcPr>
          <w:p w14:paraId="2FEF33CF"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6A36298"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50A2541"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14405C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199DA07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可比实例均为正常交易或已修正为正常交易，故不予修正，交易情况指数均</w:t>
            </w:r>
            <w:r w:rsidRPr="0070417C">
              <w:rPr>
                <w:rFonts w:ascii="Arial" w:hAnsi="Arial" w:cs="Arial"/>
                <w:sz w:val="18"/>
                <w:szCs w:val="18"/>
              </w:rPr>
              <w:t>100</w:t>
            </w:r>
            <w:r w:rsidRPr="0070417C">
              <w:rPr>
                <w:rFonts w:ascii="Arial" w:hAnsi="Arial" w:cs="Arial"/>
                <w:sz w:val="18"/>
                <w:szCs w:val="18"/>
              </w:rPr>
              <w:t>；</w:t>
            </w:r>
          </w:p>
        </w:tc>
      </w:tr>
      <w:tr w:rsidR="003C4B1D" w:rsidRPr="0070417C" w14:paraId="0B5655E1" w14:textId="77777777" w:rsidTr="00C94205">
        <w:trPr>
          <w:trHeight w:val="20"/>
          <w:jc w:val="center"/>
        </w:trPr>
        <w:tc>
          <w:tcPr>
            <w:tcW w:w="306" w:type="pct"/>
            <w:vMerge w:val="restart"/>
            <w:tcBorders>
              <w:top w:val="single" w:sz="4" w:space="0" w:color="auto"/>
              <w:left w:val="single" w:sz="4" w:space="0" w:color="auto"/>
              <w:bottom w:val="single" w:sz="4" w:space="0" w:color="auto"/>
              <w:right w:val="single" w:sz="4" w:space="0" w:color="auto"/>
            </w:tcBorders>
            <w:noWrap/>
            <w:vAlign w:val="center"/>
          </w:tcPr>
          <w:p w14:paraId="63FCBE90"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区域</w:t>
            </w:r>
          </w:p>
          <w:p w14:paraId="7227981D"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状况</w:t>
            </w:r>
          </w:p>
        </w:tc>
        <w:tc>
          <w:tcPr>
            <w:tcW w:w="542" w:type="pct"/>
            <w:tcBorders>
              <w:top w:val="nil"/>
              <w:left w:val="nil"/>
              <w:bottom w:val="single" w:sz="4" w:space="0" w:color="auto"/>
              <w:right w:val="single" w:sz="4" w:space="0" w:color="auto"/>
            </w:tcBorders>
            <w:vAlign w:val="center"/>
          </w:tcPr>
          <w:p w14:paraId="74038FC3" w14:textId="5D1A7C34"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居住</w:t>
            </w:r>
            <w:r w:rsidR="00C94205">
              <w:rPr>
                <w:rFonts w:ascii="Arial" w:hAnsi="Arial" w:cs="Arial"/>
                <w:sz w:val="18"/>
                <w:szCs w:val="18"/>
              </w:rPr>
              <w:t>社</w:t>
            </w:r>
            <w:r w:rsidRPr="0070417C">
              <w:rPr>
                <w:rFonts w:ascii="Arial" w:hAnsi="Arial" w:cs="Arial"/>
                <w:sz w:val="18"/>
                <w:szCs w:val="18"/>
              </w:rPr>
              <w:t>区成熟度</w:t>
            </w:r>
          </w:p>
        </w:tc>
        <w:tc>
          <w:tcPr>
            <w:tcW w:w="493" w:type="pct"/>
            <w:tcBorders>
              <w:top w:val="nil"/>
              <w:left w:val="nil"/>
              <w:bottom w:val="single" w:sz="4" w:space="0" w:color="auto"/>
              <w:right w:val="single" w:sz="4" w:space="0" w:color="auto"/>
            </w:tcBorders>
            <w:noWrap/>
            <w:vAlign w:val="center"/>
          </w:tcPr>
          <w:p w14:paraId="47AF162A"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2F21982" w14:textId="5C5911AE" w:rsidR="003C4B1D" w:rsidRPr="0070417C" w:rsidRDefault="003C4B1D" w:rsidP="00C94205">
            <w:pPr>
              <w:snapToGrid w:val="0"/>
              <w:spacing w:line="240" w:lineRule="exact"/>
              <w:jc w:val="both"/>
              <w:rPr>
                <w:rFonts w:ascii="Arial" w:hAnsi="Arial" w:cs="Arial"/>
                <w:sz w:val="18"/>
                <w:szCs w:val="18"/>
              </w:rPr>
            </w:pPr>
            <w:r w:rsidRPr="0070417C">
              <w:rPr>
                <w:rFonts w:ascii="Arial" w:hAnsi="Arial" w:cs="Arial"/>
                <w:sz w:val="18"/>
                <w:szCs w:val="18"/>
              </w:rPr>
              <w:t>10</w:t>
            </w:r>
            <w:r w:rsidR="00C94205">
              <w:rPr>
                <w:rFonts w:ascii="Arial" w:hAnsi="Arial" w:cs="Arial"/>
                <w:sz w:val="18"/>
                <w:szCs w:val="18"/>
              </w:rPr>
              <w:t>2</w:t>
            </w:r>
          </w:p>
        </w:tc>
        <w:tc>
          <w:tcPr>
            <w:tcW w:w="493" w:type="pct"/>
            <w:tcBorders>
              <w:top w:val="nil"/>
              <w:left w:val="nil"/>
              <w:bottom w:val="single" w:sz="4" w:space="0" w:color="auto"/>
              <w:right w:val="single" w:sz="4" w:space="0" w:color="auto"/>
            </w:tcBorders>
            <w:noWrap/>
            <w:vAlign w:val="center"/>
          </w:tcPr>
          <w:p w14:paraId="3CC9584F" w14:textId="35D008DF" w:rsidR="003C4B1D" w:rsidRPr="0070417C" w:rsidRDefault="003C4B1D" w:rsidP="00C94205">
            <w:pPr>
              <w:snapToGrid w:val="0"/>
              <w:spacing w:line="240" w:lineRule="exact"/>
              <w:jc w:val="both"/>
              <w:rPr>
                <w:rFonts w:ascii="Arial" w:hAnsi="Arial" w:cs="Arial"/>
                <w:sz w:val="18"/>
                <w:szCs w:val="18"/>
              </w:rPr>
            </w:pPr>
            <w:r w:rsidRPr="0070417C">
              <w:rPr>
                <w:rFonts w:ascii="Arial" w:hAnsi="Arial" w:cs="Arial"/>
                <w:sz w:val="18"/>
                <w:szCs w:val="18"/>
              </w:rPr>
              <w:t>10</w:t>
            </w:r>
            <w:r w:rsidR="00C94205">
              <w:rPr>
                <w:rFonts w:ascii="Arial" w:hAnsi="Arial" w:cs="Arial"/>
                <w:sz w:val="18"/>
                <w:szCs w:val="18"/>
              </w:rPr>
              <w:t>2</w:t>
            </w:r>
          </w:p>
        </w:tc>
        <w:tc>
          <w:tcPr>
            <w:tcW w:w="494" w:type="pct"/>
            <w:tcBorders>
              <w:top w:val="nil"/>
              <w:left w:val="nil"/>
              <w:bottom w:val="single" w:sz="4" w:space="0" w:color="auto"/>
              <w:right w:val="single" w:sz="4" w:space="0" w:color="auto"/>
            </w:tcBorders>
            <w:noWrap/>
            <w:vAlign w:val="center"/>
          </w:tcPr>
          <w:p w14:paraId="134D9E80" w14:textId="466F9E1B" w:rsidR="003C4B1D" w:rsidRPr="0070417C" w:rsidRDefault="003C4B1D" w:rsidP="00C94205">
            <w:pPr>
              <w:snapToGrid w:val="0"/>
              <w:spacing w:line="240" w:lineRule="exact"/>
              <w:jc w:val="both"/>
              <w:rPr>
                <w:rFonts w:ascii="Arial" w:hAnsi="Arial" w:cs="Arial"/>
                <w:sz w:val="18"/>
                <w:szCs w:val="18"/>
              </w:rPr>
            </w:pPr>
            <w:r w:rsidRPr="0070417C">
              <w:rPr>
                <w:rFonts w:ascii="Arial" w:hAnsi="Arial" w:cs="Arial"/>
                <w:sz w:val="18"/>
                <w:szCs w:val="18"/>
              </w:rPr>
              <w:t>10</w:t>
            </w:r>
            <w:r w:rsidR="00C94205">
              <w:rPr>
                <w:rFonts w:ascii="Arial" w:hAnsi="Arial" w:cs="Arial"/>
                <w:sz w:val="18"/>
                <w:szCs w:val="18"/>
              </w:rPr>
              <w:t>2</w:t>
            </w:r>
          </w:p>
        </w:tc>
        <w:tc>
          <w:tcPr>
            <w:tcW w:w="2179" w:type="pct"/>
            <w:tcBorders>
              <w:top w:val="nil"/>
              <w:left w:val="nil"/>
              <w:bottom w:val="single" w:sz="4" w:space="0" w:color="auto"/>
              <w:right w:val="single" w:sz="4" w:space="0" w:color="auto"/>
            </w:tcBorders>
            <w:vAlign w:val="center"/>
          </w:tcPr>
          <w:p w14:paraId="23C65923" w14:textId="74A68DE8" w:rsidR="003C4B1D" w:rsidRPr="0070417C" w:rsidRDefault="003C4B1D" w:rsidP="00C94205">
            <w:pPr>
              <w:snapToGrid w:val="0"/>
              <w:spacing w:line="240" w:lineRule="exact"/>
              <w:jc w:val="both"/>
              <w:rPr>
                <w:rFonts w:ascii="Arial" w:hAnsi="Arial" w:cs="Arial"/>
                <w:sz w:val="18"/>
                <w:szCs w:val="18"/>
              </w:rPr>
            </w:pPr>
            <w:r w:rsidRPr="0070417C">
              <w:rPr>
                <w:rFonts w:ascii="Arial" w:hAnsi="Arial" w:cs="Arial"/>
                <w:sz w:val="18"/>
                <w:szCs w:val="18"/>
              </w:rPr>
              <w:t>从好到差划分为</w:t>
            </w:r>
            <w:r w:rsidR="00170143" w:rsidRPr="0070417C">
              <w:rPr>
                <w:rFonts w:ascii="Arial" w:hAnsi="Arial" w:cs="Arial"/>
                <w:sz w:val="18"/>
                <w:szCs w:val="18"/>
              </w:rPr>
              <w:t>优、较优、一般、较劣、劣</w:t>
            </w:r>
            <w:r w:rsidRPr="0070417C">
              <w:rPr>
                <w:rFonts w:ascii="Arial" w:hAnsi="Arial" w:cs="Arial"/>
                <w:sz w:val="18"/>
                <w:szCs w:val="18"/>
              </w:rPr>
              <w:t>五个等级，每个等级相差</w:t>
            </w:r>
            <w:r w:rsidR="00C94205">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w:t>
            </w:r>
            <w:r w:rsidR="00C94205">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10</w:t>
            </w:r>
            <w:r w:rsidR="00C94205">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10</w:t>
            </w:r>
            <w:r w:rsidR="00C94205">
              <w:rPr>
                <w:rFonts w:ascii="Arial" w:hAnsi="Arial" w:cs="Arial"/>
                <w:sz w:val="18"/>
                <w:szCs w:val="18"/>
              </w:rPr>
              <w:t>2</w:t>
            </w:r>
            <w:r w:rsidRPr="0070417C">
              <w:rPr>
                <w:rFonts w:ascii="Arial" w:hAnsi="Arial" w:cs="Arial"/>
                <w:sz w:val="18"/>
                <w:szCs w:val="18"/>
              </w:rPr>
              <w:t>；</w:t>
            </w:r>
          </w:p>
        </w:tc>
      </w:tr>
      <w:tr w:rsidR="003C4B1D" w:rsidRPr="0070417C" w14:paraId="34D9E28F" w14:textId="77777777" w:rsidTr="00C94205">
        <w:trPr>
          <w:trHeight w:val="20"/>
          <w:jc w:val="center"/>
        </w:trPr>
        <w:tc>
          <w:tcPr>
            <w:tcW w:w="306" w:type="pct"/>
            <w:vMerge/>
            <w:tcBorders>
              <w:top w:val="single" w:sz="4" w:space="0" w:color="auto"/>
              <w:left w:val="single" w:sz="4" w:space="0" w:color="auto"/>
              <w:bottom w:val="single" w:sz="4" w:space="0" w:color="auto"/>
              <w:right w:val="single" w:sz="4" w:space="0" w:color="auto"/>
            </w:tcBorders>
            <w:vAlign w:val="center"/>
          </w:tcPr>
          <w:p w14:paraId="0A295B21" w14:textId="77777777" w:rsidR="003C4B1D" w:rsidRPr="0070417C" w:rsidRDefault="003C4B1D" w:rsidP="003C4B1D">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6F99B1EA" w14:textId="4CC38A26" w:rsidR="003C4B1D" w:rsidRPr="0070417C" w:rsidRDefault="002B60EB" w:rsidP="003C4B1D">
            <w:pPr>
              <w:snapToGrid w:val="0"/>
              <w:spacing w:line="240" w:lineRule="exact"/>
              <w:jc w:val="both"/>
              <w:rPr>
                <w:rFonts w:ascii="Arial" w:hAnsi="Arial" w:cs="Arial"/>
                <w:sz w:val="18"/>
                <w:szCs w:val="18"/>
              </w:rPr>
            </w:pPr>
            <w:r>
              <w:rPr>
                <w:rFonts w:ascii="Arial" w:hAnsi="Arial" w:cs="Arial" w:hint="eastAsia"/>
                <w:sz w:val="18"/>
                <w:szCs w:val="18"/>
              </w:rPr>
              <w:t>交通条件</w:t>
            </w:r>
          </w:p>
        </w:tc>
        <w:tc>
          <w:tcPr>
            <w:tcW w:w="493" w:type="pct"/>
            <w:tcBorders>
              <w:top w:val="nil"/>
              <w:left w:val="nil"/>
              <w:bottom w:val="single" w:sz="4" w:space="0" w:color="auto"/>
              <w:right w:val="single" w:sz="4" w:space="0" w:color="auto"/>
            </w:tcBorders>
            <w:noWrap/>
            <w:vAlign w:val="center"/>
          </w:tcPr>
          <w:p w14:paraId="764B4F4C"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22E0906"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B1D131A"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2572CA2D" w14:textId="155C65FF" w:rsidR="003C4B1D" w:rsidRPr="0070417C" w:rsidRDefault="003C4B1D" w:rsidP="00C94205">
            <w:pPr>
              <w:snapToGrid w:val="0"/>
              <w:spacing w:line="240" w:lineRule="exact"/>
              <w:jc w:val="both"/>
              <w:rPr>
                <w:rFonts w:ascii="Arial" w:hAnsi="Arial" w:cs="Arial"/>
                <w:sz w:val="18"/>
                <w:szCs w:val="18"/>
              </w:rPr>
            </w:pPr>
            <w:r w:rsidRPr="0070417C">
              <w:rPr>
                <w:rFonts w:ascii="Arial" w:hAnsi="Arial" w:cs="Arial"/>
                <w:sz w:val="18"/>
                <w:szCs w:val="18"/>
              </w:rPr>
              <w:t>10</w:t>
            </w:r>
            <w:r w:rsidR="00C94205">
              <w:rPr>
                <w:rFonts w:ascii="Arial" w:hAnsi="Arial" w:cs="Arial"/>
                <w:sz w:val="18"/>
                <w:szCs w:val="18"/>
              </w:rPr>
              <w:t>2</w:t>
            </w:r>
          </w:p>
        </w:tc>
        <w:tc>
          <w:tcPr>
            <w:tcW w:w="2179" w:type="pct"/>
            <w:tcBorders>
              <w:top w:val="nil"/>
              <w:left w:val="nil"/>
              <w:bottom w:val="single" w:sz="4" w:space="0" w:color="auto"/>
              <w:right w:val="single" w:sz="4" w:space="0" w:color="auto"/>
            </w:tcBorders>
            <w:vAlign w:val="center"/>
          </w:tcPr>
          <w:p w14:paraId="3FC2F265" w14:textId="308500F3" w:rsidR="003C4B1D" w:rsidRPr="0070417C" w:rsidRDefault="002B60EB" w:rsidP="00C94205">
            <w:pPr>
              <w:snapToGrid w:val="0"/>
              <w:spacing w:line="240" w:lineRule="exact"/>
              <w:jc w:val="both"/>
              <w:rPr>
                <w:rFonts w:ascii="Arial" w:hAnsi="Arial" w:cs="Arial"/>
                <w:sz w:val="18"/>
                <w:szCs w:val="18"/>
              </w:rPr>
            </w:pPr>
            <w:r w:rsidRPr="002B60EB">
              <w:rPr>
                <w:rFonts w:ascii="Arial" w:hAnsi="Arial" w:cs="Arial" w:hint="eastAsia"/>
                <w:sz w:val="18"/>
                <w:szCs w:val="18"/>
              </w:rPr>
              <w:t>从好到差划分为好、较好、一般、较差、差五个等级，每个等级相差</w:t>
            </w:r>
            <w:r w:rsidR="00C94205">
              <w:rPr>
                <w:rFonts w:ascii="Arial" w:hAnsi="Arial" w:cs="Arial"/>
                <w:sz w:val="18"/>
                <w:szCs w:val="18"/>
              </w:rPr>
              <w:t>2</w:t>
            </w:r>
            <w:r w:rsidRPr="002B60EB">
              <w:rPr>
                <w:rFonts w:ascii="Arial" w:hAnsi="Arial" w:cs="Arial" w:hint="eastAsia"/>
                <w:sz w:val="18"/>
                <w:szCs w:val="18"/>
              </w:rPr>
              <w:t>分，确定可比实例</w:t>
            </w:r>
            <w:r w:rsidRPr="002B60EB">
              <w:rPr>
                <w:rFonts w:ascii="Arial" w:hAnsi="Arial" w:cs="Arial" w:hint="eastAsia"/>
                <w:sz w:val="18"/>
                <w:szCs w:val="18"/>
              </w:rPr>
              <w:t>1</w:t>
            </w:r>
            <w:r w:rsidRPr="002B60EB">
              <w:rPr>
                <w:rFonts w:ascii="Arial" w:hAnsi="Arial" w:cs="Arial" w:hint="eastAsia"/>
                <w:sz w:val="18"/>
                <w:szCs w:val="18"/>
              </w:rPr>
              <w:t>、</w:t>
            </w:r>
            <w:r w:rsidRPr="002B60EB">
              <w:rPr>
                <w:rFonts w:ascii="Arial" w:hAnsi="Arial" w:cs="Arial" w:hint="eastAsia"/>
                <w:sz w:val="18"/>
                <w:szCs w:val="18"/>
              </w:rPr>
              <w:t>2</w:t>
            </w:r>
            <w:r w:rsidRPr="002B60EB">
              <w:rPr>
                <w:rFonts w:ascii="Arial" w:hAnsi="Arial" w:cs="Arial" w:hint="eastAsia"/>
                <w:sz w:val="18"/>
                <w:szCs w:val="18"/>
              </w:rPr>
              <w:t>、</w:t>
            </w:r>
            <w:r w:rsidRPr="002B60EB">
              <w:rPr>
                <w:rFonts w:ascii="Arial" w:hAnsi="Arial" w:cs="Arial" w:hint="eastAsia"/>
                <w:sz w:val="18"/>
                <w:szCs w:val="18"/>
              </w:rPr>
              <w:t>3</w:t>
            </w:r>
            <w:r w:rsidRPr="002B60EB">
              <w:rPr>
                <w:rFonts w:ascii="Arial" w:hAnsi="Arial" w:cs="Arial" w:hint="eastAsia"/>
                <w:sz w:val="18"/>
                <w:szCs w:val="18"/>
              </w:rPr>
              <w:t>该因素指数分别为</w:t>
            </w:r>
            <w:r w:rsidRPr="002B60EB">
              <w:rPr>
                <w:rFonts w:ascii="Arial" w:hAnsi="Arial" w:cs="Arial" w:hint="eastAsia"/>
                <w:sz w:val="18"/>
                <w:szCs w:val="18"/>
              </w:rPr>
              <w:t>100</w:t>
            </w:r>
            <w:r w:rsidRPr="002B60EB">
              <w:rPr>
                <w:rFonts w:ascii="Arial" w:hAnsi="Arial" w:cs="Arial" w:hint="eastAsia"/>
                <w:sz w:val="18"/>
                <w:szCs w:val="18"/>
              </w:rPr>
              <w:t>、</w:t>
            </w:r>
            <w:r w:rsidRPr="002B60EB">
              <w:rPr>
                <w:rFonts w:ascii="Arial" w:hAnsi="Arial" w:cs="Arial" w:hint="eastAsia"/>
                <w:sz w:val="18"/>
                <w:szCs w:val="18"/>
              </w:rPr>
              <w:t>100</w:t>
            </w:r>
            <w:r w:rsidRPr="002B60EB">
              <w:rPr>
                <w:rFonts w:ascii="Arial" w:hAnsi="Arial" w:cs="Arial" w:hint="eastAsia"/>
                <w:sz w:val="18"/>
                <w:szCs w:val="18"/>
              </w:rPr>
              <w:t>、</w:t>
            </w:r>
            <w:r w:rsidRPr="002B60EB">
              <w:rPr>
                <w:rFonts w:ascii="Arial" w:hAnsi="Arial" w:cs="Arial" w:hint="eastAsia"/>
                <w:sz w:val="18"/>
                <w:szCs w:val="18"/>
              </w:rPr>
              <w:t>10</w:t>
            </w:r>
            <w:r w:rsidR="00C94205">
              <w:rPr>
                <w:rFonts w:ascii="Arial" w:hAnsi="Arial" w:cs="Arial"/>
                <w:sz w:val="18"/>
                <w:szCs w:val="18"/>
              </w:rPr>
              <w:t>2</w:t>
            </w:r>
            <w:r w:rsidRPr="002B60EB">
              <w:rPr>
                <w:rFonts w:ascii="Arial" w:hAnsi="Arial" w:cs="Arial" w:hint="eastAsia"/>
                <w:sz w:val="18"/>
                <w:szCs w:val="18"/>
              </w:rPr>
              <w:t>；</w:t>
            </w:r>
          </w:p>
        </w:tc>
      </w:tr>
      <w:tr w:rsidR="003C4B1D" w:rsidRPr="0070417C" w14:paraId="174195D4" w14:textId="77777777" w:rsidTr="00C94205">
        <w:trPr>
          <w:trHeight w:val="20"/>
          <w:jc w:val="center"/>
        </w:trPr>
        <w:tc>
          <w:tcPr>
            <w:tcW w:w="306" w:type="pct"/>
            <w:vMerge/>
            <w:tcBorders>
              <w:top w:val="single" w:sz="4" w:space="0" w:color="auto"/>
              <w:left w:val="single" w:sz="4" w:space="0" w:color="auto"/>
              <w:bottom w:val="single" w:sz="4" w:space="0" w:color="auto"/>
              <w:right w:val="single" w:sz="4" w:space="0" w:color="auto"/>
            </w:tcBorders>
            <w:vAlign w:val="center"/>
          </w:tcPr>
          <w:p w14:paraId="06BB500A" w14:textId="77777777" w:rsidR="003C4B1D" w:rsidRPr="0070417C" w:rsidRDefault="003C4B1D" w:rsidP="003C4B1D">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5AFA4308" w14:textId="32506C98" w:rsidR="003C4B1D" w:rsidRPr="0070417C" w:rsidRDefault="00C94205" w:rsidP="003C4B1D">
            <w:pPr>
              <w:snapToGrid w:val="0"/>
              <w:spacing w:line="240" w:lineRule="exact"/>
              <w:jc w:val="both"/>
              <w:rPr>
                <w:rFonts w:ascii="Arial" w:hAnsi="Arial" w:cs="Arial"/>
                <w:sz w:val="18"/>
                <w:szCs w:val="18"/>
              </w:rPr>
            </w:pPr>
            <w:r>
              <w:rPr>
                <w:rFonts w:ascii="Arial" w:hAnsi="Arial" w:cs="Arial" w:hint="eastAsia"/>
                <w:sz w:val="18"/>
                <w:szCs w:val="18"/>
              </w:rPr>
              <w:t>商业设施</w:t>
            </w:r>
          </w:p>
        </w:tc>
        <w:tc>
          <w:tcPr>
            <w:tcW w:w="493" w:type="pct"/>
            <w:tcBorders>
              <w:top w:val="nil"/>
              <w:left w:val="nil"/>
              <w:bottom w:val="single" w:sz="4" w:space="0" w:color="auto"/>
              <w:right w:val="single" w:sz="4" w:space="0" w:color="auto"/>
            </w:tcBorders>
            <w:noWrap/>
            <w:vAlign w:val="center"/>
          </w:tcPr>
          <w:p w14:paraId="4DEA7AF9"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77C7FF8"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E461AF2"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22848531"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50F66305" w14:textId="2B25D688" w:rsidR="003C4B1D" w:rsidRPr="0070417C" w:rsidRDefault="00C94205" w:rsidP="003C4B1D">
            <w:pPr>
              <w:snapToGrid w:val="0"/>
              <w:spacing w:line="240" w:lineRule="exact"/>
              <w:jc w:val="both"/>
              <w:rPr>
                <w:rFonts w:ascii="Arial" w:hAnsi="Arial" w:cs="Arial"/>
                <w:sz w:val="18"/>
                <w:szCs w:val="18"/>
              </w:rPr>
            </w:pPr>
            <w:r w:rsidRPr="0070417C">
              <w:rPr>
                <w:rFonts w:ascii="Arial" w:hAnsi="Arial" w:cs="Arial"/>
                <w:sz w:val="18"/>
                <w:szCs w:val="18"/>
              </w:rPr>
              <w:t>从好到差划分为好、较好、一般、较差、差五个等级，每个等级相差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170143" w:rsidRPr="0070417C" w14:paraId="70C2F8A9" w14:textId="77777777" w:rsidTr="00C94205">
        <w:trPr>
          <w:trHeight w:val="20"/>
          <w:jc w:val="center"/>
        </w:trPr>
        <w:tc>
          <w:tcPr>
            <w:tcW w:w="306" w:type="pct"/>
            <w:vMerge/>
            <w:tcBorders>
              <w:top w:val="single" w:sz="4" w:space="0" w:color="auto"/>
              <w:left w:val="single" w:sz="4" w:space="0" w:color="auto"/>
              <w:bottom w:val="single" w:sz="4" w:space="0" w:color="auto"/>
              <w:right w:val="single" w:sz="4" w:space="0" w:color="auto"/>
            </w:tcBorders>
            <w:vAlign w:val="center"/>
          </w:tcPr>
          <w:p w14:paraId="4A1DA5C8" w14:textId="77777777" w:rsidR="00170143" w:rsidRPr="0070417C" w:rsidRDefault="00170143" w:rsidP="00170143">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6E6DB33C"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自然环境</w:t>
            </w:r>
          </w:p>
        </w:tc>
        <w:tc>
          <w:tcPr>
            <w:tcW w:w="493" w:type="pct"/>
            <w:tcBorders>
              <w:top w:val="nil"/>
              <w:left w:val="nil"/>
              <w:bottom w:val="single" w:sz="4" w:space="0" w:color="auto"/>
              <w:right w:val="single" w:sz="4" w:space="0" w:color="auto"/>
            </w:tcBorders>
            <w:noWrap/>
            <w:vAlign w:val="center"/>
          </w:tcPr>
          <w:p w14:paraId="0181ECE0"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0690C63"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90D28F5"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58E8E8BD"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7A357B2A"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从好到差划分为好、较好、一般、较差、差五个等级，每个等级相差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C94205" w:rsidRPr="0070417C" w14:paraId="123F8442" w14:textId="77777777" w:rsidTr="00C94205">
        <w:trPr>
          <w:trHeight w:val="20"/>
          <w:jc w:val="center"/>
        </w:trPr>
        <w:tc>
          <w:tcPr>
            <w:tcW w:w="306" w:type="pct"/>
            <w:vMerge/>
            <w:tcBorders>
              <w:top w:val="single" w:sz="4" w:space="0" w:color="auto"/>
              <w:left w:val="single" w:sz="4" w:space="0" w:color="auto"/>
              <w:bottom w:val="single" w:sz="4" w:space="0" w:color="auto"/>
              <w:right w:val="single" w:sz="4" w:space="0" w:color="auto"/>
            </w:tcBorders>
            <w:vAlign w:val="center"/>
          </w:tcPr>
          <w:p w14:paraId="00CC7BEA" w14:textId="77777777" w:rsidR="00C94205" w:rsidRPr="0070417C" w:rsidRDefault="00C94205" w:rsidP="00C94205">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3FBA8192" w14:textId="5C2A0B32"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公共配套</w:t>
            </w:r>
          </w:p>
        </w:tc>
        <w:tc>
          <w:tcPr>
            <w:tcW w:w="493" w:type="pct"/>
            <w:tcBorders>
              <w:top w:val="nil"/>
              <w:left w:val="nil"/>
              <w:bottom w:val="single" w:sz="4" w:space="0" w:color="auto"/>
              <w:right w:val="single" w:sz="4" w:space="0" w:color="auto"/>
            </w:tcBorders>
            <w:noWrap/>
            <w:vAlign w:val="center"/>
          </w:tcPr>
          <w:p w14:paraId="71099567" w14:textId="12A589E9"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7B59425" w14:textId="21A40342"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C010F82" w14:textId="0CD3C61F"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FBCAD51" w14:textId="2AEEBBD5"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4451D404" w14:textId="160BC893"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从好到差划分为齐全、较齐全、一般、较不齐全、不齐全五个等级，每个等级相差</w:t>
            </w:r>
            <w:r w:rsidRPr="0070417C">
              <w:rPr>
                <w:rFonts w:ascii="Arial" w:hAnsi="Arial" w:cs="Arial"/>
                <w:sz w:val="18"/>
                <w:szCs w:val="18"/>
              </w:rPr>
              <w:t>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C94205" w:rsidRPr="0070417C" w14:paraId="2E1DDA96" w14:textId="77777777" w:rsidTr="00C94205">
        <w:trPr>
          <w:trHeight w:val="20"/>
          <w:jc w:val="center"/>
        </w:trPr>
        <w:tc>
          <w:tcPr>
            <w:tcW w:w="306" w:type="pct"/>
            <w:vMerge w:val="restart"/>
            <w:tcBorders>
              <w:top w:val="single" w:sz="4" w:space="0" w:color="auto"/>
              <w:left w:val="single" w:sz="4" w:space="0" w:color="auto"/>
              <w:bottom w:val="single" w:sz="4" w:space="0" w:color="auto"/>
              <w:right w:val="single" w:sz="4" w:space="0" w:color="auto"/>
            </w:tcBorders>
            <w:noWrap/>
            <w:vAlign w:val="center"/>
          </w:tcPr>
          <w:p w14:paraId="29C1938C"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实物</w:t>
            </w:r>
          </w:p>
          <w:p w14:paraId="024624D9"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状况</w:t>
            </w:r>
          </w:p>
        </w:tc>
        <w:tc>
          <w:tcPr>
            <w:tcW w:w="542" w:type="pct"/>
            <w:tcBorders>
              <w:top w:val="nil"/>
              <w:left w:val="nil"/>
              <w:bottom w:val="single" w:sz="4" w:space="0" w:color="auto"/>
              <w:right w:val="single" w:sz="4" w:space="0" w:color="auto"/>
            </w:tcBorders>
            <w:vAlign w:val="center"/>
          </w:tcPr>
          <w:p w14:paraId="58005B24" w14:textId="54F02592"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物业</w:t>
            </w:r>
            <w:r>
              <w:rPr>
                <w:rFonts w:ascii="Arial" w:hAnsi="Arial" w:cs="Arial"/>
                <w:sz w:val="18"/>
                <w:szCs w:val="18"/>
              </w:rPr>
              <w:t>服务</w:t>
            </w:r>
          </w:p>
        </w:tc>
        <w:tc>
          <w:tcPr>
            <w:tcW w:w="493" w:type="pct"/>
            <w:tcBorders>
              <w:top w:val="nil"/>
              <w:left w:val="nil"/>
              <w:bottom w:val="single" w:sz="4" w:space="0" w:color="auto"/>
              <w:right w:val="single" w:sz="4" w:space="0" w:color="auto"/>
            </w:tcBorders>
            <w:noWrap/>
            <w:vAlign w:val="center"/>
          </w:tcPr>
          <w:p w14:paraId="20B56AC5"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ACDC741" w14:textId="42ABF51B"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9</w:t>
            </w:r>
            <w:r>
              <w:rPr>
                <w:rFonts w:ascii="Arial" w:hAnsi="Arial" w:cs="Arial"/>
                <w:sz w:val="18"/>
                <w:szCs w:val="18"/>
              </w:rPr>
              <w:t>8</w:t>
            </w:r>
          </w:p>
        </w:tc>
        <w:tc>
          <w:tcPr>
            <w:tcW w:w="493" w:type="pct"/>
            <w:tcBorders>
              <w:top w:val="nil"/>
              <w:left w:val="nil"/>
              <w:bottom w:val="single" w:sz="4" w:space="0" w:color="auto"/>
              <w:right w:val="single" w:sz="4" w:space="0" w:color="auto"/>
            </w:tcBorders>
            <w:noWrap/>
            <w:vAlign w:val="center"/>
          </w:tcPr>
          <w:p w14:paraId="7361F196" w14:textId="3A67517D" w:rsidR="00C94205" w:rsidRPr="0070417C" w:rsidRDefault="00C94205" w:rsidP="00C94205">
            <w:pPr>
              <w:snapToGrid w:val="0"/>
              <w:spacing w:line="240" w:lineRule="exact"/>
              <w:jc w:val="both"/>
              <w:rPr>
                <w:rFonts w:ascii="Arial" w:hAnsi="Arial" w:cs="Arial"/>
                <w:sz w:val="18"/>
                <w:szCs w:val="18"/>
              </w:rPr>
            </w:pPr>
            <w:r>
              <w:rPr>
                <w:rFonts w:ascii="Arial" w:hAnsi="Arial" w:cs="Arial"/>
                <w:sz w:val="18"/>
                <w:szCs w:val="18"/>
              </w:rPr>
              <w:t>98</w:t>
            </w:r>
          </w:p>
        </w:tc>
        <w:tc>
          <w:tcPr>
            <w:tcW w:w="494" w:type="pct"/>
            <w:tcBorders>
              <w:top w:val="nil"/>
              <w:left w:val="nil"/>
              <w:bottom w:val="single" w:sz="4" w:space="0" w:color="auto"/>
              <w:right w:val="single" w:sz="4" w:space="0" w:color="auto"/>
            </w:tcBorders>
            <w:noWrap/>
            <w:vAlign w:val="center"/>
          </w:tcPr>
          <w:p w14:paraId="0F7DF3C4" w14:textId="7EC8D37A" w:rsidR="00C94205" w:rsidRPr="0070417C" w:rsidRDefault="00C94205" w:rsidP="00C94205">
            <w:pPr>
              <w:snapToGrid w:val="0"/>
              <w:spacing w:line="240" w:lineRule="exact"/>
              <w:jc w:val="both"/>
              <w:rPr>
                <w:rFonts w:ascii="Arial" w:hAnsi="Arial" w:cs="Arial"/>
                <w:sz w:val="18"/>
                <w:szCs w:val="18"/>
              </w:rPr>
            </w:pPr>
            <w:r>
              <w:rPr>
                <w:rFonts w:ascii="Arial" w:hAnsi="Arial" w:cs="Arial"/>
                <w:sz w:val="18"/>
                <w:szCs w:val="18"/>
              </w:rPr>
              <w:t>98</w:t>
            </w:r>
          </w:p>
        </w:tc>
        <w:tc>
          <w:tcPr>
            <w:tcW w:w="2179" w:type="pct"/>
            <w:tcBorders>
              <w:top w:val="nil"/>
              <w:left w:val="nil"/>
              <w:bottom w:val="single" w:sz="4" w:space="0" w:color="auto"/>
              <w:right w:val="single" w:sz="4" w:space="0" w:color="auto"/>
            </w:tcBorders>
            <w:vAlign w:val="center"/>
          </w:tcPr>
          <w:p w14:paraId="6DFD6BCF" w14:textId="2ACE6CDE" w:rsidR="00C94205" w:rsidRPr="0070417C" w:rsidRDefault="00C94205" w:rsidP="00C94205">
            <w:pPr>
              <w:snapToGrid w:val="0"/>
              <w:spacing w:line="240" w:lineRule="exact"/>
              <w:jc w:val="both"/>
              <w:rPr>
                <w:rFonts w:ascii="Arial" w:hAnsi="Arial" w:cs="Arial"/>
                <w:sz w:val="18"/>
                <w:szCs w:val="18"/>
              </w:rPr>
            </w:pPr>
            <w:r>
              <w:rPr>
                <w:rFonts w:ascii="Arial" w:hAnsi="Arial" w:cs="Arial"/>
                <w:sz w:val="18"/>
                <w:szCs w:val="18"/>
              </w:rPr>
              <w:t>根据</w:t>
            </w:r>
            <w:r>
              <w:rPr>
                <w:rFonts w:ascii="Arial" w:hAnsi="Arial" w:cs="Arial" w:hint="eastAsia"/>
                <w:sz w:val="18"/>
                <w:szCs w:val="18"/>
              </w:rPr>
              <w:t>物业服务</w:t>
            </w:r>
            <w:r>
              <w:rPr>
                <w:rFonts w:ascii="Arial" w:hAnsi="Arial" w:cs="Arial"/>
                <w:sz w:val="18"/>
                <w:szCs w:val="18"/>
              </w:rPr>
              <w:t>对其价值的影响，</w:t>
            </w:r>
            <w:r>
              <w:rPr>
                <w:rFonts w:ascii="Arial" w:hAnsi="Arial" w:cs="Arial" w:hint="eastAsia"/>
                <w:sz w:val="18"/>
                <w:szCs w:val="18"/>
              </w:rPr>
              <w:t>从好到差划分为有专业物业公司、有普通物业公司、无物业公司二个等级。</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98</w:t>
            </w:r>
            <w:r>
              <w:rPr>
                <w:rFonts w:ascii="Arial" w:hAnsi="Arial" w:cs="Arial"/>
                <w:sz w:val="18"/>
                <w:szCs w:val="18"/>
              </w:rPr>
              <w:t>、</w:t>
            </w:r>
            <w:r>
              <w:rPr>
                <w:rFonts w:ascii="Arial" w:hAnsi="Arial" w:cs="Arial"/>
                <w:sz w:val="18"/>
                <w:szCs w:val="18"/>
              </w:rPr>
              <w:t>98</w:t>
            </w:r>
            <w:r>
              <w:rPr>
                <w:rFonts w:ascii="Arial" w:hAnsi="Arial" w:cs="Arial"/>
                <w:sz w:val="18"/>
                <w:szCs w:val="18"/>
              </w:rPr>
              <w:t>、</w:t>
            </w:r>
            <w:r>
              <w:rPr>
                <w:rFonts w:ascii="Arial" w:hAnsi="Arial" w:cs="Arial" w:hint="eastAsia"/>
                <w:sz w:val="18"/>
                <w:szCs w:val="18"/>
              </w:rPr>
              <w:t>98</w:t>
            </w:r>
            <w:r>
              <w:rPr>
                <w:rFonts w:ascii="Arial" w:hAnsi="Arial" w:cs="Arial"/>
                <w:sz w:val="18"/>
                <w:szCs w:val="18"/>
              </w:rPr>
              <w:t>；</w:t>
            </w:r>
          </w:p>
        </w:tc>
      </w:tr>
      <w:tr w:rsidR="00C94205" w:rsidRPr="0070417C" w14:paraId="10D3B9B0" w14:textId="77777777" w:rsidTr="00C94205">
        <w:trPr>
          <w:trHeight w:val="20"/>
          <w:jc w:val="center"/>
        </w:trPr>
        <w:tc>
          <w:tcPr>
            <w:tcW w:w="306" w:type="pct"/>
            <w:vMerge/>
            <w:tcBorders>
              <w:top w:val="nil"/>
              <w:left w:val="single" w:sz="4" w:space="0" w:color="auto"/>
              <w:bottom w:val="single" w:sz="4" w:space="0" w:color="auto"/>
              <w:right w:val="single" w:sz="4" w:space="0" w:color="auto"/>
            </w:tcBorders>
            <w:vAlign w:val="center"/>
          </w:tcPr>
          <w:p w14:paraId="4A578608" w14:textId="77777777" w:rsidR="00C94205" w:rsidRPr="0070417C" w:rsidRDefault="00C94205" w:rsidP="00C94205">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1ABDBD12" w14:textId="35DBA1B0" w:rsidR="00C94205" w:rsidRPr="0070417C" w:rsidRDefault="00C94205" w:rsidP="00C94205">
            <w:pPr>
              <w:snapToGrid w:val="0"/>
              <w:spacing w:line="240" w:lineRule="exact"/>
              <w:jc w:val="both"/>
              <w:rPr>
                <w:rFonts w:ascii="Arial" w:hAnsi="Arial" w:cs="Arial"/>
                <w:sz w:val="18"/>
                <w:szCs w:val="18"/>
              </w:rPr>
            </w:pPr>
            <w:r>
              <w:rPr>
                <w:rFonts w:ascii="Arial" w:hAnsi="Arial" w:cs="Arial"/>
                <w:sz w:val="18"/>
                <w:szCs w:val="18"/>
              </w:rPr>
              <w:t>建筑类型</w:t>
            </w:r>
          </w:p>
        </w:tc>
        <w:tc>
          <w:tcPr>
            <w:tcW w:w="493" w:type="pct"/>
            <w:tcBorders>
              <w:top w:val="nil"/>
              <w:left w:val="nil"/>
              <w:bottom w:val="single" w:sz="4" w:space="0" w:color="auto"/>
              <w:right w:val="single" w:sz="4" w:space="0" w:color="auto"/>
            </w:tcBorders>
            <w:noWrap/>
            <w:vAlign w:val="center"/>
          </w:tcPr>
          <w:p w14:paraId="7C0B1F0C"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51B30273"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5B71CF9D"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836B212"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255A35EE" w14:textId="054D728D"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根据</w:t>
            </w:r>
            <w:r>
              <w:rPr>
                <w:rFonts w:ascii="Arial" w:hAnsi="Arial" w:cs="Arial" w:hint="eastAsia"/>
                <w:sz w:val="18"/>
                <w:szCs w:val="18"/>
              </w:rPr>
              <w:t>建筑类型分为多层板楼、高层板楼、塔楼等</w:t>
            </w:r>
            <w:r w:rsidRPr="0070417C">
              <w:rPr>
                <w:rFonts w:ascii="Arial" w:hAnsi="Arial" w:cs="Arial"/>
                <w:sz w:val="18"/>
                <w:szCs w:val="18"/>
              </w:rPr>
              <w:t>，每级相差</w:t>
            </w:r>
            <w:r>
              <w:rPr>
                <w:rFonts w:ascii="Arial" w:hAnsi="Arial" w:cs="Arial" w:hint="eastAsia"/>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Pr>
                <w:rFonts w:ascii="Arial" w:hAnsi="Arial" w:cs="Arial"/>
                <w:sz w:val="18"/>
                <w:szCs w:val="18"/>
              </w:rPr>
              <w:t>100</w:t>
            </w:r>
            <w:r>
              <w:rPr>
                <w:rFonts w:ascii="Arial" w:hAnsi="Arial" w:cs="Arial" w:hint="eastAsia"/>
                <w:sz w:val="18"/>
                <w:szCs w:val="18"/>
              </w:rPr>
              <w:t>、</w:t>
            </w:r>
            <w:r>
              <w:rPr>
                <w:rFonts w:ascii="Arial" w:hAnsi="Arial" w:cs="Arial"/>
                <w:sz w:val="18"/>
                <w:szCs w:val="18"/>
              </w:rPr>
              <w:t>100</w:t>
            </w:r>
            <w:r>
              <w:rPr>
                <w:rFonts w:ascii="Arial" w:hAnsi="Arial" w:cs="Arial" w:hint="eastAsia"/>
                <w:sz w:val="18"/>
                <w:szCs w:val="18"/>
              </w:rPr>
              <w:t>、</w:t>
            </w:r>
            <w:r>
              <w:rPr>
                <w:rFonts w:ascii="Arial" w:hAnsi="Arial" w:cs="Arial"/>
                <w:sz w:val="18"/>
                <w:szCs w:val="18"/>
              </w:rPr>
              <w:t>100</w:t>
            </w:r>
            <w:r w:rsidRPr="0070417C">
              <w:rPr>
                <w:rFonts w:ascii="Arial" w:hAnsi="Arial" w:cs="Arial"/>
                <w:sz w:val="18"/>
                <w:szCs w:val="18"/>
              </w:rPr>
              <w:t>；</w:t>
            </w:r>
          </w:p>
        </w:tc>
      </w:tr>
      <w:tr w:rsidR="00C94205" w:rsidRPr="0070417C" w14:paraId="5C38AF2F" w14:textId="77777777" w:rsidTr="00C94205">
        <w:trPr>
          <w:trHeight w:val="20"/>
          <w:jc w:val="center"/>
        </w:trPr>
        <w:tc>
          <w:tcPr>
            <w:tcW w:w="306" w:type="pct"/>
            <w:vMerge/>
            <w:tcBorders>
              <w:top w:val="nil"/>
              <w:left w:val="single" w:sz="4" w:space="0" w:color="auto"/>
              <w:bottom w:val="single" w:sz="4" w:space="0" w:color="auto"/>
              <w:right w:val="single" w:sz="4" w:space="0" w:color="auto"/>
            </w:tcBorders>
            <w:vAlign w:val="center"/>
          </w:tcPr>
          <w:p w14:paraId="258760B1" w14:textId="77777777" w:rsidR="00C94205" w:rsidRPr="0070417C" w:rsidRDefault="00C94205" w:rsidP="00C94205">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55953247" w14:textId="55BF298A" w:rsidR="00C94205" w:rsidRPr="0070417C" w:rsidRDefault="00C94205" w:rsidP="00C94205">
            <w:pPr>
              <w:snapToGrid w:val="0"/>
              <w:spacing w:line="240" w:lineRule="exact"/>
              <w:jc w:val="both"/>
              <w:rPr>
                <w:rFonts w:ascii="Arial" w:hAnsi="Arial" w:cs="Arial"/>
                <w:sz w:val="18"/>
                <w:szCs w:val="18"/>
              </w:rPr>
            </w:pPr>
            <w:r>
              <w:rPr>
                <w:rFonts w:ascii="Arial" w:hAnsi="Arial" w:cs="Arial"/>
                <w:sz w:val="18"/>
                <w:szCs w:val="18"/>
              </w:rPr>
              <w:t>户型</w:t>
            </w:r>
          </w:p>
        </w:tc>
        <w:tc>
          <w:tcPr>
            <w:tcW w:w="493" w:type="pct"/>
            <w:tcBorders>
              <w:top w:val="nil"/>
              <w:left w:val="nil"/>
              <w:bottom w:val="single" w:sz="4" w:space="0" w:color="auto"/>
              <w:right w:val="single" w:sz="4" w:space="0" w:color="auto"/>
            </w:tcBorders>
            <w:noWrap/>
            <w:vAlign w:val="center"/>
          </w:tcPr>
          <w:p w14:paraId="57B6AEAD"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657F75F" w14:textId="54B4FC9B"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7B9A6CB" w14:textId="79CF5AFF"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84084D3" w14:textId="72651BF5"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1E346CA5" w14:textId="221592D0"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根据户型对其价值的影响，居室越多，功能分区更合理。以估价对象该因素指数为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p>
        </w:tc>
      </w:tr>
      <w:tr w:rsidR="00C94205" w:rsidRPr="0070417C" w14:paraId="6BC976E4" w14:textId="77777777" w:rsidTr="00C94205">
        <w:trPr>
          <w:trHeight w:val="20"/>
          <w:jc w:val="center"/>
        </w:trPr>
        <w:tc>
          <w:tcPr>
            <w:tcW w:w="306" w:type="pct"/>
            <w:vMerge/>
            <w:tcBorders>
              <w:top w:val="nil"/>
              <w:left w:val="single" w:sz="4" w:space="0" w:color="auto"/>
              <w:bottom w:val="single" w:sz="4" w:space="0" w:color="auto"/>
              <w:right w:val="single" w:sz="4" w:space="0" w:color="auto"/>
            </w:tcBorders>
            <w:vAlign w:val="center"/>
          </w:tcPr>
          <w:p w14:paraId="05A59597" w14:textId="77777777" w:rsidR="00C94205" w:rsidRPr="0070417C" w:rsidRDefault="00C94205" w:rsidP="00C94205">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3C686A78" w14:textId="7AF76770" w:rsidR="00C94205" w:rsidRPr="0070417C" w:rsidRDefault="00C94205" w:rsidP="00C94205">
            <w:pPr>
              <w:snapToGrid w:val="0"/>
              <w:spacing w:line="240" w:lineRule="exact"/>
              <w:jc w:val="both"/>
              <w:rPr>
                <w:rFonts w:ascii="Arial" w:hAnsi="Arial" w:cs="Arial"/>
                <w:sz w:val="18"/>
                <w:szCs w:val="18"/>
              </w:rPr>
            </w:pPr>
            <w:r>
              <w:rPr>
                <w:rFonts w:ascii="Arial" w:hAnsi="Arial" w:cs="Arial"/>
                <w:sz w:val="18"/>
                <w:szCs w:val="18"/>
              </w:rPr>
              <w:t>朝向、采光、通风</w:t>
            </w:r>
          </w:p>
        </w:tc>
        <w:tc>
          <w:tcPr>
            <w:tcW w:w="493" w:type="pct"/>
            <w:tcBorders>
              <w:top w:val="nil"/>
              <w:left w:val="nil"/>
              <w:bottom w:val="single" w:sz="4" w:space="0" w:color="auto"/>
              <w:right w:val="single" w:sz="4" w:space="0" w:color="auto"/>
            </w:tcBorders>
            <w:noWrap/>
            <w:vAlign w:val="center"/>
          </w:tcPr>
          <w:p w14:paraId="0CC9424E"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0017378" w14:textId="1095DAEA"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10</w:t>
            </w:r>
            <w:r>
              <w:rPr>
                <w:rFonts w:ascii="Arial" w:hAnsi="Arial" w:cs="Arial"/>
                <w:sz w:val="18"/>
                <w:szCs w:val="18"/>
              </w:rPr>
              <w:t>3</w:t>
            </w:r>
          </w:p>
        </w:tc>
        <w:tc>
          <w:tcPr>
            <w:tcW w:w="493" w:type="pct"/>
            <w:tcBorders>
              <w:top w:val="nil"/>
              <w:left w:val="nil"/>
              <w:bottom w:val="single" w:sz="4" w:space="0" w:color="auto"/>
              <w:right w:val="single" w:sz="4" w:space="0" w:color="auto"/>
            </w:tcBorders>
            <w:noWrap/>
            <w:vAlign w:val="center"/>
          </w:tcPr>
          <w:p w14:paraId="72B780DB" w14:textId="60DDFCB3"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10</w:t>
            </w:r>
            <w:r>
              <w:rPr>
                <w:rFonts w:ascii="Arial" w:hAnsi="Arial" w:cs="Arial"/>
                <w:sz w:val="18"/>
                <w:szCs w:val="18"/>
              </w:rPr>
              <w:t>3</w:t>
            </w:r>
          </w:p>
        </w:tc>
        <w:tc>
          <w:tcPr>
            <w:tcW w:w="494" w:type="pct"/>
            <w:tcBorders>
              <w:top w:val="nil"/>
              <w:left w:val="nil"/>
              <w:bottom w:val="single" w:sz="4" w:space="0" w:color="auto"/>
              <w:right w:val="single" w:sz="4" w:space="0" w:color="auto"/>
            </w:tcBorders>
            <w:noWrap/>
            <w:vAlign w:val="center"/>
          </w:tcPr>
          <w:p w14:paraId="04D74F98" w14:textId="53595898"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10</w:t>
            </w:r>
            <w:r>
              <w:rPr>
                <w:rFonts w:ascii="Arial" w:hAnsi="Arial" w:cs="Arial"/>
                <w:sz w:val="18"/>
                <w:szCs w:val="18"/>
              </w:rPr>
              <w:t>3</w:t>
            </w:r>
          </w:p>
        </w:tc>
        <w:tc>
          <w:tcPr>
            <w:tcW w:w="2179" w:type="pct"/>
            <w:tcBorders>
              <w:top w:val="nil"/>
              <w:left w:val="nil"/>
              <w:bottom w:val="single" w:sz="4" w:space="0" w:color="auto"/>
              <w:right w:val="single" w:sz="4" w:space="0" w:color="auto"/>
            </w:tcBorders>
            <w:vAlign w:val="center"/>
          </w:tcPr>
          <w:p w14:paraId="53151B69" w14:textId="712563EE"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根据朝向对其价值的影响，从好到差划分为好、较好、一般、较差、差五个等级。朝向好，多数房间、通风、采光好，好；朝向较好，能保证较长时间的采光，通风较好，较好；</w:t>
            </w:r>
            <w:r>
              <w:rPr>
                <w:rFonts w:ascii="宋体" w:hAnsi="宋体" w:cs="Arial" w:hint="eastAsia"/>
                <w:sz w:val="18"/>
              </w:rPr>
              <w:t>朝向一般，能保证一定时间的采光，通风一般，一般</w:t>
            </w:r>
            <w:r>
              <w:rPr>
                <w:rFonts w:ascii="Arial" w:hAnsi="Arial" w:cs="Arial" w:hint="eastAsia"/>
                <w:sz w:val="18"/>
                <w:szCs w:val="18"/>
              </w:rPr>
              <w:t>；采光时间较短、通风不良，较差；没有采光、不通风，差。以估价对象该因素指数为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Pr>
                <w:rFonts w:ascii="Arial" w:hAnsi="Arial" w:cs="Arial" w:hint="eastAsia"/>
                <w:sz w:val="18"/>
                <w:szCs w:val="18"/>
              </w:rPr>
              <w:t>10</w:t>
            </w:r>
            <w:r>
              <w:rPr>
                <w:rFonts w:ascii="Arial" w:hAnsi="Arial" w:cs="Arial"/>
                <w:sz w:val="18"/>
                <w:szCs w:val="18"/>
              </w:rPr>
              <w:t>3</w:t>
            </w:r>
            <w:r>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3</w:t>
            </w:r>
            <w:r>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3</w:t>
            </w:r>
            <w:r>
              <w:rPr>
                <w:rFonts w:ascii="Arial" w:hAnsi="Arial" w:cs="Arial" w:hint="eastAsia"/>
                <w:sz w:val="18"/>
                <w:szCs w:val="18"/>
              </w:rPr>
              <w:t>；</w:t>
            </w:r>
          </w:p>
        </w:tc>
      </w:tr>
      <w:tr w:rsidR="00C94205" w:rsidRPr="0070417C" w14:paraId="01C5A90C" w14:textId="77777777" w:rsidTr="00C94205">
        <w:trPr>
          <w:trHeight w:val="20"/>
          <w:jc w:val="center"/>
        </w:trPr>
        <w:tc>
          <w:tcPr>
            <w:tcW w:w="306" w:type="pct"/>
            <w:vMerge/>
            <w:tcBorders>
              <w:top w:val="nil"/>
              <w:left w:val="single" w:sz="4" w:space="0" w:color="auto"/>
              <w:bottom w:val="single" w:sz="4" w:space="0" w:color="auto"/>
              <w:right w:val="single" w:sz="4" w:space="0" w:color="auto"/>
            </w:tcBorders>
            <w:vAlign w:val="center"/>
          </w:tcPr>
          <w:p w14:paraId="2AE2EA50" w14:textId="77777777" w:rsidR="00C94205" w:rsidRPr="0070417C" w:rsidRDefault="00C94205" w:rsidP="00C94205">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5E43BEAD" w14:textId="6B6355F0" w:rsidR="00C94205" w:rsidRPr="0070417C" w:rsidRDefault="00C94205" w:rsidP="00C94205">
            <w:pPr>
              <w:snapToGrid w:val="0"/>
              <w:spacing w:line="240" w:lineRule="exact"/>
              <w:jc w:val="both"/>
              <w:rPr>
                <w:rFonts w:ascii="Arial" w:hAnsi="Arial" w:cs="Arial"/>
                <w:sz w:val="18"/>
                <w:szCs w:val="18"/>
              </w:rPr>
            </w:pPr>
            <w:r>
              <w:rPr>
                <w:rFonts w:ascii="Arial" w:hAnsi="Arial" w:cs="Arial"/>
                <w:sz w:val="18"/>
                <w:szCs w:val="18"/>
              </w:rPr>
              <w:t>装修</w:t>
            </w:r>
          </w:p>
        </w:tc>
        <w:tc>
          <w:tcPr>
            <w:tcW w:w="493" w:type="pct"/>
            <w:tcBorders>
              <w:top w:val="nil"/>
              <w:left w:val="nil"/>
              <w:bottom w:val="single" w:sz="4" w:space="0" w:color="auto"/>
              <w:right w:val="single" w:sz="4" w:space="0" w:color="auto"/>
            </w:tcBorders>
            <w:noWrap/>
            <w:vAlign w:val="center"/>
          </w:tcPr>
          <w:p w14:paraId="67F6D4DA"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3509F84" w14:textId="4540691B"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98</w:t>
            </w:r>
          </w:p>
        </w:tc>
        <w:tc>
          <w:tcPr>
            <w:tcW w:w="493" w:type="pct"/>
            <w:tcBorders>
              <w:top w:val="nil"/>
              <w:left w:val="nil"/>
              <w:bottom w:val="single" w:sz="4" w:space="0" w:color="auto"/>
              <w:right w:val="single" w:sz="4" w:space="0" w:color="auto"/>
            </w:tcBorders>
            <w:noWrap/>
            <w:vAlign w:val="center"/>
          </w:tcPr>
          <w:p w14:paraId="47044925" w14:textId="37F0C1DF"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98</w:t>
            </w:r>
          </w:p>
        </w:tc>
        <w:tc>
          <w:tcPr>
            <w:tcW w:w="494" w:type="pct"/>
            <w:tcBorders>
              <w:top w:val="nil"/>
              <w:left w:val="nil"/>
              <w:bottom w:val="single" w:sz="4" w:space="0" w:color="auto"/>
              <w:right w:val="single" w:sz="4" w:space="0" w:color="auto"/>
            </w:tcBorders>
            <w:noWrap/>
            <w:vAlign w:val="center"/>
          </w:tcPr>
          <w:p w14:paraId="0A76E125" w14:textId="024DFD3C"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98</w:t>
            </w:r>
          </w:p>
        </w:tc>
        <w:tc>
          <w:tcPr>
            <w:tcW w:w="2179" w:type="pct"/>
            <w:tcBorders>
              <w:top w:val="nil"/>
              <w:left w:val="nil"/>
              <w:bottom w:val="single" w:sz="4" w:space="0" w:color="auto"/>
              <w:right w:val="single" w:sz="4" w:space="0" w:color="auto"/>
            </w:tcBorders>
            <w:vAlign w:val="center"/>
          </w:tcPr>
          <w:p w14:paraId="0DA8049D" w14:textId="1606F7AA" w:rsidR="00C94205" w:rsidRPr="0070417C" w:rsidRDefault="00C94205" w:rsidP="00C94205">
            <w:pPr>
              <w:snapToGrid w:val="0"/>
              <w:spacing w:line="240" w:lineRule="exact"/>
              <w:jc w:val="both"/>
              <w:rPr>
                <w:rFonts w:ascii="Arial" w:hAnsi="Arial" w:cs="Arial" w:hint="eastAsia"/>
                <w:sz w:val="18"/>
                <w:szCs w:val="18"/>
              </w:rPr>
            </w:pPr>
            <w:r>
              <w:rPr>
                <w:rFonts w:ascii="Arial" w:hAnsi="Arial" w:cs="Arial"/>
                <w:sz w:val="18"/>
                <w:szCs w:val="18"/>
              </w:rPr>
              <w:t>根据</w:t>
            </w:r>
            <w:r>
              <w:rPr>
                <w:rFonts w:ascii="Arial" w:hAnsi="Arial" w:cs="Arial" w:hint="eastAsia"/>
                <w:sz w:val="18"/>
                <w:szCs w:val="18"/>
              </w:rPr>
              <w:t>装修</w:t>
            </w:r>
            <w:r>
              <w:rPr>
                <w:rFonts w:ascii="Arial" w:hAnsi="Arial" w:cs="Arial"/>
                <w:sz w:val="18"/>
                <w:szCs w:val="18"/>
              </w:rPr>
              <w:t>对其价值的影响，</w:t>
            </w:r>
            <w:r>
              <w:rPr>
                <w:rFonts w:ascii="Arial" w:hAnsi="Arial" w:cs="Arial" w:hint="eastAsia"/>
                <w:sz w:val="18"/>
                <w:szCs w:val="18"/>
              </w:rPr>
              <w:t>从好到差划分为好、较好、一般、较差、差五个等级。装修用材环保，经过精心设计，提升居住体验，好；装修用村环保、与居住功能相适用，较好；基本装修，未对居住产生不良影响，一般；基本装修或用材一般，有污染，对居住功能产生负面影响，较差；装修已经老化、装修材料较差，有污染，或刚装修不久，影响了居住，差。</w:t>
            </w:r>
            <w:r>
              <w:rPr>
                <w:rFonts w:ascii="Arial" w:hAnsi="Arial" w:cs="Arial"/>
                <w:sz w:val="18"/>
                <w:szCs w:val="18"/>
              </w:rPr>
              <w:t>估价对象与各可比实例该因素一致，确定可比实例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98</w:t>
            </w:r>
            <w:r>
              <w:rPr>
                <w:rFonts w:ascii="Arial" w:hAnsi="Arial" w:cs="Arial"/>
                <w:sz w:val="18"/>
                <w:szCs w:val="18"/>
              </w:rPr>
              <w:t>、</w:t>
            </w:r>
            <w:r>
              <w:rPr>
                <w:rFonts w:ascii="Arial" w:hAnsi="Arial" w:cs="Arial"/>
                <w:sz w:val="18"/>
                <w:szCs w:val="18"/>
              </w:rPr>
              <w:t>98</w:t>
            </w:r>
            <w:r>
              <w:rPr>
                <w:rFonts w:ascii="Arial" w:hAnsi="Arial" w:cs="Arial"/>
                <w:sz w:val="18"/>
                <w:szCs w:val="18"/>
              </w:rPr>
              <w:t>、</w:t>
            </w:r>
            <w:r>
              <w:rPr>
                <w:rFonts w:ascii="Arial" w:hAnsi="Arial" w:cs="Arial" w:hint="eastAsia"/>
                <w:sz w:val="18"/>
                <w:szCs w:val="18"/>
              </w:rPr>
              <w:t>98</w:t>
            </w:r>
            <w:r>
              <w:rPr>
                <w:rFonts w:ascii="Arial" w:hAnsi="Arial" w:cs="Arial"/>
                <w:sz w:val="18"/>
                <w:szCs w:val="18"/>
              </w:rPr>
              <w:t>；</w:t>
            </w:r>
          </w:p>
        </w:tc>
      </w:tr>
      <w:tr w:rsidR="00C94205" w:rsidRPr="0070417C" w14:paraId="4C8D7096" w14:textId="77777777" w:rsidTr="00C94205">
        <w:trPr>
          <w:trHeight w:val="20"/>
          <w:jc w:val="center"/>
        </w:trPr>
        <w:tc>
          <w:tcPr>
            <w:tcW w:w="306" w:type="pct"/>
            <w:vMerge/>
            <w:tcBorders>
              <w:top w:val="nil"/>
              <w:left w:val="single" w:sz="4" w:space="0" w:color="auto"/>
              <w:bottom w:val="single" w:sz="4" w:space="0" w:color="auto"/>
              <w:right w:val="single" w:sz="4" w:space="0" w:color="auto"/>
            </w:tcBorders>
            <w:vAlign w:val="center"/>
          </w:tcPr>
          <w:p w14:paraId="16F2D2B5" w14:textId="77777777" w:rsidR="00C94205" w:rsidRPr="0070417C" w:rsidRDefault="00C94205" w:rsidP="00C94205">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7C8A16B6" w14:textId="4EFE5A89"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设施设备</w:t>
            </w:r>
          </w:p>
        </w:tc>
        <w:tc>
          <w:tcPr>
            <w:tcW w:w="493" w:type="pct"/>
            <w:tcBorders>
              <w:top w:val="nil"/>
              <w:left w:val="nil"/>
              <w:bottom w:val="single" w:sz="4" w:space="0" w:color="auto"/>
              <w:right w:val="single" w:sz="4" w:space="0" w:color="auto"/>
            </w:tcBorders>
            <w:noWrap/>
            <w:vAlign w:val="center"/>
          </w:tcPr>
          <w:p w14:paraId="5896345C"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5638B29" w14:textId="36C8D40E"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98</w:t>
            </w:r>
          </w:p>
        </w:tc>
        <w:tc>
          <w:tcPr>
            <w:tcW w:w="493" w:type="pct"/>
            <w:tcBorders>
              <w:top w:val="nil"/>
              <w:left w:val="nil"/>
              <w:bottom w:val="single" w:sz="4" w:space="0" w:color="auto"/>
              <w:right w:val="single" w:sz="4" w:space="0" w:color="auto"/>
            </w:tcBorders>
            <w:noWrap/>
            <w:vAlign w:val="center"/>
          </w:tcPr>
          <w:p w14:paraId="26DE604A" w14:textId="5B2BED02"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98</w:t>
            </w:r>
          </w:p>
        </w:tc>
        <w:tc>
          <w:tcPr>
            <w:tcW w:w="494" w:type="pct"/>
            <w:tcBorders>
              <w:top w:val="nil"/>
              <w:left w:val="nil"/>
              <w:bottom w:val="single" w:sz="4" w:space="0" w:color="auto"/>
              <w:right w:val="single" w:sz="4" w:space="0" w:color="auto"/>
            </w:tcBorders>
            <w:noWrap/>
            <w:vAlign w:val="center"/>
          </w:tcPr>
          <w:p w14:paraId="3C20B9CB" w14:textId="071960FD"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98</w:t>
            </w:r>
          </w:p>
        </w:tc>
        <w:tc>
          <w:tcPr>
            <w:tcW w:w="2179" w:type="pct"/>
            <w:tcBorders>
              <w:top w:val="nil"/>
              <w:left w:val="nil"/>
              <w:bottom w:val="single" w:sz="4" w:space="0" w:color="auto"/>
              <w:right w:val="single" w:sz="4" w:space="0" w:color="auto"/>
            </w:tcBorders>
            <w:vAlign w:val="center"/>
          </w:tcPr>
          <w:p w14:paraId="2588FA20" w14:textId="77777777" w:rsidR="00C94205" w:rsidRDefault="00C94205" w:rsidP="00C94205">
            <w:pPr>
              <w:widowControl/>
              <w:adjustRightInd/>
              <w:spacing w:line="240" w:lineRule="auto"/>
              <w:jc w:val="both"/>
              <w:rPr>
                <w:rFonts w:ascii="Arial" w:hAnsi="Arial" w:cs="Arial"/>
                <w:sz w:val="18"/>
                <w:szCs w:val="18"/>
              </w:rPr>
            </w:pPr>
            <w:r>
              <w:rPr>
                <w:rFonts w:ascii="Arial" w:hAnsi="Arial" w:cs="Arial" w:hint="eastAsia"/>
                <w:sz w:val="18"/>
                <w:szCs w:val="18"/>
              </w:rPr>
              <w:t>根据设备对其价值的影响，从好到差划分为好、较好、一般、较差、差五个等级。</w:t>
            </w:r>
          </w:p>
          <w:p w14:paraId="4E848274" w14:textId="78EAA644"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使用新的智能品牌家具、家电；功能与居住相适应；质量有可靠保证，好；使用品牌家具、家电；功能正常，质量有保证，较好；使用品牌家具、家电；虽然使用较长时间，但功能正常，质量有保证，一般；使用品牌家具、家电；使用较长时间，使用功能基本正常，或部分配备家具电器，较差；使用三无产品或不配备家具家电，差。以估价对象该因素</w:t>
            </w:r>
            <w:r>
              <w:rPr>
                <w:rFonts w:ascii="Arial" w:hAnsi="Arial" w:cs="Arial" w:hint="eastAsia"/>
                <w:sz w:val="18"/>
                <w:szCs w:val="18"/>
              </w:rPr>
              <w:lastRenderedPageBreak/>
              <w:t>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Pr>
                <w:rFonts w:ascii="Arial" w:hAnsi="Arial" w:cs="Arial"/>
                <w:sz w:val="18"/>
                <w:szCs w:val="18"/>
              </w:rPr>
              <w:t>98</w:t>
            </w:r>
            <w:r>
              <w:rPr>
                <w:rFonts w:ascii="Arial" w:hAnsi="Arial" w:cs="Arial" w:hint="eastAsia"/>
                <w:sz w:val="18"/>
                <w:szCs w:val="18"/>
              </w:rPr>
              <w:t>、</w:t>
            </w:r>
            <w:r>
              <w:rPr>
                <w:rFonts w:ascii="Arial" w:hAnsi="Arial" w:cs="Arial"/>
                <w:sz w:val="18"/>
                <w:szCs w:val="18"/>
              </w:rPr>
              <w:t>98</w:t>
            </w:r>
            <w:r>
              <w:rPr>
                <w:rFonts w:ascii="Arial" w:hAnsi="Arial" w:cs="Arial" w:hint="eastAsia"/>
                <w:sz w:val="18"/>
                <w:szCs w:val="18"/>
              </w:rPr>
              <w:t>、</w:t>
            </w:r>
            <w:r>
              <w:rPr>
                <w:rFonts w:ascii="Arial" w:hAnsi="Arial" w:cs="Arial"/>
                <w:sz w:val="18"/>
                <w:szCs w:val="18"/>
              </w:rPr>
              <w:t>98</w:t>
            </w:r>
            <w:r>
              <w:rPr>
                <w:rFonts w:ascii="Arial" w:hAnsi="Arial" w:cs="Arial" w:hint="eastAsia"/>
                <w:sz w:val="18"/>
                <w:szCs w:val="18"/>
              </w:rPr>
              <w:t>。</w:t>
            </w:r>
          </w:p>
        </w:tc>
      </w:tr>
      <w:tr w:rsidR="00C94205" w:rsidRPr="0070417C" w14:paraId="0AA5679F" w14:textId="77777777" w:rsidTr="00C94205">
        <w:trPr>
          <w:trHeight w:val="20"/>
          <w:jc w:val="center"/>
        </w:trPr>
        <w:tc>
          <w:tcPr>
            <w:tcW w:w="306" w:type="pct"/>
            <w:vMerge/>
            <w:tcBorders>
              <w:top w:val="nil"/>
              <w:left w:val="single" w:sz="4" w:space="0" w:color="auto"/>
              <w:bottom w:val="single" w:sz="4" w:space="0" w:color="auto"/>
              <w:right w:val="single" w:sz="4" w:space="0" w:color="auto"/>
            </w:tcBorders>
            <w:vAlign w:val="center"/>
          </w:tcPr>
          <w:p w14:paraId="13FB06A8" w14:textId="77777777" w:rsidR="00C94205" w:rsidRPr="0070417C" w:rsidRDefault="00C94205" w:rsidP="00C94205">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203B2344" w14:textId="1BB88B7A" w:rsidR="00C94205" w:rsidRPr="0070417C" w:rsidRDefault="00D74E11" w:rsidP="00C94205">
            <w:pPr>
              <w:snapToGrid w:val="0"/>
              <w:spacing w:line="240" w:lineRule="exact"/>
              <w:jc w:val="both"/>
              <w:rPr>
                <w:rFonts w:ascii="Arial" w:hAnsi="Arial" w:cs="Arial"/>
                <w:sz w:val="18"/>
                <w:szCs w:val="18"/>
              </w:rPr>
            </w:pPr>
            <w:r>
              <w:rPr>
                <w:rFonts w:ascii="Arial" w:hAnsi="Arial" w:cs="Arial" w:hint="eastAsia"/>
                <w:sz w:val="18"/>
                <w:szCs w:val="18"/>
              </w:rPr>
              <w:t>建筑</w:t>
            </w:r>
            <w:r w:rsidR="00C94205">
              <w:rPr>
                <w:rFonts w:ascii="Arial" w:hAnsi="Arial" w:cs="Arial" w:hint="eastAsia"/>
                <w:sz w:val="18"/>
                <w:szCs w:val="18"/>
              </w:rPr>
              <w:t>面积</w:t>
            </w:r>
            <w:r w:rsidR="00C94205">
              <w:rPr>
                <w:rFonts w:ascii="Arial" w:hAnsi="Arial" w:cs="Arial"/>
                <w:sz w:val="18"/>
                <w:szCs w:val="18"/>
              </w:rPr>
              <w:t>（平方米）</w:t>
            </w:r>
          </w:p>
        </w:tc>
        <w:tc>
          <w:tcPr>
            <w:tcW w:w="493" w:type="pct"/>
            <w:tcBorders>
              <w:top w:val="nil"/>
              <w:left w:val="nil"/>
              <w:bottom w:val="single" w:sz="4" w:space="0" w:color="auto"/>
              <w:right w:val="single" w:sz="4" w:space="0" w:color="auto"/>
            </w:tcBorders>
            <w:noWrap/>
            <w:vAlign w:val="center"/>
          </w:tcPr>
          <w:p w14:paraId="17C49F14" w14:textId="6662BEF2"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D177EA8" w14:textId="53AEE2AE"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10</w:t>
            </w:r>
            <w:r>
              <w:rPr>
                <w:rFonts w:ascii="Arial" w:hAnsi="Arial" w:cs="Arial"/>
                <w:sz w:val="18"/>
                <w:szCs w:val="18"/>
              </w:rPr>
              <w:t>2</w:t>
            </w:r>
          </w:p>
        </w:tc>
        <w:tc>
          <w:tcPr>
            <w:tcW w:w="493" w:type="pct"/>
            <w:tcBorders>
              <w:top w:val="nil"/>
              <w:left w:val="nil"/>
              <w:bottom w:val="single" w:sz="4" w:space="0" w:color="auto"/>
              <w:right w:val="single" w:sz="4" w:space="0" w:color="auto"/>
            </w:tcBorders>
            <w:noWrap/>
            <w:vAlign w:val="center"/>
          </w:tcPr>
          <w:p w14:paraId="3962DC4E" w14:textId="2E455280"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10</w:t>
            </w:r>
            <w:r>
              <w:rPr>
                <w:rFonts w:ascii="Arial" w:hAnsi="Arial" w:cs="Arial"/>
                <w:sz w:val="18"/>
                <w:szCs w:val="18"/>
              </w:rPr>
              <w:t>2</w:t>
            </w:r>
          </w:p>
        </w:tc>
        <w:tc>
          <w:tcPr>
            <w:tcW w:w="494" w:type="pct"/>
            <w:tcBorders>
              <w:top w:val="nil"/>
              <w:left w:val="nil"/>
              <w:bottom w:val="single" w:sz="4" w:space="0" w:color="auto"/>
              <w:right w:val="single" w:sz="4" w:space="0" w:color="auto"/>
            </w:tcBorders>
            <w:noWrap/>
            <w:vAlign w:val="center"/>
          </w:tcPr>
          <w:p w14:paraId="20AA7E1F" w14:textId="646BC1BA"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10</w:t>
            </w:r>
            <w:r>
              <w:rPr>
                <w:rFonts w:ascii="Arial" w:hAnsi="Arial" w:cs="Arial"/>
                <w:sz w:val="18"/>
                <w:szCs w:val="18"/>
              </w:rPr>
              <w:t>2</w:t>
            </w:r>
          </w:p>
        </w:tc>
        <w:tc>
          <w:tcPr>
            <w:tcW w:w="2179" w:type="pct"/>
            <w:tcBorders>
              <w:top w:val="nil"/>
              <w:left w:val="nil"/>
              <w:bottom w:val="single" w:sz="4" w:space="0" w:color="auto"/>
              <w:right w:val="single" w:sz="4" w:space="0" w:color="auto"/>
            </w:tcBorders>
            <w:vAlign w:val="center"/>
          </w:tcPr>
          <w:p w14:paraId="47B52050" w14:textId="6D0762B0" w:rsidR="00C94205" w:rsidRPr="0070417C" w:rsidRDefault="00C94205" w:rsidP="00C94205">
            <w:pPr>
              <w:widowControl/>
              <w:adjustRightInd/>
              <w:spacing w:line="240" w:lineRule="auto"/>
              <w:textAlignment w:val="auto"/>
              <w:rPr>
                <w:rStyle w:val="fontstyle01"/>
                <w:rFonts w:ascii="Arial" w:eastAsia="宋体" w:hAnsi="Arial" w:cs="Arial" w:hint="default"/>
                <w:sz w:val="18"/>
                <w:szCs w:val="18"/>
              </w:rPr>
            </w:pPr>
            <w:r w:rsidRPr="0070417C">
              <w:rPr>
                <w:rFonts w:ascii="Arial" w:hAnsi="Arial" w:cs="Arial"/>
                <w:sz w:val="18"/>
                <w:szCs w:val="18"/>
              </w:rPr>
              <w:t>根据建筑面积对其价值的影响，从好到差划分为</w:t>
            </w:r>
            <w:r w:rsidRPr="0070417C">
              <w:rPr>
                <w:rFonts w:ascii="Arial" w:hAnsi="Arial" w:cs="Arial"/>
                <w:sz w:val="18"/>
                <w:szCs w:val="18"/>
              </w:rPr>
              <w:t>60</w:t>
            </w:r>
            <w:r w:rsidRPr="0070417C">
              <w:rPr>
                <w:rFonts w:ascii="Arial" w:hAnsi="Arial" w:cs="Arial"/>
                <w:sz w:val="18"/>
                <w:szCs w:val="18"/>
              </w:rPr>
              <w:t>（含）平方米及以下、</w:t>
            </w:r>
            <w:r w:rsidRPr="0070417C">
              <w:rPr>
                <w:rFonts w:ascii="Arial" w:hAnsi="Arial" w:cs="Arial"/>
                <w:sz w:val="18"/>
                <w:szCs w:val="18"/>
              </w:rPr>
              <w:t>60-90</w:t>
            </w:r>
            <w:r w:rsidRPr="0070417C">
              <w:rPr>
                <w:rFonts w:ascii="Arial" w:hAnsi="Arial" w:cs="Arial"/>
                <w:sz w:val="18"/>
                <w:szCs w:val="18"/>
              </w:rPr>
              <w:t>（含）平方米、</w:t>
            </w:r>
            <w:r w:rsidRPr="0070417C">
              <w:rPr>
                <w:rFonts w:ascii="Arial" w:hAnsi="Arial" w:cs="Arial"/>
                <w:sz w:val="18"/>
                <w:szCs w:val="18"/>
              </w:rPr>
              <w:t>90-120</w:t>
            </w:r>
            <w:r w:rsidRPr="0070417C">
              <w:rPr>
                <w:rFonts w:ascii="Arial" w:hAnsi="Arial" w:cs="Arial"/>
                <w:sz w:val="18"/>
                <w:szCs w:val="18"/>
              </w:rPr>
              <w:t>（含）平方米</w:t>
            </w:r>
            <w:r>
              <w:rPr>
                <w:rFonts w:ascii="Arial" w:hAnsi="Arial" w:cs="Arial" w:hint="eastAsia"/>
                <w:sz w:val="18"/>
                <w:szCs w:val="18"/>
              </w:rPr>
              <w:t>、</w:t>
            </w:r>
            <w:r>
              <w:rPr>
                <w:rFonts w:ascii="Arial" w:hAnsi="Arial" w:cs="Arial" w:hint="eastAsia"/>
                <w:sz w:val="18"/>
                <w:szCs w:val="18"/>
              </w:rPr>
              <w:t>120</w:t>
            </w:r>
            <w:r>
              <w:rPr>
                <w:rFonts w:ascii="Arial" w:hAnsi="Arial" w:cs="Arial" w:hint="eastAsia"/>
                <w:sz w:val="18"/>
                <w:szCs w:val="18"/>
              </w:rPr>
              <w:t>平方米</w:t>
            </w:r>
            <w:r w:rsidRPr="0070417C">
              <w:rPr>
                <w:rFonts w:ascii="Arial" w:hAnsi="Arial" w:cs="Arial"/>
                <w:sz w:val="18"/>
                <w:szCs w:val="18"/>
              </w:rPr>
              <w:t>以上。以估价对象该因素指数为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Pr>
                <w:rFonts w:ascii="Arial" w:hAnsi="Arial" w:cs="Arial" w:hint="eastAsia"/>
                <w:sz w:val="18"/>
                <w:szCs w:val="18"/>
              </w:rPr>
              <w:t>10</w:t>
            </w:r>
            <w:r>
              <w:rPr>
                <w:rFonts w:ascii="Arial" w:hAnsi="Arial" w:cs="Arial"/>
                <w:sz w:val="18"/>
                <w:szCs w:val="18"/>
              </w:rPr>
              <w:t>2</w:t>
            </w:r>
            <w:r>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2</w:t>
            </w:r>
            <w:r>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2</w:t>
            </w:r>
            <w:r w:rsidRPr="0070417C">
              <w:rPr>
                <w:rFonts w:ascii="Arial" w:hAnsi="Arial" w:cs="Arial"/>
                <w:sz w:val="18"/>
                <w:szCs w:val="18"/>
              </w:rPr>
              <w:t>；</w:t>
            </w:r>
          </w:p>
        </w:tc>
      </w:tr>
    </w:tbl>
    <w:p w14:paraId="35942F49" w14:textId="77777777" w:rsidR="00FA3855" w:rsidRDefault="00FA3855">
      <w:pPr>
        <w:wordWrap w:val="0"/>
        <w:overflowPunct w:val="0"/>
        <w:spacing w:line="480" w:lineRule="auto"/>
        <w:ind w:firstLineChars="200" w:firstLine="420"/>
        <w:rPr>
          <w:rFonts w:ascii="Arial" w:hAnsi="Arial"/>
          <w:sz w:val="21"/>
          <w:szCs w:val="21"/>
        </w:rPr>
      </w:pPr>
    </w:p>
    <w:p w14:paraId="10E6E41B" w14:textId="00996889"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00FA3855" w:rsidRPr="00911BE0">
        <w:rPr>
          <w:rFonts w:ascii="Arial" w:hAnsi="Arial" w:hint="eastAsia"/>
          <w:sz w:val="21"/>
          <w:szCs w:val="21"/>
        </w:rPr>
        <w:t>3</w:t>
      </w:r>
      <w:r w:rsidRPr="00911BE0">
        <w:rPr>
          <w:rFonts w:ascii="Arial" w:hAnsi="Arial" w:hint="eastAsia"/>
          <w:sz w:val="21"/>
          <w:szCs w:val="21"/>
        </w:rPr>
        <w:t>）编制因素比较修正系数表</w:t>
      </w:r>
    </w:p>
    <w:p w14:paraId="04C99875"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根据比较因素条件指数表，编制因素各项</w:t>
      </w:r>
      <w:proofErr w:type="gramStart"/>
      <w:r w:rsidRPr="00911BE0">
        <w:rPr>
          <w:rFonts w:ascii="Arial" w:hAnsi="Arial" w:hint="eastAsia"/>
          <w:sz w:val="21"/>
          <w:szCs w:val="21"/>
        </w:rPr>
        <w:t>目比较</w:t>
      </w:r>
      <w:proofErr w:type="gramEnd"/>
      <w:r w:rsidRPr="00911BE0">
        <w:rPr>
          <w:rFonts w:ascii="Arial" w:hAnsi="Arial" w:hint="eastAsia"/>
          <w:sz w:val="21"/>
          <w:szCs w:val="21"/>
        </w:rPr>
        <w:t>修正系数表，详见下表：</w:t>
      </w:r>
    </w:p>
    <w:p w14:paraId="44EA8045" w14:textId="6583D61C" w:rsidR="00802761" w:rsidRPr="00911BE0" w:rsidRDefault="00834C3A" w:rsidP="00371FA4">
      <w:pPr>
        <w:overflowPunct w:val="0"/>
        <w:snapToGrid w:val="0"/>
        <w:spacing w:line="360" w:lineRule="auto"/>
        <w:ind w:firstLineChars="200" w:firstLine="420"/>
        <w:jc w:val="center"/>
        <w:rPr>
          <w:rFonts w:ascii="Arial" w:hAnsi="Arial"/>
          <w:sz w:val="21"/>
          <w:szCs w:val="21"/>
        </w:rPr>
      </w:pPr>
      <w:r>
        <w:rPr>
          <w:rFonts w:ascii="Arial" w:hAnsi="Arial" w:hint="eastAsia"/>
          <w:sz w:val="21"/>
          <w:szCs w:val="21"/>
        </w:rPr>
        <w:t>麒麟赋</w:t>
      </w:r>
      <w:r>
        <w:rPr>
          <w:rFonts w:ascii="Arial" w:hAnsi="Arial" w:hint="eastAsia"/>
          <w:sz w:val="21"/>
          <w:szCs w:val="21"/>
        </w:rPr>
        <w:t>C</w:t>
      </w:r>
      <w:r>
        <w:rPr>
          <w:rFonts w:ascii="Arial" w:hAnsi="Arial" w:hint="eastAsia"/>
          <w:sz w:val="21"/>
          <w:szCs w:val="21"/>
        </w:rPr>
        <w:t>区</w:t>
      </w:r>
      <w:r w:rsidR="00371FA4" w:rsidRPr="00371FA4">
        <w:rPr>
          <w:rFonts w:ascii="Arial" w:hAnsi="Arial" w:hint="eastAsia"/>
          <w:sz w:val="21"/>
          <w:szCs w:val="21"/>
        </w:rPr>
        <w:t>白领公寓</w:t>
      </w:r>
      <w:r w:rsidR="00802761" w:rsidRPr="00911BE0">
        <w:rPr>
          <w:rFonts w:ascii="Arial" w:hAnsi="Arial" w:hint="eastAsia"/>
          <w:sz w:val="21"/>
          <w:szCs w:val="21"/>
        </w:rPr>
        <w:t>因素比较修正系数表</w:t>
      </w:r>
    </w:p>
    <w:tbl>
      <w:tblPr>
        <w:tblW w:w="5000" w:type="pct"/>
        <w:tblLook w:val="0000" w:firstRow="0" w:lastRow="0" w:firstColumn="0" w:lastColumn="0" w:noHBand="0" w:noVBand="0"/>
      </w:tblPr>
      <w:tblGrid>
        <w:gridCol w:w="1474"/>
        <w:gridCol w:w="2818"/>
        <w:gridCol w:w="1666"/>
        <w:gridCol w:w="1666"/>
        <w:gridCol w:w="1665"/>
      </w:tblGrid>
      <w:tr w:rsidR="00802761" w:rsidRPr="0070417C" w14:paraId="36F8EEEC" w14:textId="77777777" w:rsidTr="00C9420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347A0A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1DEAC20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897" w:type="pct"/>
            <w:tcBorders>
              <w:top w:val="single" w:sz="4" w:space="0" w:color="auto"/>
              <w:left w:val="nil"/>
              <w:bottom w:val="single" w:sz="4" w:space="0" w:color="auto"/>
              <w:right w:val="single" w:sz="4" w:space="0" w:color="auto"/>
            </w:tcBorders>
            <w:vAlign w:val="center"/>
          </w:tcPr>
          <w:p w14:paraId="5221F8D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896" w:type="pct"/>
            <w:tcBorders>
              <w:top w:val="single" w:sz="4" w:space="0" w:color="auto"/>
              <w:left w:val="nil"/>
              <w:bottom w:val="single" w:sz="4" w:space="0" w:color="auto"/>
              <w:right w:val="single" w:sz="4" w:space="0" w:color="auto"/>
            </w:tcBorders>
            <w:vAlign w:val="center"/>
          </w:tcPr>
          <w:p w14:paraId="7C53D400"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3</w:t>
            </w:r>
          </w:p>
        </w:tc>
      </w:tr>
      <w:tr w:rsidR="00834C3A" w:rsidRPr="0070417C" w14:paraId="6581A715" w14:textId="77777777" w:rsidTr="00C9420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06F2B55F" w14:textId="77777777" w:rsidR="00834C3A" w:rsidRPr="0070417C" w:rsidRDefault="00834C3A" w:rsidP="00834C3A">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小区名称</w:t>
            </w:r>
          </w:p>
        </w:tc>
        <w:tc>
          <w:tcPr>
            <w:tcW w:w="897" w:type="pct"/>
            <w:tcBorders>
              <w:top w:val="nil"/>
              <w:left w:val="nil"/>
              <w:bottom w:val="single" w:sz="4" w:space="0" w:color="auto"/>
              <w:right w:val="single" w:sz="4" w:space="0" w:color="auto"/>
            </w:tcBorders>
            <w:vAlign w:val="center"/>
          </w:tcPr>
          <w:p w14:paraId="2824A4A0" w14:textId="60E2ECEA" w:rsidR="00834C3A" w:rsidRPr="0070417C" w:rsidRDefault="00834C3A" w:rsidP="00834C3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寰宇时代</w:t>
            </w:r>
            <w:proofErr w:type="gramStart"/>
            <w:r w:rsidRPr="00A77B0A">
              <w:rPr>
                <w:rFonts w:ascii="Arial" w:hAnsi="Arial" w:cs="Arial" w:hint="eastAsia"/>
                <w:sz w:val="18"/>
                <w:szCs w:val="18"/>
              </w:rPr>
              <w:t>瀛</w:t>
            </w:r>
            <w:proofErr w:type="gramEnd"/>
            <w:r w:rsidRPr="00A77B0A">
              <w:rPr>
                <w:rFonts w:ascii="Arial" w:hAnsi="Arial" w:cs="Arial" w:hint="eastAsia"/>
                <w:sz w:val="18"/>
                <w:szCs w:val="18"/>
              </w:rPr>
              <w:t>川府</w:t>
            </w:r>
            <w:r w:rsidRPr="00A77B0A">
              <w:rPr>
                <w:rFonts w:ascii="Arial" w:hAnsi="Arial" w:cs="Arial" w:hint="eastAsia"/>
                <w:sz w:val="18"/>
                <w:szCs w:val="18"/>
              </w:rPr>
              <w:t>2</w:t>
            </w:r>
            <w:r w:rsidRPr="00A77B0A">
              <w:rPr>
                <w:rFonts w:ascii="Arial" w:hAnsi="Arial" w:cs="Arial" w:hint="eastAsia"/>
                <w:sz w:val="18"/>
                <w:szCs w:val="18"/>
              </w:rPr>
              <w:t>号院</w:t>
            </w:r>
          </w:p>
        </w:tc>
        <w:tc>
          <w:tcPr>
            <w:tcW w:w="897" w:type="pct"/>
            <w:tcBorders>
              <w:top w:val="nil"/>
              <w:left w:val="nil"/>
              <w:bottom w:val="single" w:sz="4" w:space="0" w:color="auto"/>
              <w:right w:val="single" w:sz="4" w:space="0" w:color="auto"/>
            </w:tcBorders>
            <w:vAlign w:val="center"/>
          </w:tcPr>
          <w:p w14:paraId="20CC60EC" w14:textId="49A6E2C0" w:rsidR="00834C3A" w:rsidRPr="0070417C" w:rsidRDefault="00834C3A" w:rsidP="00834C3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寰宇时代</w:t>
            </w:r>
            <w:proofErr w:type="gramStart"/>
            <w:r w:rsidRPr="00A77B0A">
              <w:rPr>
                <w:rFonts w:ascii="Arial" w:hAnsi="Arial" w:cs="Arial" w:hint="eastAsia"/>
                <w:sz w:val="18"/>
                <w:szCs w:val="18"/>
              </w:rPr>
              <w:t>瀛</w:t>
            </w:r>
            <w:proofErr w:type="gramEnd"/>
            <w:r w:rsidRPr="00A77B0A">
              <w:rPr>
                <w:rFonts w:ascii="Arial" w:hAnsi="Arial" w:cs="Arial" w:hint="eastAsia"/>
                <w:sz w:val="18"/>
                <w:szCs w:val="18"/>
              </w:rPr>
              <w:t>川府</w:t>
            </w:r>
            <w:r>
              <w:rPr>
                <w:rFonts w:ascii="Arial" w:hAnsi="Arial" w:cs="Arial"/>
                <w:sz w:val="18"/>
                <w:szCs w:val="18"/>
              </w:rPr>
              <w:t>1</w:t>
            </w:r>
            <w:r w:rsidRPr="00A77B0A">
              <w:rPr>
                <w:rFonts w:ascii="Arial" w:hAnsi="Arial" w:cs="Arial" w:hint="eastAsia"/>
                <w:sz w:val="18"/>
                <w:szCs w:val="18"/>
              </w:rPr>
              <w:t>号院</w:t>
            </w:r>
          </w:p>
        </w:tc>
        <w:tc>
          <w:tcPr>
            <w:tcW w:w="896" w:type="pct"/>
            <w:tcBorders>
              <w:top w:val="nil"/>
              <w:left w:val="nil"/>
              <w:bottom w:val="single" w:sz="4" w:space="0" w:color="auto"/>
              <w:right w:val="single" w:sz="4" w:space="0" w:color="auto"/>
            </w:tcBorders>
            <w:vAlign w:val="center"/>
          </w:tcPr>
          <w:p w14:paraId="5BAF0C8F" w14:textId="4D78AAA1" w:rsidR="00834C3A" w:rsidRPr="0070417C" w:rsidRDefault="00834C3A" w:rsidP="00834C3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瀛海府</w:t>
            </w:r>
          </w:p>
        </w:tc>
      </w:tr>
      <w:tr w:rsidR="00DF4165" w:rsidRPr="0070417C" w14:paraId="19886EE6" w14:textId="77777777" w:rsidTr="00C9420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9F3C85D" w14:textId="77777777" w:rsidR="00DF4165" w:rsidRPr="0070417C" w:rsidRDefault="00DF4165" w:rsidP="00DF4165">
            <w:pPr>
              <w:widowControl/>
              <w:adjustRightInd/>
              <w:spacing w:line="240" w:lineRule="atLeast"/>
              <w:textAlignment w:val="auto"/>
              <w:rPr>
                <w:rFonts w:ascii="Arial" w:hAnsi="Arial" w:cs="Arial"/>
                <w:sz w:val="18"/>
                <w:szCs w:val="18"/>
              </w:rPr>
            </w:pPr>
            <w:r w:rsidRPr="0070417C">
              <w:rPr>
                <w:rFonts w:ascii="Arial" w:hAnsi="Arial" w:cs="Arial"/>
                <w:sz w:val="18"/>
                <w:szCs w:val="18"/>
              </w:rPr>
              <w:t>平均租金（元</w:t>
            </w:r>
            <w:r w:rsidRPr="0070417C">
              <w:rPr>
                <w:rFonts w:ascii="Arial" w:hAnsi="Arial" w:cs="Arial"/>
                <w:sz w:val="18"/>
                <w:szCs w:val="18"/>
              </w:rPr>
              <w:t>/</w:t>
            </w:r>
            <w:r w:rsidRPr="0070417C">
              <w:rPr>
                <w:rFonts w:ascii="Arial" w:hAnsi="Arial" w:cs="Arial"/>
                <w:sz w:val="18"/>
                <w:szCs w:val="18"/>
              </w:rPr>
              <w:t>平方米</w:t>
            </w:r>
            <w:r w:rsidRPr="0070417C">
              <w:rPr>
                <w:rFonts w:ascii="Arial" w:hAnsi="Arial" w:cs="Arial"/>
                <w:sz w:val="18"/>
                <w:szCs w:val="18"/>
              </w:rPr>
              <w:t>·</w:t>
            </w:r>
            <w:r w:rsidRPr="0070417C">
              <w:rPr>
                <w:rFonts w:ascii="Arial" w:hAnsi="Arial" w:cs="Arial"/>
                <w:sz w:val="18"/>
                <w:szCs w:val="18"/>
              </w:rPr>
              <w:t>月）</w:t>
            </w:r>
          </w:p>
        </w:tc>
        <w:tc>
          <w:tcPr>
            <w:tcW w:w="897" w:type="pct"/>
            <w:tcBorders>
              <w:top w:val="nil"/>
              <w:left w:val="nil"/>
              <w:bottom w:val="single" w:sz="4" w:space="0" w:color="auto"/>
              <w:right w:val="single" w:sz="4" w:space="0" w:color="auto"/>
            </w:tcBorders>
            <w:vAlign w:val="center"/>
          </w:tcPr>
          <w:p w14:paraId="585A7BAA" w14:textId="749248C5" w:rsidR="00DF4165" w:rsidRPr="0070417C" w:rsidRDefault="00D74E11" w:rsidP="00DF4165">
            <w:pPr>
              <w:widowControl/>
              <w:adjustRightInd/>
              <w:spacing w:line="240" w:lineRule="auto"/>
              <w:jc w:val="center"/>
              <w:rPr>
                <w:rFonts w:ascii="Arial" w:hAnsi="Arial" w:cs="Arial"/>
                <w:sz w:val="18"/>
                <w:szCs w:val="18"/>
              </w:rPr>
            </w:pPr>
            <w:r>
              <w:rPr>
                <w:rFonts w:ascii="Arial" w:hAnsi="Arial" w:cs="Arial"/>
                <w:sz w:val="18"/>
                <w:szCs w:val="18"/>
              </w:rPr>
              <w:t>70.00</w:t>
            </w:r>
          </w:p>
        </w:tc>
        <w:tc>
          <w:tcPr>
            <w:tcW w:w="897" w:type="pct"/>
            <w:tcBorders>
              <w:top w:val="nil"/>
              <w:left w:val="nil"/>
              <w:bottom w:val="single" w:sz="4" w:space="0" w:color="auto"/>
              <w:right w:val="single" w:sz="4" w:space="0" w:color="auto"/>
            </w:tcBorders>
            <w:vAlign w:val="center"/>
          </w:tcPr>
          <w:p w14:paraId="22470778" w14:textId="35C8DB3E" w:rsidR="00DF4165" w:rsidRPr="0070417C" w:rsidRDefault="00D74E11" w:rsidP="00DF4165">
            <w:pPr>
              <w:widowControl/>
              <w:adjustRightInd/>
              <w:spacing w:line="240" w:lineRule="auto"/>
              <w:jc w:val="center"/>
              <w:rPr>
                <w:rFonts w:ascii="Arial" w:hAnsi="Arial" w:cs="Arial"/>
                <w:sz w:val="18"/>
                <w:szCs w:val="18"/>
              </w:rPr>
            </w:pPr>
            <w:r>
              <w:rPr>
                <w:rFonts w:ascii="Arial" w:hAnsi="Arial" w:cs="Arial"/>
                <w:sz w:val="18"/>
                <w:szCs w:val="18"/>
              </w:rPr>
              <w:t>65.00</w:t>
            </w:r>
          </w:p>
        </w:tc>
        <w:tc>
          <w:tcPr>
            <w:tcW w:w="896" w:type="pct"/>
            <w:tcBorders>
              <w:top w:val="nil"/>
              <w:left w:val="nil"/>
              <w:bottom w:val="single" w:sz="4" w:space="0" w:color="auto"/>
              <w:right w:val="single" w:sz="4" w:space="0" w:color="auto"/>
            </w:tcBorders>
            <w:vAlign w:val="center"/>
          </w:tcPr>
          <w:p w14:paraId="19F650DA" w14:textId="05E5D020" w:rsidR="00DF4165" w:rsidRPr="0070417C" w:rsidRDefault="00D74E11" w:rsidP="00DF4165">
            <w:pPr>
              <w:widowControl/>
              <w:adjustRightInd/>
              <w:spacing w:line="240" w:lineRule="auto"/>
              <w:jc w:val="center"/>
              <w:rPr>
                <w:rFonts w:ascii="Arial" w:hAnsi="Arial" w:cs="Arial"/>
                <w:sz w:val="18"/>
                <w:szCs w:val="18"/>
              </w:rPr>
            </w:pPr>
            <w:r>
              <w:rPr>
                <w:rFonts w:ascii="Arial" w:hAnsi="Arial" w:cs="Arial"/>
                <w:sz w:val="18"/>
                <w:szCs w:val="18"/>
              </w:rPr>
              <w:t>67.00</w:t>
            </w:r>
          </w:p>
        </w:tc>
      </w:tr>
      <w:tr w:rsidR="00D74E11" w:rsidRPr="0070417C" w14:paraId="700B82F5" w14:textId="77777777" w:rsidTr="00C9420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2132DC5" w14:textId="77777777" w:rsidR="00D74E11" w:rsidRPr="0070417C" w:rsidRDefault="00D74E11" w:rsidP="00D74E11">
            <w:pPr>
              <w:widowControl/>
              <w:adjustRightInd/>
              <w:spacing w:line="240" w:lineRule="atLeast"/>
              <w:textAlignment w:val="auto"/>
              <w:rPr>
                <w:rFonts w:ascii="Arial" w:hAnsi="Arial" w:cs="Arial"/>
                <w:sz w:val="18"/>
                <w:szCs w:val="18"/>
              </w:rPr>
            </w:pPr>
            <w:r w:rsidRPr="0070417C">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54CFAB97" w14:textId="25813C47"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DF6B591" w14:textId="0C987934"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3CA0633A" w14:textId="382A305F"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802761" w:rsidRPr="0070417C" w14:paraId="765FFE66" w14:textId="77777777" w:rsidTr="00C9420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04ABD782" w14:textId="77777777" w:rsidR="00802761" w:rsidRPr="0070417C" w:rsidRDefault="00802761">
            <w:pPr>
              <w:widowControl/>
              <w:adjustRightInd/>
              <w:spacing w:line="240" w:lineRule="atLeast"/>
              <w:textAlignment w:val="auto"/>
              <w:rPr>
                <w:rFonts w:ascii="Arial" w:hAnsi="Arial" w:cs="Arial"/>
                <w:sz w:val="18"/>
                <w:szCs w:val="18"/>
              </w:rPr>
            </w:pPr>
            <w:r w:rsidRPr="0070417C">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4F775C49"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11C2FFE"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2169E417"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C94205" w:rsidRPr="0070417C" w14:paraId="74F7F29E" w14:textId="77777777" w:rsidTr="00C94205">
        <w:trPr>
          <w:trHeight w:val="227"/>
        </w:trPr>
        <w:tc>
          <w:tcPr>
            <w:tcW w:w="793" w:type="pct"/>
            <w:vMerge w:val="restart"/>
            <w:tcBorders>
              <w:top w:val="nil"/>
              <w:left w:val="single" w:sz="4" w:space="0" w:color="auto"/>
              <w:bottom w:val="single" w:sz="4" w:space="0" w:color="auto"/>
              <w:right w:val="single" w:sz="4" w:space="0" w:color="auto"/>
            </w:tcBorders>
            <w:vAlign w:val="center"/>
          </w:tcPr>
          <w:p w14:paraId="5BAF8A29" w14:textId="77777777" w:rsidR="00C94205" w:rsidRPr="0070417C" w:rsidRDefault="00C94205" w:rsidP="00C9420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区域状况</w:t>
            </w:r>
          </w:p>
        </w:tc>
        <w:tc>
          <w:tcPr>
            <w:tcW w:w="1517" w:type="pct"/>
            <w:tcBorders>
              <w:top w:val="nil"/>
              <w:left w:val="nil"/>
              <w:bottom w:val="single" w:sz="4" w:space="0" w:color="auto"/>
              <w:right w:val="single" w:sz="4" w:space="0" w:color="auto"/>
            </w:tcBorders>
          </w:tcPr>
          <w:p w14:paraId="78543184" w14:textId="17DA08D3" w:rsidR="00C94205" w:rsidRPr="0070417C" w:rsidRDefault="00C94205" w:rsidP="00C94205">
            <w:pPr>
              <w:widowControl/>
              <w:adjustRightInd/>
              <w:spacing w:line="240" w:lineRule="atLeast"/>
              <w:textAlignment w:val="auto"/>
              <w:rPr>
                <w:rFonts w:ascii="Arial" w:hAnsi="Arial" w:cs="Arial"/>
                <w:sz w:val="18"/>
                <w:szCs w:val="18"/>
              </w:rPr>
            </w:pPr>
            <w:r w:rsidRPr="00C94205">
              <w:rPr>
                <w:rFonts w:ascii="Arial" w:hAnsi="Arial" w:cs="Arial" w:hint="eastAsia"/>
                <w:sz w:val="18"/>
                <w:szCs w:val="18"/>
              </w:rPr>
              <w:t>居住社区成熟度</w:t>
            </w:r>
          </w:p>
        </w:tc>
        <w:tc>
          <w:tcPr>
            <w:tcW w:w="897" w:type="pct"/>
            <w:tcBorders>
              <w:top w:val="nil"/>
              <w:left w:val="nil"/>
              <w:bottom w:val="single" w:sz="4" w:space="0" w:color="auto"/>
              <w:right w:val="single" w:sz="4" w:space="0" w:color="auto"/>
            </w:tcBorders>
            <w:vAlign w:val="center"/>
          </w:tcPr>
          <w:p w14:paraId="50FC8100" w14:textId="77C984B1" w:rsidR="00C94205" w:rsidRPr="0070417C" w:rsidRDefault="00C94205" w:rsidP="00834C3A">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w:t>
            </w:r>
            <w:r w:rsidR="00834C3A">
              <w:rPr>
                <w:rFonts w:ascii="Arial" w:hAnsi="Arial" w:cs="Arial"/>
                <w:sz w:val="18"/>
                <w:szCs w:val="18"/>
              </w:rPr>
              <w:t>2</w:t>
            </w:r>
          </w:p>
        </w:tc>
        <w:tc>
          <w:tcPr>
            <w:tcW w:w="897" w:type="pct"/>
            <w:tcBorders>
              <w:top w:val="nil"/>
              <w:left w:val="nil"/>
              <w:bottom w:val="single" w:sz="4" w:space="0" w:color="auto"/>
              <w:right w:val="single" w:sz="4" w:space="0" w:color="auto"/>
            </w:tcBorders>
            <w:vAlign w:val="center"/>
          </w:tcPr>
          <w:p w14:paraId="01EDB425" w14:textId="250CA432" w:rsidR="00C94205" w:rsidRPr="0070417C" w:rsidRDefault="00C94205" w:rsidP="00834C3A">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w:t>
            </w:r>
            <w:r w:rsidR="00834C3A">
              <w:rPr>
                <w:rFonts w:ascii="Arial" w:hAnsi="Arial" w:cs="Arial"/>
                <w:sz w:val="18"/>
                <w:szCs w:val="18"/>
              </w:rPr>
              <w:t>2</w:t>
            </w:r>
          </w:p>
        </w:tc>
        <w:tc>
          <w:tcPr>
            <w:tcW w:w="896" w:type="pct"/>
            <w:tcBorders>
              <w:top w:val="nil"/>
              <w:left w:val="nil"/>
              <w:bottom w:val="single" w:sz="4" w:space="0" w:color="auto"/>
              <w:right w:val="single" w:sz="4" w:space="0" w:color="auto"/>
            </w:tcBorders>
            <w:vAlign w:val="center"/>
          </w:tcPr>
          <w:p w14:paraId="1724AC70" w14:textId="3E0059DB" w:rsidR="00C94205" w:rsidRPr="0070417C" w:rsidRDefault="00C94205" w:rsidP="00834C3A">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w:t>
            </w:r>
            <w:r w:rsidR="00834C3A">
              <w:rPr>
                <w:rFonts w:ascii="Arial" w:hAnsi="Arial" w:cs="Arial"/>
                <w:sz w:val="18"/>
                <w:szCs w:val="18"/>
              </w:rPr>
              <w:t>2</w:t>
            </w:r>
          </w:p>
        </w:tc>
      </w:tr>
      <w:tr w:rsidR="00C94205" w:rsidRPr="0070417C" w14:paraId="3CC1EC90" w14:textId="77777777" w:rsidTr="00C94205">
        <w:trPr>
          <w:trHeight w:val="227"/>
        </w:trPr>
        <w:tc>
          <w:tcPr>
            <w:tcW w:w="793" w:type="pct"/>
            <w:vMerge/>
            <w:tcBorders>
              <w:top w:val="nil"/>
              <w:left w:val="single" w:sz="4" w:space="0" w:color="auto"/>
              <w:bottom w:val="single" w:sz="4" w:space="0" w:color="auto"/>
              <w:right w:val="single" w:sz="4" w:space="0" w:color="auto"/>
            </w:tcBorders>
            <w:vAlign w:val="center"/>
          </w:tcPr>
          <w:p w14:paraId="67239580" w14:textId="77777777" w:rsidR="00C94205" w:rsidRPr="0070417C" w:rsidRDefault="00C94205" w:rsidP="00C94205">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tcPr>
          <w:p w14:paraId="5B2B4450" w14:textId="3BB45007" w:rsidR="00C94205" w:rsidRPr="0070417C" w:rsidRDefault="00C94205" w:rsidP="00C94205">
            <w:pPr>
              <w:widowControl/>
              <w:adjustRightInd/>
              <w:spacing w:line="240" w:lineRule="atLeast"/>
              <w:textAlignment w:val="auto"/>
              <w:rPr>
                <w:rFonts w:ascii="Arial" w:hAnsi="Arial" w:cs="Arial"/>
                <w:sz w:val="18"/>
                <w:szCs w:val="18"/>
              </w:rPr>
            </w:pPr>
            <w:r w:rsidRPr="00C94205">
              <w:rPr>
                <w:rFonts w:ascii="Arial" w:hAnsi="Arial" w:cs="Arial" w:hint="eastAsia"/>
                <w:sz w:val="18"/>
                <w:szCs w:val="18"/>
              </w:rPr>
              <w:t>交通条件</w:t>
            </w:r>
          </w:p>
        </w:tc>
        <w:tc>
          <w:tcPr>
            <w:tcW w:w="897" w:type="pct"/>
            <w:tcBorders>
              <w:top w:val="nil"/>
              <w:left w:val="nil"/>
              <w:bottom w:val="single" w:sz="4" w:space="0" w:color="auto"/>
              <w:right w:val="single" w:sz="4" w:space="0" w:color="auto"/>
            </w:tcBorders>
            <w:vAlign w:val="center"/>
          </w:tcPr>
          <w:p w14:paraId="25E891B9" w14:textId="77777777" w:rsidR="00C94205" w:rsidRPr="0070417C" w:rsidRDefault="00C94205" w:rsidP="00C9420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62B25D2" w14:textId="77777777" w:rsidR="00C94205" w:rsidRPr="0070417C" w:rsidRDefault="00C94205" w:rsidP="00C9420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2056CB4C" w14:textId="180D665E" w:rsidR="00C94205" w:rsidRPr="0070417C" w:rsidRDefault="00C94205" w:rsidP="00834C3A">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w:t>
            </w:r>
            <w:r w:rsidR="00834C3A">
              <w:rPr>
                <w:rFonts w:ascii="Arial" w:hAnsi="Arial" w:cs="Arial"/>
                <w:sz w:val="18"/>
                <w:szCs w:val="18"/>
              </w:rPr>
              <w:t>2</w:t>
            </w:r>
          </w:p>
        </w:tc>
      </w:tr>
      <w:tr w:rsidR="00C94205" w:rsidRPr="0070417C" w14:paraId="19BE4EF0" w14:textId="77777777" w:rsidTr="00C94205">
        <w:trPr>
          <w:trHeight w:val="227"/>
        </w:trPr>
        <w:tc>
          <w:tcPr>
            <w:tcW w:w="793" w:type="pct"/>
            <w:vMerge/>
            <w:tcBorders>
              <w:top w:val="nil"/>
              <w:left w:val="single" w:sz="4" w:space="0" w:color="auto"/>
              <w:bottom w:val="single" w:sz="4" w:space="0" w:color="auto"/>
              <w:right w:val="single" w:sz="4" w:space="0" w:color="auto"/>
            </w:tcBorders>
            <w:vAlign w:val="center"/>
          </w:tcPr>
          <w:p w14:paraId="769D34DD" w14:textId="77777777" w:rsidR="00C94205" w:rsidRPr="0070417C" w:rsidRDefault="00C94205" w:rsidP="00C94205">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tcPr>
          <w:p w14:paraId="0801F95A" w14:textId="2D5F5140" w:rsidR="00C94205" w:rsidRPr="0070417C" w:rsidRDefault="00C94205" w:rsidP="00C94205">
            <w:pPr>
              <w:widowControl/>
              <w:adjustRightInd/>
              <w:spacing w:line="240" w:lineRule="atLeast"/>
              <w:textAlignment w:val="auto"/>
              <w:rPr>
                <w:rFonts w:ascii="Arial" w:hAnsi="Arial" w:cs="Arial"/>
                <w:sz w:val="18"/>
                <w:szCs w:val="18"/>
              </w:rPr>
            </w:pPr>
            <w:r w:rsidRPr="00C94205">
              <w:rPr>
                <w:rFonts w:ascii="Arial" w:hAnsi="Arial" w:cs="Arial" w:hint="eastAsia"/>
                <w:sz w:val="18"/>
                <w:szCs w:val="18"/>
              </w:rPr>
              <w:t>商业设施</w:t>
            </w:r>
          </w:p>
        </w:tc>
        <w:tc>
          <w:tcPr>
            <w:tcW w:w="897" w:type="pct"/>
            <w:tcBorders>
              <w:top w:val="nil"/>
              <w:left w:val="nil"/>
              <w:bottom w:val="single" w:sz="4" w:space="0" w:color="auto"/>
              <w:right w:val="single" w:sz="4" w:space="0" w:color="auto"/>
            </w:tcBorders>
            <w:vAlign w:val="center"/>
          </w:tcPr>
          <w:p w14:paraId="4EC796EF" w14:textId="77777777" w:rsidR="00C94205" w:rsidRPr="0070417C" w:rsidRDefault="00C94205" w:rsidP="00C9420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9F6333A" w14:textId="77777777" w:rsidR="00C94205" w:rsidRPr="0070417C" w:rsidRDefault="00C94205" w:rsidP="00C9420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55182132" w14:textId="77777777" w:rsidR="00C94205" w:rsidRPr="0070417C" w:rsidRDefault="00C94205" w:rsidP="00C9420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C94205" w:rsidRPr="0070417C" w14:paraId="586E58D5" w14:textId="77777777" w:rsidTr="00C94205">
        <w:trPr>
          <w:trHeight w:val="227"/>
        </w:trPr>
        <w:tc>
          <w:tcPr>
            <w:tcW w:w="793" w:type="pct"/>
            <w:vMerge/>
            <w:tcBorders>
              <w:top w:val="nil"/>
              <w:left w:val="single" w:sz="4" w:space="0" w:color="auto"/>
              <w:bottom w:val="single" w:sz="4" w:space="0" w:color="auto"/>
              <w:right w:val="single" w:sz="4" w:space="0" w:color="auto"/>
            </w:tcBorders>
            <w:vAlign w:val="center"/>
          </w:tcPr>
          <w:p w14:paraId="34E70383" w14:textId="77777777" w:rsidR="00C94205" w:rsidRPr="0070417C" w:rsidRDefault="00C94205" w:rsidP="00C94205">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tcPr>
          <w:p w14:paraId="1D7E8685" w14:textId="342B0F55" w:rsidR="00C94205" w:rsidRPr="0070417C" w:rsidRDefault="00C94205" w:rsidP="00C94205">
            <w:pPr>
              <w:widowControl/>
              <w:adjustRightInd/>
              <w:spacing w:line="240" w:lineRule="atLeast"/>
              <w:textAlignment w:val="auto"/>
              <w:rPr>
                <w:rFonts w:ascii="Arial" w:hAnsi="Arial" w:cs="Arial"/>
                <w:sz w:val="18"/>
                <w:szCs w:val="18"/>
              </w:rPr>
            </w:pPr>
            <w:r w:rsidRPr="00C94205">
              <w:rPr>
                <w:rFonts w:ascii="Arial" w:hAnsi="Arial" w:cs="Arial" w:hint="eastAsia"/>
                <w:sz w:val="18"/>
                <w:szCs w:val="18"/>
              </w:rPr>
              <w:t>自然环境</w:t>
            </w:r>
          </w:p>
        </w:tc>
        <w:tc>
          <w:tcPr>
            <w:tcW w:w="897" w:type="pct"/>
            <w:tcBorders>
              <w:top w:val="nil"/>
              <w:left w:val="nil"/>
              <w:bottom w:val="single" w:sz="4" w:space="0" w:color="auto"/>
              <w:right w:val="single" w:sz="4" w:space="0" w:color="auto"/>
            </w:tcBorders>
            <w:vAlign w:val="center"/>
          </w:tcPr>
          <w:p w14:paraId="19FB4C33" w14:textId="77777777" w:rsidR="00C94205" w:rsidRPr="0070417C" w:rsidRDefault="00C94205" w:rsidP="00C9420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8A6F6A0" w14:textId="77777777" w:rsidR="00C94205" w:rsidRPr="0070417C" w:rsidRDefault="00C94205" w:rsidP="00C9420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18503783" w14:textId="77777777" w:rsidR="00C94205" w:rsidRPr="0070417C" w:rsidRDefault="00C94205" w:rsidP="00C9420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D74E11" w:rsidRPr="0070417C" w14:paraId="3040FE00" w14:textId="77777777" w:rsidTr="00C94205">
        <w:trPr>
          <w:trHeight w:val="227"/>
        </w:trPr>
        <w:tc>
          <w:tcPr>
            <w:tcW w:w="793" w:type="pct"/>
            <w:vMerge/>
            <w:tcBorders>
              <w:top w:val="nil"/>
              <w:left w:val="single" w:sz="4" w:space="0" w:color="auto"/>
              <w:bottom w:val="single" w:sz="4" w:space="0" w:color="auto"/>
              <w:right w:val="single" w:sz="4" w:space="0" w:color="auto"/>
            </w:tcBorders>
            <w:vAlign w:val="center"/>
          </w:tcPr>
          <w:p w14:paraId="6165F6EB" w14:textId="77777777" w:rsidR="00D74E11" w:rsidRPr="0070417C" w:rsidRDefault="00D74E11" w:rsidP="00D74E11">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1FBE84CB" w14:textId="1AF7C27F" w:rsidR="00D74E11" w:rsidRPr="0070417C" w:rsidRDefault="00D74E11" w:rsidP="00D74E11">
            <w:pPr>
              <w:widowControl/>
              <w:adjustRightInd/>
              <w:spacing w:line="240" w:lineRule="atLeast"/>
              <w:textAlignment w:val="auto"/>
              <w:rPr>
                <w:rFonts w:ascii="Arial" w:hAnsi="Arial" w:cs="Arial"/>
                <w:sz w:val="18"/>
                <w:szCs w:val="18"/>
              </w:rPr>
            </w:pPr>
            <w:r w:rsidRPr="00C94205">
              <w:rPr>
                <w:rFonts w:ascii="Arial" w:hAnsi="Arial" w:cs="Arial" w:hint="eastAsia"/>
                <w:sz w:val="18"/>
                <w:szCs w:val="18"/>
              </w:rPr>
              <w:t>公共配套</w:t>
            </w:r>
          </w:p>
        </w:tc>
        <w:tc>
          <w:tcPr>
            <w:tcW w:w="897" w:type="pct"/>
            <w:tcBorders>
              <w:top w:val="nil"/>
              <w:left w:val="nil"/>
              <w:bottom w:val="single" w:sz="4" w:space="0" w:color="auto"/>
              <w:right w:val="single" w:sz="4" w:space="0" w:color="auto"/>
            </w:tcBorders>
            <w:vAlign w:val="center"/>
          </w:tcPr>
          <w:p w14:paraId="6AF9170A" w14:textId="40DD8B0A"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0F5DCC8" w14:textId="43C8E3DF"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2323D221" w14:textId="3BC4CA21"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834C3A" w:rsidRPr="0070417C" w14:paraId="274A98C7" w14:textId="77777777" w:rsidTr="00C94205">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14:paraId="485D20D0" w14:textId="77777777" w:rsidR="00834C3A" w:rsidRPr="0070417C" w:rsidRDefault="00834C3A" w:rsidP="00834C3A">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实物状况</w:t>
            </w:r>
          </w:p>
        </w:tc>
        <w:tc>
          <w:tcPr>
            <w:tcW w:w="1517" w:type="pct"/>
            <w:tcBorders>
              <w:top w:val="nil"/>
              <w:left w:val="nil"/>
              <w:bottom w:val="single" w:sz="4" w:space="0" w:color="auto"/>
              <w:right w:val="single" w:sz="4" w:space="0" w:color="auto"/>
            </w:tcBorders>
            <w:vAlign w:val="center"/>
          </w:tcPr>
          <w:p w14:paraId="37C0AB19" w14:textId="620E0DA5" w:rsidR="00834C3A" w:rsidRPr="0070417C" w:rsidRDefault="00834C3A" w:rsidP="00834C3A">
            <w:pPr>
              <w:widowControl/>
              <w:adjustRightInd/>
              <w:spacing w:line="240" w:lineRule="atLeast"/>
              <w:textAlignment w:val="auto"/>
              <w:rPr>
                <w:rFonts w:ascii="Arial" w:hAnsi="Arial" w:cs="Arial"/>
                <w:sz w:val="18"/>
                <w:szCs w:val="18"/>
              </w:rPr>
            </w:pPr>
            <w:r>
              <w:rPr>
                <w:rFonts w:ascii="Arial" w:hAnsi="Arial" w:cs="Arial" w:hint="eastAsia"/>
                <w:sz w:val="18"/>
                <w:szCs w:val="18"/>
              </w:rPr>
              <w:t>物业</w:t>
            </w:r>
            <w:r>
              <w:rPr>
                <w:rFonts w:ascii="Arial" w:hAnsi="Arial" w:cs="Arial"/>
                <w:sz w:val="18"/>
                <w:szCs w:val="18"/>
              </w:rPr>
              <w:t>服务</w:t>
            </w:r>
          </w:p>
        </w:tc>
        <w:tc>
          <w:tcPr>
            <w:tcW w:w="897" w:type="pct"/>
            <w:tcBorders>
              <w:top w:val="nil"/>
              <w:left w:val="nil"/>
              <w:bottom w:val="single" w:sz="4" w:space="0" w:color="auto"/>
              <w:right w:val="single" w:sz="4" w:space="0" w:color="auto"/>
            </w:tcBorders>
            <w:vAlign w:val="center"/>
          </w:tcPr>
          <w:p w14:paraId="7570A842" w14:textId="65101EFC" w:rsidR="00834C3A" w:rsidRPr="0070417C" w:rsidRDefault="00834C3A"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7DF3E56F" w14:textId="26C48326" w:rsidR="00834C3A" w:rsidRPr="0070417C" w:rsidRDefault="00834C3A"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6" w:type="pct"/>
            <w:tcBorders>
              <w:top w:val="nil"/>
              <w:left w:val="nil"/>
              <w:bottom w:val="single" w:sz="4" w:space="0" w:color="auto"/>
              <w:right w:val="single" w:sz="4" w:space="0" w:color="auto"/>
            </w:tcBorders>
            <w:vAlign w:val="center"/>
          </w:tcPr>
          <w:p w14:paraId="10B5BE1A" w14:textId="711341CE" w:rsidR="00834C3A" w:rsidRPr="0070417C" w:rsidRDefault="00834C3A"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D74E11" w:rsidRPr="0070417C" w14:paraId="5A7F10D4" w14:textId="77777777" w:rsidTr="00C94205">
        <w:trPr>
          <w:trHeight w:val="227"/>
        </w:trPr>
        <w:tc>
          <w:tcPr>
            <w:tcW w:w="793" w:type="pct"/>
            <w:vMerge/>
            <w:tcBorders>
              <w:left w:val="single" w:sz="4" w:space="0" w:color="auto"/>
              <w:bottom w:val="single" w:sz="4" w:space="0" w:color="auto"/>
              <w:right w:val="single" w:sz="4" w:space="0" w:color="auto"/>
            </w:tcBorders>
            <w:vAlign w:val="center"/>
          </w:tcPr>
          <w:p w14:paraId="73D3E002" w14:textId="77777777" w:rsidR="00D74E11" w:rsidRPr="0070417C" w:rsidRDefault="00D74E11" w:rsidP="00D74E11">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2245A523" w14:textId="1B446655" w:rsidR="00D74E11" w:rsidRPr="0070417C" w:rsidRDefault="00D74E11" w:rsidP="00D74E11">
            <w:pPr>
              <w:widowControl/>
              <w:adjustRightInd/>
              <w:spacing w:line="240" w:lineRule="atLeast"/>
              <w:textAlignment w:val="auto"/>
              <w:rPr>
                <w:rFonts w:ascii="Arial" w:hAnsi="Arial" w:cs="Arial"/>
                <w:sz w:val="18"/>
                <w:szCs w:val="18"/>
              </w:rPr>
            </w:pPr>
            <w:r>
              <w:rPr>
                <w:rFonts w:ascii="Arial" w:hAnsi="Arial" w:cs="Arial"/>
                <w:sz w:val="18"/>
                <w:szCs w:val="18"/>
              </w:rPr>
              <w:t>建筑类型</w:t>
            </w:r>
          </w:p>
        </w:tc>
        <w:tc>
          <w:tcPr>
            <w:tcW w:w="897" w:type="pct"/>
            <w:tcBorders>
              <w:top w:val="nil"/>
              <w:left w:val="nil"/>
              <w:bottom w:val="single" w:sz="4" w:space="0" w:color="auto"/>
              <w:right w:val="single" w:sz="4" w:space="0" w:color="auto"/>
            </w:tcBorders>
            <w:vAlign w:val="center"/>
          </w:tcPr>
          <w:p w14:paraId="64DD05A8" w14:textId="77777777"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E2EE4FC" w14:textId="77777777"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3813610D" w14:textId="77777777"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D74E11" w:rsidRPr="0070417C" w14:paraId="14ACC64B" w14:textId="77777777" w:rsidTr="00C94205">
        <w:trPr>
          <w:trHeight w:val="227"/>
        </w:trPr>
        <w:tc>
          <w:tcPr>
            <w:tcW w:w="793" w:type="pct"/>
            <w:vMerge/>
            <w:tcBorders>
              <w:left w:val="single" w:sz="4" w:space="0" w:color="auto"/>
              <w:bottom w:val="single" w:sz="4" w:space="0" w:color="auto"/>
              <w:right w:val="single" w:sz="4" w:space="0" w:color="auto"/>
            </w:tcBorders>
            <w:vAlign w:val="center"/>
          </w:tcPr>
          <w:p w14:paraId="57B57E70" w14:textId="77777777" w:rsidR="00D74E11" w:rsidRPr="0070417C" w:rsidRDefault="00D74E11" w:rsidP="00D74E11">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68C07E54" w14:textId="3BE8FB82" w:rsidR="00D74E11" w:rsidRPr="0070417C" w:rsidRDefault="00D74E11" w:rsidP="00D74E11">
            <w:pPr>
              <w:widowControl/>
              <w:adjustRightInd/>
              <w:spacing w:line="240" w:lineRule="atLeast"/>
              <w:textAlignment w:val="auto"/>
              <w:rPr>
                <w:rFonts w:ascii="Arial" w:hAnsi="Arial" w:cs="Arial"/>
                <w:sz w:val="18"/>
                <w:szCs w:val="18"/>
              </w:rPr>
            </w:pPr>
            <w:r>
              <w:rPr>
                <w:rFonts w:ascii="Arial" w:hAnsi="Arial" w:cs="Arial"/>
                <w:sz w:val="18"/>
                <w:szCs w:val="18"/>
              </w:rPr>
              <w:t>户型</w:t>
            </w:r>
          </w:p>
        </w:tc>
        <w:tc>
          <w:tcPr>
            <w:tcW w:w="897" w:type="pct"/>
            <w:tcBorders>
              <w:top w:val="nil"/>
              <w:left w:val="nil"/>
              <w:bottom w:val="single" w:sz="4" w:space="0" w:color="auto"/>
              <w:right w:val="single" w:sz="4" w:space="0" w:color="auto"/>
            </w:tcBorders>
            <w:vAlign w:val="center"/>
          </w:tcPr>
          <w:p w14:paraId="3BBB4F15" w14:textId="03A0DC55"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BD5A80E" w14:textId="7840F148"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6E9CE93D" w14:textId="25240780"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D74E11" w:rsidRPr="0070417C" w14:paraId="281901CF" w14:textId="77777777" w:rsidTr="00C94205">
        <w:trPr>
          <w:trHeight w:val="227"/>
        </w:trPr>
        <w:tc>
          <w:tcPr>
            <w:tcW w:w="793" w:type="pct"/>
            <w:vMerge/>
            <w:tcBorders>
              <w:left w:val="single" w:sz="4" w:space="0" w:color="auto"/>
              <w:bottom w:val="single" w:sz="4" w:space="0" w:color="auto"/>
              <w:right w:val="single" w:sz="4" w:space="0" w:color="auto"/>
            </w:tcBorders>
            <w:vAlign w:val="center"/>
          </w:tcPr>
          <w:p w14:paraId="433FEBE9" w14:textId="77777777" w:rsidR="00D74E11" w:rsidRPr="0070417C" w:rsidRDefault="00D74E11" w:rsidP="00D74E11">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064A1A1F" w14:textId="108BEA2A" w:rsidR="00D74E11" w:rsidRPr="0070417C" w:rsidRDefault="00D74E11" w:rsidP="00D74E11">
            <w:pPr>
              <w:widowControl/>
              <w:adjustRightInd/>
              <w:spacing w:line="240" w:lineRule="atLeast"/>
              <w:textAlignment w:val="auto"/>
              <w:rPr>
                <w:rFonts w:ascii="Arial" w:hAnsi="Arial" w:cs="Arial"/>
                <w:sz w:val="18"/>
                <w:szCs w:val="18"/>
              </w:rPr>
            </w:pPr>
            <w:r>
              <w:rPr>
                <w:rFonts w:ascii="Arial" w:hAnsi="Arial" w:cs="Arial"/>
                <w:sz w:val="18"/>
                <w:szCs w:val="18"/>
              </w:rPr>
              <w:t>朝向、采光、通风</w:t>
            </w:r>
          </w:p>
        </w:tc>
        <w:tc>
          <w:tcPr>
            <w:tcW w:w="897" w:type="pct"/>
            <w:tcBorders>
              <w:top w:val="nil"/>
              <w:left w:val="nil"/>
              <w:bottom w:val="single" w:sz="4" w:space="0" w:color="auto"/>
              <w:right w:val="single" w:sz="4" w:space="0" w:color="auto"/>
            </w:tcBorders>
            <w:vAlign w:val="center"/>
          </w:tcPr>
          <w:p w14:paraId="63D8CDE2" w14:textId="524EBB58" w:rsidR="00D74E11" w:rsidRPr="0070417C" w:rsidRDefault="00D74E11"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w:t>
            </w:r>
            <w:r w:rsidR="00834C3A">
              <w:rPr>
                <w:rFonts w:ascii="Arial" w:hAnsi="Arial" w:cs="Arial"/>
                <w:sz w:val="18"/>
                <w:szCs w:val="18"/>
              </w:rPr>
              <w:t>3</w:t>
            </w:r>
          </w:p>
        </w:tc>
        <w:tc>
          <w:tcPr>
            <w:tcW w:w="897" w:type="pct"/>
            <w:tcBorders>
              <w:top w:val="nil"/>
              <w:left w:val="nil"/>
              <w:bottom w:val="single" w:sz="4" w:space="0" w:color="auto"/>
              <w:right w:val="single" w:sz="4" w:space="0" w:color="auto"/>
            </w:tcBorders>
          </w:tcPr>
          <w:p w14:paraId="0F5F40E7" w14:textId="153BB5DC" w:rsidR="00D74E11" w:rsidRPr="0070417C" w:rsidRDefault="00D74E11" w:rsidP="00834C3A">
            <w:pPr>
              <w:widowControl/>
              <w:adjustRightInd/>
              <w:spacing w:line="240" w:lineRule="atLeast"/>
              <w:jc w:val="center"/>
              <w:textAlignment w:val="auto"/>
              <w:rPr>
                <w:rFonts w:ascii="Arial" w:hAnsi="Arial" w:cs="Arial"/>
                <w:sz w:val="18"/>
                <w:szCs w:val="18"/>
              </w:rPr>
            </w:pPr>
            <w:r w:rsidRPr="00D604D2">
              <w:rPr>
                <w:rFonts w:ascii="Arial" w:hAnsi="Arial" w:cs="Arial" w:hint="eastAsia"/>
                <w:sz w:val="18"/>
                <w:szCs w:val="18"/>
              </w:rPr>
              <w:t>100/10</w:t>
            </w:r>
            <w:r w:rsidR="00834C3A">
              <w:rPr>
                <w:rFonts w:ascii="Arial" w:hAnsi="Arial" w:cs="Arial"/>
                <w:sz w:val="18"/>
                <w:szCs w:val="18"/>
              </w:rPr>
              <w:t>3</w:t>
            </w:r>
          </w:p>
        </w:tc>
        <w:tc>
          <w:tcPr>
            <w:tcW w:w="896" w:type="pct"/>
            <w:tcBorders>
              <w:top w:val="nil"/>
              <w:left w:val="nil"/>
              <w:bottom w:val="single" w:sz="4" w:space="0" w:color="auto"/>
              <w:right w:val="single" w:sz="4" w:space="0" w:color="auto"/>
            </w:tcBorders>
          </w:tcPr>
          <w:p w14:paraId="5449A3AD" w14:textId="0C60E4B2" w:rsidR="00D74E11" w:rsidRPr="0070417C" w:rsidRDefault="00D74E11" w:rsidP="00834C3A">
            <w:pPr>
              <w:widowControl/>
              <w:adjustRightInd/>
              <w:spacing w:line="240" w:lineRule="atLeast"/>
              <w:jc w:val="center"/>
              <w:textAlignment w:val="auto"/>
              <w:rPr>
                <w:rFonts w:ascii="Arial" w:hAnsi="Arial" w:cs="Arial"/>
                <w:sz w:val="18"/>
                <w:szCs w:val="18"/>
              </w:rPr>
            </w:pPr>
            <w:r w:rsidRPr="00D604D2">
              <w:rPr>
                <w:rFonts w:ascii="Arial" w:hAnsi="Arial" w:cs="Arial" w:hint="eastAsia"/>
                <w:sz w:val="18"/>
                <w:szCs w:val="18"/>
              </w:rPr>
              <w:t>100/10</w:t>
            </w:r>
            <w:r w:rsidR="00834C3A">
              <w:rPr>
                <w:rFonts w:ascii="Arial" w:hAnsi="Arial" w:cs="Arial"/>
                <w:sz w:val="18"/>
                <w:szCs w:val="18"/>
              </w:rPr>
              <w:t>3</w:t>
            </w:r>
          </w:p>
        </w:tc>
      </w:tr>
      <w:tr w:rsidR="00834C3A" w:rsidRPr="0070417C" w14:paraId="624816ED" w14:textId="77777777" w:rsidTr="00C94205">
        <w:trPr>
          <w:trHeight w:val="227"/>
        </w:trPr>
        <w:tc>
          <w:tcPr>
            <w:tcW w:w="793" w:type="pct"/>
            <w:vMerge/>
            <w:tcBorders>
              <w:left w:val="single" w:sz="4" w:space="0" w:color="auto"/>
              <w:bottom w:val="single" w:sz="4" w:space="0" w:color="auto"/>
              <w:right w:val="single" w:sz="4" w:space="0" w:color="auto"/>
            </w:tcBorders>
            <w:vAlign w:val="center"/>
          </w:tcPr>
          <w:p w14:paraId="6267337F" w14:textId="77777777" w:rsidR="00834C3A" w:rsidRPr="0070417C" w:rsidRDefault="00834C3A" w:rsidP="00834C3A">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2C2F6C0D" w14:textId="2373F18E" w:rsidR="00834C3A" w:rsidRPr="0070417C" w:rsidRDefault="00834C3A" w:rsidP="00834C3A">
            <w:pPr>
              <w:widowControl/>
              <w:adjustRightInd/>
              <w:spacing w:line="240" w:lineRule="atLeast"/>
              <w:textAlignment w:val="auto"/>
              <w:rPr>
                <w:rFonts w:ascii="Arial" w:hAnsi="Arial" w:cs="Arial"/>
                <w:sz w:val="18"/>
                <w:szCs w:val="18"/>
              </w:rPr>
            </w:pPr>
            <w:r>
              <w:rPr>
                <w:rFonts w:ascii="Arial" w:hAnsi="Arial" w:cs="Arial"/>
                <w:sz w:val="18"/>
                <w:szCs w:val="18"/>
              </w:rPr>
              <w:t>装修</w:t>
            </w:r>
          </w:p>
        </w:tc>
        <w:tc>
          <w:tcPr>
            <w:tcW w:w="897" w:type="pct"/>
            <w:tcBorders>
              <w:top w:val="nil"/>
              <w:left w:val="nil"/>
              <w:bottom w:val="single" w:sz="4" w:space="0" w:color="auto"/>
              <w:right w:val="single" w:sz="4" w:space="0" w:color="auto"/>
            </w:tcBorders>
            <w:vAlign w:val="center"/>
          </w:tcPr>
          <w:p w14:paraId="3250EB31" w14:textId="333B9814" w:rsidR="00834C3A" w:rsidRPr="0070417C" w:rsidRDefault="00834C3A"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655B80AE" w14:textId="6AA39AA3" w:rsidR="00834C3A" w:rsidRPr="0070417C" w:rsidRDefault="00834C3A"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6" w:type="pct"/>
            <w:tcBorders>
              <w:top w:val="nil"/>
              <w:left w:val="nil"/>
              <w:bottom w:val="single" w:sz="4" w:space="0" w:color="auto"/>
              <w:right w:val="single" w:sz="4" w:space="0" w:color="auto"/>
            </w:tcBorders>
            <w:vAlign w:val="center"/>
          </w:tcPr>
          <w:p w14:paraId="026470CD" w14:textId="6AA6E014" w:rsidR="00834C3A" w:rsidRPr="0070417C" w:rsidRDefault="00834C3A"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834C3A" w:rsidRPr="0070417C" w14:paraId="6DFD953B" w14:textId="77777777" w:rsidTr="00C94205">
        <w:trPr>
          <w:trHeight w:val="227"/>
        </w:trPr>
        <w:tc>
          <w:tcPr>
            <w:tcW w:w="793" w:type="pct"/>
            <w:vMerge/>
            <w:tcBorders>
              <w:left w:val="single" w:sz="4" w:space="0" w:color="auto"/>
              <w:bottom w:val="single" w:sz="4" w:space="0" w:color="auto"/>
              <w:right w:val="single" w:sz="4" w:space="0" w:color="auto"/>
            </w:tcBorders>
            <w:vAlign w:val="center"/>
          </w:tcPr>
          <w:p w14:paraId="02A4739F" w14:textId="77777777" w:rsidR="00834C3A" w:rsidRPr="0070417C" w:rsidRDefault="00834C3A" w:rsidP="00834C3A">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9F445FE" w14:textId="438132BD" w:rsidR="00834C3A" w:rsidRPr="0070417C" w:rsidRDefault="00834C3A" w:rsidP="00834C3A">
            <w:pPr>
              <w:widowControl/>
              <w:adjustRightInd/>
              <w:spacing w:line="240" w:lineRule="atLeast"/>
              <w:textAlignment w:val="auto"/>
              <w:rPr>
                <w:rFonts w:ascii="Arial" w:hAnsi="Arial" w:cs="Arial"/>
                <w:sz w:val="18"/>
                <w:szCs w:val="18"/>
              </w:rPr>
            </w:pPr>
            <w:r w:rsidRPr="0070417C">
              <w:rPr>
                <w:rFonts w:ascii="Arial" w:hAnsi="Arial" w:cs="Arial"/>
                <w:sz w:val="18"/>
                <w:szCs w:val="18"/>
              </w:rPr>
              <w:t>设施设备</w:t>
            </w:r>
          </w:p>
        </w:tc>
        <w:tc>
          <w:tcPr>
            <w:tcW w:w="897" w:type="pct"/>
            <w:tcBorders>
              <w:top w:val="nil"/>
              <w:left w:val="nil"/>
              <w:bottom w:val="single" w:sz="4" w:space="0" w:color="auto"/>
              <w:right w:val="single" w:sz="4" w:space="0" w:color="auto"/>
            </w:tcBorders>
            <w:vAlign w:val="center"/>
          </w:tcPr>
          <w:p w14:paraId="2B2E1A10" w14:textId="1C40DF9B" w:rsidR="00834C3A" w:rsidRPr="0070417C" w:rsidRDefault="00834C3A"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22AA9AE0" w14:textId="45C66957" w:rsidR="00834C3A" w:rsidRPr="0070417C" w:rsidRDefault="00834C3A"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6" w:type="pct"/>
            <w:tcBorders>
              <w:top w:val="nil"/>
              <w:left w:val="nil"/>
              <w:bottom w:val="single" w:sz="4" w:space="0" w:color="auto"/>
              <w:right w:val="single" w:sz="4" w:space="0" w:color="auto"/>
            </w:tcBorders>
            <w:vAlign w:val="center"/>
          </w:tcPr>
          <w:p w14:paraId="06044CA9" w14:textId="669BCE0D" w:rsidR="00834C3A" w:rsidRPr="0070417C" w:rsidRDefault="00834C3A"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371FA4" w:rsidRPr="0070417C" w14:paraId="213CE3E2" w14:textId="77777777" w:rsidTr="00C94205">
        <w:trPr>
          <w:trHeight w:val="227"/>
        </w:trPr>
        <w:tc>
          <w:tcPr>
            <w:tcW w:w="793" w:type="pct"/>
            <w:vMerge/>
            <w:tcBorders>
              <w:left w:val="single" w:sz="4" w:space="0" w:color="auto"/>
              <w:bottom w:val="single" w:sz="4" w:space="0" w:color="auto"/>
              <w:right w:val="single" w:sz="4" w:space="0" w:color="auto"/>
            </w:tcBorders>
            <w:vAlign w:val="center"/>
          </w:tcPr>
          <w:p w14:paraId="19314262" w14:textId="77777777" w:rsidR="00371FA4" w:rsidRPr="0070417C" w:rsidRDefault="00371FA4" w:rsidP="00371FA4">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11CC7642" w14:textId="275F0741" w:rsidR="00371FA4" w:rsidRPr="0070417C" w:rsidRDefault="00D74E11" w:rsidP="00371FA4">
            <w:pPr>
              <w:widowControl/>
              <w:adjustRightInd/>
              <w:spacing w:line="240" w:lineRule="atLeast"/>
              <w:textAlignment w:val="auto"/>
              <w:rPr>
                <w:rFonts w:ascii="Arial" w:hAnsi="Arial" w:cs="Arial"/>
                <w:sz w:val="18"/>
                <w:szCs w:val="18"/>
              </w:rPr>
            </w:pPr>
            <w:r>
              <w:rPr>
                <w:rFonts w:ascii="Arial" w:hAnsi="Arial" w:cs="Arial" w:hint="eastAsia"/>
                <w:sz w:val="18"/>
                <w:szCs w:val="18"/>
              </w:rPr>
              <w:t>建筑面积</w:t>
            </w:r>
            <w:r>
              <w:rPr>
                <w:rFonts w:ascii="Arial" w:hAnsi="Arial" w:cs="Arial"/>
                <w:sz w:val="18"/>
                <w:szCs w:val="18"/>
              </w:rPr>
              <w:t>（平方米）</w:t>
            </w:r>
          </w:p>
        </w:tc>
        <w:tc>
          <w:tcPr>
            <w:tcW w:w="897" w:type="pct"/>
            <w:tcBorders>
              <w:top w:val="nil"/>
              <w:left w:val="nil"/>
              <w:bottom w:val="single" w:sz="4" w:space="0" w:color="auto"/>
              <w:right w:val="single" w:sz="4" w:space="0" w:color="auto"/>
            </w:tcBorders>
            <w:vAlign w:val="center"/>
          </w:tcPr>
          <w:p w14:paraId="6BE16E7B" w14:textId="6BF2F772" w:rsidR="00371FA4" w:rsidRPr="0070417C" w:rsidRDefault="00371FA4"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w:t>
            </w:r>
            <w:r w:rsidR="00834C3A">
              <w:rPr>
                <w:rFonts w:ascii="Arial" w:hAnsi="Arial" w:cs="Arial"/>
                <w:sz w:val="18"/>
                <w:szCs w:val="18"/>
              </w:rPr>
              <w:t>2</w:t>
            </w:r>
          </w:p>
        </w:tc>
        <w:tc>
          <w:tcPr>
            <w:tcW w:w="897" w:type="pct"/>
            <w:tcBorders>
              <w:top w:val="nil"/>
              <w:left w:val="nil"/>
              <w:bottom w:val="single" w:sz="4" w:space="0" w:color="auto"/>
              <w:right w:val="single" w:sz="4" w:space="0" w:color="auto"/>
            </w:tcBorders>
            <w:vAlign w:val="center"/>
          </w:tcPr>
          <w:p w14:paraId="425860D7" w14:textId="56B9ACCC" w:rsidR="00371FA4" w:rsidRPr="0070417C" w:rsidRDefault="00371FA4"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w:t>
            </w:r>
            <w:r w:rsidR="00834C3A">
              <w:rPr>
                <w:rFonts w:ascii="Arial" w:hAnsi="Arial" w:cs="Arial"/>
                <w:sz w:val="18"/>
                <w:szCs w:val="18"/>
              </w:rPr>
              <w:t>2</w:t>
            </w:r>
          </w:p>
        </w:tc>
        <w:tc>
          <w:tcPr>
            <w:tcW w:w="896" w:type="pct"/>
            <w:tcBorders>
              <w:top w:val="nil"/>
              <w:left w:val="nil"/>
              <w:bottom w:val="single" w:sz="4" w:space="0" w:color="auto"/>
              <w:right w:val="single" w:sz="4" w:space="0" w:color="auto"/>
            </w:tcBorders>
            <w:vAlign w:val="center"/>
          </w:tcPr>
          <w:p w14:paraId="5387F132" w14:textId="6D8E7093" w:rsidR="00371FA4" w:rsidRPr="0070417C" w:rsidRDefault="00371FA4"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w:t>
            </w:r>
            <w:r w:rsidR="00834C3A">
              <w:rPr>
                <w:rFonts w:ascii="Arial" w:hAnsi="Arial" w:cs="Arial"/>
                <w:sz w:val="18"/>
                <w:szCs w:val="18"/>
              </w:rPr>
              <w:t>2</w:t>
            </w:r>
          </w:p>
        </w:tc>
      </w:tr>
      <w:tr w:rsidR="00802761" w:rsidRPr="0070417C" w14:paraId="660F4773" w14:textId="77777777" w:rsidTr="00C9420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B14C5A4" w14:textId="77777777" w:rsidR="00802761" w:rsidRPr="0070417C" w:rsidRDefault="00802761" w:rsidP="00F43A7D">
            <w:pPr>
              <w:widowControl/>
              <w:adjustRightInd/>
              <w:spacing w:line="240" w:lineRule="auto"/>
              <w:textAlignment w:val="auto"/>
              <w:rPr>
                <w:rFonts w:ascii="Arial" w:hAnsi="Arial" w:cs="Arial"/>
                <w:sz w:val="18"/>
                <w:szCs w:val="18"/>
              </w:rPr>
            </w:pPr>
            <w:r w:rsidRPr="0070417C">
              <w:rPr>
                <w:rFonts w:ascii="Arial" w:hAnsi="Arial" w:cs="Arial"/>
                <w:sz w:val="18"/>
                <w:szCs w:val="18"/>
              </w:rPr>
              <w:t>修正系数</w:t>
            </w:r>
          </w:p>
        </w:tc>
        <w:tc>
          <w:tcPr>
            <w:tcW w:w="897" w:type="pct"/>
            <w:tcBorders>
              <w:top w:val="single" w:sz="4" w:space="0" w:color="auto"/>
              <w:left w:val="nil"/>
              <w:bottom w:val="single" w:sz="4" w:space="0" w:color="auto"/>
              <w:right w:val="single" w:sz="4" w:space="0" w:color="auto"/>
            </w:tcBorders>
            <w:vAlign w:val="center"/>
          </w:tcPr>
          <w:p w14:paraId="76EF1498" w14:textId="1E467D2A" w:rsidR="00802761" w:rsidRPr="0070417C" w:rsidRDefault="00834C3A">
            <w:pPr>
              <w:spacing w:line="240" w:lineRule="auto"/>
              <w:jc w:val="center"/>
              <w:rPr>
                <w:rFonts w:ascii="Arial" w:hAnsi="Arial" w:cs="Arial"/>
                <w:sz w:val="18"/>
                <w:szCs w:val="18"/>
              </w:rPr>
            </w:pPr>
            <w:r>
              <w:rPr>
                <w:rFonts w:ascii="Arial" w:hAnsi="Arial" w:cs="Arial"/>
                <w:sz w:val="18"/>
                <w:szCs w:val="18"/>
              </w:rPr>
              <w:t>0.9914</w:t>
            </w:r>
          </w:p>
        </w:tc>
        <w:tc>
          <w:tcPr>
            <w:tcW w:w="897" w:type="pct"/>
            <w:tcBorders>
              <w:top w:val="single" w:sz="4" w:space="0" w:color="auto"/>
              <w:left w:val="nil"/>
              <w:bottom w:val="single" w:sz="4" w:space="0" w:color="auto"/>
              <w:right w:val="single" w:sz="4" w:space="0" w:color="auto"/>
            </w:tcBorders>
            <w:vAlign w:val="center"/>
          </w:tcPr>
          <w:p w14:paraId="4CF5FA43" w14:textId="5A1C33F4" w:rsidR="00802761" w:rsidRPr="0070417C" w:rsidRDefault="00834C3A">
            <w:pPr>
              <w:spacing w:line="240" w:lineRule="auto"/>
              <w:jc w:val="center"/>
              <w:rPr>
                <w:rFonts w:ascii="Arial" w:hAnsi="Arial" w:cs="Arial"/>
                <w:sz w:val="18"/>
                <w:szCs w:val="18"/>
              </w:rPr>
            </w:pPr>
            <w:r>
              <w:rPr>
                <w:rFonts w:ascii="Arial" w:hAnsi="Arial" w:cs="Arial"/>
                <w:sz w:val="18"/>
                <w:szCs w:val="18"/>
              </w:rPr>
              <w:t>0.9915</w:t>
            </w:r>
          </w:p>
        </w:tc>
        <w:tc>
          <w:tcPr>
            <w:tcW w:w="896" w:type="pct"/>
            <w:tcBorders>
              <w:top w:val="single" w:sz="4" w:space="0" w:color="auto"/>
              <w:left w:val="nil"/>
              <w:bottom w:val="single" w:sz="4" w:space="0" w:color="auto"/>
              <w:right w:val="single" w:sz="4" w:space="0" w:color="auto"/>
            </w:tcBorders>
            <w:vAlign w:val="center"/>
          </w:tcPr>
          <w:p w14:paraId="138EBDAD" w14:textId="463B66FE" w:rsidR="00802761" w:rsidRPr="0070417C" w:rsidRDefault="00834C3A">
            <w:pPr>
              <w:spacing w:line="240" w:lineRule="auto"/>
              <w:jc w:val="center"/>
              <w:rPr>
                <w:rFonts w:ascii="Arial" w:hAnsi="Arial" w:cs="Arial"/>
                <w:sz w:val="18"/>
                <w:szCs w:val="18"/>
              </w:rPr>
            </w:pPr>
            <w:r>
              <w:rPr>
                <w:rFonts w:ascii="Arial" w:hAnsi="Arial" w:cs="Arial"/>
                <w:sz w:val="18"/>
                <w:szCs w:val="18"/>
              </w:rPr>
              <w:t>0.9721</w:t>
            </w:r>
          </w:p>
        </w:tc>
      </w:tr>
      <w:tr w:rsidR="00802761" w:rsidRPr="0070417C" w14:paraId="6AC9422E" w14:textId="77777777" w:rsidTr="00C9420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334EA0E" w14:textId="77777777" w:rsidR="00802761" w:rsidRPr="0070417C" w:rsidRDefault="00802761">
            <w:pPr>
              <w:widowControl/>
              <w:adjustRightInd/>
              <w:spacing w:line="240" w:lineRule="atLeast"/>
              <w:textAlignment w:val="auto"/>
              <w:rPr>
                <w:rFonts w:ascii="Arial" w:hAnsi="Arial" w:cs="Arial"/>
                <w:sz w:val="18"/>
                <w:szCs w:val="18"/>
              </w:rPr>
            </w:pPr>
            <w:r w:rsidRPr="0070417C">
              <w:rPr>
                <w:rFonts w:ascii="Arial" w:hAnsi="Arial" w:cs="Arial"/>
                <w:sz w:val="18"/>
                <w:szCs w:val="18"/>
              </w:rPr>
              <w:t>比准价格（</w:t>
            </w:r>
            <w:r w:rsidR="004A6461" w:rsidRPr="0070417C">
              <w:rPr>
                <w:rFonts w:ascii="Arial" w:hAnsi="Arial" w:cs="Arial"/>
                <w:sz w:val="18"/>
                <w:szCs w:val="18"/>
              </w:rPr>
              <w:t>元</w:t>
            </w:r>
            <w:r w:rsidR="004A6461" w:rsidRPr="0070417C">
              <w:rPr>
                <w:rFonts w:ascii="Arial" w:hAnsi="Arial" w:cs="Arial"/>
                <w:sz w:val="18"/>
                <w:szCs w:val="18"/>
              </w:rPr>
              <w:t>/</w:t>
            </w:r>
            <w:r w:rsidR="004A6461" w:rsidRPr="0070417C">
              <w:rPr>
                <w:rFonts w:ascii="Arial" w:hAnsi="Arial" w:cs="Arial"/>
                <w:sz w:val="18"/>
                <w:szCs w:val="18"/>
              </w:rPr>
              <w:t>平方米</w:t>
            </w:r>
            <w:r w:rsidR="004A6461" w:rsidRPr="0070417C">
              <w:rPr>
                <w:rFonts w:ascii="Arial" w:hAnsi="Arial" w:cs="Arial"/>
                <w:sz w:val="18"/>
                <w:szCs w:val="18"/>
              </w:rPr>
              <w:t>·</w:t>
            </w:r>
            <w:r w:rsidR="004A6461" w:rsidRPr="0070417C">
              <w:rPr>
                <w:rFonts w:ascii="Arial" w:hAnsi="Arial" w:cs="Arial"/>
                <w:sz w:val="18"/>
                <w:szCs w:val="18"/>
              </w:rPr>
              <w:t>月</w:t>
            </w:r>
            <w:r w:rsidRPr="0070417C">
              <w:rPr>
                <w:rFonts w:ascii="Arial" w:hAnsi="Arial" w:cs="Arial"/>
                <w:sz w:val="18"/>
                <w:szCs w:val="18"/>
              </w:rPr>
              <w:t>）</w:t>
            </w:r>
          </w:p>
        </w:tc>
        <w:tc>
          <w:tcPr>
            <w:tcW w:w="897" w:type="pct"/>
            <w:tcBorders>
              <w:top w:val="single" w:sz="4" w:space="0" w:color="auto"/>
              <w:left w:val="nil"/>
              <w:bottom w:val="single" w:sz="4" w:space="0" w:color="auto"/>
              <w:right w:val="single" w:sz="4" w:space="0" w:color="auto"/>
            </w:tcBorders>
            <w:vAlign w:val="center"/>
          </w:tcPr>
          <w:p w14:paraId="50040EC6" w14:textId="731604B5" w:rsidR="00802761" w:rsidRPr="0070417C" w:rsidRDefault="00834C3A">
            <w:pPr>
              <w:spacing w:line="240" w:lineRule="auto"/>
              <w:jc w:val="center"/>
              <w:rPr>
                <w:rFonts w:ascii="Arial" w:hAnsi="Arial" w:cs="Arial"/>
                <w:sz w:val="18"/>
                <w:szCs w:val="18"/>
              </w:rPr>
            </w:pPr>
            <w:r>
              <w:rPr>
                <w:rFonts w:ascii="Arial" w:hAnsi="Arial" w:cs="Arial"/>
                <w:sz w:val="18"/>
                <w:szCs w:val="18"/>
              </w:rPr>
              <w:t>69.40</w:t>
            </w:r>
          </w:p>
        </w:tc>
        <w:tc>
          <w:tcPr>
            <w:tcW w:w="897" w:type="pct"/>
            <w:tcBorders>
              <w:top w:val="single" w:sz="4" w:space="0" w:color="auto"/>
              <w:left w:val="nil"/>
              <w:bottom w:val="single" w:sz="4" w:space="0" w:color="auto"/>
              <w:right w:val="single" w:sz="4" w:space="0" w:color="auto"/>
            </w:tcBorders>
            <w:vAlign w:val="center"/>
          </w:tcPr>
          <w:p w14:paraId="46B7AD27" w14:textId="05309FEA" w:rsidR="00802761" w:rsidRPr="0070417C" w:rsidRDefault="00834C3A">
            <w:pPr>
              <w:spacing w:line="240" w:lineRule="auto"/>
              <w:jc w:val="center"/>
              <w:rPr>
                <w:rFonts w:ascii="Arial" w:hAnsi="Arial" w:cs="Arial"/>
                <w:sz w:val="18"/>
                <w:szCs w:val="18"/>
              </w:rPr>
            </w:pPr>
            <w:r>
              <w:rPr>
                <w:rFonts w:ascii="Arial" w:hAnsi="Arial" w:cs="Arial"/>
                <w:sz w:val="18"/>
                <w:szCs w:val="18"/>
              </w:rPr>
              <w:t>64.45</w:t>
            </w:r>
          </w:p>
        </w:tc>
        <w:tc>
          <w:tcPr>
            <w:tcW w:w="896" w:type="pct"/>
            <w:tcBorders>
              <w:top w:val="single" w:sz="4" w:space="0" w:color="auto"/>
              <w:left w:val="nil"/>
              <w:bottom w:val="single" w:sz="4" w:space="0" w:color="auto"/>
              <w:right w:val="single" w:sz="4" w:space="0" w:color="auto"/>
            </w:tcBorders>
            <w:vAlign w:val="center"/>
          </w:tcPr>
          <w:p w14:paraId="0F7A883D" w14:textId="1FDA4411" w:rsidR="00802761" w:rsidRPr="0070417C" w:rsidRDefault="00834C3A">
            <w:pPr>
              <w:spacing w:line="240" w:lineRule="auto"/>
              <w:jc w:val="center"/>
              <w:rPr>
                <w:rFonts w:ascii="Arial" w:hAnsi="Arial" w:cs="Arial"/>
                <w:sz w:val="18"/>
                <w:szCs w:val="18"/>
              </w:rPr>
            </w:pPr>
            <w:r>
              <w:rPr>
                <w:rFonts w:ascii="Arial" w:hAnsi="Arial" w:cs="Arial"/>
                <w:sz w:val="18"/>
                <w:szCs w:val="18"/>
              </w:rPr>
              <w:t>65.13</w:t>
            </w:r>
          </w:p>
        </w:tc>
      </w:tr>
    </w:tbl>
    <w:p w14:paraId="45FCDD7D" w14:textId="77777777" w:rsidR="00802761" w:rsidRPr="00911BE0" w:rsidRDefault="00802761">
      <w:pPr>
        <w:wordWrap w:val="0"/>
        <w:overflowPunct w:val="0"/>
        <w:spacing w:beforeLines="100" w:before="240" w:line="480" w:lineRule="auto"/>
        <w:ind w:firstLineChars="200" w:firstLine="420"/>
        <w:rPr>
          <w:rFonts w:ascii="Arial" w:hAnsi="Arial"/>
          <w:sz w:val="21"/>
          <w:szCs w:val="21"/>
        </w:rPr>
      </w:pPr>
      <w:r w:rsidRPr="00911BE0">
        <w:rPr>
          <w:rFonts w:ascii="Arial" w:hAnsi="Arial" w:hint="eastAsia"/>
          <w:sz w:val="21"/>
          <w:szCs w:val="21"/>
        </w:rPr>
        <w:t>注：</w:t>
      </w:r>
      <w:r w:rsidRPr="00911BE0">
        <w:rPr>
          <w:rFonts w:ascii="Arial" w:hAnsi="Arial"/>
          <w:sz w:val="21"/>
          <w:szCs w:val="21"/>
        </w:rPr>
        <w:t>比准价格＝比较</w:t>
      </w:r>
      <w:r w:rsidRPr="00911BE0">
        <w:rPr>
          <w:rFonts w:ascii="Arial" w:hAnsi="Arial" w:hint="eastAsia"/>
          <w:sz w:val="21"/>
          <w:szCs w:val="21"/>
        </w:rPr>
        <w:t>实例</w:t>
      </w:r>
      <w:r w:rsidRPr="00911BE0">
        <w:rPr>
          <w:rFonts w:ascii="Arial" w:hAnsi="Arial"/>
          <w:sz w:val="21"/>
          <w:szCs w:val="21"/>
        </w:rPr>
        <w:t>平均租金</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00CB4FEC" w:rsidRPr="00911BE0">
        <w:rPr>
          <w:rFonts w:ascii="Arial" w:hAnsi="Arial" w:hint="eastAsia"/>
          <w:sz w:val="21"/>
          <w:szCs w:val="21"/>
        </w:rPr>
        <w:t>交易时间</w:t>
      </w:r>
      <w:r w:rsidRPr="00911BE0">
        <w:rPr>
          <w:rFonts w:ascii="Arial" w:hAnsi="Arial"/>
          <w:sz w:val="21"/>
          <w:szCs w:val="21"/>
        </w:rPr>
        <w:t>房地产价租赁格指数</w:t>
      </w:r>
      <w:r w:rsidRPr="00911BE0">
        <w:rPr>
          <w:rFonts w:ascii="Arial" w:hAnsi="Arial"/>
          <w:sz w:val="21"/>
          <w:szCs w:val="21"/>
        </w:rPr>
        <w:t>/</w:t>
      </w:r>
      <w:r w:rsidRPr="00911BE0">
        <w:rPr>
          <w:rFonts w:ascii="Arial" w:hAnsi="Arial"/>
          <w:sz w:val="21"/>
          <w:szCs w:val="21"/>
        </w:rPr>
        <w:t>可比实例交易</w:t>
      </w:r>
      <w:r w:rsidRPr="00911BE0">
        <w:rPr>
          <w:rFonts w:ascii="Arial" w:hAnsi="Arial" w:hint="eastAsia"/>
          <w:sz w:val="21"/>
          <w:szCs w:val="21"/>
        </w:rPr>
        <w:t>时间</w:t>
      </w:r>
      <w:r w:rsidRPr="00911BE0">
        <w:rPr>
          <w:rFonts w:ascii="Arial" w:hAnsi="Arial"/>
          <w:sz w:val="21"/>
          <w:szCs w:val="21"/>
        </w:rPr>
        <w:t>房地产租赁价格指数）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交易情况指数</w:t>
      </w:r>
      <w:r w:rsidRPr="00911BE0">
        <w:rPr>
          <w:rFonts w:ascii="Arial" w:hAnsi="Arial"/>
          <w:sz w:val="21"/>
          <w:szCs w:val="21"/>
        </w:rPr>
        <w:t>/</w:t>
      </w:r>
      <w:r w:rsidRPr="00911BE0">
        <w:rPr>
          <w:rFonts w:ascii="Arial" w:hAnsi="Arial"/>
          <w:sz w:val="21"/>
          <w:szCs w:val="21"/>
        </w:rPr>
        <w:t>可比实例</w:t>
      </w:r>
      <w:r w:rsidR="00CB4FEC" w:rsidRPr="00911BE0">
        <w:rPr>
          <w:rFonts w:ascii="Arial" w:hAnsi="Arial" w:hint="eastAsia"/>
          <w:sz w:val="21"/>
          <w:szCs w:val="21"/>
        </w:rPr>
        <w:t>交易情况</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00CB4FEC"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可比实例</w:t>
      </w:r>
      <w:r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区域状况条件指数</w:t>
      </w:r>
      <w:r w:rsidRPr="00911BE0">
        <w:rPr>
          <w:rFonts w:ascii="Arial" w:hAnsi="Arial"/>
          <w:sz w:val="21"/>
          <w:szCs w:val="21"/>
        </w:rPr>
        <w:t>/</w:t>
      </w:r>
      <w:r w:rsidRPr="00911BE0">
        <w:rPr>
          <w:rFonts w:ascii="Arial" w:hAnsi="Arial"/>
          <w:sz w:val="21"/>
          <w:szCs w:val="21"/>
        </w:rPr>
        <w:t>可比实例房地产区域状况条件指数）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实物状况条件指数</w:t>
      </w:r>
      <w:r w:rsidRPr="00911BE0">
        <w:rPr>
          <w:rFonts w:ascii="Arial" w:hAnsi="Arial"/>
          <w:sz w:val="21"/>
          <w:szCs w:val="21"/>
        </w:rPr>
        <w:t>/</w:t>
      </w:r>
      <w:r w:rsidRPr="00911BE0">
        <w:rPr>
          <w:rFonts w:ascii="Arial" w:hAnsi="Arial"/>
          <w:sz w:val="21"/>
          <w:szCs w:val="21"/>
        </w:rPr>
        <w:t>可比实例房地产实物状况条件指数）</w:t>
      </w:r>
      <w:r w:rsidR="00C97B65" w:rsidRPr="00911BE0">
        <w:rPr>
          <w:rFonts w:ascii="Arial" w:hAnsi="Arial"/>
          <w:sz w:val="21"/>
          <w:szCs w:val="21"/>
        </w:rPr>
        <w:t>×</w:t>
      </w:r>
      <w:r w:rsidR="00C97B65" w:rsidRPr="00911BE0">
        <w:rPr>
          <w:rFonts w:ascii="Arial" w:hAnsi="Arial"/>
          <w:sz w:val="21"/>
          <w:szCs w:val="21"/>
        </w:rPr>
        <w:t>（</w:t>
      </w:r>
      <w:proofErr w:type="gramStart"/>
      <w:r w:rsidR="00C97B65" w:rsidRPr="00911BE0">
        <w:rPr>
          <w:rFonts w:ascii="Arial" w:hAnsi="Arial"/>
          <w:sz w:val="21"/>
          <w:szCs w:val="21"/>
        </w:rPr>
        <w:t>待估房地产</w:t>
      </w:r>
      <w:proofErr w:type="gramEnd"/>
      <w:r w:rsidR="00C97B65" w:rsidRPr="00911BE0">
        <w:rPr>
          <w:rFonts w:ascii="Arial" w:hAnsi="Arial" w:hint="eastAsia"/>
          <w:sz w:val="21"/>
          <w:szCs w:val="21"/>
        </w:rPr>
        <w:t>权益</w:t>
      </w:r>
      <w:r w:rsidR="00C97B65" w:rsidRPr="00911BE0">
        <w:rPr>
          <w:rFonts w:ascii="Arial" w:hAnsi="Arial"/>
          <w:sz w:val="21"/>
          <w:szCs w:val="21"/>
        </w:rPr>
        <w:t>状况条件指数</w:t>
      </w:r>
      <w:r w:rsidR="00C97B65" w:rsidRPr="00911BE0">
        <w:rPr>
          <w:rFonts w:ascii="Arial" w:hAnsi="Arial"/>
          <w:sz w:val="21"/>
          <w:szCs w:val="21"/>
        </w:rPr>
        <w:t>/</w:t>
      </w:r>
      <w:r w:rsidR="00C97B65" w:rsidRPr="00911BE0">
        <w:rPr>
          <w:rFonts w:ascii="Arial" w:hAnsi="Arial"/>
          <w:sz w:val="21"/>
          <w:szCs w:val="21"/>
        </w:rPr>
        <w:t>可比实例房地产</w:t>
      </w:r>
      <w:r w:rsidR="00C97B65" w:rsidRPr="00911BE0">
        <w:rPr>
          <w:rFonts w:ascii="Arial" w:hAnsi="Arial" w:hint="eastAsia"/>
          <w:sz w:val="21"/>
          <w:szCs w:val="21"/>
        </w:rPr>
        <w:t>权益</w:t>
      </w:r>
      <w:r w:rsidR="00C97B65" w:rsidRPr="00911BE0">
        <w:rPr>
          <w:rFonts w:ascii="Arial" w:hAnsi="Arial"/>
          <w:sz w:val="21"/>
          <w:szCs w:val="21"/>
        </w:rPr>
        <w:t>状况条件指数）</w:t>
      </w:r>
    </w:p>
    <w:p w14:paraId="10C9EB24" w14:textId="184C0DD0"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Pr="00911BE0">
        <w:rPr>
          <w:rFonts w:ascii="Arial" w:hAnsi="Arial" w:hint="eastAsia"/>
          <w:sz w:val="21"/>
          <w:szCs w:val="21"/>
        </w:rPr>
        <w:t>4</w:t>
      </w:r>
      <w:r w:rsidRPr="00911BE0">
        <w:rPr>
          <w:rFonts w:ascii="Arial" w:hAnsi="Arial" w:hint="eastAsia"/>
          <w:sz w:val="21"/>
          <w:szCs w:val="21"/>
        </w:rPr>
        <w:t>）影响因素选择实例修正后的价值计算</w:t>
      </w:r>
    </w:p>
    <w:p w14:paraId="2D4E78AE" w14:textId="567C9C5E" w:rsidR="00802761" w:rsidRPr="00911BE0" w:rsidRDefault="00802761">
      <w:pPr>
        <w:overflowPunct w:val="0"/>
        <w:spacing w:line="480" w:lineRule="auto"/>
        <w:ind w:firstLineChars="200" w:firstLine="420"/>
        <w:jc w:val="both"/>
        <w:rPr>
          <w:rFonts w:ascii="Arial" w:hAnsi="Arial"/>
          <w:sz w:val="21"/>
          <w:szCs w:val="21"/>
        </w:rPr>
      </w:pPr>
      <w:r w:rsidRPr="00911BE0">
        <w:rPr>
          <w:rFonts w:ascii="Arial" w:hAnsi="Arial"/>
          <w:sz w:val="21"/>
          <w:szCs w:val="21"/>
        </w:rPr>
        <w:lastRenderedPageBreak/>
        <w:t>经过比较分析，采用各因素修正系数连乘法，求算各可比案例</w:t>
      </w:r>
      <w:proofErr w:type="gramStart"/>
      <w:r w:rsidRPr="00911BE0">
        <w:rPr>
          <w:rFonts w:ascii="Arial" w:hAnsi="Arial"/>
          <w:sz w:val="21"/>
          <w:szCs w:val="21"/>
        </w:rPr>
        <w:t>经因素</w:t>
      </w:r>
      <w:proofErr w:type="gramEnd"/>
      <w:r w:rsidRPr="00911BE0">
        <w:rPr>
          <w:rFonts w:ascii="Arial" w:hAnsi="Arial"/>
          <w:sz w:val="21"/>
          <w:szCs w:val="21"/>
        </w:rPr>
        <w:t>修正后达到估价对象条件时的比准价格，虽然有一定的差距，但案例均选取真实，修正过程客观合理，修正后能反映客观水平，因此本次估价确定取以上</w:t>
      </w:r>
      <w:r w:rsidRPr="00911BE0">
        <w:rPr>
          <w:rFonts w:ascii="Arial" w:hAnsi="Arial" w:hint="eastAsia"/>
          <w:sz w:val="21"/>
          <w:szCs w:val="21"/>
        </w:rPr>
        <w:t>3</w:t>
      </w:r>
      <w:r w:rsidRPr="00911BE0">
        <w:rPr>
          <w:rFonts w:ascii="Arial" w:hAnsi="Arial"/>
          <w:sz w:val="21"/>
          <w:szCs w:val="21"/>
        </w:rPr>
        <w:t>个</w:t>
      </w:r>
      <w:r w:rsidR="00D75176" w:rsidRPr="00911BE0">
        <w:rPr>
          <w:rFonts w:ascii="Arial" w:hAnsi="Arial" w:cs="Arial" w:hint="eastAsia"/>
          <w:color w:val="000000"/>
          <w:sz w:val="21"/>
          <w:szCs w:val="21"/>
        </w:rPr>
        <w:t>可比实例</w:t>
      </w:r>
      <w:r w:rsidRPr="00911BE0">
        <w:rPr>
          <w:rFonts w:ascii="Arial" w:hAnsi="Arial"/>
          <w:sz w:val="21"/>
          <w:szCs w:val="21"/>
        </w:rPr>
        <w:t>的比准价格的简单算术平均值作为</w:t>
      </w:r>
      <w:r w:rsidR="00834C3A">
        <w:rPr>
          <w:rFonts w:ascii="Arial" w:hAnsi="Arial" w:hint="eastAsia"/>
          <w:sz w:val="21"/>
          <w:szCs w:val="21"/>
        </w:rPr>
        <w:t>麒麟赋</w:t>
      </w:r>
      <w:r w:rsidR="00834C3A">
        <w:rPr>
          <w:rFonts w:ascii="Arial" w:hAnsi="Arial" w:hint="eastAsia"/>
          <w:sz w:val="21"/>
          <w:szCs w:val="21"/>
        </w:rPr>
        <w:t>C</w:t>
      </w:r>
      <w:r w:rsidR="00834C3A">
        <w:rPr>
          <w:rFonts w:ascii="Arial" w:hAnsi="Arial" w:hint="eastAsia"/>
          <w:sz w:val="21"/>
          <w:szCs w:val="21"/>
        </w:rPr>
        <w:t>区</w:t>
      </w:r>
      <w:r w:rsidRPr="00911BE0">
        <w:rPr>
          <w:rFonts w:ascii="Arial" w:hAnsi="Arial"/>
          <w:sz w:val="21"/>
          <w:szCs w:val="21"/>
        </w:rPr>
        <w:t>项目</w:t>
      </w:r>
      <w:r w:rsidR="00834C3A">
        <w:rPr>
          <w:rFonts w:ascii="Arial" w:hAnsi="Arial" w:hint="eastAsia"/>
          <w:sz w:val="21"/>
          <w:szCs w:val="21"/>
        </w:rPr>
        <w:t>标准户型</w:t>
      </w:r>
      <w:r w:rsidRPr="00911BE0">
        <w:rPr>
          <w:rFonts w:ascii="Arial" w:hAnsi="Arial"/>
          <w:sz w:val="21"/>
          <w:szCs w:val="21"/>
        </w:rPr>
        <w:t>的评估价格</w:t>
      </w:r>
      <w:r w:rsidRPr="00911BE0">
        <w:rPr>
          <w:rFonts w:ascii="Arial" w:hAnsi="Arial" w:hint="eastAsia"/>
          <w:sz w:val="21"/>
          <w:szCs w:val="21"/>
        </w:rPr>
        <w:t>。</w:t>
      </w:r>
    </w:p>
    <w:p w14:paraId="36787252" w14:textId="7E02CBEE"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即</w:t>
      </w:r>
      <w:r w:rsidR="00834C3A">
        <w:rPr>
          <w:rFonts w:ascii="Arial" w:hAnsi="Arial" w:cs="Arial" w:hint="eastAsia"/>
          <w:kern w:val="2"/>
          <w:sz w:val="21"/>
          <w:szCs w:val="21"/>
        </w:rPr>
        <w:t>标准房</w:t>
      </w:r>
      <w:r w:rsidR="00834C3A" w:rsidRPr="00911BE0">
        <w:rPr>
          <w:rFonts w:ascii="Arial" w:hAnsi="Arial" w:cs="Arial" w:hint="eastAsia"/>
          <w:sz w:val="21"/>
          <w:szCs w:val="21"/>
        </w:rPr>
        <w:t>租金</w:t>
      </w:r>
      <w:r w:rsidR="00834C3A" w:rsidRPr="00911BE0">
        <w:rPr>
          <w:rFonts w:ascii="Arial" w:hAnsi="Arial" w:cs="Arial"/>
          <w:sz w:val="21"/>
          <w:szCs w:val="21"/>
        </w:rPr>
        <w:t>=</w:t>
      </w:r>
      <w:r w:rsidRPr="00911BE0">
        <w:rPr>
          <w:rFonts w:ascii="Arial" w:hAnsi="Arial" w:hint="eastAsia"/>
          <w:sz w:val="21"/>
          <w:szCs w:val="21"/>
        </w:rPr>
        <w:t>（</w:t>
      </w:r>
      <w:r w:rsidR="00834C3A">
        <w:rPr>
          <w:rFonts w:ascii="Arial" w:hAnsi="Arial"/>
          <w:sz w:val="21"/>
          <w:szCs w:val="21"/>
        </w:rPr>
        <w:t>69.40</w:t>
      </w:r>
      <w:r w:rsidR="00371FA4">
        <w:rPr>
          <w:rFonts w:ascii="Arial" w:hAnsi="Arial" w:hint="eastAsia"/>
          <w:sz w:val="21"/>
          <w:szCs w:val="21"/>
        </w:rPr>
        <w:t>+</w:t>
      </w:r>
      <w:r w:rsidR="00834C3A">
        <w:rPr>
          <w:rFonts w:ascii="Arial" w:hAnsi="Arial"/>
          <w:sz w:val="21"/>
          <w:szCs w:val="21"/>
        </w:rPr>
        <w:t>64.45</w:t>
      </w:r>
      <w:r w:rsidR="00371FA4">
        <w:rPr>
          <w:rFonts w:ascii="Arial" w:hAnsi="Arial" w:hint="eastAsia"/>
          <w:sz w:val="21"/>
          <w:szCs w:val="21"/>
        </w:rPr>
        <w:t>+</w:t>
      </w:r>
      <w:r w:rsidR="00834C3A">
        <w:rPr>
          <w:rFonts w:ascii="Arial" w:hAnsi="Arial"/>
          <w:sz w:val="21"/>
          <w:szCs w:val="21"/>
        </w:rPr>
        <w:t>65.13</w:t>
      </w:r>
      <w:r w:rsidRPr="00911BE0">
        <w:rPr>
          <w:rFonts w:ascii="Arial" w:hAnsi="Arial" w:hint="eastAsia"/>
          <w:sz w:val="21"/>
          <w:szCs w:val="21"/>
        </w:rPr>
        <w:t>）÷</w:t>
      </w:r>
      <w:r w:rsidRPr="00911BE0">
        <w:rPr>
          <w:rFonts w:ascii="Arial" w:hAnsi="Arial"/>
          <w:sz w:val="21"/>
          <w:szCs w:val="21"/>
        </w:rPr>
        <w:t>3</w:t>
      </w:r>
    </w:p>
    <w:p w14:paraId="45C675BA" w14:textId="780565F4"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sz w:val="21"/>
          <w:szCs w:val="21"/>
        </w:rPr>
        <w:t>=</w:t>
      </w:r>
      <w:r w:rsidR="00834C3A">
        <w:rPr>
          <w:rFonts w:ascii="Arial" w:hAnsi="Arial"/>
          <w:sz w:val="21"/>
          <w:szCs w:val="21"/>
        </w:rPr>
        <w:t>66.33</w:t>
      </w:r>
      <w:r w:rsidRPr="00911BE0">
        <w:rPr>
          <w:rFonts w:ascii="Arial" w:hAnsi="Arial" w:hint="eastAsia"/>
          <w:sz w:val="21"/>
          <w:szCs w:val="21"/>
        </w:rPr>
        <w:t>（</w:t>
      </w:r>
      <w:r w:rsidR="004A6461" w:rsidRPr="00911BE0">
        <w:rPr>
          <w:rFonts w:ascii="Arial" w:hAnsi="Arial" w:hint="eastAsia"/>
          <w:sz w:val="21"/>
          <w:szCs w:val="21"/>
        </w:rPr>
        <w:t>元</w:t>
      </w:r>
      <w:r w:rsidR="004A6461" w:rsidRPr="00911BE0">
        <w:rPr>
          <w:rFonts w:ascii="Arial" w:hAnsi="Arial" w:hint="eastAsia"/>
          <w:sz w:val="21"/>
          <w:szCs w:val="21"/>
        </w:rPr>
        <w:t>/</w:t>
      </w:r>
      <w:r w:rsidR="004A6461" w:rsidRPr="00911BE0">
        <w:rPr>
          <w:rFonts w:ascii="Arial" w:hAnsi="Arial" w:hint="eastAsia"/>
          <w:sz w:val="21"/>
          <w:szCs w:val="21"/>
        </w:rPr>
        <w:t>平方米·月</w:t>
      </w:r>
      <w:r w:rsidRPr="00911BE0">
        <w:rPr>
          <w:rFonts w:ascii="Arial" w:hAnsi="Arial" w:hint="eastAsia"/>
          <w:sz w:val="21"/>
          <w:szCs w:val="21"/>
        </w:rPr>
        <w:t>）</w:t>
      </w:r>
      <w:r w:rsidR="004A6461" w:rsidRPr="00911BE0">
        <w:rPr>
          <w:rFonts w:ascii="宋体" w:hAnsi="宋体" w:hint="eastAsia"/>
          <w:sz w:val="21"/>
          <w:szCs w:val="21"/>
        </w:rPr>
        <w:t>（</w:t>
      </w:r>
      <w:r w:rsidR="00834C3A">
        <w:rPr>
          <w:rFonts w:ascii="宋体" w:hAnsi="宋体" w:hint="eastAsia"/>
          <w:sz w:val="21"/>
          <w:szCs w:val="21"/>
        </w:rPr>
        <w:t>含物业费、取暖费</w:t>
      </w:r>
      <w:r w:rsidR="004A6461" w:rsidRPr="00911BE0">
        <w:rPr>
          <w:rFonts w:ascii="宋体" w:hAnsi="宋体" w:hint="eastAsia"/>
          <w:sz w:val="21"/>
          <w:szCs w:val="21"/>
        </w:rPr>
        <w:t>）</w:t>
      </w:r>
    </w:p>
    <w:p w14:paraId="549D576E" w14:textId="70B1E710" w:rsidR="00C97B65" w:rsidRDefault="00C97B65" w:rsidP="00906237">
      <w:pPr>
        <w:wordWrap w:val="0"/>
        <w:overflowPunct w:val="0"/>
        <w:spacing w:line="480" w:lineRule="auto"/>
        <w:ind w:firstLine="420"/>
        <w:rPr>
          <w:rFonts w:ascii="Arial" w:hAnsi="Arial" w:cs="Arial"/>
          <w:sz w:val="21"/>
          <w:szCs w:val="21"/>
        </w:rPr>
      </w:pPr>
      <w:r w:rsidRPr="00911BE0">
        <w:rPr>
          <w:rFonts w:ascii="Arial" w:hAnsi="Arial" w:cs="Arial" w:hint="eastAsia"/>
          <w:sz w:val="21"/>
          <w:szCs w:val="21"/>
        </w:rPr>
        <w:t>根据</w:t>
      </w:r>
      <w:r w:rsidR="00834C3A">
        <w:rPr>
          <w:rFonts w:ascii="Arial" w:hAnsi="Arial" w:cs="Arial" w:hint="eastAsia"/>
          <w:sz w:val="21"/>
          <w:szCs w:val="21"/>
        </w:rPr>
        <w:t>标准户型</w:t>
      </w:r>
      <w:r w:rsidRPr="00911BE0">
        <w:rPr>
          <w:rFonts w:ascii="Arial" w:hAnsi="Arial" w:cs="Arial" w:hint="eastAsia"/>
          <w:sz w:val="21"/>
          <w:szCs w:val="21"/>
        </w:rPr>
        <w:t>与</w:t>
      </w:r>
      <w:r w:rsidR="003346E9" w:rsidRPr="00911BE0">
        <w:rPr>
          <w:rFonts w:ascii="Arial" w:hAnsi="Arial" w:cs="Arial" w:hint="eastAsia"/>
          <w:sz w:val="21"/>
          <w:szCs w:val="21"/>
        </w:rPr>
        <w:t>其他户型</w:t>
      </w:r>
      <w:r w:rsidRPr="00911BE0">
        <w:rPr>
          <w:rFonts w:ascii="Arial" w:hAnsi="Arial" w:cs="Arial" w:hint="eastAsia"/>
          <w:sz w:val="21"/>
          <w:szCs w:val="21"/>
        </w:rPr>
        <w:t>的差异，对</w:t>
      </w:r>
      <w:r w:rsidR="003346E9" w:rsidRPr="00911BE0">
        <w:rPr>
          <w:rFonts w:ascii="Arial" w:hAnsi="Arial" w:cs="Arial" w:hint="eastAsia"/>
          <w:sz w:val="21"/>
          <w:szCs w:val="21"/>
        </w:rPr>
        <w:t>其他户型</w:t>
      </w:r>
      <w:r w:rsidRPr="00911BE0">
        <w:rPr>
          <w:rFonts w:ascii="Arial" w:hAnsi="Arial" w:cs="Arial" w:hint="eastAsia"/>
          <w:sz w:val="21"/>
          <w:szCs w:val="21"/>
        </w:rPr>
        <w:t>进行家具家电</w:t>
      </w:r>
      <w:r w:rsidR="00906237" w:rsidRPr="00911BE0">
        <w:rPr>
          <w:rFonts w:ascii="Arial" w:hAnsi="Arial" w:cs="Arial" w:hint="eastAsia"/>
          <w:sz w:val="21"/>
          <w:szCs w:val="21"/>
        </w:rPr>
        <w:t>、设施设备、户型、</w:t>
      </w:r>
      <w:r w:rsidR="00A1622C" w:rsidRPr="00911BE0">
        <w:rPr>
          <w:rFonts w:ascii="Arial" w:hAnsi="Arial" w:cs="Arial" w:hint="eastAsia"/>
          <w:sz w:val="21"/>
          <w:szCs w:val="21"/>
        </w:rPr>
        <w:t>建筑</w:t>
      </w:r>
      <w:r w:rsidR="00906237" w:rsidRPr="00911BE0">
        <w:rPr>
          <w:rFonts w:ascii="Arial" w:hAnsi="Arial" w:cs="Arial" w:hint="eastAsia"/>
          <w:sz w:val="21"/>
          <w:szCs w:val="21"/>
        </w:rPr>
        <w:t>面积</w:t>
      </w:r>
      <w:r w:rsidR="00CA2B59">
        <w:rPr>
          <w:rFonts w:ascii="Arial" w:hAnsi="Arial" w:cs="Arial" w:hint="eastAsia"/>
          <w:sz w:val="21"/>
          <w:szCs w:val="21"/>
        </w:rPr>
        <w:t>、朝向</w:t>
      </w:r>
      <w:r w:rsidR="00906237" w:rsidRPr="00911BE0">
        <w:rPr>
          <w:rFonts w:ascii="Arial" w:hAnsi="Arial" w:cs="Arial" w:hint="eastAsia"/>
          <w:sz w:val="21"/>
          <w:szCs w:val="21"/>
        </w:rPr>
        <w:t>修正，得到</w:t>
      </w:r>
      <w:r w:rsidR="003346E9" w:rsidRPr="00911BE0">
        <w:rPr>
          <w:rFonts w:ascii="Arial" w:hAnsi="Arial" w:cs="Arial" w:hint="eastAsia"/>
          <w:sz w:val="21"/>
          <w:szCs w:val="21"/>
        </w:rPr>
        <w:t>估价对象各户型</w:t>
      </w:r>
      <w:r w:rsidR="00906237" w:rsidRPr="00911BE0">
        <w:rPr>
          <w:rFonts w:ascii="Arial" w:hAnsi="Arial" w:cs="Arial" w:hint="eastAsia"/>
          <w:sz w:val="21"/>
          <w:szCs w:val="21"/>
        </w:rPr>
        <w:t>平均租金如下：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417"/>
        <w:gridCol w:w="894"/>
        <w:gridCol w:w="666"/>
        <w:gridCol w:w="850"/>
        <w:gridCol w:w="992"/>
        <w:gridCol w:w="851"/>
        <w:gridCol w:w="1233"/>
        <w:gridCol w:w="1540"/>
      </w:tblGrid>
      <w:tr w:rsidR="00834C3A" w:rsidRPr="00CA2B59" w14:paraId="1E8E4AB8" w14:textId="77777777" w:rsidTr="00834C3A">
        <w:trPr>
          <w:trHeight w:val="340"/>
          <w:jc w:val="center"/>
        </w:trPr>
        <w:tc>
          <w:tcPr>
            <w:tcW w:w="846" w:type="dxa"/>
            <w:noWrap/>
            <w:vAlign w:val="center"/>
            <w:hideMark/>
          </w:tcPr>
          <w:p w14:paraId="181E4567" w14:textId="77777777" w:rsidR="00834C3A" w:rsidRPr="00CA2B59" w:rsidRDefault="00834C3A" w:rsidP="008D7193">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项目</w:t>
            </w:r>
          </w:p>
        </w:tc>
        <w:tc>
          <w:tcPr>
            <w:tcW w:w="1417" w:type="dxa"/>
            <w:noWrap/>
            <w:vAlign w:val="center"/>
            <w:hideMark/>
          </w:tcPr>
          <w:p w14:paraId="5C59456D" w14:textId="77777777" w:rsidR="00834C3A" w:rsidRPr="00CA2B59" w:rsidRDefault="00834C3A" w:rsidP="008D7193">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建筑面积（㎡）</w:t>
            </w:r>
          </w:p>
        </w:tc>
        <w:tc>
          <w:tcPr>
            <w:tcW w:w="894" w:type="dxa"/>
            <w:noWrap/>
            <w:vAlign w:val="center"/>
            <w:hideMark/>
          </w:tcPr>
          <w:p w14:paraId="67C94B99" w14:textId="77777777" w:rsidR="00834C3A" w:rsidRPr="00CA2B59" w:rsidRDefault="00834C3A" w:rsidP="008D7193">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面积修正系数</w:t>
            </w:r>
          </w:p>
        </w:tc>
        <w:tc>
          <w:tcPr>
            <w:tcW w:w="666" w:type="dxa"/>
            <w:vAlign w:val="center"/>
          </w:tcPr>
          <w:p w14:paraId="419860C0" w14:textId="10938DE3" w:rsidR="00834C3A" w:rsidRPr="00CA2B59" w:rsidRDefault="00834C3A" w:rsidP="008D7193">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朝向</w:t>
            </w:r>
          </w:p>
        </w:tc>
        <w:tc>
          <w:tcPr>
            <w:tcW w:w="850" w:type="dxa"/>
            <w:vAlign w:val="center"/>
          </w:tcPr>
          <w:p w14:paraId="50D5B318" w14:textId="10AABAB3" w:rsidR="00834C3A" w:rsidRPr="00CA2B59" w:rsidRDefault="00834C3A" w:rsidP="008D7193">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朝向修正系数</w:t>
            </w:r>
          </w:p>
        </w:tc>
        <w:tc>
          <w:tcPr>
            <w:tcW w:w="992" w:type="dxa"/>
            <w:noWrap/>
            <w:vAlign w:val="center"/>
            <w:hideMark/>
          </w:tcPr>
          <w:p w14:paraId="30662717" w14:textId="3B79F5C1" w:rsidR="00834C3A" w:rsidRPr="00CA2B59" w:rsidRDefault="00834C3A" w:rsidP="008D7193">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户型</w:t>
            </w:r>
          </w:p>
        </w:tc>
        <w:tc>
          <w:tcPr>
            <w:tcW w:w="851" w:type="dxa"/>
            <w:noWrap/>
            <w:vAlign w:val="center"/>
            <w:hideMark/>
          </w:tcPr>
          <w:p w14:paraId="59F67685" w14:textId="77777777" w:rsidR="00834C3A" w:rsidRPr="00CA2B59" w:rsidRDefault="00834C3A" w:rsidP="008D7193">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户型修正系数</w:t>
            </w:r>
          </w:p>
        </w:tc>
        <w:tc>
          <w:tcPr>
            <w:tcW w:w="1233" w:type="dxa"/>
            <w:noWrap/>
            <w:vAlign w:val="center"/>
            <w:hideMark/>
          </w:tcPr>
          <w:p w14:paraId="44AF9E67" w14:textId="77777777"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单价（元/平方米·月）</w:t>
            </w:r>
          </w:p>
        </w:tc>
        <w:tc>
          <w:tcPr>
            <w:tcW w:w="1540" w:type="dxa"/>
            <w:noWrap/>
            <w:vAlign w:val="center"/>
            <w:hideMark/>
          </w:tcPr>
          <w:p w14:paraId="205CAE0F" w14:textId="77777777"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总价（元/月·套）</w:t>
            </w:r>
          </w:p>
        </w:tc>
      </w:tr>
      <w:tr w:rsidR="00834C3A" w:rsidRPr="00CA2B59" w14:paraId="77EA152C" w14:textId="77777777" w:rsidTr="00834C3A">
        <w:trPr>
          <w:trHeight w:val="340"/>
          <w:jc w:val="center"/>
        </w:trPr>
        <w:tc>
          <w:tcPr>
            <w:tcW w:w="846" w:type="dxa"/>
            <w:noWrap/>
            <w:vAlign w:val="center"/>
          </w:tcPr>
          <w:p w14:paraId="4A094BCD" w14:textId="62A45369"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二居室</w:t>
            </w:r>
          </w:p>
        </w:tc>
        <w:tc>
          <w:tcPr>
            <w:tcW w:w="1417" w:type="dxa"/>
            <w:noWrap/>
            <w:vAlign w:val="center"/>
          </w:tcPr>
          <w:p w14:paraId="61ADC8EB" w14:textId="73088718"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834C3A">
              <w:rPr>
                <w:rFonts w:ascii="华文细黑" w:eastAsia="华文细黑" w:hAnsi="华文细黑" w:cs="宋体"/>
                <w:sz w:val="18"/>
                <w:szCs w:val="18"/>
              </w:rPr>
              <w:t>83.83-100.9</w:t>
            </w:r>
          </w:p>
        </w:tc>
        <w:tc>
          <w:tcPr>
            <w:tcW w:w="894" w:type="dxa"/>
            <w:noWrap/>
            <w:vAlign w:val="center"/>
          </w:tcPr>
          <w:p w14:paraId="6301CA38" w14:textId="05A6E7A7"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1</w:t>
            </w:r>
          </w:p>
        </w:tc>
        <w:tc>
          <w:tcPr>
            <w:tcW w:w="666" w:type="dxa"/>
            <w:vAlign w:val="center"/>
          </w:tcPr>
          <w:p w14:paraId="47E683F0" w14:textId="12C63ED9"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hint="eastAsia"/>
                <w:color w:val="000000"/>
                <w:sz w:val="18"/>
                <w:szCs w:val="18"/>
              </w:rPr>
              <w:t>南</w:t>
            </w:r>
          </w:p>
        </w:tc>
        <w:tc>
          <w:tcPr>
            <w:tcW w:w="850" w:type="dxa"/>
            <w:vAlign w:val="center"/>
          </w:tcPr>
          <w:p w14:paraId="2EB8496D" w14:textId="5A65D888"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hint="eastAsia"/>
                <w:color w:val="000000"/>
                <w:sz w:val="18"/>
                <w:szCs w:val="18"/>
              </w:rPr>
              <w:t>1</w:t>
            </w:r>
          </w:p>
        </w:tc>
        <w:tc>
          <w:tcPr>
            <w:tcW w:w="992" w:type="dxa"/>
            <w:noWrap/>
            <w:vAlign w:val="center"/>
          </w:tcPr>
          <w:p w14:paraId="56B7A0EE" w14:textId="09B41F2F"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二居室</w:t>
            </w:r>
          </w:p>
        </w:tc>
        <w:tc>
          <w:tcPr>
            <w:tcW w:w="851" w:type="dxa"/>
            <w:noWrap/>
            <w:vAlign w:val="center"/>
          </w:tcPr>
          <w:p w14:paraId="5DA5BB74" w14:textId="657FF2D9"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1</w:t>
            </w:r>
          </w:p>
        </w:tc>
        <w:tc>
          <w:tcPr>
            <w:tcW w:w="1233" w:type="dxa"/>
            <w:noWrap/>
            <w:vAlign w:val="center"/>
          </w:tcPr>
          <w:p w14:paraId="3BA623F6" w14:textId="773EC799"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sz w:val="18"/>
                <w:szCs w:val="18"/>
              </w:rPr>
              <w:t>66.33</w:t>
            </w:r>
          </w:p>
        </w:tc>
        <w:tc>
          <w:tcPr>
            <w:tcW w:w="1540" w:type="dxa"/>
            <w:noWrap/>
            <w:vAlign w:val="center"/>
          </w:tcPr>
          <w:p w14:paraId="6FBE7060" w14:textId="6976AA72"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6693</w:t>
            </w:r>
          </w:p>
        </w:tc>
      </w:tr>
      <w:tr w:rsidR="00834C3A" w:rsidRPr="00CA2B59" w14:paraId="6FCED71F" w14:textId="77777777" w:rsidTr="00834C3A">
        <w:trPr>
          <w:trHeight w:val="340"/>
          <w:jc w:val="center"/>
        </w:trPr>
        <w:tc>
          <w:tcPr>
            <w:tcW w:w="846" w:type="dxa"/>
            <w:noWrap/>
            <w:vAlign w:val="center"/>
            <w:hideMark/>
          </w:tcPr>
          <w:p w14:paraId="53D54371" w14:textId="3B0301A8"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三居室</w:t>
            </w:r>
          </w:p>
        </w:tc>
        <w:tc>
          <w:tcPr>
            <w:tcW w:w="1417" w:type="dxa"/>
            <w:noWrap/>
            <w:vAlign w:val="center"/>
            <w:hideMark/>
          </w:tcPr>
          <w:p w14:paraId="378934A5" w14:textId="3E357A45"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834C3A">
              <w:rPr>
                <w:rFonts w:ascii="华文细黑" w:eastAsia="华文细黑" w:hAnsi="华文细黑" w:cs="宋体"/>
                <w:sz w:val="18"/>
                <w:szCs w:val="18"/>
              </w:rPr>
              <w:t>114.68-142.47</w:t>
            </w:r>
          </w:p>
        </w:tc>
        <w:tc>
          <w:tcPr>
            <w:tcW w:w="894" w:type="dxa"/>
            <w:noWrap/>
            <w:vAlign w:val="center"/>
            <w:hideMark/>
          </w:tcPr>
          <w:p w14:paraId="25B57BAE" w14:textId="30CF9B24"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1.02</w:t>
            </w:r>
          </w:p>
        </w:tc>
        <w:tc>
          <w:tcPr>
            <w:tcW w:w="666" w:type="dxa"/>
            <w:vAlign w:val="center"/>
          </w:tcPr>
          <w:p w14:paraId="1CB14D21" w14:textId="0A4CBF01"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hint="eastAsia"/>
                <w:color w:val="000000"/>
                <w:sz w:val="18"/>
                <w:szCs w:val="18"/>
              </w:rPr>
              <w:t>南</w:t>
            </w:r>
            <w:r>
              <w:rPr>
                <w:rFonts w:ascii="华文细黑" w:eastAsia="华文细黑" w:hAnsi="华文细黑" w:hint="eastAsia"/>
                <w:color w:val="000000"/>
                <w:sz w:val="18"/>
                <w:szCs w:val="18"/>
              </w:rPr>
              <w:t>北</w:t>
            </w:r>
          </w:p>
        </w:tc>
        <w:tc>
          <w:tcPr>
            <w:tcW w:w="850" w:type="dxa"/>
            <w:vAlign w:val="center"/>
          </w:tcPr>
          <w:p w14:paraId="7DE8F71D" w14:textId="3B638D12"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hint="eastAsia"/>
                <w:color w:val="000000"/>
                <w:sz w:val="18"/>
                <w:szCs w:val="18"/>
              </w:rPr>
              <w:t>1</w:t>
            </w:r>
            <w:r>
              <w:rPr>
                <w:rFonts w:ascii="华文细黑" w:eastAsia="华文细黑" w:hAnsi="华文细黑"/>
                <w:color w:val="000000"/>
                <w:sz w:val="18"/>
                <w:szCs w:val="18"/>
              </w:rPr>
              <w:t>.03</w:t>
            </w:r>
          </w:p>
        </w:tc>
        <w:tc>
          <w:tcPr>
            <w:tcW w:w="992" w:type="dxa"/>
            <w:noWrap/>
            <w:vAlign w:val="center"/>
            <w:hideMark/>
          </w:tcPr>
          <w:p w14:paraId="3E567E9B" w14:textId="17A3A8FD"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三居室</w:t>
            </w:r>
          </w:p>
        </w:tc>
        <w:tc>
          <w:tcPr>
            <w:tcW w:w="851" w:type="dxa"/>
            <w:noWrap/>
            <w:vAlign w:val="center"/>
            <w:hideMark/>
          </w:tcPr>
          <w:p w14:paraId="1743C339" w14:textId="2A486A59"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0.98</w:t>
            </w:r>
          </w:p>
        </w:tc>
        <w:tc>
          <w:tcPr>
            <w:tcW w:w="1233" w:type="dxa"/>
            <w:noWrap/>
            <w:vAlign w:val="center"/>
            <w:hideMark/>
          </w:tcPr>
          <w:p w14:paraId="115C83F2" w14:textId="69A4F469" w:rsidR="00834C3A" w:rsidRPr="00CA2B59" w:rsidRDefault="00834C3A" w:rsidP="00834C3A">
            <w:pPr>
              <w:widowControl/>
              <w:adjustRightInd/>
              <w:spacing w:line="240" w:lineRule="auto"/>
              <w:jc w:val="center"/>
              <w:textAlignment w:val="auto"/>
              <w:rPr>
                <w:rFonts w:ascii="华文细黑" w:eastAsia="华文细黑" w:hAnsi="华文细黑"/>
                <w:sz w:val="18"/>
                <w:szCs w:val="18"/>
              </w:rPr>
            </w:pPr>
            <w:r>
              <w:rPr>
                <w:rFonts w:ascii="华文细黑" w:eastAsia="华文细黑" w:hAnsi="华文细黑"/>
                <w:sz w:val="18"/>
                <w:szCs w:val="18"/>
              </w:rPr>
              <w:t>64.4</w:t>
            </w:r>
          </w:p>
        </w:tc>
        <w:tc>
          <w:tcPr>
            <w:tcW w:w="1540" w:type="dxa"/>
            <w:noWrap/>
            <w:vAlign w:val="center"/>
            <w:hideMark/>
          </w:tcPr>
          <w:p w14:paraId="253EA864" w14:textId="12BB1C05"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9175</w:t>
            </w:r>
          </w:p>
        </w:tc>
      </w:tr>
      <w:tr w:rsidR="00834C3A" w:rsidRPr="00CA2B59" w14:paraId="0FCC2E64" w14:textId="77777777" w:rsidTr="00834C3A">
        <w:trPr>
          <w:trHeight w:val="340"/>
          <w:jc w:val="center"/>
        </w:trPr>
        <w:tc>
          <w:tcPr>
            <w:tcW w:w="846" w:type="dxa"/>
            <w:noWrap/>
            <w:vAlign w:val="center"/>
            <w:hideMark/>
          </w:tcPr>
          <w:p w14:paraId="6D1FB572" w14:textId="67042A50"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四居室</w:t>
            </w:r>
          </w:p>
        </w:tc>
        <w:tc>
          <w:tcPr>
            <w:tcW w:w="1417" w:type="dxa"/>
            <w:noWrap/>
            <w:vAlign w:val="center"/>
            <w:hideMark/>
          </w:tcPr>
          <w:p w14:paraId="7480D9E9" w14:textId="3DA26641"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834C3A">
              <w:rPr>
                <w:rFonts w:ascii="华文细黑" w:eastAsia="华文细黑" w:hAnsi="华文细黑" w:cs="宋体"/>
                <w:sz w:val="18"/>
                <w:szCs w:val="18"/>
              </w:rPr>
              <w:t>158.18-161.1</w:t>
            </w:r>
          </w:p>
        </w:tc>
        <w:tc>
          <w:tcPr>
            <w:tcW w:w="894" w:type="dxa"/>
            <w:noWrap/>
            <w:vAlign w:val="center"/>
            <w:hideMark/>
          </w:tcPr>
          <w:p w14:paraId="0E34B775" w14:textId="16929F24"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1.04</w:t>
            </w:r>
          </w:p>
        </w:tc>
        <w:tc>
          <w:tcPr>
            <w:tcW w:w="666" w:type="dxa"/>
            <w:vAlign w:val="center"/>
          </w:tcPr>
          <w:p w14:paraId="6FEE8312" w14:textId="3D482E87"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hint="eastAsia"/>
                <w:color w:val="000000"/>
                <w:sz w:val="18"/>
                <w:szCs w:val="18"/>
              </w:rPr>
              <w:t>南</w:t>
            </w:r>
            <w:r>
              <w:rPr>
                <w:rFonts w:ascii="华文细黑" w:eastAsia="华文细黑" w:hAnsi="华文细黑" w:hint="eastAsia"/>
                <w:color w:val="000000"/>
                <w:sz w:val="18"/>
                <w:szCs w:val="18"/>
              </w:rPr>
              <w:t>北</w:t>
            </w:r>
          </w:p>
        </w:tc>
        <w:tc>
          <w:tcPr>
            <w:tcW w:w="850" w:type="dxa"/>
            <w:vAlign w:val="center"/>
          </w:tcPr>
          <w:p w14:paraId="26A88CF6" w14:textId="74874BD0"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hint="eastAsia"/>
                <w:color w:val="000000"/>
                <w:sz w:val="18"/>
                <w:szCs w:val="18"/>
              </w:rPr>
              <w:t>1</w:t>
            </w:r>
            <w:r>
              <w:rPr>
                <w:rFonts w:ascii="华文细黑" w:eastAsia="华文细黑" w:hAnsi="华文细黑"/>
                <w:color w:val="000000"/>
                <w:sz w:val="18"/>
                <w:szCs w:val="18"/>
              </w:rPr>
              <w:t>.03</w:t>
            </w:r>
          </w:p>
        </w:tc>
        <w:tc>
          <w:tcPr>
            <w:tcW w:w="992" w:type="dxa"/>
            <w:noWrap/>
            <w:vAlign w:val="center"/>
            <w:hideMark/>
          </w:tcPr>
          <w:p w14:paraId="176EC811" w14:textId="3956A405"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四居室</w:t>
            </w:r>
          </w:p>
        </w:tc>
        <w:tc>
          <w:tcPr>
            <w:tcW w:w="851" w:type="dxa"/>
            <w:noWrap/>
            <w:vAlign w:val="center"/>
            <w:hideMark/>
          </w:tcPr>
          <w:p w14:paraId="0FFDEF5F" w14:textId="67E685D8"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0.96</w:t>
            </w:r>
          </w:p>
        </w:tc>
        <w:tc>
          <w:tcPr>
            <w:tcW w:w="1233" w:type="dxa"/>
            <w:noWrap/>
            <w:vAlign w:val="center"/>
            <w:hideMark/>
          </w:tcPr>
          <w:p w14:paraId="4A122A0E" w14:textId="0F39DD8A" w:rsidR="00834C3A" w:rsidRPr="00CA2B59" w:rsidRDefault="00834C3A" w:rsidP="00834C3A">
            <w:pPr>
              <w:widowControl/>
              <w:adjustRightInd/>
              <w:spacing w:line="240" w:lineRule="auto"/>
              <w:jc w:val="center"/>
              <w:textAlignment w:val="auto"/>
              <w:rPr>
                <w:rFonts w:ascii="华文细黑" w:eastAsia="华文细黑" w:hAnsi="华文细黑"/>
                <w:sz w:val="18"/>
                <w:szCs w:val="18"/>
              </w:rPr>
            </w:pPr>
            <w:r>
              <w:rPr>
                <w:rFonts w:ascii="华文细黑" w:eastAsia="华文细黑" w:hAnsi="华文细黑"/>
                <w:sz w:val="18"/>
                <w:szCs w:val="18"/>
              </w:rPr>
              <w:t>62.6</w:t>
            </w:r>
          </w:p>
        </w:tc>
        <w:tc>
          <w:tcPr>
            <w:tcW w:w="1540" w:type="dxa"/>
            <w:noWrap/>
            <w:vAlign w:val="center"/>
            <w:hideMark/>
          </w:tcPr>
          <w:p w14:paraId="35E43B85" w14:textId="3B8E71C1"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10085</w:t>
            </w:r>
          </w:p>
        </w:tc>
      </w:tr>
    </w:tbl>
    <w:p w14:paraId="16F4A2FA" w14:textId="72C97357" w:rsidR="003A47AE" w:rsidRPr="00371FA4" w:rsidRDefault="003A47AE" w:rsidP="00906237">
      <w:pPr>
        <w:wordWrap w:val="0"/>
        <w:overflowPunct w:val="0"/>
        <w:spacing w:line="480" w:lineRule="auto"/>
        <w:ind w:firstLine="420"/>
        <w:rPr>
          <w:rFonts w:ascii="Arial" w:hAnsi="Arial" w:cs="Arial"/>
          <w:sz w:val="18"/>
          <w:szCs w:val="18"/>
        </w:rPr>
      </w:pPr>
      <w:r w:rsidRPr="00371FA4">
        <w:rPr>
          <w:rFonts w:ascii="Arial" w:hAnsi="Arial" w:cs="Arial" w:hint="eastAsia"/>
          <w:sz w:val="18"/>
          <w:szCs w:val="18"/>
        </w:rPr>
        <w:t>备注：套租金按照每个户型最大面积</w:t>
      </w:r>
      <w:r w:rsidR="008D7193" w:rsidRPr="00371FA4">
        <w:rPr>
          <w:rFonts w:ascii="Arial" w:hAnsi="Arial" w:cs="Arial" w:hint="eastAsia"/>
          <w:sz w:val="18"/>
          <w:szCs w:val="18"/>
        </w:rPr>
        <w:t>计算</w:t>
      </w:r>
      <w:r w:rsidR="00707C69" w:rsidRPr="00371FA4">
        <w:rPr>
          <w:rFonts w:ascii="Arial" w:hAnsi="Arial" w:cs="Arial" w:hint="eastAsia"/>
          <w:sz w:val="18"/>
          <w:szCs w:val="18"/>
        </w:rPr>
        <w:t>，取整到</w:t>
      </w:r>
      <w:r w:rsidR="00834C3A">
        <w:rPr>
          <w:rFonts w:ascii="Arial" w:hAnsi="Arial" w:cs="Arial" w:hint="eastAsia"/>
          <w:sz w:val="18"/>
          <w:szCs w:val="18"/>
        </w:rPr>
        <w:t>个</w:t>
      </w:r>
      <w:r w:rsidR="00707C69" w:rsidRPr="00371FA4">
        <w:rPr>
          <w:rFonts w:ascii="Arial" w:hAnsi="Arial" w:cs="Arial" w:hint="eastAsia"/>
          <w:sz w:val="18"/>
          <w:szCs w:val="18"/>
        </w:rPr>
        <w:t>位</w:t>
      </w:r>
      <w:r w:rsidR="008D7193" w:rsidRPr="00371FA4">
        <w:rPr>
          <w:rFonts w:ascii="Arial" w:hAnsi="Arial" w:cs="Arial" w:hint="eastAsia"/>
          <w:sz w:val="18"/>
          <w:szCs w:val="18"/>
        </w:rPr>
        <w:t>。</w:t>
      </w:r>
    </w:p>
    <w:p w14:paraId="72343B7F" w14:textId="77777777" w:rsidR="003A47AE" w:rsidRPr="00911BE0" w:rsidRDefault="003A47AE" w:rsidP="00906237">
      <w:pPr>
        <w:wordWrap w:val="0"/>
        <w:overflowPunct w:val="0"/>
        <w:spacing w:line="480" w:lineRule="auto"/>
        <w:ind w:firstLine="420"/>
        <w:rPr>
          <w:rFonts w:ascii="Arial" w:hAnsi="Arial" w:cs="Arial"/>
          <w:sz w:val="21"/>
          <w:szCs w:val="21"/>
        </w:rPr>
      </w:pPr>
    </w:p>
    <w:p w14:paraId="2FB3E247" w14:textId="77777777" w:rsidR="00D1711D" w:rsidRPr="00911BE0" w:rsidRDefault="00D1711D" w:rsidP="00C97B65">
      <w:pPr>
        <w:wordWrap w:val="0"/>
        <w:overflowPunct w:val="0"/>
        <w:spacing w:line="480" w:lineRule="auto"/>
        <w:ind w:firstLineChars="200" w:firstLine="420"/>
        <w:rPr>
          <w:rFonts w:ascii="Arial" w:hAnsi="Arial" w:cs="Arial"/>
          <w:kern w:val="2"/>
          <w:sz w:val="21"/>
          <w:szCs w:val="21"/>
        </w:rPr>
        <w:sectPr w:rsidR="00D1711D" w:rsidRPr="00911BE0" w:rsidSect="00374269">
          <w:pgSz w:w="11907" w:h="16840"/>
          <w:pgMar w:top="1843" w:right="1134" w:bottom="1134" w:left="1134" w:header="1134" w:footer="907" w:gutter="340"/>
          <w:cols w:space="720"/>
          <w:docGrid w:linePitch="326"/>
        </w:sectPr>
      </w:pPr>
    </w:p>
    <w:p w14:paraId="3B94DAAD" w14:textId="6A947C58" w:rsidR="00802761" w:rsidRPr="00911BE0" w:rsidRDefault="00E4432D" w:rsidP="00345551">
      <w:pPr>
        <w:spacing w:line="480" w:lineRule="auto"/>
        <w:ind w:firstLineChars="200" w:firstLine="422"/>
        <w:rPr>
          <w:rFonts w:ascii="Arial" w:hAnsi="Arial" w:cs="Arial"/>
          <w:b/>
          <w:sz w:val="21"/>
          <w:szCs w:val="21"/>
        </w:rPr>
      </w:pPr>
      <w:r w:rsidRPr="00911BE0">
        <w:rPr>
          <w:rFonts w:ascii="Arial" w:hAnsi="Arial" w:cs="Arial" w:hint="eastAsia"/>
          <w:b/>
          <w:sz w:val="21"/>
          <w:szCs w:val="21"/>
        </w:rPr>
        <w:lastRenderedPageBreak/>
        <w:t>车库部分：</w:t>
      </w:r>
    </w:p>
    <w:p w14:paraId="5895E79A" w14:textId="63F5DFB8" w:rsidR="00E4432D" w:rsidRPr="00911BE0" w:rsidRDefault="00E4432D" w:rsidP="00E4432D">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根据评估专业人员所掌握的市场资料，采用房地产交易中的替代原则，选取与估价对象类似用途的</w:t>
      </w:r>
      <w:r w:rsidR="00D75176" w:rsidRPr="00D75176">
        <w:rPr>
          <w:rFonts w:ascii="宋体" w:hAnsi="宋体" w:hint="eastAsia"/>
          <w:sz w:val="21"/>
          <w:szCs w:val="21"/>
        </w:rPr>
        <w:t>可比实例</w:t>
      </w:r>
      <w:r w:rsidRPr="00911BE0">
        <w:rPr>
          <w:rFonts w:ascii="宋体" w:hAnsi="宋体" w:hint="eastAsia"/>
          <w:sz w:val="21"/>
          <w:szCs w:val="21"/>
        </w:rPr>
        <w:t>，并分别进行交易情况、市场状况、项目类型、房地产状况（区位、实物）的修正和调整。</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449"/>
        <w:gridCol w:w="1389"/>
        <w:gridCol w:w="1144"/>
        <w:gridCol w:w="619"/>
        <w:gridCol w:w="1212"/>
        <w:gridCol w:w="685"/>
        <w:gridCol w:w="1287"/>
        <w:gridCol w:w="609"/>
        <w:gridCol w:w="1222"/>
        <w:gridCol w:w="677"/>
      </w:tblGrid>
      <w:tr w:rsidR="00E4432D" w:rsidRPr="0070417C" w14:paraId="1DB351BD" w14:textId="77777777" w:rsidTr="00CB0F88">
        <w:trPr>
          <w:cantSplit/>
          <w:trHeight w:val="20"/>
          <w:jc w:val="center"/>
        </w:trPr>
        <w:tc>
          <w:tcPr>
            <w:tcW w:w="1838" w:type="dxa"/>
            <w:gridSpan w:val="2"/>
            <w:vMerge w:val="restart"/>
            <w:noWrap/>
            <w:vAlign w:val="center"/>
          </w:tcPr>
          <w:p w14:paraId="09E2E719"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比较因素</w:t>
            </w:r>
          </w:p>
        </w:tc>
        <w:tc>
          <w:tcPr>
            <w:tcW w:w="1144" w:type="dxa"/>
            <w:vAlign w:val="center"/>
          </w:tcPr>
          <w:p w14:paraId="60C86FFD"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估价对象</w:t>
            </w:r>
          </w:p>
        </w:tc>
        <w:tc>
          <w:tcPr>
            <w:tcW w:w="619" w:type="dxa"/>
            <w:vMerge w:val="restart"/>
            <w:vAlign w:val="center"/>
          </w:tcPr>
          <w:p w14:paraId="047D28D0"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12" w:type="dxa"/>
            <w:vAlign w:val="center"/>
          </w:tcPr>
          <w:p w14:paraId="50935641" w14:textId="46B9189F"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00CB0F88">
              <w:rPr>
                <w:rFonts w:ascii="Arial" w:hAnsi="Arial" w:cs="Arial" w:hint="eastAsia"/>
                <w:sz w:val="18"/>
                <w:szCs w:val="18"/>
              </w:rPr>
              <w:t>D</w:t>
            </w:r>
          </w:p>
        </w:tc>
        <w:tc>
          <w:tcPr>
            <w:tcW w:w="685" w:type="dxa"/>
            <w:vMerge w:val="restart"/>
            <w:vAlign w:val="center"/>
          </w:tcPr>
          <w:p w14:paraId="3F60D946"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87" w:type="dxa"/>
            <w:vAlign w:val="center"/>
          </w:tcPr>
          <w:p w14:paraId="017C2E39" w14:textId="7FD46F3E" w:rsidR="00E4432D" w:rsidRPr="0070417C" w:rsidRDefault="00E4432D" w:rsidP="00CB0F88">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00CB0F88">
              <w:rPr>
                <w:rFonts w:ascii="Arial" w:hAnsi="Arial" w:cs="Arial" w:hint="eastAsia"/>
                <w:sz w:val="18"/>
                <w:szCs w:val="18"/>
              </w:rPr>
              <w:t>E</w:t>
            </w:r>
          </w:p>
        </w:tc>
        <w:tc>
          <w:tcPr>
            <w:tcW w:w="609" w:type="dxa"/>
            <w:vMerge w:val="restart"/>
            <w:vAlign w:val="center"/>
          </w:tcPr>
          <w:p w14:paraId="1405E161"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22" w:type="dxa"/>
            <w:vAlign w:val="center"/>
          </w:tcPr>
          <w:p w14:paraId="40A40135" w14:textId="1EEC3865" w:rsidR="00E4432D" w:rsidRPr="0070417C" w:rsidRDefault="00E4432D" w:rsidP="00CB0F88">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00CB0F88">
              <w:rPr>
                <w:rFonts w:ascii="Arial" w:hAnsi="Arial" w:cs="Arial" w:hint="eastAsia"/>
                <w:sz w:val="18"/>
                <w:szCs w:val="18"/>
              </w:rPr>
              <w:t>F</w:t>
            </w:r>
          </w:p>
        </w:tc>
        <w:tc>
          <w:tcPr>
            <w:tcW w:w="677" w:type="dxa"/>
            <w:vMerge w:val="restart"/>
            <w:vAlign w:val="center"/>
          </w:tcPr>
          <w:p w14:paraId="6ECF31B8"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r>
      <w:tr w:rsidR="00E4432D" w:rsidRPr="0070417C" w14:paraId="45141B01" w14:textId="77777777" w:rsidTr="00CB0F88">
        <w:trPr>
          <w:cantSplit/>
          <w:trHeight w:val="20"/>
          <w:jc w:val="center"/>
        </w:trPr>
        <w:tc>
          <w:tcPr>
            <w:tcW w:w="1838" w:type="dxa"/>
            <w:gridSpan w:val="2"/>
            <w:vMerge/>
            <w:vAlign w:val="center"/>
          </w:tcPr>
          <w:p w14:paraId="035376BD"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144" w:type="dxa"/>
            <w:vAlign w:val="center"/>
          </w:tcPr>
          <w:p w14:paraId="33FED12E" w14:textId="0EB1994B" w:rsidR="00E4432D" w:rsidRPr="0070417C" w:rsidRDefault="00834C3A" w:rsidP="00D75176">
            <w:pPr>
              <w:snapToGrid w:val="0"/>
              <w:spacing w:line="300" w:lineRule="auto"/>
              <w:contextualSpacing/>
              <w:jc w:val="center"/>
              <w:rPr>
                <w:rFonts w:ascii="Arial" w:hAnsi="Arial" w:cs="Arial"/>
                <w:sz w:val="18"/>
                <w:szCs w:val="18"/>
              </w:rPr>
            </w:pPr>
            <w:r>
              <w:rPr>
                <w:rFonts w:ascii="Arial" w:hAnsi="Arial" w:cs="Arial"/>
                <w:sz w:val="18"/>
                <w:szCs w:val="18"/>
              </w:rPr>
              <w:t>麒麟赋</w:t>
            </w:r>
            <w:r>
              <w:rPr>
                <w:rFonts w:ascii="Arial" w:hAnsi="Arial" w:cs="Arial"/>
                <w:sz w:val="18"/>
                <w:szCs w:val="18"/>
              </w:rPr>
              <w:t>C</w:t>
            </w:r>
            <w:r>
              <w:rPr>
                <w:rFonts w:ascii="Arial" w:hAnsi="Arial" w:cs="Arial"/>
                <w:sz w:val="18"/>
                <w:szCs w:val="18"/>
              </w:rPr>
              <w:t>区</w:t>
            </w:r>
          </w:p>
        </w:tc>
        <w:tc>
          <w:tcPr>
            <w:tcW w:w="619" w:type="dxa"/>
            <w:vMerge/>
            <w:vAlign w:val="center"/>
          </w:tcPr>
          <w:p w14:paraId="51ABA51C"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12" w:type="dxa"/>
            <w:vAlign w:val="center"/>
          </w:tcPr>
          <w:p w14:paraId="40E9F405" w14:textId="1F382188" w:rsidR="00E4432D" w:rsidRPr="0070417C" w:rsidRDefault="00CB0F88"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瑞福园</w:t>
            </w:r>
          </w:p>
        </w:tc>
        <w:tc>
          <w:tcPr>
            <w:tcW w:w="685" w:type="dxa"/>
            <w:vMerge/>
            <w:vAlign w:val="center"/>
          </w:tcPr>
          <w:p w14:paraId="6A433D47"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87" w:type="dxa"/>
            <w:vAlign w:val="center"/>
          </w:tcPr>
          <w:p w14:paraId="3092C85A" w14:textId="7542F29C" w:rsidR="00E4432D" w:rsidRPr="0070417C" w:rsidRDefault="00CB0F88"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海晏春秋</w:t>
            </w:r>
          </w:p>
        </w:tc>
        <w:tc>
          <w:tcPr>
            <w:tcW w:w="609" w:type="dxa"/>
            <w:vMerge/>
            <w:vAlign w:val="center"/>
          </w:tcPr>
          <w:p w14:paraId="0A1CEC55"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22" w:type="dxa"/>
            <w:vAlign w:val="center"/>
          </w:tcPr>
          <w:p w14:paraId="12A31EDF" w14:textId="69B14730" w:rsidR="00E4432D" w:rsidRPr="0070417C" w:rsidRDefault="00CB0F88"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润堂瀛海</w:t>
            </w:r>
          </w:p>
        </w:tc>
        <w:tc>
          <w:tcPr>
            <w:tcW w:w="677" w:type="dxa"/>
            <w:vMerge/>
            <w:vAlign w:val="center"/>
          </w:tcPr>
          <w:p w14:paraId="16E40803"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r>
      <w:tr w:rsidR="00467173" w:rsidRPr="0070417C" w14:paraId="74149E53" w14:textId="77777777" w:rsidTr="00CB0F88">
        <w:trPr>
          <w:cantSplit/>
          <w:trHeight w:val="20"/>
          <w:jc w:val="center"/>
        </w:trPr>
        <w:tc>
          <w:tcPr>
            <w:tcW w:w="1838" w:type="dxa"/>
            <w:gridSpan w:val="2"/>
            <w:noWrap/>
            <w:vAlign w:val="center"/>
          </w:tcPr>
          <w:p w14:paraId="2F5CCCE2" w14:textId="77777777" w:rsidR="00467173" w:rsidRPr="0070417C" w:rsidRDefault="00467173"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市场状况</w:t>
            </w:r>
          </w:p>
        </w:tc>
        <w:tc>
          <w:tcPr>
            <w:tcW w:w="1144" w:type="dxa"/>
            <w:vAlign w:val="center"/>
          </w:tcPr>
          <w:p w14:paraId="162CB393" w14:textId="5C6AB94D" w:rsidR="00467173" w:rsidRPr="0070417C" w:rsidRDefault="005233EA" w:rsidP="00D75176">
            <w:pPr>
              <w:snapToGrid w:val="0"/>
              <w:spacing w:line="300" w:lineRule="auto"/>
              <w:contextualSpacing/>
              <w:jc w:val="center"/>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12</w:t>
            </w:r>
            <w:r>
              <w:rPr>
                <w:rFonts w:ascii="Arial" w:hAnsi="Arial" w:cs="Arial"/>
                <w:sz w:val="18"/>
                <w:szCs w:val="18"/>
              </w:rPr>
              <w:t>月</w:t>
            </w:r>
            <w:r>
              <w:rPr>
                <w:rFonts w:ascii="Arial" w:hAnsi="Arial" w:cs="Arial"/>
                <w:sz w:val="18"/>
                <w:szCs w:val="18"/>
              </w:rPr>
              <w:t>18</w:t>
            </w:r>
            <w:r>
              <w:rPr>
                <w:rFonts w:ascii="Arial" w:hAnsi="Arial" w:cs="Arial"/>
                <w:sz w:val="18"/>
                <w:szCs w:val="18"/>
              </w:rPr>
              <w:t>日</w:t>
            </w:r>
          </w:p>
        </w:tc>
        <w:tc>
          <w:tcPr>
            <w:tcW w:w="619" w:type="dxa"/>
            <w:vAlign w:val="center"/>
          </w:tcPr>
          <w:p w14:paraId="4BF1CE17"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167C3155" w14:textId="5D7E5032" w:rsidR="00467173" w:rsidRPr="0070417C" w:rsidRDefault="00467173"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sidR="00CB0F88">
              <w:rPr>
                <w:rFonts w:ascii="Arial" w:hAnsi="Arial" w:cs="Arial"/>
                <w:sz w:val="18"/>
                <w:szCs w:val="18"/>
              </w:rPr>
              <w:t>5</w:t>
            </w:r>
            <w:r w:rsidRPr="0070417C">
              <w:rPr>
                <w:rFonts w:ascii="Arial" w:hAnsi="Arial" w:cs="Arial"/>
                <w:sz w:val="18"/>
                <w:szCs w:val="18"/>
              </w:rPr>
              <w:t>年</w:t>
            </w:r>
            <w:r w:rsidRPr="0070417C">
              <w:rPr>
                <w:rFonts w:ascii="Arial" w:hAnsi="Arial" w:cs="Arial"/>
                <w:sz w:val="18"/>
                <w:szCs w:val="18"/>
              </w:rPr>
              <w:t>1</w:t>
            </w:r>
            <w:r w:rsidR="00CB0F88">
              <w:rPr>
                <w:rFonts w:ascii="Arial" w:hAnsi="Arial" w:cs="Arial"/>
                <w:sz w:val="18"/>
                <w:szCs w:val="18"/>
              </w:rPr>
              <w:t>2</w:t>
            </w:r>
            <w:r w:rsidRPr="0070417C">
              <w:rPr>
                <w:rFonts w:ascii="Arial" w:hAnsi="Arial" w:cs="Arial"/>
                <w:sz w:val="18"/>
                <w:szCs w:val="18"/>
              </w:rPr>
              <w:t>月</w:t>
            </w:r>
          </w:p>
        </w:tc>
        <w:tc>
          <w:tcPr>
            <w:tcW w:w="685" w:type="dxa"/>
            <w:vAlign w:val="center"/>
          </w:tcPr>
          <w:p w14:paraId="357D4FB7"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2367DE0C" w14:textId="1D99545B" w:rsidR="00467173" w:rsidRPr="0070417C" w:rsidRDefault="00CB0F88"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sz w:val="18"/>
                <w:szCs w:val="18"/>
              </w:rPr>
              <w:t>5</w:t>
            </w:r>
            <w:r w:rsidRPr="0070417C">
              <w:rPr>
                <w:rFonts w:ascii="Arial" w:hAnsi="Arial" w:cs="Arial"/>
                <w:sz w:val="18"/>
                <w:szCs w:val="18"/>
              </w:rPr>
              <w:t>年</w:t>
            </w:r>
            <w:r w:rsidRPr="0070417C">
              <w:rPr>
                <w:rFonts w:ascii="Arial" w:hAnsi="Arial" w:cs="Arial"/>
                <w:sz w:val="18"/>
                <w:szCs w:val="18"/>
              </w:rPr>
              <w:t>1</w:t>
            </w:r>
            <w:r>
              <w:rPr>
                <w:rFonts w:ascii="Arial" w:hAnsi="Arial" w:cs="Arial"/>
                <w:sz w:val="18"/>
                <w:szCs w:val="18"/>
              </w:rPr>
              <w:t>2</w:t>
            </w:r>
            <w:r w:rsidRPr="0070417C">
              <w:rPr>
                <w:rFonts w:ascii="Arial" w:hAnsi="Arial" w:cs="Arial"/>
                <w:sz w:val="18"/>
                <w:szCs w:val="18"/>
              </w:rPr>
              <w:t>月</w:t>
            </w:r>
          </w:p>
        </w:tc>
        <w:tc>
          <w:tcPr>
            <w:tcW w:w="609" w:type="dxa"/>
            <w:vAlign w:val="center"/>
          </w:tcPr>
          <w:p w14:paraId="62BE3F89"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3798480E" w14:textId="7CD43DC9" w:rsidR="00467173" w:rsidRPr="0070417C" w:rsidRDefault="00CB0F88"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sz w:val="18"/>
                <w:szCs w:val="18"/>
              </w:rPr>
              <w:t>5</w:t>
            </w:r>
            <w:r w:rsidRPr="0070417C">
              <w:rPr>
                <w:rFonts w:ascii="Arial" w:hAnsi="Arial" w:cs="Arial"/>
                <w:sz w:val="18"/>
                <w:szCs w:val="18"/>
              </w:rPr>
              <w:t>年</w:t>
            </w:r>
            <w:r w:rsidRPr="0070417C">
              <w:rPr>
                <w:rFonts w:ascii="Arial" w:hAnsi="Arial" w:cs="Arial"/>
                <w:sz w:val="18"/>
                <w:szCs w:val="18"/>
              </w:rPr>
              <w:t>1</w:t>
            </w:r>
            <w:r>
              <w:rPr>
                <w:rFonts w:ascii="Arial" w:hAnsi="Arial" w:cs="Arial"/>
                <w:sz w:val="18"/>
                <w:szCs w:val="18"/>
              </w:rPr>
              <w:t>2</w:t>
            </w:r>
            <w:r w:rsidRPr="0070417C">
              <w:rPr>
                <w:rFonts w:ascii="Arial" w:hAnsi="Arial" w:cs="Arial"/>
                <w:sz w:val="18"/>
                <w:szCs w:val="18"/>
              </w:rPr>
              <w:t>月</w:t>
            </w:r>
          </w:p>
        </w:tc>
        <w:tc>
          <w:tcPr>
            <w:tcW w:w="677" w:type="dxa"/>
            <w:vAlign w:val="center"/>
          </w:tcPr>
          <w:p w14:paraId="68112065"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CB0F88" w:rsidRPr="0070417C" w14:paraId="06203AAD" w14:textId="77777777" w:rsidTr="00CB0F88">
        <w:trPr>
          <w:cantSplit/>
          <w:trHeight w:val="20"/>
          <w:jc w:val="center"/>
        </w:trPr>
        <w:tc>
          <w:tcPr>
            <w:tcW w:w="1838" w:type="dxa"/>
            <w:gridSpan w:val="2"/>
            <w:noWrap/>
            <w:vAlign w:val="center"/>
          </w:tcPr>
          <w:p w14:paraId="560ADBF9" w14:textId="77777777" w:rsidR="00CB0F88" w:rsidRPr="0070417C" w:rsidRDefault="00CB0F88" w:rsidP="00CB0F88">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交易情况</w:t>
            </w:r>
          </w:p>
        </w:tc>
        <w:tc>
          <w:tcPr>
            <w:tcW w:w="1144" w:type="dxa"/>
            <w:vAlign w:val="center"/>
          </w:tcPr>
          <w:p w14:paraId="79A5C92D" w14:textId="77777777"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19" w:type="dxa"/>
            <w:vAlign w:val="center"/>
          </w:tcPr>
          <w:p w14:paraId="6823CEDD" w14:textId="77777777"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40C3D684" w14:textId="24795B18"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85" w:type="dxa"/>
            <w:vAlign w:val="center"/>
          </w:tcPr>
          <w:p w14:paraId="340964D0" w14:textId="7BED5CC3"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676D57C0" w14:textId="647FBCA5"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09" w:type="dxa"/>
            <w:vAlign w:val="center"/>
          </w:tcPr>
          <w:p w14:paraId="68CC58EF" w14:textId="07F013DB"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027CB028" w14:textId="77777777"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77" w:type="dxa"/>
            <w:vAlign w:val="center"/>
          </w:tcPr>
          <w:p w14:paraId="047E8E28" w14:textId="176B2001"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10</w:t>
            </w:r>
            <w:r>
              <w:rPr>
                <w:rFonts w:ascii="Arial" w:hAnsi="Arial" w:cs="Arial"/>
                <w:sz w:val="18"/>
                <w:szCs w:val="18"/>
              </w:rPr>
              <w:t>3</w:t>
            </w:r>
          </w:p>
        </w:tc>
      </w:tr>
      <w:tr w:rsidR="00E4432D" w:rsidRPr="0070417C" w14:paraId="15ABFD06" w14:textId="77777777" w:rsidTr="00CB0F88">
        <w:trPr>
          <w:cantSplit/>
          <w:trHeight w:val="20"/>
          <w:jc w:val="center"/>
        </w:trPr>
        <w:tc>
          <w:tcPr>
            <w:tcW w:w="449" w:type="dxa"/>
            <w:vAlign w:val="center"/>
          </w:tcPr>
          <w:p w14:paraId="1D77B46A"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权益状况</w:t>
            </w:r>
          </w:p>
        </w:tc>
        <w:tc>
          <w:tcPr>
            <w:tcW w:w="1389" w:type="dxa"/>
            <w:noWrap/>
            <w:vAlign w:val="center"/>
          </w:tcPr>
          <w:p w14:paraId="14510C39"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用途</w:t>
            </w:r>
          </w:p>
        </w:tc>
        <w:tc>
          <w:tcPr>
            <w:tcW w:w="1144" w:type="dxa"/>
            <w:vAlign w:val="center"/>
          </w:tcPr>
          <w:p w14:paraId="044E9EC2"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19" w:type="dxa"/>
            <w:vAlign w:val="center"/>
          </w:tcPr>
          <w:p w14:paraId="572D26DB"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7A388A1A"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85" w:type="dxa"/>
            <w:vAlign w:val="center"/>
          </w:tcPr>
          <w:p w14:paraId="661712E3"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1E3C69A8"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09" w:type="dxa"/>
            <w:vAlign w:val="center"/>
          </w:tcPr>
          <w:p w14:paraId="0EAE07AF"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45697A26"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77" w:type="dxa"/>
            <w:vAlign w:val="center"/>
          </w:tcPr>
          <w:p w14:paraId="7A7FD8C5"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2742B26C" w14:textId="77777777" w:rsidTr="00CB0F88">
        <w:trPr>
          <w:cantSplit/>
          <w:trHeight w:val="20"/>
          <w:jc w:val="center"/>
        </w:trPr>
        <w:tc>
          <w:tcPr>
            <w:tcW w:w="449" w:type="dxa"/>
            <w:vMerge w:val="restart"/>
            <w:vAlign w:val="center"/>
          </w:tcPr>
          <w:p w14:paraId="0216819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区位状况</w:t>
            </w:r>
          </w:p>
        </w:tc>
        <w:tc>
          <w:tcPr>
            <w:tcW w:w="1389" w:type="dxa"/>
            <w:noWrap/>
            <w:vAlign w:val="center"/>
          </w:tcPr>
          <w:p w14:paraId="3476FA84"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交通便捷度</w:t>
            </w:r>
          </w:p>
        </w:tc>
        <w:tc>
          <w:tcPr>
            <w:tcW w:w="1144" w:type="dxa"/>
            <w:vAlign w:val="center"/>
          </w:tcPr>
          <w:p w14:paraId="53756050"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9" w:type="dxa"/>
            <w:vAlign w:val="center"/>
          </w:tcPr>
          <w:p w14:paraId="58FCBD0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72ED42F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5" w:type="dxa"/>
            <w:vAlign w:val="center"/>
          </w:tcPr>
          <w:p w14:paraId="132F9E48"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24D7F6D1"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09" w:type="dxa"/>
            <w:vAlign w:val="center"/>
          </w:tcPr>
          <w:p w14:paraId="0C246E6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6CACC514"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77" w:type="dxa"/>
            <w:vAlign w:val="center"/>
          </w:tcPr>
          <w:p w14:paraId="3B1171A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34B672EC" w14:textId="77777777" w:rsidTr="00CB0F88">
        <w:trPr>
          <w:cantSplit/>
          <w:trHeight w:val="20"/>
          <w:jc w:val="center"/>
        </w:trPr>
        <w:tc>
          <w:tcPr>
            <w:tcW w:w="449" w:type="dxa"/>
            <w:vMerge/>
            <w:vAlign w:val="center"/>
          </w:tcPr>
          <w:p w14:paraId="44C39208"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89" w:type="dxa"/>
            <w:noWrap/>
            <w:vAlign w:val="center"/>
          </w:tcPr>
          <w:p w14:paraId="1DC60A9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公共配套设施</w:t>
            </w:r>
          </w:p>
        </w:tc>
        <w:tc>
          <w:tcPr>
            <w:tcW w:w="1144" w:type="dxa"/>
            <w:vAlign w:val="center"/>
          </w:tcPr>
          <w:p w14:paraId="5191C402"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19" w:type="dxa"/>
            <w:vAlign w:val="center"/>
          </w:tcPr>
          <w:p w14:paraId="6019698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49F3247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85" w:type="dxa"/>
            <w:vAlign w:val="center"/>
          </w:tcPr>
          <w:p w14:paraId="0FCB6FD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0A8EF0F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09" w:type="dxa"/>
            <w:vAlign w:val="center"/>
          </w:tcPr>
          <w:p w14:paraId="28BFD7E1"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62C98E87"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77" w:type="dxa"/>
            <w:vAlign w:val="center"/>
          </w:tcPr>
          <w:p w14:paraId="696DCF4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0AAF0BC2" w14:textId="77777777" w:rsidTr="00CB0F88">
        <w:trPr>
          <w:cantSplit/>
          <w:trHeight w:val="20"/>
          <w:jc w:val="center"/>
        </w:trPr>
        <w:tc>
          <w:tcPr>
            <w:tcW w:w="449" w:type="dxa"/>
            <w:vMerge/>
            <w:vAlign w:val="center"/>
          </w:tcPr>
          <w:p w14:paraId="5663992E"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89" w:type="dxa"/>
            <w:noWrap/>
            <w:vAlign w:val="center"/>
          </w:tcPr>
          <w:p w14:paraId="45F8648F"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基础设施水平</w:t>
            </w:r>
          </w:p>
        </w:tc>
        <w:tc>
          <w:tcPr>
            <w:tcW w:w="1144" w:type="dxa"/>
            <w:vAlign w:val="center"/>
          </w:tcPr>
          <w:p w14:paraId="65369C89"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19" w:type="dxa"/>
            <w:vAlign w:val="center"/>
          </w:tcPr>
          <w:p w14:paraId="7B2024C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1B2F236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85" w:type="dxa"/>
            <w:vAlign w:val="center"/>
          </w:tcPr>
          <w:p w14:paraId="7A6D38A5"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4B230E2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09" w:type="dxa"/>
            <w:vAlign w:val="center"/>
          </w:tcPr>
          <w:p w14:paraId="1AE38E1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26CFF076"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77" w:type="dxa"/>
            <w:vAlign w:val="center"/>
          </w:tcPr>
          <w:p w14:paraId="1248B75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3D5E168F" w14:textId="77777777" w:rsidTr="00CB0F88">
        <w:trPr>
          <w:cantSplit/>
          <w:trHeight w:val="20"/>
          <w:jc w:val="center"/>
        </w:trPr>
        <w:tc>
          <w:tcPr>
            <w:tcW w:w="449" w:type="dxa"/>
            <w:vMerge/>
            <w:vAlign w:val="center"/>
          </w:tcPr>
          <w:p w14:paraId="7862C1F4"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89" w:type="dxa"/>
            <w:noWrap/>
            <w:vAlign w:val="center"/>
          </w:tcPr>
          <w:p w14:paraId="7FB79B7B"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自然及人文环境</w:t>
            </w:r>
          </w:p>
        </w:tc>
        <w:tc>
          <w:tcPr>
            <w:tcW w:w="1144" w:type="dxa"/>
            <w:vAlign w:val="center"/>
          </w:tcPr>
          <w:p w14:paraId="41D4C8FA"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9" w:type="dxa"/>
            <w:vAlign w:val="center"/>
          </w:tcPr>
          <w:p w14:paraId="1B2EEC13"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722352CA"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5" w:type="dxa"/>
            <w:vAlign w:val="center"/>
          </w:tcPr>
          <w:p w14:paraId="502C10E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45927CE9"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09" w:type="dxa"/>
            <w:vAlign w:val="center"/>
          </w:tcPr>
          <w:p w14:paraId="1FCED98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5D7CC71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77" w:type="dxa"/>
            <w:vAlign w:val="center"/>
          </w:tcPr>
          <w:p w14:paraId="16EDD70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CB0F88" w:rsidRPr="0070417C" w14:paraId="23860391" w14:textId="77777777" w:rsidTr="00CB0F88">
        <w:trPr>
          <w:cantSplit/>
          <w:trHeight w:val="20"/>
          <w:jc w:val="center"/>
        </w:trPr>
        <w:tc>
          <w:tcPr>
            <w:tcW w:w="449" w:type="dxa"/>
            <w:vMerge w:val="restart"/>
            <w:vAlign w:val="center"/>
          </w:tcPr>
          <w:p w14:paraId="5D943394" w14:textId="77777777" w:rsidR="00CB0F88" w:rsidRPr="0070417C" w:rsidRDefault="00CB0F88" w:rsidP="00CB0F88">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实物状况</w:t>
            </w:r>
          </w:p>
        </w:tc>
        <w:tc>
          <w:tcPr>
            <w:tcW w:w="1389" w:type="dxa"/>
            <w:noWrap/>
            <w:vAlign w:val="center"/>
          </w:tcPr>
          <w:p w14:paraId="198BA77C" w14:textId="77777777" w:rsidR="00CB0F88" w:rsidRPr="0070417C" w:rsidRDefault="00CB0F88" w:rsidP="00CB0F88">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配套类型</w:t>
            </w:r>
          </w:p>
        </w:tc>
        <w:tc>
          <w:tcPr>
            <w:tcW w:w="1144" w:type="dxa"/>
            <w:vAlign w:val="center"/>
          </w:tcPr>
          <w:p w14:paraId="1DA4F70C" w14:textId="4ED2E57D" w:rsidR="00CB0F88" w:rsidRPr="0070417C" w:rsidRDefault="00CB0F88" w:rsidP="00CB0F88">
            <w:pPr>
              <w:widowControl/>
              <w:snapToGrid w:val="0"/>
              <w:spacing w:line="300" w:lineRule="auto"/>
              <w:contextualSpacing/>
              <w:jc w:val="center"/>
              <w:rPr>
                <w:rFonts w:ascii="Arial" w:hAnsi="Arial" w:cs="Arial"/>
                <w:sz w:val="18"/>
                <w:szCs w:val="18"/>
              </w:rPr>
            </w:pPr>
            <w:r>
              <w:rPr>
                <w:rFonts w:ascii="Arial" w:hAnsi="Arial" w:cs="Arial"/>
                <w:sz w:val="18"/>
                <w:szCs w:val="18"/>
              </w:rPr>
              <w:t>住宅</w:t>
            </w:r>
            <w:r>
              <w:rPr>
                <w:rFonts w:ascii="Arial" w:hAnsi="Arial" w:cs="Arial" w:hint="eastAsia"/>
                <w:sz w:val="18"/>
                <w:szCs w:val="18"/>
              </w:rPr>
              <w:t>配套</w:t>
            </w:r>
          </w:p>
        </w:tc>
        <w:tc>
          <w:tcPr>
            <w:tcW w:w="619" w:type="dxa"/>
            <w:vAlign w:val="center"/>
          </w:tcPr>
          <w:p w14:paraId="5CA64746" w14:textId="77777777"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72091FF1" w14:textId="621F5D7C"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sz w:val="18"/>
                <w:szCs w:val="18"/>
              </w:rPr>
              <w:t>住宅</w:t>
            </w:r>
            <w:r>
              <w:rPr>
                <w:rFonts w:ascii="Arial" w:hAnsi="Arial" w:cs="Arial" w:hint="eastAsia"/>
                <w:sz w:val="18"/>
                <w:szCs w:val="18"/>
              </w:rPr>
              <w:t>配套</w:t>
            </w:r>
          </w:p>
        </w:tc>
        <w:tc>
          <w:tcPr>
            <w:tcW w:w="685" w:type="dxa"/>
            <w:vAlign w:val="center"/>
          </w:tcPr>
          <w:p w14:paraId="631B66BF" w14:textId="37E0127D"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2D419384" w14:textId="11F0E6F5"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sz w:val="18"/>
                <w:szCs w:val="18"/>
              </w:rPr>
              <w:t>住宅</w:t>
            </w:r>
            <w:r>
              <w:rPr>
                <w:rFonts w:ascii="Arial" w:hAnsi="Arial" w:cs="Arial" w:hint="eastAsia"/>
                <w:sz w:val="18"/>
                <w:szCs w:val="18"/>
              </w:rPr>
              <w:t>配套</w:t>
            </w:r>
          </w:p>
        </w:tc>
        <w:tc>
          <w:tcPr>
            <w:tcW w:w="609" w:type="dxa"/>
            <w:vAlign w:val="center"/>
          </w:tcPr>
          <w:p w14:paraId="47C4F888" w14:textId="5A7C86F8"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6A7F617B" w14:textId="274B8077"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sz w:val="18"/>
                <w:szCs w:val="18"/>
              </w:rPr>
              <w:t>住宅</w:t>
            </w:r>
            <w:r>
              <w:rPr>
                <w:rFonts w:ascii="Arial" w:hAnsi="Arial" w:cs="Arial" w:hint="eastAsia"/>
                <w:sz w:val="18"/>
                <w:szCs w:val="18"/>
              </w:rPr>
              <w:t>配套</w:t>
            </w:r>
          </w:p>
        </w:tc>
        <w:tc>
          <w:tcPr>
            <w:tcW w:w="677" w:type="dxa"/>
            <w:vAlign w:val="center"/>
          </w:tcPr>
          <w:p w14:paraId="33CB90FD" w14:textId="17C91BD0"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CB0F88" w:rsidRPr="0070417C" w14:paraId="02ED9B56" w14:textId="77777777" w:rsidTr="00CB0F88">
        <w:trPr>
          <w:cantSplit/>
          <w:trHeight w:val="20"/>
          <w:jc w:val="center"/>
        </w:trPr>
        <w:tc>
          <w:tcPr>
            <w:tcW w:w="449" w:type="dxa"/>
            <w:vMerge/>
            <w:vAlign w:val="center"/>
          </w:tcPr>
          <w:p w14:paraId="67439A5B" w14:textId="77777777" w:rsidR="00CB0F88" w:rsidRPr="0070417C" w:rsidRDefault="00CB0F88" w:rsidP="00CB0F88">
            <w:pPr>
              <w:widowControl/>
              <w:snapToGrid w:val="0"/>
              <w:spacing w:line="300" w:lineRule="auto"/>
              <w:contextualSpacing/>
              <w:jc w:val="center"/>
              <w:rPr>
                <w:rFonts w:ascii="Arial" w:hAnsi="Arial" w:cs="Arial"/>
                <w:sz w:val="18"/>
                <w:szCs w:val="18"/>
              </w:rPr>
            </w:pPr>
          </w:p>
        </w:tc>
        <w:tc>
          <w:tcPr>
            <w:tcW w:w="1389" w:type="dxa"/>
            <w:noWrap/>
            <w:vAlign w:val="center"/>
          </w:tcPr>
          <w:p w14:paraId="2785763E" w14:textId="77777777" w:rsidR="00CB0F88" w:rsidRPr="0070417C" w:rsidRDefault="00CB0F88" w:rsidP="00CB0F88">
            <w:pPr>
              <w:widowControl/>
              <w:snapToGrid w:val="0"/>
              <w:spacing w:line="300" w:lineRule="auto"/>
              <w:contextualSpacing/>
              <w:jc w:val="center"/>
              <w:rPr>
                <w:rFonts w:ascii="Arial" w:hAnsi="Arial" w:cs="Arial"/>
                <w:sz w:val="18"/>
                <w:szCs w:val="18"/>
              </w:rPr>
            </w:pPr>
            <w:r>
              <w:rPr>
                <w:rFonts w:ascii="Arial" w:hAnsi="Arial" w:cs="Arial" w:hint="eastAsia"/>
                <w:sz w:val="18"/>
                <w:szCs w:val="18"/>
              </w:rPr>
              <w:t>车位稀缺度</w:t>
            </w:r>
          </w:p>
        </w:tc>
        <w:tc>
          <w:tcPr>
            <w:tcW w:w="1144" w:type="dxa"/>
            <w:vAlign w:val="center"/>
          </w:tcPr>
          <w:p w14:paraId="4615F28D" w14:textId="4A298D92" w:rsidR="00CB0F88" w:rsidRPr="0070417C" w:rsidRDefault="00CB0F88" w:rsidP="00CB0F88">
            <w:pPr>
              <w:widowControl/>
              <w:snapToGrid w:val="0"/>
              <w:spacing w:line="300" w:lineRule="auto"/>
              <w:contextualSpacing/>
              <w:jc w:val="center"/>
              <w:rPr>
                <w:rFonts w:ascii="Arial" w:hAnsi="Arial" w:cs="Arial"/>
                <w:sz w:val="18"/>
                <w:szCs w:val="18"/>
              </w:rPr>
            </w:pPr>
            <w:r>
              <w:rPr>
                <w:rFonts w:ascii="Arial" w:hAnsi="Arial" w:cs="Arial" w:hint="eastAsia"/>
                <w:sz w:val="18"/>
                <w:szCs w:val="18"/>
              </w:rPr>
              <w:t>较充足</w:t>
            </w:r>
          </w:p>
        </w:tc>
        <w:tc>
          <w:tcPr>
            <w:tcW w:w="619" w:type="dxa"/>
            <w:vAlign w:val="center"/>
          </w:tcPr>
          <w:p w14:paraId="5306F6BE" w14:textId="77777777"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12" w:type="dxa"/>
            <w:vAlign w:val="center"/>
          </w:tcPr>
          <w:p w14:paraId="4D34C9F7" w14:textId="1C94D379"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较充足</w:t>
            </w:r>
          </w:p>
        </w:tc>
        <w:tc>
          <w:tcPr>
            <w:tcW w:w="685" w:type="dxa"/>
            <w:vAlign w:val="center"/>
          </w:tcPr>
          <w:p w14:paraId="7D34D4A1" w14:textId="45EE873D"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87" w:type="dxa"/>
            <w:vAlign w:val="center"/>
          </w:tcPr>
          <w:p w14:paraId="6ECE24C3" w14:textId="7F4E39B4"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较充足</w:t>
            </w:r>
          </w:p>
        </w:tc>
        <w:tc>
          <w:tcPr>
            <w:tcW w:w="609" w:type="dxa"/>
            <w:vAlign w:val="center"/>
          </w:tcPr>
          <w:p w14:paraId="75654BD7" w14:textId="24CB1B9F"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2" w:type="dxa"/>
            <w:vAlign w:val="center"/>
          </w:tcPr>
          <w:p w14:paraId="4A1B72D0" w14:textId="680D5052"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较充足</w:t>
            </w:r>
          </w:p>
        </w:tc>
        <w:tc>
          <w:tcPr>
            <w:tcW w:w="677" w:type="dxa"/>
            <w:vAlign w:val="center"/>
          </w:tcPr>
          <w:p w14:paraId="1A106B35" w14:textId="698B84A7"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r>
      <w:tr w:rsidR="00E4432D" w:rsidRPr="0070417C" w14:paraId="62C6570C" w14:textId="77777777" w:rsidTr="00CB0F88">
        <w:trPr>
          <w:cantSplit/>
          <w:trHeight w:val="20"/>
          <w:jc w:val="center"/>
        </w:trPr>
        <w:tc>
          <w:tcPr>
            <w:tcW w:w="449" w:type="dxa"/>
            <w:vMerge/>
            <w:vAlign w:val="center"/>
          </w:tcPr>
          <w:p w14:paraId="706CE5DD"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389" w:type="dxa"/>
            <w:noWrap/>
            <w:vAlign w:val="center"/>
          </w:tcPr>
          <w:p w14:paraId="1CBB5543" w14:textId="0BC04843" w:rsidR="00E4432D" w:rsidRPr="0070417C" w:rsidRDefault="00CB0F88" w:rsidP="00D75176">
            <w:pPr>
              <w:widowControl/>
              <w:snapToGrid w:val="0"/>
              <w:spacing w:line="300" w:lineRule="auto"/>
              <w:contextualSpacing/>
              <w:jc w:val="center"/>
              <w:rPr>
                <w:rFonts w:ascii="Arial" w:hAnsi="Arial" w:cs="Arial" w:hint="eastAsia"/>
                <w:sz w:val="18"/>
                <w:szCs w:val="18"/>
              </w:rPr>
            </w:pPr>
            <w:r>
              <w:rPr>
                <w:rFonts w:ascii="Arial" w:hAnsi="Arial" w:cs="Arial" w:hint="eastAsia"/>
                <w:sz w:val="18"/>
                <w:szCs w:val="18"/>
              </w:rPr>
              <w:t>成新度</w:t>
            </w:r>
          </w:p>
        </w:tc>
        <w:tc>
          <w:tcPr>
            <w:tcW w:w="1144" w:type="dxa"/>
            <w:vAlign w:val="center"/>
          </w:tcPr>
          <w:p w14:paraId="59C2AD33" w14:textId="13FE83F7" w:rsidR="00E4432D" w:rsidRPr="0070417C" w:rsidRDefault="00CB0F88" w:rsidP="00D75176">
            <w:pPr>
              <w:widowControl/>
              <w:snapToGrid w:val="0"/>
              <w:spacing w:line="300" w:lineRule="auto"/>
              <w:contextualSpacing/>
              <w:jc w:val="center"/>
              <w:rPr>
                <w:rFonts w:ascii="Arial" w:hAnsi="Arial" w:cs="Arial"/>
                <w:sz w:val="18"/>
                <w:szCs w:val="18"/>
              </w:rPr>
            </w:pPr>
            <w:r>
              <w:rPr>
                <w:rFonts w:ascii="Arial" w:hAnsi="Arial" w:cs="Arial"/>
                <w:sz w:val="18"/>
                <w:szCs w:val="18"/>
              </w:rPr>
              <w:t>95%</w:t>
            </w:r>
          </w:p>
        </w:tc>
        <w:tc>
          <w:tcPr>
            <w:tcW w:w="619" w:type="dxa"/>
            <w:vAlign w:val="center"/>
          </w:tcPr>
          <w:p w14:paraId="1C7B70C5"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46A1F6FB" w14:textId="26360F2C" w:rsidR="00E4432D" w:rsidRPr="0070417C" w:rsidRDefault="00CB0F88" w:rsidP="00D75176">
            <w:pPr>
              <w:snapToGrid w:val="0"/>
              <w:spacing w:line="300" w:lineRule="auto"/>
              <w:contextualSpacing/>
              <w:jc w:val="center"/>
              <w:rPr>
                <w:rFonts w:ascii="Arial" w:hAnsi="Arial" w:cs="Arial"/>
                <w:sz w:val="18"/>
                <w:szCs w:val="18"/>
              </w:rPr>
            </w:pPr>
            <w:r>
              <w:rPr>
                <w:rFonts w:ascii="Arial" w:hAnsi="Arial" w:cs="Arial"/>
                <w:sz w:val="18"/>
                <w:szCs w:val="18"/>
              </w:rPr>
              <w:t>90%</w:t>
            </w:r>
          </w:p>
        </w:tc>
        <w:tc>
          <w:tcPr>
            <w:tcW w:w="685" w:type="dxa"/>
            <w:vAlign w:val="center"/>
          </w:tcPr>
          <w:p w14:paraId="4E8CC49D" w14:textId="616563EB"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98</w:t>
            </w:r>
          </w:p>
        </w:tc>
        <w:tc>
          <w:tcPr>
            <w:tcW w:w="1287" w:type="dxa"/>
            <w:vAlign w:val="center"/>
          </w:tcPr>
          <w:p w14:paraId="095F952D" w14:textId="7B5859C3" w:rsidR="00E4432D" w:rsidRPr="0070417C" w:rsidRDefault="00CB0F88" w:rsidP="00D75176">
            <w:pPr>
              <w:snapToGrid w:val="0"/>
              <w:spacing w:line="300" w:lineRule="auto"/>
              <w:contextualSpacing/>
              <w:jc w:val="center"/>
              <w:rPr>
                <w:rFonts w:ascii="Arial" w:hAnsi="Arial" w:cs="Arial"/>
                <w:sz w:val="18"/>
                <w:szCs w:val="18"/>
              </w:rPr>
            </w:pPr>
            <w:r>
              <w:rPr>
                <w:rFonts w:ascii="Arial" w:hAnsi="Arial" w:cs="Arial"/>
                <w:sz w:val="18"/>
                <w:szCs w:val="18"/>
              </w:rPr>
              <w:t>90%</w:t>
            </w:r>
          </w:p>
        </w:tc>
        <w:tc>
          <w:tcPr>
            <w:tcW w:w="609" w:type="dxa"/>
            <w:vAlign w:val="center"/>
          </w:tcPr>
          <w:p w14:paraId="32EAA688" w14:textId="19411EF8"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2" w:type="dxa"/>
            <w:vAlign w:val="center"/>
          </w:tcPr>
          <w:p w14:paraId="6F03784F" w14:textId="5B53E387" w:rsidR="00E4432D" w:rsidRPr="0070417C" w:rsidRDefault="00CB0F88" w:rsidP="00D75176">
            <w:pPr>
              <w:snapToGrid w:val="0"/>
              <w:spacing w:line="300" w:lineRule="auto"/>
              <w:contextualSpacing/>
              <w:jc w:val="center"/>
              <w:rPr>
                <w:rFonts w:ascii="Arial" w:hAnsi="Arial" w:cs="Arial"/>
                <w:sz w:val="18"/>
                <w:szCs w:val="18"/>
              </w:rPr>
            </w:pPr>
            <w:r>
              <w:rPr>
                <w:rFonts w:ascii="Arial" w:hAnsi="Arial" w:cs="Arial"/>
                <w:sz w:val="18"/>
                <w:szCs w:val="18"/>
              </w:rPr>
              <w:t>90%</w:t>
            </w:r>
          </w:p>
        </w:tc>
        <w:tc>
          <w:tcPr>
            <w:tcW w:w="677" w:type="dxa"/>
            <w:vAlign w:val="center"/>
          </w:tcPr>
          <w:p w14:paraId="732B64C9" w14:textId="5C4348B1" w:rsidR="00E4432D" w:rsidRPr="0070417C" w:rsidRDefault="00CB0F88" w:rsidP="00D75176">
            <w:pPr>
              <w:snapToGrid w:val="0"/>
              <w:spacing w:line="300" w:lineRule="auto"/>
              <w:contextualSpacing/>
              <w:jc w:val="center"/>
              <w:rPr>
                <w:rFonts w:ascii="Arial" w:hAnsi="Arial" w:cs="Arial"/>
                <w:sz w:val="18"/>
                <w:szCs w:val="18"/>
              </w:rPr>
            </w:pPr>
            <w:r>
              <w:rPr>
                <w:rFonts w:ascii="Arial" w:hAnsi="Arial" w:cs="Arial"/>
                <w:sz w:val="18"/>
                <w:szCs w:val="18"/>
              </w:rPr>
              <w:t>100</w:t>
            </w:r>
          </w:p>
        </w:tc>
      </w:tr>
      <w:tr w:rsidR="00D1711D" w:rsidRPr="0070417C" w14:paraId="5FA4DAE5" w14:textId="77777777" w:rsidTr="00CB0F88">
        <w:trPr>
          <w:cantSplit/>
          <w:trHeight w:val="20"/>
          <w:jc w:val="center"/>
        </w:trPr>
        <w:tc>
          <w:tcPr>
            <w:tcW w:w="449" w:type="dxa"/>
            <w:vMerge/>
            <w:vAlign w:val="center"/>
          </w:tcPr>
          <w:p w14:paraId="6E065414"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89" w:type="dxa"/>
            <w:noWrap/>
            <w:vAlign w:val="center"/>
          </w:tcPr>
          <w:p w14:paraId="03D4729D"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物业等级</w:t>
            </w:r>
          </w:p>
        </w:tc>
        <w:tc>
          <w:tcPr>
            <w:tcW w:w="1144" w:type="dxa"/>
            <w:vAlign w:val="center"/>
          </w:tcPr>
          <w:p w14:paraId="083DA184"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19" w:type="dxa"/>
            <w:vAlign w:val="center"/>
          </w:tcPr>
          <w:p w14:paraId="3F6A0C6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626BE31A"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85" w:type="dxa"/>
            <w:vAlign w:val="center"/>
          </w:tcPr>
          <w:p w14:paraId="5FF4420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3896ABE3"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09" w:type="dxa"/>
            <w:vAlign w:val="center"/>
          </w:tcPr>
          <w:p w14:paraId="074D0207"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305382D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77" w:type="dxa"/>
            <w:vAlign w:val="center"/>
          </w:tcPr>
          <w:p w14:paraId="0ED0143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467173" w:rsidRPr="0070417C" w14:paraId="45FDB431" w14:textId="77777777" w:rsidTr="00CB0F88">
        <w:trPr>
          <w:cantSplit/>
          <w:trHeight w:val="20"/>
          <w:jc w:val="center"/>
        </w:trPr>
        <w:tc>
          <w:tcPr>
            <w:tcW w:w="449" w:type="dxa"/>
            <w:vMerge/>
            <w:vAlign w:val="center"/>
          </w:tcPr>
          <w:p w14:paraId="526E7DA0" w14:textId="77777777" w:rsidR="00467173" w:rsidRPr="0070417C" w:rsidRDefault="00467173" w:rsidP="00D75176">
            <w:pPr>
              <w:widowControl/>
              <w:snapToGrid w:val="0"/>
              <w:spacing w:line="300" w:lineRule="auto"/>
              <w:contextualSpacing/>
              <w:jc w:val="center"/>
              <w:rPr>
                <w:rFonts w:ascii="Arial" w:hAnsi="Arial" w:cs="Arial"/>
                <w:sz w:val="18"/>
                <w:szCs w:val="18"/>
              </w:rPr>
            </w:pPr>
          </w:p>
        </w:tc>
        <w:tc>
          <w:tcPr>
            <w:tcW w:w="1389" w:type="dxa"/>
            <w:noWrap/>
            <w:vAlign w:val="center"/>
          </w:tcPr>
          <w:p w14:paraId="73D63552" w14:textId="77777777" w:rsidR="00467173"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车位类型</w:t>
            </w:r>
          </w:p>
        </w:tc>
        <w:tc>
          <w:tcPr>
            <w:tcW w:w="1144" w:type="dxa"/>
            <w:vAlign w:val="center"/>
          </w:tcPr>
          <w:p w14:paraId="7BC86E97" w14:textId="77777777" w:rsidR="00467173"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19" w:type="dxa"/>
            <w:vAlign w:val="center"/>
          </w:tcPr>
          <w:p w14:paraId="534794F5"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12" w:type="dxa"/>
            <w:vAlign w:val="center"/>
          </w:tcPr>
          <w:p w14:paraId="7C2A6FD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85" w:type="dxa"/>
            <w:vAlign w:val="center"/>
          </w:tcPr>
          <w:p w14:paraId="03108596"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87" w:type="dxa"/>
            <w:vAlign w:val="center"/>
          </w:tcPr>
          <w:p w14:paraId="2BE18B42"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09" w:type="dxa"/>
            <w:vAlign w:val="center"/>
          </w:tcPr>
          <w:p w14:paraId="06A82C9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2" w:type="dxa"/>
            <w:vAlign w:val="center"/>
          </w:tcPr>
          <w:p w14:paraId="7CC242A9"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77" w:type="dxa"/>
            <w:vAlign w:val="center"/>
          </w:tcPr>
          <w:p w14:paraId="43844FFF"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r>
      <w:tr w:rsidR="0060623C" w:rsidRPr="0070417C" w14:paraId="1CB6B543" w14:textId="77777777" w:rsidTr="00CB0F88">
        <w:trPr>
          <w:cantSplit/>
          <w:trHeight w:val="20"/>
          <w:jc w:val="center"/>
        </w:trPr>
        <w:tc>
          <w:tcPr>
            <w:tcW w:w="449" w:type="dxa"/>
            <w:vMerge/>
            <w:vAlign w:val="center"/>
          </w:tcPr>
          <w:p w14:paraId="30F68B60" w14:textId="77777777" w:rsidR="0060623C" w:rsidRPr="0070417C" w:rsidRDefault="0060623C" w:rsidP="00D75176">
            <w:pPr>
              <w:widowControl/>
              <w:snapToGrid w:val="0"/>
              <w:spacing w:line="300" w:lineRule="auto"/>
              <w:contextualSpacing/>
              <w:jc w:val="center"/>
              <w:rPr>
                <w:rFonts w:ascii="Arial" w:hAnsi="Arial" w:cs="Arial"/>
                <w:sz w:val="18"/>
                <w:szCs w:val="18"/>
              </w:rPr>
            </w:pPr>
          </w:p>
        </w:tc>
        <w:tc>
          <w:tcPr>
            <w:tcW w:w="1389" w:type="dxa"/>
            <w:noWrap/>
            <w:vAlign w:val="center"/>
          </w:tcPr>
          <w:p w14:paraId="7D4DB7F7"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是否直接入户</w:t>
            </w:r>
          </w:p>
        </w:tc>
        <w:tc>
          <w:tcPr>
            <w:tcW w:w="1144" w:type="dxa"/>
            <w:vAlign w:val="center"/>
          </w:tcPr>
          <w:p w14:paraId="2997739F"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19" w:type="dxa"/>
            <w:vAlign w:val="center"/>
          </w:tcPr>
          <w:p w14:paraId="323B5C07"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2A46340A"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85" w:type="dxa"/>
            <w:vAlign w:val="center"/>
          </w:tcPr>
          <w:p w14:paraId="62471FA6"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5D961019"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09" w:type="dxa"/>
            <w:vAlign w:val="center"/>
          </w:tcPr>
          <w:p w14:paraId="60F48564"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1FAE4644"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77" w:type="dxa"/>
            <w:vAlign w:val="center"/>
          </w:tcPr>
          <w:p w14:paraId="7BCA589F"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60623C" w:rsidRPr="0070417C" w14:paraId="198D0FE1" w14:textId="77777777" w:rsidTr="00CB0F88">
        <w:trPr>
          <w:cantSplit/>
          <w:trHeight w:val="20"/>
          <w:jc w:val="center"/>
        </w:trPr>
        <w:tc>
          <w:tcPr>
            <w:tcW w:w="449" w:type="dxa"/>
            <w:vMerge/>
            <w:vAlign w:val="center"/>
          </w:tcPr>
          <w:p w14:paraId="10D99478" w14:textId="77777777" w:rsidR="0060623C" w:rsidRPr="0070417C" w:rsidRDefault="0060623C" w:rsidP="00D75176">
            <w:pPr>
              <w:widowControl/>
              <w:snapToGrid w:val="0"/>
              <w:spacing w:line="300" w:lineRule="auto"/>
              <w:contextualSpacing/>
              <w:jc w:val="center"/>
              <w:rPr>
                <w:rFonts w:ascii="Arial" w:hAnsi="Arial" w:cs="Arial"/>
                <w:sz w:val="18"/>
                <w:szCs w:val="18"/>
              </w:rPr>
            </w:pPr>
          </w:p>
        </w:tc>
        <w:tc>
          <w:tcPr>
            <w:tcW w:w="1389" w:type="dxa"/>
            <w:noWrap/>
            <w:vAlign w:val="center"/>
          </w:tcPr>
          <w:p w14:paraId="062167C2" w14:textId="53ACAF74" w:rsidR="0060623C" w:rsidRPr="0070417C" w:rsidRDefault="00CB0F88"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是否固定</w:t>
            </w:r>
          </w:p>
        </w:tc>
        <w:tc>
          <w:tcPr>
            <w:tcW w:w="1144" w:type="dxa"/>
            <w:vAlign w:val="center"/>
          </w:tcPr>
          <w:p w14:paraId="4A963EBD" w14:textId="35338847" w:rsidR="0060623C" w:rsidRPr="0070417C" w:rsidRDefault="00CB0F88"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是</w:t>
            </w:r>
          </w:p>
        </w:tc>
        <w:tc>
          <w:tcPr>
            <w:tcW w:w="619" w:type="dxa"/>
            <w:vAlign w:val="center"/>
          </w:tcPr>
          <w:p w14:paraId="00F1BA85"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548D3C55" w14:textId="33C69B51" w:rsidR="0060623C" w:rsidRPr="0070417C" w:rsidRDefault="00CB0F88" w:rsidP="00D75176">
            <w:pPr>
              <w:snapToGrid w:val="0"/>
              <w:spacing w:line="300" w:lineRule="auto"/>
              <w:contextualSpacing/>
              <w:jc w:val="center"/>
              <w:rPr>
                <w:rFonts w:ascii="Arial" w:hAnsi="Arial" w:cs="Arial"/>
                <w:sz w:val="18"/>
                <w:szCs w:val="18"/>
              </w:rPr>
            </w:pPr>
            <w:r>
              <w:rPr>
                <w:rFonts w:ascii="Arial" w:hAnsi="Arial" w:cs="Arial" w:hint="eastAsia"/>
                <w:sz w:val="18"/>
                <w:szCs w:val="18"/>
              </w:rPr>
              <w:t>是</w:t>
            </w:r>
          </w:p>
        </w:tc>
        <w:tc>
          <w:tcPr>
            <w:tcW w:w="685" w:type="dxa"/>
            <w:vAlign w:val="center"/>
          </w:tcPr>
          <w:p w14:paraId="495075AD"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2EBF4943" w14:textId="1154A9B4" w:rsidR="0060623C" w:rsidRPr="0070417C" w:rsidRDefault="00CB0F88" w:rsidP="00D75176">
            <w:pPr>
              <w:snapToGrid w:val="0"/>
              <w:spacing w:line="300" w:lineRule="auto"/>
              <w:contextualSpacing/>
              <w:jc w:val="center"/>
              <w:rPr>
                <w:rFonts w:ascii="Arial" w:hAnsi="Arial" w:cs="Arial"/>
                <w:sz w:val="18"/>
                <w:szCs w:val="18"/>
              </w:rPr>
            </w:pPr>
            <w:r>
              <w:rPr>
                <w:rFonts w:ascii="Arial" w:hAnsi="Arial" w:cs="Arial" w:hint="eastAsia"/>
                <w:sz w:val="18"/>
                <w:szCs w:val="18"/>
              </w:rPr>
              <w:t>是</w:t>
            </w:r>
          </w:p>
        </w:tc>
        <w:tc>
          <w:tcPr>
            <w:tcW w:w="609" w:type="dxa"/>
            <w:vAlign w:val="center"/>
          </w:tcPr>
          <w:p w14:paraId="7B6A59E4"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3A0775C4" w14:textId="0F37E501" w:rsidR="0060623C" w:rsidRPr="0070417C" w:rsidRDefault="00CB0F88" w:rsidP="00D75176">
            <w:pPr>
              <w:snapToGrid w:val="0"/>
              <w:spacing w:line="300" w:lineRule="auto"/>
              <w:contextualSpacing/>
              <w:jc w:val="center"/>
              <w:rPr>
                <w:rFonts w:ascii="Arial" w:hAnsi="Arial" w:cs="Arial"/>
                <w:sz w:val="18"/>
                <w:szCs w:val="18"/>
              </w:rPr>
            </w:pPr>
            <w:r>
              <w:rPr>
                <w:rFonts w:ascii="Arial" w:hAnsi="Arial" w:cs="Arial" w:hint="eastAsia"/>
                <w:sz w:val="18"/>
                <w:szCs w:val="18"/>
              </w:rPr>
              <w:t>是</w:t>
            </w:r>
          </w:p>
        </w:tc>
        <w:tc>
          <w:tcPr>
            <w:tcW w:w="677" w:type="dxa"/>
            <w:vAlign w:val="center"/>
          </w:tcPr>
          <w:p w14:paraId="4B3DB672"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E4432D" w:rsidRPr="0070417C" w14:paraId="03D61C0F" w14:textId="77777777" w:rsidTr="00CB0F88">
        <w:trPr>
          <w:cantSplit/>
          <w:trHeight w:val="20"/>
          <w:jc w:val="center"/>
        </w:trPr>
        <w:tc>
          <w:tcPr>
            <w:tcW w:w="3601" w:type="dxa"/>
            <w:gridSpan w:val="4"/>
            <w:vAlign w:val="center"/>
          </w:tcPr>
          <w:p w14:paraId="53A6E3C2"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交易单价（元</w:t>
            </w:r>
            <w:r w:rsidRPr="0070417C">
              <w:rPr>
                <w:rFonts w:ascii="Arial" w:hAnsi="Arial" w:cs="Arial"/>
                <w:sz w:val="18"/>
                <w:szCs w:val="18"/>
              </w:rPr>
              <w:t>/</w:t>
            </w:r>
            <w:proofErr w:type="gramStart"/>
            <w:r w:rsidRPr="0070417C">
              <w:rPr>
                <w:rFonts w:ascii="Arial" w:hAnsi="Arial" w:cs="Arial"/>
                <w:sz w:val="18"/>
                <w:szCs w:val="18"/>
              </w:rPr>
              <w:t>个</w:t>
            </w:r>
            <w:proofErr w:type="gramEnd"/>
            <w:r w:rsidRPr="0070417C">
              <w:rPr>
                <w:rFonts w:ascii="Arial" w:hAnsi="Arial" w:cs="Arial"/>
                <w:sz w:val="18"/>
                <w:szCs w:val="18"/>
              </w:rPr>
              <w:t>·</w:t>
            </w:r>
            <w:r w:rsidRPr="0070417C">
              <w:rPr>
                <w:rFonts w:ascii="Arial" w:hAnsi="Arial" w:cs="Arial"/>
                <w:sz w:val="18"/>
                <w:szCs w:val="18"/>
              </w:rPr>
              <w:t>月）</w:t>
            </w:r>
          </w:p>
        </w:tc>
        <w:tc>
          <w:tcPr>
            <w:tcW w:w="1897" w:type="dxa"/>
            <w:gridSpan w:val="2"/>
            <w:vAlign w:val="center"/>
          </w:tcPr>
          <w:p w14:paraId="447C6C15" w14:textId="1E9D7206" w:rsidR="00E4432D" w:rsidRPr="0070417C" w:rsidRDefault="00CB0F88" w:rsidP="00D75176">
            <w:pPr>
              <w:snapToGrid w:val="0"/>
              <w:spacing w:line="300" w:lineRule="auto"/>
              <w:contextualSpacing/>
              <w:jc w:val="center"/>
              <w:rPr>
                <w:rFonts w:ascii="Arial" w:hAnsi="Arial" w:cs="Arial"/>
                <w:sz w:val="18"/>
                <w:szCs w:val="18"/>
              </w:rPr>
            </w:pPr>
            <w:r>
              <w:rPr>
                <w:rFonts w:ascii="Arial" w:hAnsi="Arial" w:cs="Arial"/>
                <w:sz w:val="18"/>
                <w:szCs w:val="18"/>
              </w:rPr>
              <w:t>320</w:t>
            </w:r>
          </w:p>
        </w:tc>
        <w:tc>
          <w:tcPr>
            <w:tcW w:w="1896" w:type="dxa"/>
            <w:gridSpan w:val="2"/>
            <w:vAlign w:val="center"/>
          </w:tcPr>
          <w:p w14:paraId="744B3CF7" w14:textId="50D7002F" w:rsidR="00E4432D" w:rsidRPr="0070417C" w:rsidRDefault="00CB0F88" w:rsidP="00D75176">
            <w:pPr>
              <w:snapToGrid w:val="0"/>
              <w:spacing w:line="300" w:lineRule="auto"/>
              <w:contextualSpacing/>
              <w:jc w:val="center"/>
              <w:rPr>
                <w:rFonts w:ascii="Arial" w:hAnsi="Arial" w:cs="Arial"/>
                <w:sz w:val="18"/>
                <w:szCs w:val="18"/>
              </w:rPr>
            </w:pPr>
            <w:r>
              <w:rPr>
                <w:rFonts w:ascii="Arial" w:hAnsi="Arial" w:cs="Arial"/>
                <w:sz w:val="18"/>
                <w:szCs w:val="18"/>
              </w:rPr>
              <w:t>350</w:t>
            </w:r>
          </w:p>
        </w:tc>
        <w:tc>
          <w:tcPr>
            <w:tcW w:w="1899" w:type="dxa"/>
            <w:gridSpan w:val="2"/>
            <w:vAlign w:val="center"/>
          </w:tcPr>
          <w:p w14:paraId="056EB9AF" w14:textId="1FFF843F" w:rsidR="00E4432D" w:rsidRPr="0070417C" w:rsidRDefault="00CB0F88" w:rsidP="00D75176">
            <w:pPr>
              <w:snapToGrid w:val="0"/>
              <w:spacing w:line="300" w:lineRule="auto"/>
              <w:contextualSpacing/>
              <w:jc w:val="center"/>
              <w:rPr>
                <w:rFonts w:ascii="Arial" w:hAnsi="Arial" w:cs="Arial"/>
                <w:sz w:val="18"/>
                <w:szCs w:val="18"/>
              </w:rPr>
            </w:pPr>
            <w:r>
              <w:rPr>
                <w:rFonts w:ascii="Arial" w:hAnsi="Arial" w:cs="Arial"/>
                <w:sz w:val="18"/>
                <w:szCs w:val="18"/>
              </w:rPr>
              <w:t>300</w:t>
            </w:r>
          </w:p>
        </w:tc>
      </w:tr>
      <w:tr w:rsidR="00E4432D" w:rsidRPr="0070417C" w14:paraId="7D7C1E85" w14:textId="77777777" w:rsidTr="00CB0F88">
        <w:trPr>
          <w:cantSplit/>
          <w:trHeight w:val="20"/>
          <w:jc w:val="center"/>
        </w:trPr>
        <w:tc>
          <w:tcPr>
            <w:tcW w:w="3601" w:type="dxa"/>
            <w:gridSpan w:val="4"/>
            <w:vAlign w:val="center"/>
          </w:tcPr>
          <w:p w14:paraId="47FF28BE"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比较单价</w:t>
            </w:r>
            <w:r w:rsidR="00D1711D" w:rsidRPr="0070417C">
              <w:rPr>
                <w:rFonts w:ascii="Arial" w:hAnsi="Arial" w:cs="Arial"/>
                <w:sz w:val="18"/>
                <w:szCs w:val="18"/>
              </w:rPr>
              <w:t>（元</w:t>
            </w:r>
            <w:r w:rsidR="00D1711D" w:rsidRPr="0070417C">
              <w:rPr>
                <w:rFonts w:ascii="Arial" w:hAnsi="Arial" w:cs="Arial"/>
                <w:sz w:val="18"/>
                <w:szCs w:val="18"/>
              </w:rPr>
              <w:t>/</w:t>
            </w:r>
            <w:proofErr w:type="gramStart"/>
            <w:r w:rsidR="00D1711D" w:rsidRPr="0070417C">
              <w:rPr>
                <w:rFonts w:ascii="Arial" w:hAnsi="Arial" w:cs="Arial"/>
                <w:sz w:val="18"/>
                <w:szCs w:val="18"/>
              </w:rPr>
              <w:t>个</w:t>
            </w:r>
            <w:proofErr w:type="gramEnd"/>
            <w:r w:rsidR="00D1711D" w:rsidRPr="0070417C">
              <w:rPr>
                <w:rFonts w:ascii="Arial" w:hAnsi="Arial" w:cs="Arial"/>
                <w:sz w:val="18"/>
                <w:szCs w:val="18"/>
              </w:rPr>
              <w:t>·</w:t>
            </w:r>
            <w:r w:rsidR="00D1711D" w:rsidRPr="0070417C">
              <w:rPr>
                <w:rFonts w:ascii="Arial" w:hAnsi="Arial" w:cs="Arial"/>
                <w:sz w:val="18"/>
                <w:szCs w:val="18"/>
              </w:rPr>
              <w:t>月）</w:t>
            </w:r>
          </w:p>
        </w:tc>
        <w:tc>
          <w:tcPr>
            <w:tcW w:w="1897" w:type="dxa"/>
            <w:gridSpan w:val="2"/>
            <w:vAlign w:val="center"/>
          </w:tcPr>
          <w:p w14:paraId="22CACAD4" w14:textId="0BC69E61" w:rsidR="00E4432D" w:rsidRPr="0070417C" w:rsidRDefault="00CB0F88" w:rsidP="00D75176">
            <w:pPr>
              <w:snapToGrid w:val="0"/>
              <w:spacing w:line="300" w:lineRule="auto"/>
              <w:contextualSpacing/>
              <w:jc w:val="center"/>
              <w:rPr>
                <w:rFonts w:ascii="Arial" w:hAnsi="Arial" w:cs="Arial"/>
                <w:sz w:val="18"/>
                <w:szCs w:val="18"/>
              </w:rPr>
            </w:pPr>
            <w:r>
              <w:rPr>
                <w:rFonts w:ascii="Arial" w:hAnsi="Arial" w:cs="Arial"/>
                <w:sz w:val="18"/>
                <w:szCs w:val="18"/>
              </w:rPr>
              <w:t>320</w:t>
            </w:r>
          </w:p>
        </w:tc>
        <w:tc>
          <w:tcPr>
            <w:tcW w:w="1896" w:type="dxa"/>
            <w:gridSpan w:val="2"/>
            <w:vAlign w:val="center"/>
          </w:tcPr>
          <w:p w14:paraId="58D3FDA2" w14:textId="70C4DECB" w:rsidR="00E4432D" w:rsidRPr="0070417C" w:rsidRDefault="00CB0F88" w:rsidP="00D75176">
            <w:pPr>
              <w:snapToGrid w:val="0"/>
              <w:spacing w:line="300" w:lineRule="auto"/>
              <w:contextualSpacing/>
              <w:jc w:val="center"/>
              <w:rPr>
                <w:rFonts w:ascii="Arial" w:hAnsi="Arial" w:cs="Arial"/>
                <w:sz w:val="18"/>
                <w:szCs w:val="18"/>
              </w:rPr>
            </w:pPr>
            <w:r>
              <w:rPr>
                <w:rFonts w:ascii="Arial" w:hAnsi="Arial" w:cs="Arial"/>
                <w:sz w:val="18"/>
                <w:szCs w:val="18"/>
              </w:rPr>
              <w:t>350</w:t>
            </w:r>
          </w:p>
        </w:tc>
        <w:tc>
          <w:tcPr>
            <w:tcW w:w="1899" w:type="dxa"/>
            <w:gridSpan w:val="2"/>
            <w:vAlign w:val="center"/>
          </w:tcPr>
          <w:p w14:paraId="57B608CA" w14:textId="07C0FAC9" w:rsidR="00E4432D" w:rsidRPr="0070417C" w:rsidRDefault="00CB0F88" w:rsidP="00D75176">
            <w:pPr>
              <w:snapToGrid w:val="0"/>
              <w:spacing w:line="300" w:lineRule="auto"/>
              <w:contextualSpacing/>
              <w:jc w:val="center"/>
              <w:rPr>
                <w:rFonts w:ascii="Arial" w:hAnsi="Arial" w:cs="Arial"/>
                <w:sz w:val="18"/>
                <w:szCs w:val="18"/>
              </w:rPr>
            </w:pPr>
            <w:r>
              <w:rPr>
                <w:rFonts w:ascii="Arial" w:hAnsi="Arial" w:cs="Arial"/>
                <w:sz w:val="18"/>
                <w:szCs w:val="18"/>
              </w:rPr>
              <w:t>291</w:t>
            </w:r>
          </w:p>
        </w:tc>
      </w:tr>
      <w:tr w:rsidR="00D1711D" w:rsidRPr="0070417C" w14:paraId="50F136A5" w14:textId="77777777" w:rsidTr="00CB0F88">
        <w:trPr>
          <w:cantSplit/>
          <w:trHeight w:val="20"/>
          <w:jc w:val="center"/>
        </w:trPr>
        <w:tc>
          <w:tcPr>
            <w:tcW w:w="3601" w:type="dxa"/>
            <w:gridSpan w:val="4"/>
            <w:vAlign w:val="center"/>
          </w:tcPr>
          <w:p w14:paraId="1DABDF29" w14:textId="642AD748" w:rsidR="00D1711D" w:rsidRPr="0070417C" w:rsidRDefault="00D1711D"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估价对象单价（元</w:t>
            </w:r>
            <w:r w:rsidRPr="0070417C">
              <w:rPr>
                <w:rFonts w:ascii="Arial" w:hAnsi="Arial" w:cs="Arial"/>
                <w:sz w:val="18"/>
                <w:szCs w:val="18"/>
              </w:rPr>
              <w:t>/</w:t>
            </w:r>
            <w:proofErr w:type="gramStart"/>
            <w:r w:rsidRPr="0070417C">
              <w:rPr>
                <w:rFonts w:ascii="Arial" w:hAnsi="Arial" w:cs="Arial"/>
                <w:sz w:val="18"/>
                <w:szCs w:val="18"/>
              </w:rPr>
              <w:t>个</w:t>
            </w:r>
            <w:proofErr w:type="gramEnd"/>
            <w:r w:rsidRPr="0070417C">
              <w:rPr>
                <w:rFonts w:ascii="Arial" w:hAnsi="Arial" w:cs="Arial"/>
                <w:sz w:val="18"/>
                <w:szCs w:val="18"/>
              </w:rPr>
              <w:t>·</w:t>
            </w:r>
            <w:r w:rsidRPr="0070417C">
              <w:rPr>
                <w:rFonts w:ascii="Arial" w:hAnsi="Arial" w:cs="Arial"/>
                <w:sz w:val="18"/>
                <w:szCs w:val="18"/>
              </w:rPr>
              <w:t>月）</w:t>
            </w:r>
          </w:p>
        </w:tc>
        <w:tc>
          <w:tcPr>
            <w:tcW w:w="5692" w:type="dxa"/>
            <w:gridSpan w:val="6"/>
            <w:vAlign w:val="center"/>
          </w:tcPr>
          <w:p w14:paraId="659CF1B2" w14:textId="4A4C1768" w:rsidR="00D1711D" w:rsidRPr="0070417C" w:rsidRDefault="00CB0F88" w:rsidP="00D75176">
            <w:pPr>
              <w:snapToGrid w:val="0"/>
              <w:spacing w:line="300" w:lineRule="auto"/>
              <w:contextualSpacing/>
              <w:jc w:val="center"/>
              <w:rPr>
                <w:rFonts w:ascii="Arial" w:hAnsi="Arial" w:cs="Arial"/>
                <w:sz w:val="18"/>
                <w:szCs w:val="18"/>
              </w:rPr>
            </w:pPr>
            <w:r>
              <w:rPr>
                <w:rFonts w:ascii="Arial" w:hAnsi="Arial" w:cs="Arial"/>
                <w:sz w:val="18"/>
                <w:szCs w:val="18"/>
              </w:rPr>
              <w:t>320</w:t>
            </w:r>
          </w:p>
        </w:tc>
      </w:tr>
    </w:tbl>
    <w:p w14:paraId="48510A2C" w14:textId="77777777" w:rsidR="003A7B1D" w:rsidRDefault="003A7B1D" w:rsidP="00345551">
      <w:pPr>
        <w:spacing w:line="480" w:lineRule="auto"/>
        <w:ind w:firstLineChars="200" w:firstLine="422"/>
        <w:rPr>
          <w:rFonts w:ascii="Arial" w:hAnsi="Arial" w:cs="Arial"/>
          <w:b/>
          <w:sz w:val="21"/>
          <w:szCs w:val="21"/>
        </w:rPr>
        <w:sectPr w:rsidR="003A7B1D" w:rsidSect="00374269">
          <w:pgSz w:w="11907" w:h="16840"/>
          <w:pgMar w:top="1843" w:right="1134" w:bottom="1134" w:left="1134" w:header="1134" w:footer="907" w:gutter="340"/>
          <w:cols w:space="720"/>
          <w:docGrid w:linePitch="326"/>
        </w:sectPr>
      </w:pPr>
    </w:p>
    <w:p w14:paraId="50CA30E1" w14:textId="77777777" w:rsidR="00E4432D" w:rsidRDefault="00E4432D" w:rsidP="00345551">
      <w:pPr>
        <w:spacing w:line="480" w:lineRule="auto"/>
        <w:ind w:firstLineChars="200" w:firstLine="422"/>
        <w:rPr>
          <w:rFonts w:ascii="Arial" w:hAnsi="Arial" w:cs="Arial"/>
          <w:b/>
          <w:sz w:val="21"/>
          <w:szCs w:val="21"/>
        </w:rPr>
      </w:pPr>
    </w:p>
    <w:p w14:paraId="346981CE" w14:textId="142CBB81" w:rsidR="003A7B1D" w:rsidRPr="00911BE0" w:rsidRDefault="003A7B1D" w:rsidP="003A7B1D">
      <w:pPr>
        <w:spacing w:line="480" w:lineRule="auto"/>
        <w:ind w:firstLineChars="200" w:firstLine="422"/>
        <w:rPr>
          <w:rFonts w:ascii="Arial" w:hAnsi="Arial" w:cs="Arial"/>
          <w:b/>
          <w:sz w:val="21"/>
          <w:szCs w:val="21"/>
        </w:rPr>
      </w:pPr>
      <w:r>
        <w:rPr>
          <w:rFonts w:ascii="Arial" w:hAnsi="Arial" w:cs="Arial" w:hint="eastAsia"/>
          <w:b/>
          <w:sz w:val="21"/>
          <w:szCs w:val="21"/>
        </w:rPr>
        <w:t>库房</w:t>
      </w:r>
      <w:r w:rsidRPr="00911BE0">
        <w:rPr>
          <w:rFonts w:ascii="Arial" w:hAnsi="Arial" w:cs="Arial" w:hint="eastAsia"/>
          <w:b/>
          <w:sz w:val="21"/>
          <w:szCs w:val="21"/>
        </w:rPr>
        <w:t>部分：</w:t>
      </w:r>
    </w:p>
    <w:p w14:paraId="4EA58F3B" w14:textId="77777777" w:rsidR="003A7B1D" w:rsidRPr="00911BE0" w:rsidRDefault="003A7B1D" w:rsidP="003A7B1D">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根据评估专业人员所掌握的市场资料，采用房地产交易中的替代原则，选取与估价对象类似用途的</w:t>
      </w:r>
      <w:r w:rsidRPr="00D75176">
        <w:rPr>
          <w:rFonts w:ascii="宋体" w:hAnsi="宋体" w:hint="eastAsia"/>
          <w:sz w:val="21"/>
          <w:szCs w:val="21"/>
        </w:rPr>
        <w:t>可比实例</w:t>
      </w:r>
      <w:r w:rsidRPr="00911BE0">
        <w:rPr>
          <w:rFonts w:ascii="宋体" w:hAnsi="宋体" w:hint="eastAsia"/>
          <w:sz w:val="21"/>
          <w:szCs w:val="21"/>
        </w:rPr>
        <w:t>，并分别进行交易情况、市场状况、项目类型、房地产状况（区位、实物）的修正和调整。</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449"/>
        <w:gridCol w:w="1389"/>
        <w:gridCol w:w="1144"/>
        <w:gridCol w:w="619"/>
        <w:gridCol w:w="1212"/>
        <w:gridCol w:w="685"/>
        <w:gridCol w:w="1287"/>
        <w:gridCol w:w="609"/>
        <w:gridCol w:w="1364"/>
        <w:gridCol w:w="535"/>
      </w:tblGrid>
      <w:tr w:rsidR="003A7B1D" w:rsidRPr="0070417C" w14:paraId="2A18FF44" w14:textId="77777777" w:rsidTr="00CB0F88">
        <w:trPr>
          <w:cantSplit/>
          <w:trHeight w:val="20"/>
          <w:jc w:val="center"/>
        </w:trPr>
        <w:tc>
          <w:tcPr>
            <w:tcW w:w="1838" w:type="dxa"/>
            <w:gridSpan w:val="2"/>
            <w:vMerge w:val="restart"/>
            <w:noWrap/>
            <w:vAlign w:val="center"/>
          </w:tcPr>
          <w:p w14:paraId="4074AAA4"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比较因素</w:t>
            </w:r>
          </w:p>
        </w:tc>
        <w:tc>
          <w:tcPr>
            <w:tcW w:w="1144" w:type="dxa"/>
            <w:vAlign w:val="center"/>
          </w:tcPr>
          <w:p w14:paraId="56C3381C"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估价对象</w:t>
            </w:r>
          </w:p>
        </w:tc>
        <w:tc>
          <w:tcPr>
            <w:tcW w:w="619" w:type="dxa"/>
            <w:vMerge w:val="restart"/>
            <w:vAlign w:val="center"/>
          </w:tcPr>
          <w:p w14:paraId="1A4C5E8B"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12" w:type="dxa"/>
            <w:vAlign w:val="center"/>
          </w:tcPr>
          <w:p w14:paraId="7ED3C233" w14:textId="0A57E0DF" w:rsidR="003A7B1D" w:rsidRPr="0070417C" w:rsidRDefault="00CB0F88" w:rsidP="00FE4C86">
            <w:pPr>
              <w:widowControl/>
              <w:snapToGrid w:val="0"/>
              <w:spacing w:line="300" w:lineRule="auto"/>
              <w:contextualSpacing/>
              <w:jc w:val="center"/>
              <w:rPr>
                <w:rFonts w:ascii="Arial" w:hAnsi="Arial" w:cs="Arial"/>
                <w:sz w:val="18"/>
                <w:szCs w:val="18"/>
              </w:rPr>
            </w:pPr>
            <w:r>
              <w:rPr>
                <w:rFonts w:ascii="Arial" w:hAnsi="Arial" w:cs="Arial"/>
                <w:sz w:val="18"/>
                <w:szCs w:val="18"/>
              </w:rPr>
              <w:t>实例</w:t>
            </w:r>
            <w:r>
              <w:rPr>
                <w:rFonts w:ascii="Arial" w:hAnsi="Arial" w:cs="Arial" w:hint="eastAsia"/>
                <w:sz w:val="18"/>
                <w:szCs w:val="18"/>
              </w:rPr>
              <w:t>G</w:t>
            </w:r>
          </w:p>
        </w:tc>
        <w:tc>
          <w:tcPr>
            <w:tcW w:w="685" w:type="dxa"/>
            <w:vMerge w:val="restart"/>
            <w:vAlign w:val="center"/>
          </w:tcPr>
          <w:p w14:paraId="1CCE1837"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87" w:type="dxa"/>
            <w:vAlign w:val="center"/>
          </w:tcPr>
          <w:p w14:paraId="2983A8DC" w14:textId="71EFDBE0"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00CB0F88">
              <w:rPr>
                <w:rFonts w:ascii="Arial" w:hAnsi="Arial" w:cs="Arial" w:hint="eastAsia"/>
                <w:sz w:val="18"/>
                <w:szCs w:val="18"/>
              </w:rPr>
              <w:t>H</w:t>
            </w:r>
          </w:p>
        </w:tc>
        <w:tc>
          <w:tcPr>
            <w:tcW w:w="609" w:type="dxa"/>
            <w:vMerge w:val="restart"/>
            <w:vAlign w:val="center"/>
          </w:tcPr>
          <w:p w14:paraId="3AF1C036"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364" w:type="dxa"/>
            <w:vAlign w:val="center"/>
          </w:tcPr>
          <w:p w14:paraId="6767AB9C" w14:textId="4F850E54"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00CB0F88">
              <w:rPr>
                <w:rFonts w:ascii="Arial" w:hAnsi="Arial" w:cs="Arial" w:hint="eastAsia"/>
                <w:sz w:val="18"/>
                <w:szCs w:val="18"/>
              </w:rPr>
              <w:t>I</w:t>
            </w:r>
          </w:p>
        </w:tc>
        <w:tc>
          <w:tcPr>
            <w:tcW w:w="535" w:type="dxa"/>
            <w:vMerge w:val="restart"/>
            <w:vAlign w:val="center"/>
          </w:tcPr>
          <w:p w14:paraId="0F2F7144"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r>
      <w:tr w:rsidR="003A7B1D" w:rsidRPr="0070417C" w14:paraId="29A1ABCA" w14:textId="77777777" w:rsidTr="00CB0F88">
        <w:trPr>
          <w:cantSplit/>
          <w:trHeight w:val="20"/>
          <w:jc w:val="center"/>
        </w:trPr>
        <w:tc>
          <w:tcPr>
            <w:tcW w:w="1838" w:type="dxa"/>
            <w:gridSpan w:val="2"/>
            <w:vMerge/>
            <w:vAlign w:val="center"/>
          </w:tcPr>
          <w:p w14:paraId="1C05AB12"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144" w:type="dxa"/>
            <w:vAlign w:val="center"/>
          </w:tcPr>
          <w:p w14:paraId="2080A370" w14:textId="4D401A22" w:rsidR="003A7B1D" w:rsidRPr="0070417C" w:rsidRDefault="00834C3A" w:rsidP="00FE4C86">
            <w:pPr>
              <w:snapToGrid w:val="0"/>
              <w:spacing w:line="300" w:lineRule="auto"/>
              <w:contextualSpacing/>
              <w:jc w:val="center"/>
              <w:rPr>
                <w:rFonts w:ascii="Arial" w:hAnsi="Arial" w:cs="Arial"/>
                <w:sz w:val="18"/>
                <w:szCs w:val="18"/>
              </w:rPr>
            </w:pPr>
            <w:r>
              <w:rPr>
                <w:rFonts w:ascii="Arial" w:hAnsi="Arial" w:cs="Arial"/>
                <w:sz w:val="18"/>
                <w:szCs w:val="18"/>
              </w:rPr>
              <w:t>麒麟赋</w:t>
            </w:r>
            <w:r>
              <w:rPr>
                <w:rFonts w:ascii="Arial" w:hAnsi="Arial" w:cs="Arial"/>
                <w:sz w:val="18"/>
                <w:szCs w:val="18"/>
              </w:rPr>
              <w:t>C</w:t>
            </w:r>
            <w:r>
              <w:rPr>
                <w:rFonts w:ascii="Arial" w:hAnsi="Arial" w:cs="Arial"/>
                <w:sz w:val="18"/>
                <w:szCs w:val="18"/>
              </w:rPr>
              <w:t>区</w:t>
            </w:r>
          </w:p>
        </w:tc>
        <w:tc>
          <w:tcPr>
            <w:tcW w:w="619" w:type="dxa"/>
            <w:vMerge/>
            <w:vAlign w:val="center"/>
          </w:tcPr>
          <w:p w14:paraId="020AC79F"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212" w:type="dxa"/>
            <w:vAlign w:val="center"/>
          </w:tcPr>
          <w:p w14:paraId="7298E09F" w14:textId="57197EFB" w:rsidR="003A7B1D" w:rsidRPr="0070417C" w:rsidRDefault="00CB0F88" w:rsidP="00FE4C86">
            <w:pPr>
              <w:widowControl/>
              <w:snapToGrid w:val="0"/>
              <w:spacing w:line="300" w:lineRule="auto"/>
              <w:contextualSpacing/>
              <w:jc w:val="center"/>
              <w:rPr>
                <w:rFonts w:ascii="Arial" w:hAnsi="Arial" w:cs="Arial"/>
                <w:sz w:val="18"/>
                <w:szCs w:val="18"/>
              </w:rPr>
            </w:pPr>
            <w:r>
              <w:rPr>
                <w:rFonts w:ascii="Arial" w:hAnsi="Arial" w:cs="Arial" w:hint="eastAsia"/>
                <w:sz w:val="18"/>
                <w:szCs w:val="18"/>
              </w:rPr>
              <w:t>亦城景园</w:t>
            </w:r>
          </w:p>
        </w:tc>
        <w:tc>
          <w:tcPr>
            <w:tcW w:w="685" w:type="dxa"/>
            <w:vMerge/>
            <w:vAlign w:val="center"/>
          </w:tcPr>
          <w:p w14:paraId="6DEE2700"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287" w:type="dxa"/>
            <w:vAlign w:val="center"/>
          </w:tcPr>
          <w:p w14:paraId="645B29DA" w14:textId="7439BF89" w:rsidR="003A7B1D" w:rsidRPr="0070417C" w:rsidRDefault="00CB0F88" w:rsidP="00FE4C86">
            <w:pPr>
              <w:widowControl/>
              <w:snapToGrid w:val="0"/>
              <w:spacing w:line="300" w:lineRule="auto"/>
              <w:contextualSpacing/>
              <w:jc w:val="center"/>
              <w:rPr>
                <w:rFonts w:ascii="Arial" w:hAnsi="Arial" w:cs="Arial"/>
                <w:sz w:val="18"/>
                <w:szCs w:val="18"/>
              </w:rPr>
            </w:pPr>
            <w:proofErr w:type="gramStart"/>
            <w:r>
              <w:rPr>
                <w:rFonts w:ascii="Arial" w:hAnsi="Arial" w:cs="Arial" w:hint="eastAsia"/>
                <w:sz w:val="18"/>
                <w:szCs w:val="18"/>
              </w:rPr>
              <w:t>博客雅</w:t>
            </w:r>
            <w:proofErr w:type="gramEnd"/>
            <w:r>
              <w:rPr>
                <w:rFonts w:ascii="Arial" w:hAnsi="Arial" w:cs="Arial" w:hint="eastAsia"/>
                <w:sz w:val="18"/>
                <w:szCs w:val="18"/>
              </w:rPr>
              <w:t>苑</w:t>
            </w:r>
          </w:p>
        </w:tc>
        <w:tc>
          <w:tcPr>
            <w:tcW w:w="609" w:type="dxa"/>
            <w:vMerge/>
            <w:vAlign w:val="center"/>
          </w:tcPr>
          <w:p w14:paraId="18617DF8"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364" w:type="dxa"/>
            <w:vAlign w:val="center"/>
          </w:tcPr>
          <w:p w14:paraId="6F2A4A8A" w14:textId="5276DECA" w:rsidR="003A7B1D" w:rsidRPr="0070417C" w:rsidRDefault="00CB0F88" w:rsidP="00FE4C86">
            <w:pPr>
              <w:widowControl/>
              <w:snapToGrid w:val="0"/>
              <w:spacing w:line="300" w:lineRule="auto"/>
              <w:contextualSpacing/>
              <w:jc w:val="center"/>
              <w:rPr>
                <w:rFonts w:ascii="Arial" w:hAnsi="Arial" w:cs="Arial"/>
                <w:sz w:val="18"/>
                <w:szCs w:val="18"/>
              </w:rPr>
            </w:pPr>
            <w:proofErr w:type="gramStart"/>
            <w:r>
              <w:rPr>
                <w:rFonts w:ascii="Arial" w:hAnsi="Arial" w:cs="Arial" w:hint="eastAsia"/>
                <w:sz w:val="18"/>
                <w:szCs w:val="18"/>
              </w:rPr>
              <w:t>亦城茗苑</w:t>
            </w:r>
            <w:proofErr w:type="gramEnd"/>
          </w:p>
        </w:tc>
        <w:tc>
          <w:tcPr>
            <w:tcW w:w="535" w:type="dxa"/>
            <w:vMerge/>
            <w:vAlign w:val="center"/>
          </w:tcPr>
          <w:p w14:paraId="447A79DB"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r>
      <w:tr w:rsidR="001805D7" w:rsidRPr="0070417C" w14:paraId="06ACBC0B" w14:textId="77777777" w:rsidTr="00CB0F88">
        <w:trPr>
          <w:cantSplit/>
          <w:trHeight w:val="20"/>
          <w:jc w:val="center"/>
        </w:trPr>
        <w:tc>
          <w:tcPr>
            <w:tcW w:w="1838" w:type="dxa"/>
            <w:gridSpan w:val="2"/>
            <w:noWrap/>
            <w:vAlign w:val="center"/>
          </w:tcPr>
          <w:p w14:paraId="3A482712"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市场状况</w:t>
            </w:r>
          </w:p>
        </w:tc>
        <w:tc>
          <w:tcPr>
            <w:tcW w:w="1144" w:type="dxa"/>
            <w:vAlign w:val="center"/>
          </w:tcPr>
          <w:p w14:paraId="7D0FAA56" w14:textId="75B5173A" w:rsidR="001805D7" w:rsidRPr="0070417C" w:rsidRDefault="005233EA" w:rsidP="001805D7">
            <w:pPr>
              <w:snapToGrid w:val="0"/>
              <w:spacing w:line="300" w:lineRule="auto"/>
              <w:contextualSpacing/>
              <w:jc w:val="center"/>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12</w:t>
            </w:r>
            <w:r>
              <w:rPr>
                <w:rFonts w:ascii="Arial" w:hAnsi="Arial" w:cs="Arial"/>
                <w:sz w:val="18"/>
                <w:szCs w:val="18"/>
              </w:rPr>
              <w:t>月</w:t>
            </w:r>
            <w:r>
              <w:rPr>
                <w:rFonts w:ascii="Arial" w:hAnsi="Arial" w:cs="Arial"/>
                <w:sz w:val="18"/>
                <w:szCs w:val="18"/>
              </w:rPr>
              <w:t>18</w:t>
            </w:r>
            <w:r>
              <w:rPr>
                <w:rFonts w:ascii="Arial" w:hAnsi="Arial" w:cs="Arial"/>
                <w:sz w:val="18"/>
                <w:szCs w:val="18"/>
              </w:rPr>
              <w:t>日</w:t>
            </w:r>
          </w:p>
        </w:tc>
        <w:tc>
          <w:tcPr>
            <w:tcW w:w="619" w:type="dxa"/>
            <w:vAlign w:val="center"/>
          </w:tcPr>
          <w:p w14:paraId="5D06AC69" w14:textId="77777777"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64112C0F" w14:textId="238F7CBF" w:rsidR="001805D7" w:rsidRPr="0070417C" w:rsidRDefault="001805D7"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sidR="00CB0F88">
              <w:rPr>
                <w:rFonts w:ascii="Arial" w:hAnsi="Arial" w:cs="Arial"/>
                <w:sz w:val="18"/>
                <w:szCs w:val="18"/>
              </w:rPr>
              <w:t>5</w:t>
            </w:r>
            <w:r w:rsidRPr="0070417C">
              <w:rPr>
                <w:rFonts w:ascii="Arial" w:hAnsi="Arial" w:cs="Arial"/>
                <w:sz w:val="18"/>
                <w:szCs w:val="18"/>
              </w:rPr>
              <w:t>年</w:t>
            </w:r>
            <w:r w:rsidRPr="0070417C">
              <w:rPr>
                <w:rFonts w:ascii="Arial" w:hAnsi="Arial" w:cs="Arial"/>
                <w:sz w:val="18"/>
                <w:szCs w:val="18"/>
              </w:rPr>
              <w:t>1</w:t>
            </w:r>
            <w:r w:rsidR="00CB0F88">
              <w:rPr>
                <w:rFonts w:ascii="Arial" w:hAnsi="Arial" w:cs="Arial"/>
                <w:sz w:val="18"/>
                <w:szCs w:val="18"/>
              </w:rPr>
              <w:t>2</w:t>
            </w:r>
            <w:r w:rsidRPr="0070417C">
              <w:rPr>
                <w:rFonts w:ascii="Arial" w:hAnsi="Arial" w:cs="Arial"/>
                <w:sz w:val="18"/>
                <w:szCs w:val="18"/>
              </w:rPr>
              <w:t>月</w:t>
            </w:r>
          </w:p>
        </w:tc>
        <w:tc>
          <w:tcPr>
            <w:tcW w:w="685" w:type="dxa"/>
            <w:vAlign w:val="center"/>
          </w:tcPr>
          <w:p w14:paraId="01D41538" w14:textId="77777777"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403EA9AF" w14:textId="5D3B51E7" w:rsidR="001805D7" w:rsidRPr="0070417C" w:rsidRDefault="00CB0F88"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sz w:val="18"/>
                <w:szCs w:val="18"/>
              </w:rPr>
              <w:t>5</w:t>
            </w:r>
            <w:r w:rsidRPr="0070417C">
              <w:rPr>
                <w:rFonts w:ascii="Arial" w:hAnsi="Arial" w:cs="Arial"/>
                <w:sz w:val="18"/>
                <w:szCs w:val="18"/>
              </w:rPr>
              <w:t>年</w:t>
            </w:r>
            <w:r w:rsidRPr="0070417C">
              <w:rPr>
                <w:rFonts w:ascii="Arial" w:hAnsi="Arial" w:cs="Arial"/>
                <w:sz w:val="18"/>
                <w:szCs w:val="18"/>
              </w:rPr>
              <w:t>1</w:t>
            </w:r>
            <w:r>
              <w:rPr>
                <w:rFonts w:ascii="Arial" w:hAnsi="Arial" w:cs="Arial"/>
                <w:sz w:val="18"/>
                <w:szCs w:val="18"/>
              </w:rPr>
              <w:t>2</w:t>
            </w:r>
            <w:r w:rsidRPr="0070417C">
              <w:rPr>
                <w:rFonts w:ascii="Arial" w:hAnsi="Arial" w:cs="Arial"/>
                <w:sz w:val="18"/>
                <w:szCs w:val="18"/>
              </w:rPr>
              <w:t>月</w:t>
            </w:r>
          </w:p>
        </w:tc>
        <w:tc>
          <w:tcPr>
            <w:tcW w:w="609" w:type="dxa"/>
            <w:vAlign w:val="center"/>
          </w:tcPr>
          <w:p w14:paraId="3F007C16" w14:textId="62CBB93E"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64" w:type="dxa"/>
            <w:vAlign w:val="center"/>
          </w:tcPr>
          <w:p w14:paraId="10A53CD9" w14:textId="7762D643" w:rsidR="001805D7" w:rsidRPr="0070417C" w:rsidRDefault="00CB0F88"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sz w:val="18"/>
                <w:szCs w:val="18"/>
              </w:rPr>
              <w:t>5</w:t>
            </w:r>
            <w:r w:rsidRPr="0070417C">
              <w:rPr>
                <w:rFonts w:ascii="Arial" w:hAnsi="Arial" w:cs="Arial"/>
                <w:sz w:val="18"/>
                <w:szCs w:val="18"/>
              </w:rPr>
              <w:t>年</w:t>
            </w:r>
            <w:r w:rsidRPr="0070417C">
              <w:rPr>
                <w:rFonts w:ascii="Arial" w:hAnsi="Arial" w:cs="Arial"/>
                <w:sz w:val="18"/>
                <w:szCs w:val="18"/>
              </w:rPr>
              <w:t>1</w:t>
            </w:r>
            <w:r>
              <w:rPr>
                <w:rFonts w:ascii="Arial" w:hAnsi="Arial" w:cs="Arial"/>
                <w:sz w:val="18"/>
                <w:szCs w:val="18"/>
              </w:rPr>
              <w:t>2</w:t>
            </w:r>
            <w:r w:rsidRPr="0070417C">
              <w:rPr>
                <w:rFonts w:ascii="Arial" w:hAnsi="Arial" w:cs="Arial"/>
                <w:sz w:val="18"/>
                <w:szCs w:val="18"/>
              </w:rPr>
              <w:t>月</w:t>
            </w:r>
          </w:p>
        </w:tc>
        <w:tc>
          <w:tcPr>
            <w:tcW w:w="535" w:type="dxa"/>
            <w:vAlign w:val="center"/>
          </w:tcPr>
          <w:p w14:paraId="2E1C170B" w14:textId="6C990541"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CB0F88" w:rsidRPr="0070417C" w14:paraId="26E24916" w14:textId="77777777" w:rsidTr="00CB0F88">
        <w:trPr>
          <w:cantSplit/>
          <w:trHeight w:val="20"/>
          <w:jc w:val="center"/>
        </w:trPr>
        <w:tc>
          <w:tcPr>
            <w:tcW w:w="1838" w:type="dxa"/>
            <w:gridSpan w:val="2"/>
            <w:noWrap/>
            <w:vAlign w:val="center"/>
          </w:tcPr>
          <w:p w14:paraId="2BB6AA92" w14:textId="77777777" w:rsidR="00CB0F88" w:rsidRPr="0070417C" w:rsidRDefault="00CB0F88" w:rsidP="00CB0F88">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交易情况</w:t>
            </w:r>
          </w:p>
        </w:tc>
        <w:tc>
          <w:tcPr>
            <w:tcW w:w="1144" w:type="dxa"/>
            <w:vAlign w:val="center"/>
          </w:tcPr>
          <w:p w14:paraId="19BA5BD6" w14:textId="77777777"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19" w:type="dxa"/>
            <w:vAlign w:val="center"/>
          </w:tcPr>
          <w:p w14:paraId="1D61EE72" w14:textId="77777777"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51054CC0" w14:textId="113B78D6"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85" w:type="dxa"/>
            <w:vAlign w:val="center"/>
          </w:tcPr>
          <w:p w14:paraId="535E4A93" w14:textId="174D3A1B"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635FC7A9" w14:textId="5B2BEB42"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09" w:type="dxa"/>
            <w:vAlign w:val="center"/>
          </w:tcPr>
          <w:p w14:paraId="6C7B8B90" w14:textId="2D5CC2B9"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64" w:type="dxa"/>
            <w:vAlign w:val="center"/>
          </w:tcPr>
          <w:p w14:paraId="5AA6061A" w14:textId="4F0A4DBD"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535" w:type="dxa"/>
            <w:vAlign w:val="center"/>
          </w:tcPr>
          <w:p w14:paraId="2E44F7C7" w14:textId="31F6F7E6"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1805D7" w:rsidRPr="0070417C" w14:paraId="0FFC810B" w14:textId="77777777" w:rsidTr="00CB0F88">
        <w:trPr>
          <w:cantSplit/>
          <w:trHeight w:val="20"/>
          <w:jc w:val="center"/>
        </w:trPr>
        <w:tc>
          <w:tcPr>
            <w:tcW w:w="449" w:type="dxa"/>
            <w:vAlign w:val="center"/>
          </w:tcPr>
          <w:p w14:paraId="521AA8E2"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权益状况</w:t>
            </w:r>
          </w:p>
        </w:tc>
        <w:tc>
          <w:tcPr>
            <w:tcW w:w="1389" w:type="dxa"/>
            <w:noWrap/>
            <w:vAlign w:val="center"/>
          </w:tcPr>
          <w:p w14:paraId="63CDC269"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用途</w:t>
            </w:r>
          </w:p>
        </w:tc>
        <w:tc>
          <w:tcPr>
            <w:tcW w:w="1144" w:type="dxa"/>
            <w:vAlign w:val="center"/>
          </w:tcPr>
          <w:p w14:paraId="67A82DF4" w14:textId="00EABB7F" w:rsidR="001805D7" w:rsidRPr="0070417C"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619" w:type="dxa"/>
            <w:vAlign w:val="center"/>
          </w:tcPr>
          <w:p w14:paraId="39F7D47D" w14:textId="77777777"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739F99FF" w14:textId="5784BB70"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685" w:type="dxa"/>
            <w:vAlign w:val="center"/>
          </w:tcPr>
          <w:p w14:paraId="4CE3BCA1" w14:textId="147062A4"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57C84308" w14:textId="2507ED3F"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609" w:type="dxa"/>
            <w:vAlign w:val="center"/>
          </w:tcPr>
          <w:p w14:paraId="38C05BE1" w14:textId="013ECA72"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64" w:type="dxa"/>
            <w:vAlign w:val="center"/>
          </w:tcPr>
          <w:p w14:paraId="469195A3" w14:textId="6B0E2AC9"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535" w:type="dxa"/>
            <w:vAlign w:val="center"/>
          </w:tcPr>
          <w:p w14:paraId="5A267251" w14:textId="368F3B14"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61753B35" w14:textId="77777777" w:rsidTr="00CB0F88">
        <w:trPr>
          <w:cantSplit/>
          <w:trHeight w:val="20"/>
          <w:jc w:val="center"/>
        </w:trPr>
        <w:tc>
          <w:tcPr>
            <w:tcW w:w="449" w:type="dxa"/>
            <w:vMerge w:val="restart"/>
            <w:vAlign w:val="center"/>
          </w:tcPr>
          <w:p w14:paraId="64EF40E3"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区位状况</w:t>
            </w:r>
          </w:p>
        </w:tc>
        <w:tc>
          <w:tcPr>
            <w:tcW w:w="1389" w:type="dxa"/>
            <w:noWrap/>
            <w:vAlign w:val="center"/>
          </w:tcPr>
          <w:p w14:paraId="49991FA7"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交通便捷度</w:t>
            </w:r>
          </w:p>
        </w:tc>
        <w:tc>
          <w:tcPr>
            <w:tcW w:w="1144" w:type="dxa"/>
            <w:vAlign w:val="center"/>
          </w:tcPr>
          <w:p w14:paraId="126025AF"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9" w:type="dxa"/>
            <w:vAlign w:val="center"/>
          </w:tcPr>
          <w:p w14:paraId="0D926027"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437F66C6" w14:textId="5722AC8E"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hint="eastAsia"/>
                <w:sz w:val="18"/>
                <w:szCs w:val="18"/>
              </w:rPr>
              <w:t>较好</w:t>
            </w:r>
          </w:p>
        </w:tc>
        <w:tc>
          <w:tcPr>
            <w:tcW w:w="685" w:type="dxa"/>
            <w:vAlign w:val="center"/>
          </w:tcPr>
          <w:p w14:paraId="09969306" w14:textId="754FA0E7"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110</w:t>
            </w:r>
          </w:p>
        </w:tc>
        <w:tc>
          <w:tcPr>
            <w:tcW w:w="1287" w:type="dxa"/>
            <w:vAlign w:val="center"/>
          </w:tcPr>
          <w:p w14:paraId="7092FF87" w14:textId="4ED01B87"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hint="eastAsia"/>
                <w:sz w:val="18"/>
                <w:szCs w:val="18"/>
              </w:rPr>
              <w:t>较好</w:t>
            </w:r>
          </w:p>
        </w:tc>
        <w:tc>
          <w:tcPr>
            <w:tcW w:w="609" w:type="dxa"/>
            <w:vAlign w:val="center"/>
          </w:tcPr>
          <w:p w14:paraId="5261E0A4" w14:textId="67C3E527"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110</w:t>
            </w:r>
          </w:p>
        </w:tc>
        <w:tc>
          <w:tcPr>
            <w:tcW w:w="1364" w:type="dxa"/>
            <w:vAlign w:val="center"/>
          </w:tcPr>
          <w:p w14:paraId="0FF3E480" w14:textId="2BDB8D20"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hint="eastAsia"/>
                <w:sz w:val="18"/>
                <w:szCs w:val="18"/>
              </w:rPr>
              <w:t>较好</w:t>
            </w:r>
          </w:p>
        </w:tc>
        <w:tc>
          <w:tcPr>
            <w:tcW w:w="535" w:type="dxa"/>
            <w:vAlign w:val="center"/>
          </w:tcPr>
          <w:p w14:paraId="1A91ABB7" w14:textId="06824FDF"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110</w:t>
            </w:r>
          </w:p>
        </w:tc>
      </w:tr>
      <w:tr w:rsidR="003A7B1D" w:rsidRPr="0070417C" w14:paraId="363D69E6" w14:textId="77777777" w:rsidTr="00CB0F88">
        <w:trPr>
          <w:cantSplit/>
          <w:trHeight w:val="20"/>
          <w:jc w:val="center"/>
        </w:trPr>
        <w:tc>
          <w:tcPr>
            <w:tcW w:w="449" w:type="dxa"/>
            <w:vMerge/>
            <w:vAlign w:val="center"/>
          </w:tcPr>
          <w:p w14:paraId="696D5524"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389" w:type="dxa"/>
            <w:noWrap/>
            <w:vAlign w:val="center"/>
          </w:tcPr>
          <w:p w14:paraId="22682DB5"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公共配套设施</w:t>
            </w:r>
          </w:p>
        </w:tc>
        <w:tc>
          <w:tcPr>
            <w:tcW w:w="1144" w:type="dxa"/>
            <w:vAlign w:val="center"/>
          </w:tcPr>
          <w:p w14:paraId="11AE3440" w14:textId="10CA1B7D" w:rsidR="003A7B1D" w:rsidRPr="0070417C" w:rsidRDefault="00CB0F88" w:rsidP="00FE4C86">
            <w:pPr>
              <w:widowControl/>
              <w:snapToGrid w:val="0"/>
              <w:spacing w:line="300" w:lineRule="auto"/>
              <w:contextualSpacing/>
              <w:jc w:val="center"/>
              <w:rPr>
                <w:rFonts w:ascii="Arial" w:hAnsi="Arial" w:cs="Arial"/>
                <w:sz w:val="18"/>
                <w:szCs w:val="18"/>
              </w:rPr>
            </w:pPr>
            <w:r>
              <w:rPr>
                <w:rFonts w:ascii="Arial" w:hAnsi="Arial" w:cs="Arial" w:hint="eastAsia"/>
                <w:sz w:val="18"/>
                <w:szCs w:val="18"/>
              </w:rPr>
              <w:t>较好</w:t>
            </w:r>
          </w:p>
        </w:tc>
        <w:tc>
          <w:tcPr>
            <w:tcW w:w="619" w:type="dxa"/>
            <w:vAlign w:val="center"/>
          </w:tcPr>
          <w:p w14:paraId="63173744"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0CB01881" w14:textId="293B82C2"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hint="eastAsia"/>
                <w:sz w:val="18"/>
                <w:szCs w:val="18"/>
              </w:rPr>
              <w:t>好</w:t>
            </w:r>
          </w:p>
        </w:tc>
        <w:tc>
          <w:tcPr>
            <w:tcW w:w="685" w:type="dxa"/>
            <w:vAlign w:val="center"/>
          </w:tcPr>
          <w:p w14:paraId="5AA8B672" w14:textId="05ABA2DB"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110</w:t>
            </w:r>
          </w:p>
        </w:tc>
        <w:tc>
          <w:tcPr>
            <w:tcW w:w="1287" w:type="dxa"/>
            <w:vAlign w:val="center"/>
          </w:tcPr>
          <w:p w14:paraId="156C2C5A" w14:textId="44AECE12"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hint="eastAsia"/>
                <w:sz w:val="18"/>
                <w:szCs w:val="18"/>
              </w:rPr>
              <w:t>好</w:t>
            </w:r>
          </w:p>
        </w:tc>
        <w:tc>
          <w:tcPr>
            <w:tcW w:w="609" w:type="dxa"/>
            <w:vAlign w:val="center"/>
          </w:tcPr>
          <w:p w14:paraId="71EE329D" w14:textId="0C4D54F9"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110</w:t>
            </w:r>
          </w:p>
        </w:tc>
        <w:tc>
          <w:tcPr>
            <w:tcW w:w="1364" w:type="dxa"/>
            <w:vAlign w:val="center"/>
          </w:tcPr>
          <w:p w14:paraId="5A189A88" w14:textId="5529A641"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hint="eastAsia"/>
                <w:sz w:val="18"/>
                <w:szCs w:val="18"/>
              </w:rPr>
              <w:t>好</w:t>
            </w:r>
          </w:p>
        </w:tc>
        <w:tc>
          <w:tcPr>
            <w:tcW w:w="535" w:type="dxa"/>
            <w:vAlign w:val="center"/>
          </w:tcPr>
          <w:p w14:paraId="7CED4A04" w14:textId="232AF407"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110</w:t>
            </w:r>
          </w:p>
        </w:tc>
      </w:tr>
      <w:tr w:rsidR="003A7B1D" w:rsidRPr="0070417C" w14:paraId="7FA1A00B" w14:textId="77777777" w:rsidTr="00CB0F88">
        <w:trPr>
          <w:cantSplit/>
          <w:trHeight w:val="20"/>
          <w:jc w:val="center"/>
        </w:trPr>
        <w:tc>
          <w:tcPr>
            <w:tcW w:w="449" w:type="dxa"/>
            <w:vMerge/>
            <w:vAlign w:val="center"/>
          </w:tcPr>
          <w:p w14:paraId="6D146C80"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389" w:type="dxa"/>
            <w:noWrap/>
            <w:vAlign w:val="center"/>
          </w:tcPr>
          <w:p w14:paraId="4393636F"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基础设施水平</w:t>
            </w:r>
          </w:p>
        </w:tc>
        <w:tc>
          <w:tcPr>
            <w:tcW w:w="1144" w:type="dxa"/>
            <w:vAlign w:val="center"/>
          </w:tcPr>
          <w:p w14:paraId="085A79C3"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19" w:type="dxa"/>
            <w:vAlign w:val="center"/>
          </w:tcPr>
          <w:p w14:paraId="11FDD88D"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5269613A"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85" w:type="dxa"/>
            <w:vAlign w:val="center"/>
          </w:tcPr>
          <w:p w14:paraId="2FC3DD44"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080C4276"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09" w:type="dxa"/>
            <w:vAlign w:val="center"/>
          </w:tcPr>
          <w:p w14:paraId="595E6AA7"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64" w:type="dxa"/>
            <w:vAlign w:val="center"/>
          </w:tcPr>
          <w:p w14:paraId="162E74F1"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535" w:type="dxa"/>
            <w:vAlign w:val="center"/>
          </w:tcPr>
          <w:p w14:paraId="0F490716"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0C639C71" w14:textId="77777777" w:rsidTr="00CB0F88">
        <w:trPr>
          <w:cantSplit/>
          <w:trHeight w:val="20"/>
          <w:jc w:val="center"/>
        </w:trPr>
        <w:tc>
          <w:tcPr>
            <w:tcW w:w="449" w:type="dxa"/>
            <w:vMerge/>
            <w:vAlign w:val="center"/>
          </w:tcPr>
          <w:p w14:paraId="7685CA04"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389" w:type="dxa"/>
            <w:noWrap/>
            <w:vAlign w:val="center"/>
          </w:tcPr>
          <w:p w14:paraId="05A3FDC2"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自然及人文环境</w:t>
            </w:r>
          </w:p>
        </w:tc>
        <w:tc>
          <w:tcPr>
            <w:tcW w:w="1144" w:type="dxa"/>
            <w:vAlign w:val="center"/>
          </w:tcPr>
          <w:p w14:paraId="7F4AAA27"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9" w:type="dxa"/>
            <w:vAlign w:val="center"/>
          </w:tcPr>
          <w:p w14:paraId="6E6EA096"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2513959A" w14:textId="5DB0E8B4"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hint="eastAsia"/>
                <w:sz w:val="18"/>
                <w:szCs w:val="18"/>
              </w:rPr>
              <w:t>较好</w:t>
            </w:r>
          </w:p>
        </w:tc>
        <w:tc>
          <w:tcPr>
            <w:tcW w:w="685" w:type="dxa"/>
            <w:vAlign w:val="center"/>
          </w:tcPr>
          <w:p w14:paraId="7B5EF934" w14:textId="4FB10FA9"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110</w:t>
            </w:r>
          </w:p>
        </w:tc>
        <w:tc>
          <w:tcPr>
            <w:tcW w:w="1287" w:type="dxa"/>
            <w:vAlign w:val="center"/>
          </w:tcPr>
          <w:p w14:paraId="058B2BF1"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09" w:type="dxa"/>
            <w:vAlign w:val="center"/>
          </w:tcPr>
          <w:p w14:paraId="47216D54"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64" w:type="dxa"/>
            <w:vAlign w:val="center"/>
          </w:tcPr>
          <w:p w14:paraId="686C12DE"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535" w:type="dxa"/>
            <w:vAlign w:val="center"/>
          </w:tcPr>
          <w:p w14:paraId="151CC94F"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CB0F88" w:rsidRPr="0070417C" w14:paraId="3EE9F46E" w14:textId="77777777" w:rsidTr="00CB0F88">
        <w:trPr>
          <w:cantSplit/>
          <w:trHeight w:val="20"/>
          <w:jc w:val="center"/>
        </w:trPr>
        <w:tc>
          <w:tcPr>
            <w:tcW w:w="449" w:type="dxa"/>
            <w:vMerge w:val="restart"/>
            <w:vAlign w:val="center"/>
          </w:tcPr>
          <w:p w14:paraId="64754C20" w14:textId="77777777" w:rsidR="00CB0F88" w:rsidRPr="0070417C" w:rsidRDefault="00CB0F88" w:rsidP="00CB0F88">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实物状况</w:t>
            </w:r>
          </w:p>
        </w:tc>
        <w:tc>
          <w:tcPr>
            <w:tcW w:w="1389" w:type="dxa"/>
            <w:noWrap/>
            <w:vAlign w:val="center"/>
          </w:tcPr>
          <w:p w14:paraId="02F666DB" w14:textId="77777777" w:rsidR="00CB0F88" w:rsidRPr="0070417C" w:rsidRDefault="00CB0F88" w:rsidP="00CB0F88">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配套类型</w:t>
            </w:r>
          </w:p>
        </w:tc>
        <w:tc>
          <w:tcPr>
            <w:tcW w:w="1144" w:type="dxa"/>
            <w:vAlign w:val="center"/>
          </w:tcPr>
          <w:p w14:paraId="41D4A35E" w14:textId="4033C519" w:rsidR="00CB0F88" w:rsidRPr="0070417C" w:rsidRDefault="00CB0F88" w:rsidP="00CB0F88">
            <w:pPr>
              <w:widowControl/>
              <w:snapToGrid w:val="0"/>
              <w:spacing w:line="300" w:lineRule="auto"/>
              <w:contextualSpacing/>
              <w:jc w:val="center"/>
              <w:rPr>
                <w:rFonts w:ascii="Arial" w:hAnsi="Arial" w:cs="Arial"/>
                <w:sz w:val="18"/>
                <w:szCs w:val="18"/>
              </w:rPr>
            </w:pPr>
            <w:r>
              <w:rPr>
                <w:rFonts w:ascii="Arial" w:hAnsi="Arial" w:cs="Arial" w:hint="eastAsia"/>
                <w:sz w:val="18"/>
                <w:szCs w:val="18"/>
              </w:rPr>
              <w:t>住宅配套</w:t>
            </w:r>
          </w:p>
        </w:tc>
        <w:tc>
          <w:tcPr>
            <w:tcW w:w="619" w:type="dxa"/>
            <w:vAlign w:val="center"/>
          </w:tcPr>
          <w:p w14:paraId="158C35C1" w14:textId="77777777"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3EF6E71C" w14:textId="1C97BF78"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住宅配套</w:t>
            </w:r>
          </w:p>
        </w:tc>
        <w:tc>
          <w:tcPr>
            <w:tcW w:w="685" w:type="dxa"/>
            <w:vAlign w:val="center"/>
          </w:tcPr>
          <w:p w14:paraId="210CE747" w14:textId="03731EE2"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07115AED" w14:textId="275D5AE8"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住宅配套</w:t>
            </w:r>
          </w:p>
        </w:tc>
        <w:tc>
          <w:tcPr>
            <w:tcW w:w="609" w:type="dxa"/>
            <w:vAlign w:val="center"/>
          </w:tcPr>
          <w:p w14:paraId="3FD9D831" w14:textId="04D4DADB"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64" w:type="dxa"/>
            <w:vAlign w:val="center"/>
          </w:tcPr>
          <w:p w14:paraId="23479C14" w14:textId="7BF3EB31"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住宅配套</w:t>
            </w:r>
          </w:p>
        </w:tc>
        <w:tc>
          <w:tcPr>
            <w:tcW w:w="535" w:type="dxa"/>
            <w:vAlign w:val="center"/>
          </w:tcPr>
          <w:p w14:paraId="0D3B81A9" w14:textId="3421607D"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1805D7" w:rsidRPr="0070417C" w14:paraId="16587FA0" w14:textId="77777777" w:rsidTr="00CB0F88">
        <w:trPr>
          <w:cantSplit/>
          <w:trHeight w:val="20"/>
          <w:jc w:val="center"/>
        </w:trPr>
        <w:tc>
          <w:tcPr>
            <w:tcW w:w="449" w:type="dxa"/>
            <w:vMerge/>
            <w:vAlign w:val="center"/>
          </w:tcPr>
          <w:p w14:paraId="3052F71B" w14:textId="77777777" w:rsidR="001805D7" w:rsidRPr="0070417C" w:rsidRDefault="001805D7" w:rsidP="001805D7">
            <w:pPr>
              <w:widowControl/>
              <w:snapToGrid w:val="0"/>
              <w:spacing w:line="300" w:lineRule="auto"/>
              <w:contextualSpacing/>
              <w:jc w:val="center"/>
              <w:rPr>
                <w:rFonts w:ascii="Arial" w:hAnsi="Arial" w:cs="Arial"/>
                <w:sz w:val="18"/>
                <w:szCs w:val="18"/>
              </w:rPr>
            </w:pPr>
          </w:p>
        </w:tc>
        <w:tc>
          <w:tcPr>
            <w:tcW w:w="1389" w:type="dxa"/>
            <w:noWrap/>
            <w:vAlign w:val="center"/>
          </w:tcPr>
          <w:p w14:paraId="79DE83CC" w14:textId="154A5689" w:rsidR="001805D7" w:rsidRPr="0070417C"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公共部分装修</w:t>
            </w:r>
          </w:p>
        </w:tc>
        <w:tc>
          <w:tcPr>
            <w:tcW w:w="1144" w:type="dxa"/>
            <w:vAlign w:val="center"/>
          </w:tcPr>
          <w:p w14:paraId="687323C4" w14:textId="2A473AB8" w:rsidR="001805D7" w:rsidRPr="0070417C"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619" w:type="dxa"/>
            <w:vAlign w:val="center"/>
          </w:tcPr>
          <w:p w14:paraId="242FFD62" w14:textId="77777777"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12" w:type="dxa"/>
            <w:vAlign w:val="center"/>
          </w:tcPr>
          <w:p w14:paraId="601850A5" w14:textId="6F894E5D"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685" w:type="dxa"/>
            <w:vAlign w:val="center"/>
          </w:tcPr>
          <w:p w14:paraId="1FDAC50D" w14:textId="1219E34A"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87" w:type="dxa"/>
            <w:vAlign w:val="center"/>
          </w:tcPr>
          <w:p w14:paraId="26C647E9" w14:textId="2D1AC746"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609" w:type="dxa"/>
            <w:vAlign w:val="center"/>
          </w:tcPr>
          <w:p w14:paraId="1FC1745D" w14:textId="10887D06"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364" w:type="dxa"/>
            <w:vAlign w:val="center"/>
          </w:tcPr>
          <w:p w14:paraId="5B99C889" w14:textId="766DB6A2"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535" w:type="dxa"/>
            <w:vAlign w:val="center"/>
          </w:tcPr>
          <w:p w14:paraId="35AF04D0" w14:textId="41728C33"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r>
      <w:tr w:rsidR="003A7B1D" w:rsidRPr="0070417C" w14:paraId="5324B192" w14:textId="77777777" w:rsidTr="00CB0F88">
        <w:trPr>
          <w:cantSplit/>
          <w:trHeight w:val="20"/>
          <w:jc w:val="center"/>
        </w:trPr>
        <w:tc>
          <w:tcPr>
            <w:tcW w:w="449" w:type="dxa"/>
            <w:vMerge/>
            <w:vAlign w:val="center"/>
          </w:tcPr>
          <w:p w14:paraId="5C24CB5B"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389" w:type="dxa"/>
            <w:noWrap/>
            <w:vAlign w:val="center"/>
          </w:tcPr>
          <w:p w14:paraId="0A9A3EAC"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成新率</w:t>
            </w:r>
          </w:p>
        </w:tc>
        <w:tc>
          <w:tcPr>
            <w:tcW w:w="1144" w:type="dxa"/>
            <w:vAlign w:val="center"/>
          </w:tcPr>
          <w:p w14:paraId="5A631371" w14:textId="4EDA78C6" w:rsidR="003A7B1D" w:rsidRPr="0070417C" w:rsidRDefault="00CB0F88" w:rsidP="00FE4C86">
            <w:pPr>
              <w:widowControl/>
              <w:snapToGrid w:val="0"/>
              <w:spacing w:line="300" w:lineRule="auto"/>
              <w:contextualSpacing/>
              <w:jc w:val="center"/>
              <w:rPr>
                <w:rFonts w:ascii="Arial" w:hAnsi="Arial" w:cs="Arial"/>
                <w:sz w:val="18"/>
                <w:szCs w:val="18"/>
              </w:rPr>
            </w:pPr>
            <w:r>
              <w:rPr>
                <w:rFonts w:ascii="Arial" w:hAnsi="Arial" w:cs="Arial"/>
                <w:sz w:val="18"/>
                <w:szCs w:val="18"/>
              </w:rPr>
              <w:t>95</w:t>
            </w:r>
            <w:r w:rsidR="003A7B1D" w:rsidRPr="0070417C">
              <w:rPr>
                <w:rFonts w:ascii="Arial" w:hAnsi="Arial" w:cs="Arial"/>
                <w:sz w:val="18"/>
                <w:szCs w:val="18"/>
              </w:rPr>
              <w:t>%</w:t>
            </w:r>
          </w:p>
        </w:tc>
        <w:tc>
          <w:tcPr>
            <w:tcW w:w="619" w:type="dxa"/>
            <w:vAlign w:val="center"/>
          </w:tcPr>
          <w:p w14:paraId="25EDB06B"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2A95AE99" w14:textId="1E7D66AD"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8</w:t>
            </w:r>
            <w:r w:rsidR="001805D7">
              <w:rPr>
                <w:rFonts w:ascii="Arial" w:hAnsi="Arial" w:cs="Arial" w:hint="eastAsia"/>
                <w:sz w:val="18"/>
                <w:szCs w:val="18"/>
              </w:rPr>
              <w:t>5</w:t>
            </w:r>
            <w:r w:rsidR="003A7B1D" w:rsidRPr="0070417C">
              <w:rPr>
                <w:rFonts w:ascii="Arial" w:hAnsi="Arial" w:cs="Arial"/>
                <w:sz w:val="18"/>
                <w:szCs w:val="18"/>
              </w:rPr>
              <w:t>%</w:t>
            </w:r>
          </w:p>
        </w:tc>
        <w:tc>
          <w:tcPr>
            <w:tcW w:w="685" w:type="dxa"/>
            <w:vAlign w:val="center"/>
          </w:tcPr>
          <w:p w14:paraId="4B57E020" w14:textId="709B7553"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97.5</w:t>
            </w:r>
          </w:p>
        </w:tc>
        <w:tc>
          <w:tcPr>
            <w:tcW w:w="1287" w:type="dxa"/>
            <w:vAlign w:val="center"/>
          </w:tcPr>
          <w:p w14:paraId="053DFC7A" w14:textId="5D2292ED"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85</w:t>
            </w:r>
            <w:r w:rsidR="003A7B1D">
              <w:rPr>
                <w:rFonts w:ascii="Arial" w:hAnsi="Arial" w:cs="Arial" w:hint="eastAsia"/>
                <w:sz w:val="18"/>
                <w:szCs w:val="18"/>
              </w:rPr>
              <w:t>%</w:t>
            </w:r>
          </w:p>
        </w:tc>
        <w:tc>
          <w:tcPr>
            <w:tcW w:w="609" w:type="dxa"/>
            <w:vAlign w:val="center"/>
          </w:tcPr>
          <w:p w14:paraId="360B876C" w14:textId="69073EB8"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97.5</w:t>
            </w:r>
          </w:p>
        </w:tc>
        <w:tc>
          <w:tcPr>
            <w:tcW w:w="1364" w:type="dxa"/>
            <w:vAlign w:val="center"/>
          </w:tcPr>
          <w:p w14:paraId="73570F6D" w14:textId="0EFFBF73"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8</w:t>
            </w:r>
            <w:r w:rsidR="001805D7">
              <w:rPr>
                <w:rFonts w:ascii="Arial" w:hAnsi="Arial" w:cs="Arial" w:hint="eastAsia"/>
                <w:sz w:val="18"/>
                <w:szCs w:val="18"/>
              </w:rPr>
              <w:t>5</w:t>
            </w:r>
            <w:r w:rsidR="003A7B1D">
              <w:rPr>
                <w:rFonts w:ascii="Arial" w:hAnsi="Arial" w:cs="Arial" w:hint="eastAsia"/>
                <w:sz w:val="18"/>
                <w:szCs w:val="18"/>
              </w:rPr>
              <w:t>%</w:t>
            </w:r>
          </w:p>
        </w:tc>
        <w:tc>
          <w:tcPr>
            <w:tcW w:w="535" w:type="dxa"/>
            <w:vAlign w:val="center"/>
          </w:tcPr>
          <w:p w14:paraId="6DF7B697" w14:textId="71740B75"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97.5</w:t>
            </w:r>
          </w:p>
        </w:tc>
      </w:tr>
      <w:tr w:rsidR="003A7B1D" w:rsidRPr="0070417C" w14:paraId="68450C52" w14:textId="77777777" w:rsidTr="00CB0F88">
        <w:trPr>
          <w:cantSplit/>
          <w:trHeight w:val="20"/>
          <w:jc w:val="center"/>
        </w:trPr>
        <w:tc>
          <w:tcPr>
            <w:tcW w:w="449" w:type="dxa"/>
            <w:vMerge/>
            <w:vAlign w:val="center"/>
          </w:tcPr>
          <w:p w14:paraId="41BD0B7A"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389" w:type="dxa"/>
            <w:noWrap/>
            <w:vAlign w:val="center"/>
          </w:tcPr>
          <w:p w14:paraId="0C6E0E35"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物业等级</w:t>
            </w:r>
          </w:p>
        </w:tc>
        <w:tc>
          <w:tcPr>
            <w:tcW w:w="1144" w:type="dxa"/>
            <w:vAlign w:val="center"/>
          </w:tcPr>
          <w:p w14:paraId="7523B448"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19" w:type="dxa"/>
            <w:vAlign w:val="center"/>
          </w:tcPr>
          <w:p w14:paraId="75C834B9"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1C9BA61A"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85" w:type="dxa"/>
            <w:vAlign w:val="center"/>
          </w:tcPr>
          <w:p w14:paraId="1A4007E4"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257B8481"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09" w:type="dxa"/>
            <w:vAlign w:val="center"/>
          </w:tcPr>
          <w:p w14:paraId="0E971811"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64" w:type="dxa"/>
            <w:vAlign w:val="center"/>
          </w:tcPr>
          <w:p w14:paraId="5582F76D"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535" w:type="dxa"/>
            <w:vAlign w:val="center"/>
          </w:tcPr>
          <w:p w14:paraId="1C5AF3BB"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68E3603F" w14:textId="77777777" w:rsidTr="00CB0F88">
        <w:trPr>
          <w:cantSplit/>
          <w:trHeight w:val="20"/>
          <w:jc w:val="center"/>
        </w:trPr>
        <w:tc>
          <w:tcPr>
            <w:tcW w:w="449" w:type="dxa"/>
            <w:vMerge/>
            <w:vAlign w:val="center"/>
          </w:tcPr>
          <w:p w14:paraId="6B08D4DA"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389" w:type="dxa"/>
            <w:noWrap/>
            <w:vAlign w:val="center"/>
          </w:tcPr>
          <w:p w14:paraId="4CDAA7E8" w14:textId="77777777" w:rsidR="003A7B1D" w:rsidRPr="0070417C" w:rsidRDefault="003A7B1D" w:rsidP="00FE4C8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楼层</w:t>
            </w:r>
          </w:p>
        </w:tc>
        <w:tc>
          <w:tcPr>
            <w:tcW w:w="1144" w:type="dxa"/>
            <w:vAlign w:val="center"/>
          </w:tcPr>
          <w:p w14:paraId="7B683ABB" w14:textId="0BE880D1" w:rsidR="003A7B1D" w:rsidRPr="0070417C" w:rsidRDefault="003A7B1D" w:rsidP="00CB0F88">
            <w:pPr>
              <w:widowControl/>
              <w:snapToGrid w:val="0"/>
              <w:spacing w:line="300" w:lineRule="auto"/>
              <w:contextualSpacing/>
              <w:jc w:val="center"/>
              <w:rPr>
                <w:rFonts w:ascii="Arial" w:hAnsi="Arial" w:cs="Arial"/>
                <w:sz w:val="18"/>
                <w:szCs w:val="18"/>
              </w:rPr>
            </w:pPr>
            <w:r>
              <w:rPr>
                <w:rFonts w:ascii="Arial" w:hAnsi="Arial" w:cs="Arial" w:hint="eastAsia"/>
                <w:sz w:val="18"/>
                <w:szCs w:val="18"/>
              </w:rPr>
              <w:t>地下</w:t>
            </w:r>
          </w:p>
        </w:tc>
        <w:tc>
          <w:tcPr>
            <w:tcW w:w="619" w:type="dxa"/>
            <w:vAlign w:val="center"/>
          </w:tcPr>
          <w:p w14:paraId="68A214C3"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2D036E5C" w14:textId="71A28865" w:rsidR="003A7B1D" w:rsidRPr="0070417C" w:rsidRDefault="003A7B1D" w:rsidP="00CB0F88">
            <w:pPr>
              <w:snapToGrid w:val="0"/>
              <w:spacing w:line="300" w:lineRule="auto"/>
              <w:contextualSpacing/>
              <w:jc w:val="center"/>
              <w:rPr>
                <w:rFonts w:ascii="Arial" w:hAnsi="Arial" w:cs="Arial"/>
                <w:sz w:val="18"/>
                <w:szCs w:val="18"/>
              </w:rPr>
            </w:pPr>
            <w:r>
              <w:rPr>
                <w:rFonts w:ascii="Arial" w:hAnsi="Arial" w:cs="Arial" w:hint="eastAsia"/>
                <w:sz w:val="18"/>
                <w:szCs w:val="18"/>
              </w:rPr>
              <w:t>地下</w:t>
            </w:r>
          </w:p>
        </w:tc>
        <w:tc>
          <w:tcPr>
            <w:tcW w:w="685" w:type="dxa"/>
            <w:vAlign w:val="center"/>
          </w:tcPr>
          <w:p w14:paraId="77AD7A03"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552EC6F1" w14:textId="03578CEC" w:rsidR="003A7B1D" w:rsidRPr="0070417C" w:rsidRDefault="003A7B1D" w:rsidP="00CB0F88">
            <w:pPr>
              <w:snapToGrid w:val="0"/>
              <w:spacing w:line="300" w:lineRule="auto"/>
              <w:contextualSpacing/>
              <w:jc w:val="center"/>
              <w:rPr>
                <w:rFonts w:ascii="Arial" w:hAnsi="Arial" w:cs="Arial"/>
                <w:sz w:val="18"/>
                <w:szCs w:val="18"/>
              </w:rPr>
            </w:pPr>
            <w:r>
              <w:rPr>
                <w:rFonts w:ascii="Arial" w:hAnsi="Arial" w:cs="Arial" w:hint="eastAsia"/>
                <w:sz w:val="18"/>
                <w:szCs w:val="18"/>
              </w:rPr>
              <w:t>地下</w:t>
            </w:r>
          </w:p>
        </w:tc>
        <w:tc>
          <w:tcPr>
            <w:tcW w:w="609" w:type="dxa"/>
            <w:vAlign w:val="center"/>
          </w:tcPr>
          <w:p w14:paraId="7E92DD25"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64" w:type="dxa"/>
            <w:vAlign w:val="center"/>
          </w:tcPr>
          <w:p w14:paraId="633ACD39" w14:textId="50C5E185" w:rsidR="003A7B1D" w:rsidRPr="0070417C" w:rsidRDefault="003A7B1D" w:rsidP="00CB0F88">
            <w:pPr>
              <w:snapToGrid w:val="0"/>
              <w:spacing w:line="300" w:lineRule="auto"/>
              <w:contextualSpacing/>
              <w:jc w:val="center"/>
              <w:rPr>
                <w:rFonts w:ascii="Arial" w:hAnsi="Arial" w:cs="Arial"/>
                <w:sz w:val="18"/>
                <w:szCs w:val="18"/>
              </w:rPr>
            </w:pPr>
            <w:r>
              <w:rPr>
                <w:rFonts w:ascii="Arial" w:hAnsi="Arial" w:cs="Arial" w:hint="eastAsia"/>
                <w:sz w:val="18"/>
                <w:szCs w:val="18"/>
              </w:rPr>
              <w:t>地下</w:t>
            </w:r>
          </w:p>
        </w:tc>
        <w:tc>
          <w:tcPr>
            <w:tcW w:w="535" w:type="dxa"/>
            <w:vAlign w:val="center"/>
          </w:tcPr>
          <w:p w14:paraId="61DFFC6A"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5DD2AA8D" w14:textId="77777777" w:rsidTr="00CB0F88">
        <w:trPr>
          <w:cantSplit/>
          <w:trHeight w:val="20"/>
          <w:jc w:val="center"/>
        </w:trPr>
        <w:tc>
          <w:tcPr>
            <w:tcW w:w="3601" w:type="dxa"/>
            <w:gridSpan w:val="4"/>
            <w:vAlign w:val="center"/>
          </w:tcPr>
          <w:p w14:paraId="75F046BF" w14:textId="0F7B0844"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交易单价</w:t>
            </w:r>
            <w:bookmarkStart w:id="75" w:name="OLE_LINK10"/>
            <w:r w:rsidRPr="0070417C">
              <w:rPr>
                <w:rFonts w:ascii="Arial" w:hAnsi="Arial" w:cs="Arial"/>
                <w:sz w:val="18"/>
                <w:szCs w:val="18"/>
              </w:rPr>
              <w:t>（元</w:t>
            </w:r>
            <w:r w:rsidRPr="0070417C">
              <w:rPr>
                <w:rFonts w:ascii="Arial" w:hAnsi="Arial" w:cs="Arial"/>
                <w:sz w:val="18"/>
                <w:szCs w:val="18"/>
              </w:rPr>
              <w:t>/</w:t>
            </w:r>
            <w:r w:rsidR="00CB0F88">
              <w:rPr>
                <w:rFonts w:ascii="Arial" w:hAnsi="Arial" w:cs="Arial" w:hint="eastAsia"/>
                <w:sz w:val="18"/>
                <w:szCs w:val="18"/>
              </w:rPr>
              <w:t>建筑</w:t>
            </w:r>
            <w:r w:rsidR="001805D7">
              <w:rPr>
                <w:rFonts w:ascii="Arial" w:hAnsi="Arial" w:cs="Arial" w:hint="eastAsia"/>
                <w:sz w:val="18"/>
                <w:szCs w:val="18"/>
              </w:rPr>
              <w:t>面积平方米</w:t>
            </w:r>
            <w:r w:rsidRPr="0070417C">
              <w:rPr>
                <w:rFonts w:ascii="Arial" w:hAnsi="Arial" w:cs="Arial"/>
                <w:sz w:val="18"/>
                <w:szCs w:val="18"/>
              </w:rPr>
              <w:t>·</w:t>
            </w:r>
            <w:r w:rsidR="00CB0F88">
              <w:rPr>
                <w:rFonts w:ascii="Arial" w:hAnsi="Arial" w:cs="Arial" w:hint="eastAsia"/>
                <w:sz w:val="18"/>
                <w:szCs w:val="18"/>
              </w:rPr>
              <w:t>月</w:t>
            </w:r>
            <w:r w:rsidRPr="0070417C">
              <w:rPr>
                <w:rFonts w:ascii="Arial" w:hAnsi="Arial" w:cs="Arial"/>
                <w:sz w:val="18"/>
                <w:szCs w:val="18"/>
              </w:rPr>
              <w:t>）</w:t>
            </w:r>
            <w:bookmarkEnd w:id="75"/>
          </w:p>
        </w:tc>
        <w:tc>
          <w:tcPr>
            <w:tcW w:w="1897" w:type="dxa"/>
            <w:gridSpan w:val="2"/>
            <w:vAlign w:val="center"/>
          </w:tcPr>
          <w:p w14:paraId="1DD702E0" w14:textId="512F7297"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10.0</w:t>
            </w:r>
          </w:p>
        </w:tc>
        <w:tc>
          <w:tcPr>
            <w:tcW w:w="1896" w:type="dxa"/>
            <w:gridSpan w:val="2"/>
            <w:vAlign w:val="center"/>
          </w:tcPr>
          <w:p w14:paraId="5C961E05" w14:textId="70153E48"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9.9</w:t>
            </w:r>
          </w:p>
        </w:tc>
        <w:tc>
          <w:tcPr>
            <w:tcW w:w="1899" w:type="dxa"/>
            <w:gridSpan w:val="2"/>
            <w:vAlign w:val="center"/>
          </w:tcPr>
          <w:p w14:paraId="060A8D12" w14:textId="26E76564"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9.9</w:t>
            </w:r>
          </w:p>
        </w:tc>
      </w:tr>
      <w:tr w:rsidR="003A7B1D" w:rsidRPr="0070417C" w14:paraId="7AA2C556" w14:textId="77777777" w:rsidTr="00CB0F88">
        <w:trPr>
          <w:cantSplit/>
          <w:trHeight w:val="20"/>
          <w:jc w:val="center"/>
        </w:trPr>
        <w:tc>
          <w:tcPr>
            <w:tcW w:w="3601" w:type="dxa"/>
            <w:gridSpan w:val="4"/>
            <w:vAlign w:val="center"/>
          </w:tcPr>
          <w:p w14:paraId="75E5DA35" w14:textId="4DB23E64"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比较单价</w:t>
            </w:r>
            <w:r w:rsidR="001805D7" w:rsidRPr="0070417C">
              <w:rPr>
                <w:rFonts w:ascii="Arial" w:hAnsi="Arial" w:cs="Arial"/>
                <w:sz w:val="18"/>
                <w:szCs w:val="18"/>
              </w:rPr>
              <w:t>（元</w:t>
            </w:r>
            <w:r w:rsidR="001805D7" w:rsidRPr="0070417C">
              <w:rPr>
                <w:rFonts w:ascii="Arial" w:hAnsi="Arial" w:cs="Arial"/>
                <w:sz w:val="18"/>
                <w:szCs w:val="18"/>
              </w:rPr>
              <w:t>/</w:t>
            </w:r>
            <w:r w:rsidR="00CB0F88">
              <w:rPr>
                <w:rFonts w:ascii="Arial" w:hAnsi="Arial" w:cs="Arial" w:hint="eastAsia"/>
                <w:sz w:val="18"/>
                <w:szCs w:val="18"/>
              </w:rPr>
              <w:t>建筑</w:t>
            </w:r>
            <w:r w:rsidR="001805D7">
              <w:rPr>
                <w:rFonts w:ascii="Arial" w:hAnsi="Arial" w:cs="Arial" w:hint="eastAsia"/>
                <w:sz w:val="18"/>
                <w:szCs w:val="18"/>
              </w:rPr>
              <w:t>面积平方米</w:t>
            </w:r>
            <w:r w:rsidR="001805D7" w:rsidRPr="0070417C">
              <w:rPr>
                <w:rFonts w:ascii="Arial" w:hAnsi="Arial" w:cs="Arial"/>
                <w:sz w:val="18"/>
                <w:szCs w:val="18"/>
              </w:rPr>
              <w:t>·</w:t>
            </w:r>
            <w:r w:rsidR="00CB0F88">
              <w:rPr>
                <w:rFonts w:ascii="Arial" w:hAnsi="Arial" w:cs="Arial" w:hint="eastAsia"/>
                <w:sz w:val="18"/>
                <w:szCs w:val="18"/>
              </w:rPr>
              <w:t>月</w:t>
            </w:r>
            <w:r w:rsidR="001805D7" w:rsidRPr="0070417C">
              <w:rPr>
                <w:rFonts w:ascii="Arial" w:hAnsi="Arial" w:cs="Arial"/>
                <w:sz w:val="18"/>
                <w:szCs w:val="18"/>
              </w:rPr>
              <w:t>）</w:t>
            </w:r>
          </w:p>
        </w:tc>
        <w:tc>
          <w:tcPr>
            <w:tcW w:w="1897" w:type="dxa"/>
            <w:gridSpan w:val="2"/>
            <w:vAlign w:val="center"/>
          </w:tcPr>
          <w:p w14:paraId="0DF10E2E" w14:textId="35E27A13"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7.71</w:t>
            </w:r>
          </w:p>
        </w:tc>
        <w:tc>
          <w:tcPr>
            <w:tcW w:w="1896" w:type="dxa"/>
            <w:gridSpan w:val="2"/>
            <w:vAlign w:val="center"/>
          </w:tcPr>
          <w:p w14:paraId="73B9B5FA" w14:textId="5766E0A0"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8.39</w:t>
            </w:r>
          </w:p>
        </w:tc>
        <w:tc>
          <w:tcPr>
            <w:tcW w:w="1899" w:type="dxa"/>
            <w:gridSpan w:val="2"/>
            <w:vAlign w:val="center"/>
          </w:tcPr>
          <w:p w14:paraId="36872BA9" w14:textId="7C9FECB9"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8.39</w:t>
            </w:r>
          </w:p>
        </w:tc>
      </w:tr>
      <w:tr w:rsidR="003A7B1D" w:rsidRPr="0070417C" w14:paraId="60F705DB" w14:textId="77777777" w:rsidTr="00CB0F88">
        <w:trPr>
          <w:cantSplit/>
          <w:trHeight w:val="20"/>
          <w:jc w:val="center"/>
        </w:trPr>
        <w:tc>
          <w:tcPr>
            <w:tcW w:w="3601" w:type="dxa"/>
            <w:gridSpan w:val="4"/>
            <w:vAlign w:val="center"/>
          </w:tcPr>
          <w:p w14:paraId="5179775E" w14:textId="744485E8"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估价对象单价</w:t>
            </w:r>
            <w:r w:rsidR="001805D7" w:rsidRPr="0070417C">
              <w:rPr>
                <w:rFonts w:ascii="Arial" w:hAnsi="Arial" w:cs="Arial"/>
                <w:sz w:val="18"/>
                <w:szCs w:val="18"/>
              </w:rPr>
              <w:t>（元</w:t>
            </w:r>
            <w:r w:rsidR="001805D7" w:rsidRPr="0070417C">
              <w:rPr>
                <w:rFonts w:ascii="Arial" w:hAnsi="Arial" w:cs="Arial"/>
                <w:sz w:val="18"/>
                <w:szCs w:val="18"/>
              </w:rPr>
              <w:t>/</w:t>
            </w:r>
            <w:r w:rsidR="00CB0F88">
              <w:rPr>
                <w:rFonts w:ascii="Arial" w:hAnsi="Arial" w:cs="Arial" w:hint="eastAsia"/>
                <w:sz w:val="18"/>
                <w:szCs w:val="18"/>
              </w:rPr>
              <w:t>建筑</w:t>
            </w:r>
            <w:r w:rsidR="001805D7">
              <w:rPr>
                <w:rFonts w:ascii="Arial" w:hAnsi="Arial" w:cs="Arial" w:hint="eastAsia"/>
                <w:sz w:val="18"/>
                <w:szCs w:val="18"/>
              </w:rPr>
              <w:t>面积平方米</w:t>
            </w:r>
            <w:r w:rsidR="001805D7" w:rsidRPr="0070417C">
              <w:rPr>
                <w:rFonts w:ascii="Arial" w:hAnsi="Arial" w:cs="Arial"/>
                <w:sz w:val="18"/>
                <w:szCs w:val="18"/>
              </w:rPr>
              <w:t>·</w:t>
            </w:r>
            <w:r w:rsidR="00CB0F88">
              <w:rPr>
                <w:rFonts w:ascii="Arial" w:hAnsi="Arial" w:cs="Arial" w:hint="eastAsia"/>
                <w:sz w:val="18"/>
                <w:szCs w:val="18"/>
              </w:rPr>
              <w:t>月</w:t>
            </w:r>
            <w:r w:rsidR="001805D7" w:rsidRPr="0070417C">
              <w:rPr>
                <w:rFonts w:ascii="Arial" w:hAnsi="Arial" w:cs="Arial"/>
                <w:sz w:val="18"/>
                <w:szCs w:val="18"/>
              </w:rPr>
              <w:t>）</w:t>
            </w:r>
          </w:p>
        </w:tc>
        <w:tc>
          <w:tcPr>
            <w:tcW w:w="5692" w:type="dxa"/>
            <w:gridSpan w:val="6"/>
            <w:vAlign w:val="center"/>
          </w:tcPr>
          <w:p w14:paraId="3BE52631" w14:textId="340AC991"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8.16</w:t>
            </w:r>
          </w:p>
        </w:tc>
      </w:tr>
      <w:tr w:rsidR="00CA2B59" w:rsidRPr="0070417C" w14:paraId="41EC7475" w14:textId="77777777" w:rsidTr="00CB0F88">
        <w:trPr>
          <w:cantSplit/>
          <w:trHeight w:val="20"/>
          <w:jc w:val="center"/>
        </w:trPr>
        <w:tc>
          <w:tcPr>
            <w:tcW w:w="3601" w:type="dxa"/>
            <w:gridSpan w:val="4"/>
            <w:vAlign w:val="center"/>
          </w:tcPr>
          <w:p w14:paraId="127999C9" w14:textId="38C6D7A1" w:rsidR="00CA2B59" w:rsidRPr="0070417C" w:rsidRDefault="00CA2B59"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估价对象单价（元</w:t>
            </w:r>
            <w:r w:rsidRPr="0070417C">
              <w:rPr>
                <w:rFonts w:ascii="Arial" w:hAnsi="Arial" w:cs="Arial"/>
                <w:sz w:val="18"/>
                <w:szCs w:val="18"/>
              </w:rPr>
              <w:t>/</w:t>
            </w:r>
            <w:r>
              <w:rPr>
                <w:rFonts w:ascii="Arial" w:hAnsi="Arial" w:cs="Arial" w:hint="eastAsia"/>
                <w:sz w:val="18"/>
                <w:szCs w:val="18"/>
              </w:rPr>
              <w:t>使用面积平方米</w:t>
            </w:r>
            <w:r w:rsidRPr="0070417C">
              <w:rPr>
                <w:rFonts w:ascii="Arial" w:hAnsi="Arial" w:cs="Arial"/>
                <w:sz w:val="18"/>
                <w:szCs w:val="18"/>
              </w:rPr>
              <w:t>·</w:t>
            </w:r>
            <w:r>
              <w:rPr>
                <w:rFonts w:ascii="Arial" w:hAnsi="Arial" w:cs="Arial" w:hint="eastAsia"/>
                <w:sz w:val="18"/>
                <w:szCs w:val="18"/>
              </w:rPr>
              <w:t>月</w:t>
            </w:r>
            <w:r w:rsidRPr="0070417C">
              <w:rPr>
                <w:rFonts w:ascii="Arial" w:hAnsi="Arial" w:cs="Arial"/>
                <w:sz w:val="18"/>
                <w:szCs w:val="18"/>
              </w:rPr>
              <w:t>）</w:t>
            </w:r>
          </w:p>
        </w:tc>
        <w:tc>
          <w:tcPr>
            <w:tcW w:w="5692" w:type="dxa"/>
            <w:gridSpan w:val="6"/>
            <w:vAlign w:val="center"/>
          </w:tcPr>
          <w:p w14:paraId="5E0D5E6D" w14:textId="3502475F" w:rsidR="00CA2B59" w:rsidRPr="00CA2B59"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23.9</w:t>
            </w:r>
          </w:p>
        </w:tc>
      </w:tr>
    </w:tbl>
    <w:p w14:paraId="7D5EAEEC" w14:textId="77777777" w:rsidR="003A7B1D" w:rsidRDefault="003A7B1D" w:rsidP="00345551">
      <w:pPr>
        <w:spacing w:line="480" w:lineRule="auto"/>
        <w:ind w:firstLineChars="200" w:firstLine="422"/>
        <w:rPr>
          <w:rFonts w:ascii="Arial" w:hAnsi="Arial" w:cs="Arial"/>
          <w:b/>
          <w:sz w:val="21"/>
          <w:szCs w:val="21"/>
        </w:rPr>
      </w:pPr>
    </w:p>
    <w:p w14:paraId="02AFAD92" w14:textId="77777777" w:rsidR="003A7B1D" w:rsidRDefault="003A7B1D" w:rsidP="00345551">
      <w:pPr>
        <w:spacing w:line="480" w:lineRule="auto"/>
        <w:ind w:firstLineChars="200" w:firstLine="422"/>
        <w:rPr>
          <w:rFonts w:ascii="Arial" w:hAnsi="Arial" w:cs="Arial"/>
          <w:b/>
          <w:sz w:val="21"/>
          <w:szCs w:val="21"/>
        </w:rPr>
      </w:pPr>
    </w:p>
    <w:p w14:paraId="2442E8E4" w14:textId="77777777" w:rsidR="003A7B1D" w:rsidRDefault="003A7B1D" w:rsidP="00345551">
      <w:pPr>
        <w:spacing w:line="480" w:lineRule="auto"/>
        <w:ind w:firstLineChars="200" w:firstLine="422"/>
        <w:rPr>
          <w:rFonts w:ascii="Arial" w:hAnsi="Arial" w:cs="Arial"/>
          <w:b/>
          <w:sz w:val="21"/>
          <w:szCs w:val="21"/>
        </w:rPr>
      </w:pPr>
    </w:p>
    <w:p w14:paraId="464BF295" w14:textId="77777777" w:rsidR="003A7B1D" w:rsidRDefault="003A7B1D" w:rsidP="00345551">
      <w:pPr>
        <w:spacing w:line="480" w:lineRule="auto"/>
        <w:ind w:firstLineChars="200" w:firstLine="422"/>
        <w:rPr>
          <w:rFonts w:ascii="Arial" w:hAnsi="Arial" w:cs="Arial"/>
          <w:b/>
          <w:sz w:val="21"/>
          <w:szCs w:val="21"/>
        </w:rPr>
      </w:pPr>
    </w:p>
    <w:p w14:paraId="388C6A8B" w14:textId="77777777" w:rsidR="003A7B1D" w:rsidRDefault="003A7B1D" w:rsidP="00345551">
      <w:pPr>
        <w:spacing w:line="480" w:lineRule="auto"/>
        <w:ind w:firstLineChars="200" w:firstLine="422"/>
        <w:rPr>
          <w:rFonts w:ascii="Arial" w:hAnsi="Arial" w:cs="Arial"/>
          <w:b/>
          <w:sz w:val="21"/>
          <w:szCs w:val="21"/>
        </w:rPr>
      </w:pPr>
    </w:p>
    <w:p w14:paraId="711B8CB5" w14:textId="77777777" w:rsidR="00CA2B59" w:rsidRPr="00911BE0" w:rsidRDefault="00CA2B59" w:rsidP="00345551">
      <w:pPr>
        <w:spacing w:line="480" w:lineRule="auto"/>
        <w:ind w:firstLineChars="200" w:firstLine="422"/>
        <w:rPr>
          <w:rFonts w:ascii="Arial" w:hAnsi="Arial" w:cs="Arial"/>
          <w:b/>
          <w:sz w:val="21"/>
          <w:szCs w:val="21"/>
        </w:rPr>
      </w:pPr>
    </w:p>
    <w:p w14:paraId="77C218E0"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76" w:name="_Toc525655441"/>
      <w:bookmarkStart w:id="77" w:name="_Toc155267108"/>
      <w:r w:rsidRPr="00911BE0">
        <w:rPr>
          <w:rFonts w:eastAsia="宋体"/>
          <w:kern w:val="2"/>
          <w:sz w:val="21"/>
          <w:szCs w:val="21"/>
        </w:rPr>
        <w:lastRenderedPageBreak/>
        <w:t>六、估价结果确定</w:t>
      </w:r>
      <w:bookmarkEnd w:id="76"/>
      <w:bookmarkEnd w:id="77"/>
    </w:p>
    <w:p w14:paraId="15E682FF" w14:textId="77777777" w:rsidR="007B28F7"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sidR="007B28F7">
        <w:rPr>
          <w:rFonts w:ascii="Arial" w:hAnsi="Arial" w:cs="Arial" w:hint="eastAsia"/>
          <w:sz w:val="21"/>
          <w:szCs w:val="21"/>
        </w:rPr>
        <w:t>：</w:t>
      </w:r>
    </w:p>
    <w:p w14:paraId="4B009527" w14:textId="5A2351C6" w:rsidR="00D26E47" w:rsidRPr="00D26E47" w:rsidRDefault="007B28F7" w:rsidP="00D26E47">
      <w:pPr>
        <w:overflowPunct w:val="0"/>
        <w:spacing w:line="480" w:lineRule="auto"/>
        <w:ind w:firstLineChars="200" w:firstLine="422"/>
        <w:jc w:val="both"/>
        <w:textAlignment w:val="auto"/>
        <w:rPr>
          <w:rFonts w:ascii="Arial" w:hAnsi="Arial" w:cs="Arial" w:hint="eastAsia"/>
          <w:sz w:val="21"/>
          <w:szCs w:val="21"/>
        </w:rPr>
      </w:pPr>
      <w:r w:rsidRPr="00B67A5E">
        <w:rPr>
          <w:rFonts w:ascii="Arial" w:hAnsi="Arial" w:cs="Arial" w:hint="eastAsia"/>
          <w:b/>
          <w:bCs/>
          <w:sz w:val="21"/>
          <w:szCs w:val="21"/>
        </w:rPr>
        <w:t>估价对象</w:t>
      </w:r>
      <w:r w:rsidRPr="00B67A5E">
        <w:rPr>
          <w:rFonts w:ascii="Arial" w:hAnsi="Arial" w:cs="Arial" w:hint="eastAsia"/>
          <w:b/>
          <w:bCs/>
          <w:sz w:val="21"/>
          <w:szCs w:val="21"/>
        </w:rPr>
        <w:t>1</w:t>
      </w:r>
      <w:r w:rsidRPr="00B67A5E">
        <w:rPr>
          <w:rFonts w:ascii="Arial" w:hAnsi="Arial" w:cs="Arial" w:hint="eastAsia"/>
          <w:b/>
          <w:bCs/>
          <w:sz w:val="21"/>
          <w:szCs w:val="21"/>
        </w:rPr>
        <w:t>：</w:t>
      </w:r>
      <w:r w:rsidR="00D26E47" w:rsidRPr="00911BE0">
        <w:rPr>
          <w:rFonts w:ascii="Arial" w:hAnsi="Arial" w:cs="Arial" w:hint="eastAsia"/>
          <w:sz w:val="21"/>
          <w:szCs w:val="21"/>
        </w:rPr>
        <w:t>于价值时点</w:t>
      </w:r>
      <w:r w:rsidR="00D26E47">
        <w:rPr>
          <w:rFonts w:ascii="Arial" w:hAnsi="Arial" w:cs="Arial" w:hint="eastAsia"/>
          <w:sz w:val="21"/>
          <w:szCs w:val="21"/>
        </w:rPr>
        <w:t>2025</w:t>
      </w:r>
      <w:r w:rsidR="00D26E47">
        <w:rPr>
          <w:rFonts w:ascii="Arial" w:hAnsi="Arial" w:cs="Arial" w:hint="eastAsia"/>
          <w:sz w:val="21"/>
          <w:szCs w:val="21"/>
        </w:rPr>
        <w:t>年</w:t>
      </w:r>
      <w:r w:rsidR="00D26E47">
        <w:rPr>
          <w:rFonts w:ascii="Arial" w:hAnsi="Arial" w:cs="Arial" w:hint="eastAsia"/>
          <w:sz w:val="21"/>
          <w:szCs w:val="21"/>
        </w:rPr>
        <w:t>12</w:t>
      </w:r>
      <w:r w:rsidR="00D26E47">
        <w:rPr>
          <w:rFonts w:ascii="Arial" w:hAnsi="Arial" w:cs="Arial" w:hint="eastAsia"/>
          <w:sz w:val="21"/>
          <w:szCs w:val="21"/>
        </w:rPr>
        <w:t>月</w:t>
      </w:r>
      <w:r w:rsidR="00D26E47">
        <w:rPr>
          <w:rFonts w:ascii="Arial" w:hAnsi="Arial" w:cs="Arial" w:hint="eastAsia"/>
          <w:sz w:val="21"/>
          <w:szCs w:val="21"/>
        </w:rPr>
        <w:t>18</w:t>
      </w:r>
      <w:r w:rsidR="00D26E47">
        <w:rPr>
          <w:rFonts w:ascii="Arial" w:hAnsi="Arial" w:cs="Arial" w:hint="eastAsia"/>
          <w:sz w:val="21"/>
          <w:szCs w:val="21"/>
        </w:rPr>
        <w:t>日</w:t>
      </w:r>
      <w:r w:rsidR="00D26E47" w:rsidRPr="00911BE0">
        <w:rPr>
          <w:rFonts w:ascii="Arial" w:hAnsi="Arial" w:cs="Arial" w:hint="eastAsia"/>
          <w:sz w:val="21"/>
          <w:szCs w:val="21"/>
        </w:rPr>
        <w:t>同地段、同品质</w:t>
      </w:r>
      <w:r w:rsidR="00D26E47">
        <w:rPr>
          <w:rFonts w:ascii="Arial" w:hAnsi="Arial" w:cs="Arial" w:hint="eastAsia"/>
          <w:sz w:val="21"/>
          <w:szCs w:val="21"/>
        </w:rPr>
        <w:t>普通住宅房地产</w:t>
      </w:r>
      <w:r w:rsidR="00D26E47" w:rsidRPr="00911BE0">
        <w:rPr>
          <w:rFonts w:ascii="Arial" w:hAnsi="Arial" w:cs="Arial" w:hint="eastAsia"/>
          <w:sz w:val="21"/>
          <w:szCs w:val="21"/>
        </w:rPr>
        <w:t>市场租金为：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1245"/>
        <w:gridCol w:w="2491"/>
        <w:gridCol w:w="2378"/>
        <w:gridCol w:w="2372"/>
      </w:tblGrid>
      <w:tr w:rsidR="00D26E47" w:rsidRPr="0066256E" w14:paraId="6B4BB43E" w14:textId="77777777" w:rsidTr="00321B70">
        <w:trPr>
          <w:trHeight w:val="636"/>
          <w:jc w:val="center"/>
        </w:trPr>
        <w:tc>
          <w:tcPr>
            <w:tcW w:w="432" w:type="pct"/>
            <w:vAlign w:val="center"/>
            <w:hideMark/>
          </w:tcPr>
          <w:p w14:paraId="7066CD62" w14:textId="77777777" w:rsidR="00D26E47" w:rsidRPr="0066256E" w:rsidRDefault="00D26E47" w:rsidP="00321B70">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序号</w:t>
            </w:r>
          </w:p>
        </w:tc>
        <w:tc>
          <w:tcPr>
            <w:tcW w:w="670" w:type="pct"/>
            <w:vAlign w:val="center"/>
            <w:hideMark/>
          </w:tcPr>
          <w:p w14:paraId="32E22F19" w14:textId="77777777" w:rsidR="00D26E47" w:rsidRPr="0066256E" w:rsidRDefault="00D26E47" w:rsidP="00321B70">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公寓类型</w:t>
            </w:r>
          </w:p>
        </w:tc>
        <w:tc>
          <w:tcPr>
            <w:tcW w:w="1341" w:type="pct"/>
            <w:vAlign w:val="center"/>
            <w:hideMark/>
          </w:tcPr>
          <w:p w14:paraId="2A35ADB9" w14:textId="77777777" w:rsidR="00D26E47" w:rsidRPr="0066256E" w:rsidRDefault="00D26E47" w:rsidP="00321B70">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户型面积（㎡）</w:t>
            </w:r>
          </w:p>
        </w:tc>
        <w:tc>
          <w:tcPr>
            <w:tcW w:w="1280" w:type="pct"/>
            <w:vAlign w:val="center"/>
            <w:hideMark/>
          </w:tcPr>
          <w:p w14:paraId="68564B4D" w14:textId="77777777" w:rsidR="00D26E47" w:rsidRDefault="00D26E47" w:rsidP="00321B70">
            <w:pPr>
              <w:widowControl/>
              <w:adjustRightInd/>
              <w:spacing w:line="360" w:lineRule="auto"/>
              <w:jc w:val="center"/>
              <w:textAlignment w:val="auto"/>
              <w:rPr>
                <w:rFonts w:ascii="Arial" w:eastAsia="华文细黑" w:hAnsi="Arial" w:cs="Arial"/>
                <w:b/>
                <w:bCs/>
                <w:color w:val="000000"/>
                <w:sz w:val="21"/>
                <w:szCs w:val="21"/>
              </w:rPr>
            </w:pPr>
            <w:r w:rsidRPr="005D1DE1">
              <w:rPr>
                <w:rFonts w:ascii="Arial" w:eastAsia="华文细黑" w:hAnsi="Arial" w:cs="Arial" w:hint="eastAsia"/>
                <w:b/>
                <w:bCs/>
                <w:color w:val="000000"/>
                <w:sz w:val="21"/>
                <w:szCs w:val="21"/>
              </w:rPr>
              <w:t>市场租金水平</w:t>
            </w:r>
          </w:p>
          <w:p w14:paraId="5193B28C" w14:textId="77777777" w:rsidR="00D26E47" w:rsidRPr="0066256E" w:rsidRDefault="00D26E47" w:rsidP="00321B70">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套）</w:t>
            </w:r>
          </w:p>
        </w:tc>
        <w:tc>
          <w:tcPr>
            <w:tcW w:w="1277" w:type="pct"/>
            <w:vAlign w:val="center"/>
            <w:hideMark/>
          </w:tcPr>
          <w:p w14:paraId="2A357C14" w14:textId="77777777" w:rsidR="00D26E47" w:rsidRDefault="00D26E47" w:rsidP="00321B70">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单位</w:t>
            </w:r>
            <w:r w:rsidRPr="005D1DE1">
              <w:rPr>
                <w:rFonts w:ascii="Arial" w:eastAsia="华文细黑" w:hAnsi="Arial" w:cs="Arial" w:hint="eastAsia"/>
                <w:b/>
                <w:bCs/>
                <w:color w:val="000000"/>
                <w:sz w:val="21"/>
                <w:szCs w:val="21"/>
              </w:rPr>
              <w:t>市场租金水平</w:t>
            </w:r>
          </w:p>
          <w:p w14:paraId="60E5CF39" w14:textId="77777777" w:rsidR="00D26E47" w:rsidRPr="0066256E" w:rsidRDefault="00D26E47" w:rsidP="00321B70">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平方米）</w:t>
            </w:r>
          </w:p>
        </w:tc>
      </w:tr>
      <w:tr w:rsidR="00D26E47" w:rsidRPr="005D1DE1" w14:paraId="07BEE772" w14:textId="77777777" w:rsidTr="00321B70">
        <w:trPr>
          <w:trHeight w:val="300"/>
          <w:jc w:val="center"/>
        </w:trPr>
        <w:tc>
          <w:tcPr>
            <w:tcW w:w="432" w:type="pct"/>
            <w:vAlign w:val="center"/>
            <w:hideMark/>
          </w:tcPr>
          <w:p w14:paraId="524E9600" w14:textId="77777777" w:rsidR="00D26E47" w:rsidRPr="005D1DE1" w:rsidRDefault="00D26E47" w:rsidP="00321B70">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1</w:t>
            </w:r>
          </w:p>
        </w:tc>
        <w:tc>
          <w:tcPr>
            <w:tcW w:w="670" w:type="pct"/>
            <w:vAlign w:val="center"/>
            <w:hideMark/>
          </w:tcPr>
          <w:p w14:paraId="2BDD51FF" w14:textId="77777777" w:rsidR="00D26E47" w:rsidRPr="005D1DE1" w:rsidRDefault="00D26E47" w:rsidP="00321B70">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两室两厅</w:t>
            </w:r>
          </w:p>
        </w:tc>
        <w:tc>
          <w:tcPr>
            <w:tcW w:w="1341" w:type="pct"/>
            <w:vAlign w:val="center"/>
            <w:hideMark/>
          </w:tcPr>
          <w:p w14:paraId="649F6EDD" w14:textId="77777777" w:rsidR="00D26E47" w:rsidRPr="005D1DE1" w:rsidRDefault="00D26E47" w:rsidP="00321B70">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83.83-100.9</w:t>
            </w:r>
          </w:p>
        </w:tc>
        <w:tc>
          <w:tcPr>
            <w:tcW w:w="1280" w:type="pct"/>
            <w:vAlign w:val="center"/>
            <w:hideMark/>
          </w:tcPr>
          <w:p w14:paraId="536CFC36" w14:textId="77777777" w:rsidR="00D26E47" w:rsidRPr="005D1DE1" w:rsidRDefault="00D26E47" w:rsidP="00321B70">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6693</w:t>
            </w:r>
          </w:p>
        </w:tc>
        <w:tc>
          <w:tcPr>
            <w:tcW w:w="1277" w:type="pct"/>
            <w:vAlign w:val="center"/>
            <w:hideMark/>
          </w:tcPr>
          <w:p w14:paraId="17147AFD" w14:textId="77777777" w:rsidR="00D26E47" w:rsidRPr="005D1DE1" w:rsidRDefault="00D26E47" w:rsidP="00321B70">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66.33</w:t>
            </w:r>
          </w:p>
        </w:tc>
      </w:tr>
      <w:tr w:rsidR="00D26E47" w:rsidRPr="005D1DE1" w14:paraId="5BD0488A" w14:textId="77777777" w:rsidTr="00321B70">
        <w:trPr>
          <w:trHeight w:val="300"/>
          <w:jc w:val="center"/>
        </w:trPr>
        <w:tc>
          <w:tcPr>
            <w:tcW w:w="432" w:type="pct"/>
            <w:vAlign w:val="center"/>
            <w:hideMark/>
          </w:tcPr>
          <w:p w14:paraId="41C1C858" w14:textId="77777777" w:rsidR="00D26E47" w:rsidRPr="005D1DE1" w:rsidRDefault="00D26E47" w:rsidP="00321B70">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2</w:t>
            </w:r>
          </w:p>
        </w:tc>
        <w:tc>
          <w:tcPr>
            <w:tcW w:w="670" w:type="pct"/>
            <w:vAlign w:val="center"/>
            <w:hideMark/>
          </w:tcPr>
          <w:p w14:paraId="422FC032" w14:textId="77777777" w:rsidR="00D26E47" w:rsidRPr="005D1DE1" w:rsidRDefault="00D26E47" w:rsidP="00321B70">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三室两厅</w:t>
            </w:r>
          </w:p>
        </w:tc>
        <w:tc>
          <w:tcPr>
            <w:tcW w:w="1341" w:type="pct"/>
            <w:vAlign w:val="center"/>
            <w:hideMark/>
          </w:tcPr>
          <w:p w14:paraId="3CED0B0A" w14:textId="77777777" w:rsidR="00D26E47" w:rsidRPr="005D1DE1" w:rsidRDefault="00D26E47" w:rsidP="00321B70">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114.68-142.47</w:t>
            </w:r>
          </w:p>
        </w:tc>
        <w:tc>
          <w:tcPr>
            <w:tcW w:w="1280" w:type="pct"/>
            <w:vAlign w:val="center"/>
          </w:tcPr>
          <w:p w14:paraId="6CCD6668" w14:textId="77777777" w:rsidR="00D26E47" w:rsidRPr="005D1DE1" w:rsidRDefault="00D26E47" w:rsidP="00321B70">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9175</w:t>
            </w:r>
          </w:p>
        </w:tc>
        <w:tc>
          <w:tcPr>
            <w:tcW w:w="1277" w:type="pct"/>
            <w:vAlign w:val="center"/>
          </w:tcPr>
          <w:p w14:paraId="1EDE9394" w14:textId="77777777" w:rsidR="00D26E47" w:rsidRPr="005D1DE1" w:rsidRDefault="00D26E47" w:rsidP="00321B70">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64.4</w:t>
            </w:r>
          </w:p>
        </w:tc>
      </w:tr>
      <w:tr w:rsidR="00D26E47" w:rsidRPr="005D1DE1" w14:paraId="3A657712" w14:textId="77777777" w:rsidTr="00321B70">
        <w:trPr>
          <w:trHeight w:val="300"/>
          <w:jc w:val="center"/>
        </w:trPr>
        <w:tc>
          <w:tcPr>
            <w:tcW w:w="432" w:type="pct"/>
            <w:vAlign w:val="center"/>
            <w:hideMark/>
          </w:tcPr>
          <w:p w14:paraId="607BC3AD" w14:textId="77777777" w:rsidR="00D26E47" w:rsidRPr="005D1DE1" w:rsidRDefault="00D26E47" w:rsidP="00321B70">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3</w:t>
            </w:r>
          </w:p>
        </w:tc>
        <w:tc>
          <w:tcPr>
            <w:tcW w:w="670" w:type="pct"/>
            <w:vAlign w:val="center"/>
            <w:hideMark/>
          </w:tcPr>
          <w:p w14:paraId="070EB31F" w14:textId="77777777" w:rsidR="00D26E47" w:rsidRPr="005D1DE1" w:rsidRDefault="00D26E47" w:rsidP="00321B70">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四室两厅</w:t>
            </w:r>
          </w:p>
        </w:tc>
        <w:tc>
          <w:tcPr>
            <w:tcW w:w="1341" w:type="pct"/>
            <w:vAlign w:val="center"/>
            <w:hideMark/>
          </w:tcPr>
          <w:p w14:paraId="59FA559F" w14:textId="77777777" w:rsidR="00D26E47" w:rsidRPr="005D1DE1" w:rsidRDefault="00D26E47" w:rsidP="00321B70">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158.18-161.1</w:t>
            </w:r>
          </w:p>
        </w:tc>
        <w:tc>
          <w:tcPr>
            <w:tcW w:w="1280" w:type="pct"/>
            <w:vAlign w:val="center"/>
          </w:tcPr>
          <w:p w14:paraId="73B398CA" w14:textId="77777777" w:rsidR="00D26E47" w:rsidRPr="005D1DE1" w:rsidRDefault="00D26E47" w:rsidP="00321B70">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10085</w:t>
            </w:r>
          </w:p>
        </w:tc>
        <w:tc>
          <w:tcPr>
            <w:tcW w:w="1277" w:type="pct"/>
            <w:vAlign w:val="center"/>
          </w:tcPr>
          <w:p w14:paraId="4BF96A07" w14:textId="77777777" w:rsidR="00D26E47" w:rsidRPr="005D1DE1" w:rsidRDefault="00D26E47" w:rsidP="00321B70">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62.6</w:t>
            </w:r>
          </w:p>
        </w:tc>
      </w:tr>
    </w:tbl>
    <w:p w14:paraId="6195AFEC" w14:textId="77777777" w:rsidR="00D26E47" w:rsidRPr="00B67A5E" w:rsidRDefault="00D26E47" w:rsidP="00D26E47">
      <w:pPr>
        <w:widowControl/>
        <w:adjustRightInd/>
        <w:spacing w:line="240" w:lineRule="atLeast"/>
        <w:jc w:val="center"/>
        <w:textAlignment w:val="auto"/>
        <w:rPr>
          <w:rFonts w:ascii="华文细黑" w:eastAsia="华文细黑" w:hAnsi="华文细黑" w:cs="宋体"/>
          <w:color w:val="000000"/>
          <w:sz w:val="18"/>
          <w:szCs w:val="18"/>
        </w:rPr>
      </w:pPr>
    </w:p>
    <w:p w14:paraId="468AEE64" w14:textId="77777777" w:rsidR="00D26E47" w:rsidRDefault="00D26E47" w:rsidP="00D26E47">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2</w:t>
      </w:r>
      <w:r>
        <w:rPr>
          <w:rFonts w:ascii="Arial" w:hAnsi="Arial" w:cs="Arial" w:hint="eastAsia"/>
          <w:b/>
          <w:bCs/>
          <w:sz w:val="21"/>
          <w:szCs w:val="21"/>
        </w:rPr>
        <w:t>：</w:t>
      </w:r>
      <w:r>
        <w:rPr>
          <w:rFonts w:ascii="Arial" w:hAnsi="Arial" w:cs="Arial" w:hint="eastAsia"/>
          <w:sz w:val="21"/>
          <w:szCs w:val="21"/>
        </w:rPr>
        <w:t>车位</w:t>
      </w:r>
      <w:r w:rsidRPr="00911BE0">
        <w:rPr>
          <w:rFonts w:ascii="Arial" w:hAnsi="Arial" w:cs="Arial" w:hint="eastAsia"/>
          <w:sz w:val="21"/>
          <w:szCs w:val="21"/>
        </w:rPr>
        <w:t>于价值时点租金</w:t>
      </w:r>
      <w:r>
        <w:rPr>
          <w:rFonts w:ascii="Arial" w:hAnsi="Arial" w:cs="Arial" w:hint="eastAsia"/>
          <w:sz w:val="21"/>
          <w:szCs w:val="21"/>
        </w:rPr>
        <w:t>水平</w:t>
      </w:r>
      <w:r w:rsidRPr="00911BE0">
        <w:rPr>
          <w:rFonts w:ascii="Arial" w:hAnsi="Arial" w:cs="Arial" w:hint="eastAsia"/>
          <w:sz w:val="21"/>
          <w:szCs w:val="21"/>
        </w:rPr>
        <w:t>为：</w:t>
      </w:r>
    </w:p>
    <w:p w14:paraId="5AE83D41" w14:textId="77777777" w:rsidR="00D26E47" w:rsidRDefault="00D26E47" w:rsidP="00D26E47">
      <w:pPr>
        <w:overflowPunct w:val="0"/>
        <w:spacing w:line="480" w:lineRule="auto"/>
        <w:ind w:firstLineChars="800" w:firstLine="1687"/>
        <w:textAlignment w:val="auto"/>
        <w:rPr>
          <w:rFonts w:ascii="Arial" w:hAnsi="Arial" w:cs="Arial"/>
          <w:b/>
          <w:bCs/>
          <w:sz w:val="21"/>
          <w:szCs w:val="21"/>
        </w:rPr>
      </w:pPr>
      <w:r w:rsidRPr="00911BE0">
        <w:rPr>
          <w:rFonts w:ascii="Arial" w:hAnsi="Arial" w:cs="Arial" w:hint="eastAsia"/>
          <w:b/>
          <w:bCs/>
          <w:sz w:val="21"/>
          <w:szCs w:val="21"/>
        </w:rPr>
        <w:t>车位租金水平：</w:t>
      </w:r>
      <w:r>
        <w:rPr>
          <w:rFonts w:ascii="Arial" w:hAnsi="Arial" w:cs="Arial"/>
          <w:b/>
          <w:bCs/>
          <w:sz w:val="21"/>
          <w:szCs w:val="21"/>
        </w:rPr>
        <w:t>320</w:t>
      </w:r>
      <w:r w:rsidRPr="00911BE0">
        <w:rPr>
          <w:rFonts w:ascii="Arial" w:hAnsi="Arial" w:cs="Arial" w:hint="eastAsia"/>
          <w:b/>
          <w:bCs/>
          <w:sz w:val="21"/>
          <w:szCs w:val="21"/>
        </w:rPr>
        <w:t>元</w:t>
      </w:r>
      <w:r w:rsidRPr="00911BE0">
        <w:rPr>
          <w:rFonts w:ascii="Arial" w:hAnsi="Arial" w:cs="Arial" w:hint="eastAsia"/>
          <w:b/>
          <w:bCs/>
          <w:sz w:val="21"/>
          <w:szCs w:val="21"/>
        </w:rPr>
        <w:t>/</w:t>
      </w:r>
      <w:proofErr w:type="gramStart"/>
      <w:r w:rsidRPr="00911BE0">
        <w:rPr>
          <w:rFonts w:ascii="Arial" w:hAnsi="Arial" w:cs="Arial" w:hint="eastAsia"/>
          <w:b/>
          <w:bCs/>
          <w:sz w:val="21"/>
          <w:szCs w:val="21"/>
        </w:rPr>
        <w:t>个</w:t>
      </w:r>
      <w:proofErr w:type="gramEnd"/>
      <w:r w:rsidRPr="00911BE0">
        <w:rPr>
          <w:rFonts w:ascii="Arial" w:hAnsi="Arial" w:cs="Arial" w:hint="eastAsia"/>
          <w:b/>
          <w:bCs/>
          <w:sz w:val="21"/>
          <w:szCs w:val="21"/>
        </w:rPr>
        <w:t>·月</w:t>
      </w:r>
    </w:p>
    <w:p w14:paraId="1A82D908" w14:textId="77777777" w:rsidR="00D26E47" w:rsidRDefault="00D26E47" w:rsidP="00D26E47">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3</w:t>
      </w:r>
      <w:r>
        <w:rPr>
          <w:rFonts w:ascii="Arial" w:hAnsi="Arial" w:cs="Arial" w:hint="eastAsia"/>
          <w:b/>
          <w:bCs/>
          <w:sz w:val="21"/>
          <w:szCs w:val="21"/>
        </w:rPr>
        <w:t>：</w:t>
      </w:r>
      <w:r>
        <w:rPr>
          <w:rFonts w:ascii="Arial" w:hAnsi="Arial" w:cs="Arial" w:hint="eastAsia"/>
          <w:sz w:val="21"/>
          <w:szCs w:val="21"/>
        </w:rPr>
        <w:t>地下库房于价值时点租金水平为：</w:t>
      </w:r>
    </w:p>
    <w:p w14:paraId="28CCC965" w14:textId="77777777" w:rsidR="00D26E47" w:rsidRPr="00911BE0" w:rsidRDefault="00D26E47" w:rsidP="00D26E47">
      <w:pPr>
        <w:overflowPunct w:val="0"/>
        <w:spacing w:line="480" w:lineRule="auto"/>
        <w:ind w:firstLineChars="800" w:firstLine="1687"/>
        <w:textAlignment w:val="auto"/>
        <w:rPr>
          <w:rFonts w:ascii="Arial" w:hAnsi="Arial" w:cs="Arial"/>
          <w:b/>
          <w:bCs/>
          <w:sz w:val="21"/>
          <w:szCs w:val="21"/>
        </w:rPr>
      </w:pPr>
      <w:r>
        <w:rPr>
          <w:rFonts w:ascii="Arial" w:hAnsi="Arial" w:cs="Arial" w:hint="eastAsia"/>
          <w:b/>
          <w:bCs/>
          <w:sz w:val="21"/>
          <w:szCs w:val="21"/>
        </w:rPr>
        <w:t>地下库房租金水平：</w:t>
      </w:r>
      <w:r>
        <w:rPr>
          <w:rFonts w:ascii="Arial" w:hAnsi="Arial" w:cs="Arial"/>
          <w:b/>
          <w:bCs/>
          <w:sz w:val="21"/>
          <w:szCs w:val="21"/>
        </w:rPr>
        <w:t>23.9</w:t>
      </w:r>
      <w:r w:rsidRPr="007372C0">
        <w:rPr>
          <w:rFonts w:ascii="Arial" w:hAnsi="Arial" w:cs="Arial" w:hint="eastAsia"/>
          <w:b/>
          <w:bCs/>
          <w:sz w:val="21"/>
          <w:szCs w:val="21"/>
        </w:rPr>
        <w:t>元</w:t>
      </w:r>
      <w:r w:rsidRPr="007372C0">
        <w:rPr>
          <w:rFonts w:ascii="Arial" w:hAnsi="Arial" w:cs="Arial" w:hint="eastAsia"/>
          <w:b/>
          <w:bCs/>
          <w:sz w:val="21"/>
          <w:szCs w:val="21"/>
        </w:rPr>
        <w:t>/</w:t>
      </w:r>
      <w:r w:rsidRPr="007372C0">
        <w:rPr>
          <w:rFonts w:ascii="Arial" w:hAnsi="Arial" w:cs="Arial" w:hint="eastAsia"/>
          <w:b/>
          <w:bCs/>
          <w:sz w:val="21"/>
          <w:szCs w:val="21"/>
        </w:rPr>
        <w:t>套内建筑平方米·月</w:t>
      </w:r>
    </w:p>
    <w:p w14:paraId="5356F817" w14:textId="77777777" w:rsidR="00D26E47" w:rsidRPr="00911BE0" w:rsidRDefault="00D26E47" w:rsidP="00D26E47">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t>注：</w:t>
      </w:r>
      <w:r w:rsidRPr="00911BE0">
        <w:rPr>
          <w:rFonts w:ascii="Arial" w:hAnsi="Arial" w:cs="Arial"/>
          <w:sz w:val="18"/>
          <w:szCs w:val="18"/>
        </w:rPr>
        <w:t>1</w:t>
      </w:r>
      <w:r w:rsidRPr="00911BE0">
        <w:rPr>
          <w:rFonts w:ascii="Arial" w:hAnsi="Arial" w:cs="Arial"/>
          <w:sz w:val="18"/>
          <w:szCs w:val="18"/>
        </w:rPr>
        <w:t>、</w:t>
      </w:r>
      <w:r w:rsidRPr="00911BE0">
        <w:rPr>
          <w:rFonts w:ascii="Arial" w:hAnsi="Arial" w:cs="Arial" w:hint="eastAsia"/>
          <w:sz w:val="18"/>
          <w:szCs w:val="18"/>
        </w:rPr>
        <w:t>评估的详细结果、过程及有关说明，详见《估价结果报告》、《估价技术报告》。</w:t>
      </w:r>
    </w:p>
    <w:p w14:paraId="4A78605F" w14:textId="77777777" w:rsidR="00D26E47" w:rsidRDefault="00D26E47" w:rsidP="00D26E47">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Pr="00911BE0">
        <w:rPr>
          <w:rFonts w:ascii="Arial" w:hAnsi="Arial" w:cs="Arial" w:hint="eastAsia"/>
          <w:sz w:val="18"/>
          <w:szCs w:val="18"/>
        </w:rPr>
        <w:t>2</w:t>
      </w:r>
      <w:r w:rsidRPr="00911BE0">
        <w:rPr>
          <w:rFonts w:ascii="Arial" w:hAnsi="Arial" w:cs="Arial"/>
          <w:sz w:val="18"/>
          <w:szCs w:val="18"/>
        </w:rPr>
        <w:t>、</w:t>
      </w:r>
      <w:r w:rsidRPr="006D7FE4">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w:t>
      </w:r>
      <w:r>
        <w:rPr>
          <w:rFonts w:ascii="Arial" w:hAnsi="Arial" w:cs="Arial" w:hint="eastAsia"/>
          <w:sz w:val="18"/>
          <w:szCs w:val="18"/>
        </w:rPr>
        <w:t>包含房屋、家具家电使用费、物业费、供暖费及租赁税费等，不包含网络费、增值服务费（例如室内保洁、室内人为损坏维修、洗衣、送餐等费用）、能源费（包括公区能源费及室内能源费，例如水、电、气、中央空调等费用）</w:t>
      </w:r>
      <w:r w:rsidRPr="006D7FE4">
        <w:rPr>
          <w:rFonts w:ascii="Arial" w:hAnsi="Arial" w:cs="Arial" w:hint="eastAsia"/>
          <w:sz w:val="18"/>
          <w:szCs w:val="18"/>
        </w:rPr>
        <w:t>。</w:t>
      </w:r>
      <w:r w:rsidRPr="006D7FE4">
        <w:rPr>
          <w:rFonts w:ascii="Arial" w:hAnsi="Arial" w:cs="Arial" w:hint="eastAsia"/>
          <w:sz w:val="18"/>
          <w:szCs w:val="18"/>
        </w:rPr>
        <w:t xml:space="preserve"> </w:t>
      </w:r>
    </w:p>
    <w:p w14:paraId="07160A6F" w14:textId="77777777" w:rsidR="00D26E47" w:rsidRDefault="00D26E47" w:rsidP="00D26E47">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r w:rsidRPr="007372C0">
        <w:rPr>
          <w:rFonts w:ascii="Arial" w:hAnsi="Arial" w:cs="Arial" w:hint="eastAsia"/>
          <w:sz w:val="18"/>
          <w:szCs w:val="18"/>
        </w:rPr>
        <w:t>车位租金包含车位使用费、管理费、</w:t>
      </w:r>
      <w:r>
        <w:rPr>
          <w:rFonts w:ascii="Arial" w:hAnsi="Arial" w:cs="Arial" w:hint="eastAsia"/>
          <w:sz w:val="18"/>
          <w:szCs w:val="18"/>
        </w:rPr>
        <w:t>租赁</w:t>
      </w:r>
      <w:r w:rsidRPr="007372C0">
        <w:rPr>
          <w:rFonts w:ascii="Arial" w:hAnsi="Arial" w:cs="Arial" w:hint="eastAsia"/>
          <w:sz w:val="18"/>
          <w:szCs w:val="18"/>
        </w:rPr>
        <w:t>税费，不包含能源费。</w:t>
      </w:r>
      <w:r w:rsidRPr="007372C0">
        <w:rPr>
          <w:rFonts w:ascii="Arial" w:hAnsi="Arial" w:cs="Arial"/>
          <w:sz w:val="18"/>
          <w:szCs w:val="18"/>
        </w:rPr>
        <w:t xml:space="preserve"> </w:t>
      </w:r>
    </w:p>
    <w:p w14:paraId="739B09B4" w14:textId="77777777" w:rsidR="00D26E47" w:rsidRPr="00911BE0" w:rsidRDefault="00D26E47" w:rsidP="00D26E47">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4</w:t>
      </w:r>
      <w:r>
        <w:rPr>
          <w:rFonts w:ascii="Arial" w:hAnsi="Arial" w:cs="Arial" w:hint="eastAsia"/>
          <w:sz w:val="18"/>
          <w:szCs w:val="18"/>
        </w:rPr>
        <w:t>、</w:t>
      </w:r>
      <w:r w:rsidRPr="007372C0">
        <w:rPr>
          <w:rFonts w:ascii="Arial" w:hAnsi="Arial" w:cs="Arial" w:hint="eastAsia"/>
          <w:sz w:val="18"/>
          <w:szCs w:val="18"/>
        </w:rPr>
        <w:t>库房租金包含房屋使用费、</w:t>
      </w:r>
      <w:r>
        <w:rPr>
          <w:rFonts w:ascii="Arial" w:hAnsi="Arial" w:cs="Arial" w:hint="eastAsia"/>
          <w:sz w:val="18"/>
          <w:szCs w:val="18"/>
        </w:rPr>
        <w:t>租赁</w:t>
      </w:r>
      <w:r w:rsidRPr="007372C0">
        <w:rPr>
          <w:rFonts w:ascii="Arial" w:hAnsi="Arial" w:cs="Arial" w:hint="eastAsia"/>
          <w:sz w:val="18"/>
          <w:szCs w:val="18"/>
        </w:rPr>
        <w:t>税费，不包含能源费</w:t>
      </w:r>
      <w:r w:rsidRPr="00911BE0">
        <w:rPr>
          <w:rFonts w:ascii="Arial" w:hAnsi="Arial" w:cs="Arial" w:hint="eastAsia"/>
          <w:sz w:val="18"/>
          <w:szCs w:val="18"/>
        </w:rPr>
        <w:t>。</w:t>
      </w:r>
    </w:p>
    <w:p w14:paraId="29E40A5F" w14:textId="20C39282" w:rsidR="009E13E2" w:rsidRPr="00D26E47" w:rsidRDefault="009E13E2" w:rsidP="00D26E47">
      <w:pPr>
        <w:overflowPunct w:val="0"/>
        <w:spacing w:line="480" w:lineRule="auto"/>
        <w:ind w:firstLineChars="200" w:firstLine="360"/>
        <w:jc w:val="both"/>
        <w:textAlignment w:val="auto"/>
        <w:rPr>
          <w:rFonts w:ascii="Arial" w:hAnsi="Arial" w:cs="Arial"/>
          <w:sz w:val="18"/>
          <w:szCs w:val="18"/>
        </w:rPr>
      </w:pPr>
    </w:p>
    <w:p w14:paraId="2C6EB85A" w14:textId="77777777" w:rsidR="00802761" w:rsidRPr="00911BE0" w:rsidRDefault="00802761">
      <w:pPr>
        <w:overflowPunct w:val="0"/>
        <w:spacing w:line="480" w:lineRule="auto"/>
        <w:ind w:leftChars="150" w:left="720" w:hangingChars="200" w:hanging="360"/>
        <w:jc w:val="both"/>
        <w:textAlignment w:val="auto"/>
        <w:rPr>
          <w:rFonts w:ascii="Arial" w:hAnsi="Arial" w:cs="Arial"/>
          <w:sz w:val="18"/>
          <w:szCs w:val="18"/>
        </w:rPr>
        <w:sectPr w:rsidR="00802761" w:rsidRPr="00911BE0" w:rsidSect="00374269">
          <w:pgSz w:w="11907" w:h="16840"/>
          <w:pgMar w:top="1843" w:right="1134" w:bottom="1134" w:left="1134" w:header="1134" w:footer="907" w:gutter="340"/>
          <w:cols w:space="720"/>
          <w:docGrid w:linePitch="326"/>
        </w:sectPr>
      </w:pPr>
    </w:p>
    <w:p w14:paraId="2EA3265E" w14:textId="77777777" w:rsidR="00802761" w:rsidRPr="00911BE0" w:rsidRDefault="00802761">
      <w:pPr>
        <w:overflowPunct w:val="0"/>
        <w:spacing w:line="480" w:lineRule="auto"/>
        <w:ind w:leftChars="150" w:left="720" w:hangingChars="200" w:hanging="360"/>
        <w:jc w:val="both"/>
        <w:textAlignment w:val="auto"/>
        <w:rPr>
          <w:rFonts w:ascii="Arial" w:hAnsi="Arial" w:cs="Arial"/>
          <w:sz w:val="18"/>
          <w:szCs w:val="18"/>
        </w:rPr>
      </w:pPr>
    </w:p>
    <w:p w14:paraId="4403BD8A" w14:textId="77777777" w:rsidR="00802761" w:rsidRPr="00911BE0" w:rsidRDefault="00802761">
      <w:pPr>
        <w:pStyle w:val="1"/>
        <w:spacing w:line="480" w:lineRule="auto"/>
        <w:jc w:val="center"/>
        <w:rPr>
          <w:rFonts w:eastAsia="方正黑体简体"/>
          <w:b w:val="0"/>
          <w:kern w:val="2"/>
          <w:sz w:val="32"/>
          <w:szCs w:val="32"/>
        </w:rPr>
      </w:pPr>
      <w:bookmarkStart w:id="78" w:name="_Toc155267109"/>
      <w:r w:rsidRPr="00911BE0">
        <w:rPr>
          <w:rFonts w:eastAsia="方正黑体简体" w:hint="eastAsia"/>
          <w:b w:val="0"/>
          <w:kern w:val="2"/>
          <w:sz w:val="32"/>
          <w:szCs w:val="32"/>
        </w:rPr>
        <w:t>附</w:t>
      </w:r>
      <w:r w:rsidRPr="00911BE0">
        <w:rPr>
          <w:rFonts w:eastAsia="方正黑体简体" w:hint="eastAsia"/>
          <w:b w:val="0"/>
          <w:kern w:val="2"/>
          <w:sz w:val="32"/>
          <w:szCs w:val="32"/>
        </w:rPr>
        <w:t xml:space="preserve">   </w:t>
      </w:r>
      <w:r w:rsidRPr="00911BE0">
        <w:rPr>
          <w:rFonts w:eastAsia="方正黑体简体" w:hint="eastAsia"/>
          <w:b w:val="0"/>
          <w:kern w:val="2"/>
          <w:sz w:val="32"/>
          <w:szCs w:val="32"/>
        </w:rPr>
        <w:t>件</w:t>
      </w:r>
      <w:bookmarkEnd w:id="78"/>
    </w:p>
    <w:p w14:paraId="5E8B255B"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《估价委托书》复印件</w:t>
      </w:r>
    </w:p>
    <w:p w14:paraId="1B25062D"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估价对象所在位置示意图</w:t>
      </w:r>
    </w:p>
    <w:p w14:paraId="766AB852"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估价对象</w:t>
      </w:r>
      <w:r w:rsidRPr="00911BE0">
        <w:rPr>
          <w:rFonts w:ascii="Arial" w:hAnsi="Arial" w:cs="Arial" w:hint="eastAsia"/>
          <w:sz w:val="21"/>
          <w:szCs w:val="21"/>
        </w:rPr>
        <w:t>现状</w:t>
      </w:r>
      <w:r w:rsidRPr="00911BE0">
        <w:rPr>
          <w:rFonts w:ascii="Arial" w:hAnsi="Arial" w:cs="Arial"/>
          <w:sz w:val="21"/>
          <w:szCs w:val="21"/>
        </w:rPr>
        <w:t>照片</w:t>
      </w:r>
    </w:p>
    <w:p w14:paraId="772E2908" w14:textId="2F6F14DD" w:rsidR="00C00117" w:rsidRPr="00633346" w:rsidRDefault="00C31BA6" w:rsidP="009037C1">
      <w:pPr>
        <w:numPr>
          <w:ilvl w:val="0"/>
          <w:numId w:val="12"/>
        </w:numPr>
        <w:spacing w:line="360" w:lineRule="auto"/>
        <w:jc w:val="both"/>
        <w:rPr>
          <w:rFonts w:ascii="Arial" w:hAnsi="Arial" w:cs="Arial"/>
          <w:sz w:val="21"/>
          <w:szCs w:val="21"/>
        </w:rPr>
      </w:pPr>
      <w:bookmarkStart w:id="79" w:name="_Hlk192519983"/>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00A94102">
        <w:rPr>
          <w:rFonts w:ascii="Arial" w:hAnsi="Arial" w:cs="Arial" w:hint="eastAsia"/>
          <w:kern w:val="2"/>
          <w:sz w:val="21"/>
          <w:szCs w:val="21"/>
        </w:rPr>
        <w:t>京（</w:t>
      </w:r>
      <w:r w:rsidR="00A94102">
        <w:rPr>
          <w:rFonts w:ascii="Arial" w:hAnsi="Arial" w:cs="Arial" w:hint="eastAsia"/>
          <w:kern w:val="2"/>
          <w:sz w:val="21"/>
          <w:szCs w:val="21"/>
        </w:rPr>
        <w:t>2023</w:t>
      </w:r>
      <w:r w:rsidR="00A94102">
        <w:rPr>
          <w:rFonts w:ascii="Arial" w:hAnsi="Arial" w:cs="Arial" w:hint="eastAsia"/>
          <w:kern w:val="2"/>
          <w:sz w:val="21"/>
          <w:szCs w:val="21"/>
        </w:rPr>
        <w:t>）大不动产权第</w:t>
      </w:r>
      <w:r w:rsidR="00A94102">
        <w:rPr>
          <w:rFonts w:ascii="Arial" w:hAnsi="Arial" w:cs="Arial" w:hint="eastAsia"/>
          <w:kern w:val="2"/>
          <w:sz w:val="21"/>
          <w:szCs w:val="21"/>
        </w:rPr>
        <w:t>0013904</w:t>
      </w:r>
      <w:r w:rsidR="00A94102">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复印件</w:t>
      </w:r>
    </w:p>
    <w:bookmarkEnd w:id="79"/>
    <w:p w14:paraId="67CD078C" w14:textId="77777777" w:rsidR="00D26E47" w:rsidRPr="00D26E47" w:rsidRDefault="00D26E47" w:rsidP="00D26E47">
      <w:pPr>
        <w:numPr>
          <w:ilvl w:val="0"/>
          <w:numId w:val="12"/>
        </w:numPr>
        <w:spacing w:line="360" w:lineRule="auto"/>
        <w:jc w:val="both"/>
        <w:rPr>
          <w:rFonts w:ascii="Arial" w:hAnsi="Arial" w:cs="Arial" w:hint="eastAsia"/>
          <w:kern w:val="2"/>
          <w:sz w:val="21"/>
          <w:szCs w:val="21"/>
        </w:rPr>
      </w:pPr>
      <w:r w:rsidRPr="00D26E47">
        <w:rPr>
          <w:rFonts w:ascii="Arial" w:hAnsi="Arial" w:cs="Arial" w:hint="eastAsia"/>
          <w:kern w:val="2"/>
          <w:sz w:val="21"/>
          <w:szCs w:val="21"/>
        </w:rPr>
        <w:t>《乡村建设规划许可证》</w:t>
      </w:r>
      <w:r w:rsidRPr="00D26E47">
        <w:rPr>
          <w:rFonts w:ascii="Arial" w:hAnsi="Arial" w:cs="Arial" w:hint="eastAsia"/>
          <w:kern w:val="2"/>
          <w:sz w:val="21"/>
          <w:szCs w:val="21"/>
        </w:rPr>
        <w:t>[2023</w:t>
      </w:r>
      <w:proofErr w:type="gramStart"/>
      <w:r w:rsidRPr="00D26E47">
        <w:rPr>
          <w:rFonts w:ascii="Arial" w:hAnsi="Arial" w:cs="Arial" w:hint="eastAsia"/>
          <w:kern w:val="2"/>
          <w:sz w:val="21"/>
          <w:szCs w:val="21"/>
        </w:rPr>
        <w:t>规</w:t>
      </w:r>
      <w:proofErr w:type="gramEnd"/>
      <w:r w:rsidRPr="00D26E47">
        <w:rPr>
          <w:rFonts w:ascii="Arial" w:hAnsi="Arial" w:cs="Arial" w:hint="eastAsia"/>
          <w:kern w:val="2"/>
          <w:sz w:val="21"/>
          <w:szCs w:val="21"/>
        </w:rPr>
        <w:t>自（开）乡建字</w:t>
      </w:r>
      <w:r w:rsidRPr="00D26E47">
        <w:rPr>
          <w:rFonts w:ascii="Arial" w:hAnsi="Arial" w:cs="Arial" w:hint="eastAsia"/>
          <w:kern w:val="2"/>
          <w:sz w:val="21"/>
          <w:szCs w:val="21"/>
        </w:rPr>
        <w:t>0001</w:t>
      </w:r>
      <w:r w:rsidRPr="00D26E47">
        <w:rPr>
          <w:rFonts w:ascii="Arial" w:hAnsi="Arial" w:cs="Arial" w:hint="eastAsia"/>
          <w:kern w:val="2"/>
          <w:sz w:val="21"/>
          <w:szCs w:val="21"/>
        </w:rPr>
        <w:t>号</w:t>
      </w:r>
      <w:r w:rsidRPr="00D26E47">
        <w:rPr>
          <w:rFonts w:ascii="Arial" w:hAnsi="Arial" w:cs="Arial" w:hint="eastAsia"/>
          <w:kern w:val="2"/>
          <w:sz w:val="21"/>
          <w:szCs w:val="21"/>
        </w:rPr>
        <w:t>]</w:t>
      </w:r>
      <w:r w:rsidRPr="00D26E47">
        <w:rPr>
          <w:rFonts w:ascii="Arial" w:hAnsi="Arial" w:cs="Arial" w:hint="eastAsia"/>
          <w:kern w:val="2"/>
          <w:sz w:val="21"/>
          <w:szCs w:val="21"/>
        </w:rPr>
        <w:t>复印件</w:t>
      </w:r>
    </w:p>
    <w:p w14:paraId="3FA777C0" w14:textId="77777777" w:rsidR="00D26E47" w:rsidRPr="00D26E47" w:rsidRDefault="00D26E47" w:rsidP="00D26E47">
      <w:pPr>
        <w:numPr>
          <w:ilvl w:val="0"/>
          <w:numId w:val="12"/>
        </w:numPr>
        <w:spacing w:line="360" w:lineRule="auto"/>
        <w:jc w:val="both"/>
        <w:rPr>
          <w:rFonts w:ascii="Arial" w:hAnsi="Arial" w:cs="Arial" w:hint="eastAsia"/>
          <w:kern w:val="2"/>
          <w:sz w:val="21"/>
          <w:szCs w:val="21"/>
        </w:rPr>
      </w:pPr>
      <w:r w:rsidRPr="00D26E47">
        <w:rPr>
          <w:rFonts w:ascii="Arial" w:hAnsi="Arial" w:cs="Arial" w:hint="eastAsia"/>
          <w:kern w:val="2"/>
          <w:sz w:val="21"/>
          <w:szCs w:val="21"/>
        </w:rPr>
        <w:t>《亦嘉•麒麟赋</w:t>
      </w:r>
      <w:r w:rsidRPr="00D26E47">
        <w:rPr>
          <w:rFonts w:ascii="Arial" w:hAnsi="Arial" w:cs="Arial" w:hint="eastAsia"/>
          <w:kern w:val="2"/>
          <w:sz w:val="21"/>
          <w:szCs w:val="21"/>
        </w:rPr>
        <w:t>C</w:t>
      </w:r>
      <w:r w:rsidRPr="00D26E47">
        <w:rPr>
          <w:rFonts w:ascii="Arial" w:hAnsi="Arial" w:cs="Arial" w:hint="eastAsia"/>
          <w:kern w:val="2"/>
          <w:sz w:val="21"/>
          <w:szCs w:val="21"/>
        </w:rPr>
        <w:t>区房源表（住宅、车位、储藏室）》</w:t>
      </w:r>
    </w:p>
    <w:p w14:paraId="7C7AE6AF" w14:textId="77777777" w:rsidR="00D26E47" w:rsidRPr="00D26E47" w:rsidRDefault="00D26E47" w:rsidP="00D26E47">
      <w:pPr>
        <w:numPr>
          <w:ilvl w:val="0"/>
          <w:numId w:val="12"/>
        </w:numPr>
        <w:spacing w:line="360" w:lineRule="auto"/>
        <w:jc w:val="both"/>
        <w:rPr>
          <w:rFonts w:ascii="Arial" w:hAnsi="Arial" w:cs="Arial"/>
          <w:sz w:val="21"/>
          <w:szCs w:val="21"/>
        </w:rPr>
      </w:pPr>
      <w:r w:rsidRPr="00D26E47">
        <w:rPr>
          <w:rFonts w:ascii="Arial" w:hAnsi="Arial" w:cs="Arial" w:hint="eastAsia"/>
          <w:kern w:val="2"/>
          <w:sz w:val="21"/>
          <w:szCs w:val="21"/>
        </w:rPr>
        <w:t>《北京市门楼牌编号确认结果》</w:t>
      </w:r>
      <w:r w:rsidRPr="00D26E47">
        <w:rPr>
          <w:rFonts w:ascii="Arial" w:hAnsi="Arial" w:cs="Arial" w:hint="eastAsia"/>
          <w:kern w:val="2"/>
          <w:sz w:val="21"/>
          <w:szCs w:val="21"/>
        </w:rPr>
        <w:t>[</w:t>
      </w:r>
      <w:r w:rsidRPr="00D26E47">
        <w:rPr>
          <w:rFonts w:ascii="Arial" w:hAnsi="Arial" w:cs="Arial" w:hint="eastAsia"/>
          <w:kern w:val="2"/>
          <w:sz w:val="21"/>
          <w:szCs w:val="21"/>
        </w:rPr>
        <w:t>（</w:t>
      </w:r>
      <w:r w:rsidRPr="00D26E47">
        <w:rPr>
          <w:rFonts w:ascii="Arial" w:hAnsi="Arial" w:cs="Arial" w:hint="eastAsia"/>
          <w:kern w:val="2"/>
          <w:sz w:val="21"/>
          <w:szCs w:val="21"/>
        </w:rPr>
        <w:t>2024</w:t>
      </w:r>
      <w:r w:rsidRPr="00D26E47">
        <w:rPr>
          <w:rFonts w:ascii="Arial" w:hAnsi="Arial" w:cs="Arial" w:hint="eastAsia"/>
          <w:kern w:val="2"/>
          <w:sz w:val="21"/>
          <w:szCs w:val="21"/>
        </w:rPr>
        <w:t>）（开）门楼牌确认字</w:t>
      </w:r>
      <w:r w:rsidRPr="00D26E47">
        <w:rPr>
          <w:rFonts w:ascii="Arial" w:hAnsi="Arial" w:cs="Arial" w:hint="eastAsia"/>
          <w:kern w:val="2"/>
          <w:sz w:val="21"/>
          <w:szCs w:val="21"/>
        </w:rPr>
        <w:t>0008</w:t>
      </w:r>
      <w:r w:rsidRPr="00D26E47">
        <w:rPr>
          <w:rFonts w:ascii="Arial" w:hAnsi="Arial" w:cs="Arial" w:hint="eastAsia"/>
          <w:kern w:val="2"/>
          <w:sz w:val="21"/>
          <w:szCs w:val="21"/>
        </w:rPr>
        <w:t>号</w:t>
      </w:r>
      <w:r w:rsidRPr="00D26E47">
        <w:rPr>
          <w:rFonts w:ascii="Arial" w:hAnsi="Arial" w:cs="Arial" w:hint="eastAsia"/>
          <w:kern w:val="2"/>
          <w:sz w:val="21"/>
          <w:szCs w:val="21"/>
        </w:rPr>
        <w:t>]</w:t>
      </w:r>
      <w:r w:rsidRPr="00D26E47">
        <w:rPr>
          <w:rFonts w:ascii="Arial" w:hAnsi="Arial" w:cs="Arial" w:hint="eastAsia"/>
          <w:kern w:val="2"/>
          <w:sz w:val="21"/>
          <w:szCs w:val="21"/>
        </w:rPr>
        <w:t>复印件</w:t>
      </w:r>
    </w:p>
    <w:p w14:paraId="6C0D0FD7" w14:textId="11F0C24F" w:rsidR="00802761" w:rsidRPr="00911BE0" w:rsidRDefault="00802761" w:rsidP="00D26E47">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估价委托人《营业执照（副本）》复印件</w:t>
      </w:r>
    </w:p>
    <w:p w14:paraId="4C25ADEE"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房地产估价机构《营业执照（副本）》复印件</w:t>
      </w:r>
    </w:p>
    <w:p w14:paraId="5C8E62FE"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房地产估价机构资</w:t>
      </w:r>
      <w:bookmarkStart w:id="80" w:name="_GoBack"/>
      <w:bookmarkEnd w:id="80"/>
      <w:r w:rsidRPr="00911BE0">
        <w:rPr>
          <w:rFonts w:ascii="Arial" w:hAnsi="Arial" w:cs="Arial"/>
          <w:sz w:val="21"/>
          <w:szCs w:val="21"/>
        </w:rPr>
        <w:t>质证书复印件</w:t>
      </w:r>
    </w:p>
    <w:p w14:paraId="5D789AD0"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评估专业人员</w:t>
      </w:r>
      <w:r w:rsidRPr="00911BE0">
        <w:rPr>
          <w:rFonts w:ascii="Arial" w:hAnsi="Arial" w:cs="Arial"/>
          <w:sz w:val="21"/>
          <w:szCs w:val="21"/>
        </w:rPr>
        <w:t>执业证书复印件</w:t>
      </w:r>
    </w:p>
    <w:sectPr w:rsidR="00802761" w:rsidRPr="00911BE0">
      <w:pgSz w:w="11907" w:h="16840"/>
      <w:pgMar w:top="1843" w:right="1134" w:bottom="1134" w:left="1134" w:header="1134" w:footer="907" w:gutter="34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8EE294F" w16cex:dateUtc="2026-02-25T05:54:00Z"/>
  <w16cex:commentExtensible w16cex:durableId="65447C8C" w16cex:dateUtc="2026-02-25T05:59:00Z"/>
  <w16cex:commentExtensible w16cex:durableId="5F208BA9" w16cex:dateUtc="2026-02-25T07:10:00Z"/>
  <w16cex:commentExtensible w16cex:durableId="7DB97ABD" w16cex:dateUtc="2026-02-25T07:21:00Z"/>
  <w16cex:commentExtensible w16cex:durableId="7D7CFA43" w16cex:dateUtc="2026-02-25T07:14:00Z"/>
  <w16cex:commentExtensible w16cex:durableId="733B9708" w16cex:dateUtc="2026-02-25T07: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C0FDCD4" w16cid:durableId="48EE294F"/>
  <w16cid:commentId w16cid:paraId="0BBEF9AC" w16cid:durableId="65447C8C"/>
  <w16cid:commentId w16cid:paraId="69C067D5" w16cid:durableId="5F208BA9"/>
  <w16cid:commentId w16cid:paraId="662D368E" w16cid:durableId="7DB97ABD"/>
  <w16cid:commentId w16cid:paraId="3470A6A0" w16cid:durableId="7D7CFA43"/>
  <w16cid:commentId w16cid:paraId="145DE6A1" w16cid:durableId="733B970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3549F6" w14:textId="77777777" w:rsidR="005564EC" w:rsidRDefault="005564EC">
      <w:pPr>
        <w:spacing w:line="240" w:lineRule="auto"/>
      </w:pPr>
      <w:r>
        <w:separator/>
      </w:r>
    </w:p>
  </w:endnote>
  <w:endnote w:type="continuationSeparator" w:id="0">
    <w:p w14:paraId="00ACB985" w14:textId="77777777" w:rsidR="005564EC" w:rsidRDefault="005564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1" w:usb1="080E0000" w:usb2="00000000" w:usb3="00000000" w:csb0="00040000" w:csb1="00000000"/>
  </w:font>
  <w:font w:name="楷体_GB2312">
    <w:altName w:val="楷体"/>
    <w:charset w:val="86"/>
    <w:family w:val="modern"/>
    <w:pitch w:val="default"/>
    <w:sig w:usb0="00000001" w:usb1="080E0000" w:usb2="0000000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altName w:val="微软雅黑"/>
    <w:charset w:val="86"/>
    <w:family w:val="script"/>
    <w:pitch w:val="fixed"/>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D2243" w14:textId="77777777" w:rsidR="00834C3A" w:rsidRDefault="00834C3A">
    <w:pPr>
      <w:pStyle w:val="ac"/>
      <w:framePr w:wrap="around" w:vAnchor="text" w:hAnchor="margin" w:xAlign="center" w:y="1"/>
      <w:rPr>
        <w:rStyle w:val="af3"/>
      </w:rPr>
    </w:pPr>
    <w:r>
      <w:fldChar w:fldCharType="begin"/>
    </w:r>
    <w:r>
      <w:rPr>
        <w:rStyle w:val="af3"/>
      </w:rPr>
      <w:instrText xml:space="preserve">PAGE  </w:instrText>
    </w:r>
    <w:r>
      <w:fldChar w:fldCharType="end"/>
    </w:r>
  </w:p>
  <w:p w14:paraId="29884A65" w14:textId="77777777" w:rsidR="00834C3A" w:rsidRDefault="00834C3A">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CC12C" w14:textId="77777777" w:rsidR="00834C3A" w:rsidRDefault="00834C3A">
    <w:pPr>
      <w:pStyle w:val="ac"/>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CA0A41">
      <w:rPr>
        <w:rFonts w:ascii="Arial" w:hAnsi="Arial" w:cs="Arial"/>
        <w:noProof/>
        <w:lang w:val="zh-CN"/>
      </w:rPr>
      <w:t>2</w:t>
    </w:r>
    <w:r>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2D3EA" w14:textId="77777777" w:rsidR="00834C3A" w:rsidRDefault="00834C3A">
    <w:pPr>
      <w:pStyle w:val="ac"/>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31F0E" w14:textId="77777777" w:rsidR="00834C3A" w:rsidRDefault="00834C3A">
    <w:pPr>
      <w:pStyle w:val="ac"/>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D26E47" w:rsidRPr="00D26E47">
      <w:rPr>
        <w:rFonts w:ascii="Arial" w:hAnsi="Arial" w:cs="Arial"/>
        <w:noProof/>
        <w:lang w:val="zh-CN"/>
      </w:rPr>
      <w:t>8</w:t>
    </w:r>
    <w:r>
      <w:rPr>
        <w:rFonts w:ascii="Arial" w:hAnsi="Arial" w:cs="Aria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0D08AB" w14:textId="77777777" w:rsidR="00834C3A" w:rsidRDefault="00834C3A">
    <w:pPr>
      <w:pStyle w:val="ac"/>
      <w:jc w:val="center"/>
    </w:pPr>
    <w:r>
      <w:fldChar w:fldCharType="begin"/>
    </w:r>
    <w:r>
      <w:instrText>PAGE   \* MERGEFORMAT</w:instrText>
    </w:r>
    <w:r>
      <w:fldChar w:fldCharType="separate"/>
    </w:r>
    <w:r>
      <w:rPr>
        <w:rFonts w:ascii="Arial" w:hAnsi="Arial"/>
        <w:lang w:val="zh-CN"/>
      </w:rPr>
      <w:t>12</w:t>
    </w:r>
    <w:r>
      <w:fldChar w:fldCharType="end"/>
    </w:r>
  </w:p>
  <w:p w14:paraId="211264BC" w14:textId="77777777" w:rsidR="00834C3A" w:rsidRDefault="00834C3A">
    <w:pPr>
      <w:pStyle w:val="a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43EFD" w14:textId="77777777" w:rsidR="00834C3A" w:rsidRDefault="00834C3A">
    <w:pPr>
      <w:pStyle w:val="ac"/>
      <w:framePr w:wrap="around" w:vAnchor="text" w:hAnchor="margin" w:xAlign="center" w:y="1"/>
      <w:rPr>
        <w:rStyle w:val="af3"/>
      </w:rPr>
    </w:pPr>
    <w:r>
      <w:fldChar w:fldCharType="begin"/>
    </w:r>
    <w:r>
      <w:rPr>
        <w:rStyle w:val="af3"/>
      </w:rPr>
      <w:instrText xml:space="preserve">PAGE  </w:instrText>
    </w:r>
    <w:r>
      <w:fldChar w:fldCharType="end"/>
    </w:r>
  </w:p>
  <w:p w14:paraId="76F11EE3" w14:textId="77777777" w:rsidR="00834C3A" w:rsidRDefault="00834C3A">
    <w:pPr>
      <w:pStyle w:val="ac"/>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59B51" w14:textId="77777777" w:rsidR="00834C3A" w:rsidRDefault="00834C3A">
    <w:pPr>
      <w:pStyle w:val="ac"/>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D26E47" w:rsidRPr="00D26E47">
      <w:rPr>
        <w:rFonts w:ascii="Arial" w:hAnsi="Arial"/>
        <w:noProof/>
        <w:lang w:val="zh-CN"/>
      </w:rPr>
      <w:t>63</w:t>
    </w:r>
    <w:r>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882AA6" w14:textId="77777777" w:rsidR="005564EC" w:rsidRDefault="005564EC">
      <w:pPr>
        <w:spacing w:line="240" w:lineRule="auto"/>
      </w:pPr>
      <w:r>
        <w:separator/>
      </w:r>
    </w:p>
  </w:footnote>
  <w:footnote w:type="continuationSeparator" w:id="0">
    <w:p w14:paraId="182785BD" w14:textId="77777777" w:rsidR="005564EC" w:rsidRDefault="005564E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D98AA" w14:textId="796EC53A" w:rsidR="00834C3A" w:rsidRDefault="00834C3A">
    <w:pPr>
      <w:pStyle w:val="ad"/>
      <w:pBdr>
        <w:bottom w:val="none" w:sz="0" w:space="0" w:color="auto"/>
      </w:pBdr>
    </w:pPr>
    <w:r>
      <w:rPr>
        <w:noProof/>
      </w:rPr>
      <w:drawing>
        <wp:inline distT="0" distB="0" distL="0" distR="0" wp14:anchorId="049C470E" wp14:editId="08D1F348">
          <wp:extent cx="5908040" cy="290830"/>
          <wp:effectExtent l="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9D254" w14:textId="612D08B9" w:rsidR="00834C3A" w:rsidRDefault="00834C3A">
    <w:pPr>
      <w:pStyle w:val="ad"/>
      <w:pBdr>
        <w:bottom w:val="none" w:sz="0" w:space="0" w:color="auto"/>
      </w:pBdr>
      <w:jc w:val="both"/>
      <w:rPr>
        <w:rFonts w:ascii="楷体_GB2312" w:eastAsia="楷体_GB2312"/>
        <w:color w:val="FF0000"/>
        <w:spacing w:val="-20"/>
        <w:sz w:val="21"/>
      </w:rPr>
    </w:pPr>
    <w:r>
      <w:rPr>
        <w:noProof/>
      </w:rPr>
      <w:drawing>
        <wp:inline distT="0" distB="0" distL="0" distR="0" wp14:anchorId="14DA652F" wp14:editId="7A4C6E36">
          <wp:extent cx="5908040" cy="290830"/>
          <wp:effectExtent l="0" t="0" r="0" b="0"/>
          <wp:docPr id="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FCEB0" w14:textId="5ABD0B00" w:rsidR="00834C3A" w:rsidRDefault="00834C3A">
    <w:pPr>
      <w:pStyle w:val="ad"/>
    </w:pPr>
    <w:r>
      <w:rPr>
        <w:noProof/>
      </w:rPr>
      <w:drawing>
        <wp:inline distT="0" distB="0" distL="0" distR="0" wp14:anchorId="19686E6E" wp14:editId="7E5D4215">
          <wp:extent cx="5504180" cy="290830"/>
          <wp:effectExtent l="0" t="0" r="0" b="0"/>
          <wp:docPr id="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90830"/>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D62FA" w14:textId="77777777" w:rsidR="00834C3A" w:rsidRDefault="00834C3A">
    <w:pPr>
      <w:pStyle w:val="a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F6330" w14:textId="2732CEB4" w:rsidR="00834C3A" w:rsidRDefault="00834C3A">
    <w:pPr>
      <w:pStyle w:val="ad"/>
      <w:pBdr>
        <w:bottom w:val="none" w:sz="0" w:space="0" w:color="auto"/>
      </w:pBdr>
      <w:jc w:val="both"/>
      <w:rPr>
        <w:rFonts w:ascii="楷体_GB2312" w:eastAsia="楷体_GB2312"/>
        <w:color w:val="FF0000"/>
        <w:spacing w:val="-20"/>
        <w:sz w:val="21"/>
      </w:rPr>
    </w:pPr>
    <w:r>
      <w:rPr>
        <w:noProof/>
      </w:rPr>
      <w:drawing>
        <wp:inline distT="0" distB="0" distL="0" distR="0" wp14:anchorId="566127D5" wp14:editId="76334033">
          <wp:extent cx="5908040" cy="290830"/>
          <wp:effectExtent l="0" t="0" r="0" b="0"/>
          <wp:docPr id="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96129" w14:textId="77777777" w:rsidR="00834C3A" w:rsidRDefault="00834C3A">
    <w:pPr>
      <w:pStyle w:val="a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F39263" w14:textId="77777777" w:rsidR="00834C3A" w:rsidRDefault="00834C3A">
    <w:pPr>
      <w:pStyle w:val="a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C3220" w14:textId="047E4873" w:rsidR="00834C3A" w:rsidRDefault="00834C3A">
    <w:pPr>
      <w:pStyle w:val="ad"/>
      <w:pBdr>
        <w:bottom w:val="none" w:sz="0" w:space="0" w:color="auto"/>
      </w:pBdr>
    </w:pPr>
    <w:bookmarkStart w:id="73" w:name="_Hlk154502003"/>
    <w:bookmarkStart w:id="74" w:name="_Hlk154502004"/>
    <w:r>
      <w:rPr>
        <w:noProof/>
      </w:rPr>
      <w:drawing>
        <wp:inline distT="0" distB="0" distL="0" distR="0" wp14:anchorId="68420738" wp14:editId="51E2CA78">
          <wp:extent cx="5908040" cy="290830"/>
          <wp:effectExtent l="0" t="0" r="0" b="0"/>
          <wp:docPr id="1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bookmarkEnd w:id="73"/>
    <w:bookmarkEnd w:id="74"/>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AB6AB" w14:textId="77777777" w:rsidR="00834C3A" w:rsidRDefault="00834C3A">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CB566" w14:textId="77777777" w:rsidR="00834C3A" w:rsidRDefault="00834C3A">
    <w:pPr>
      <w:pStyle w:val="ad"/>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50067" w14:textId="77777777" w:rsidR="00834C3A" w:rsidRDefault="00834C3A">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8C21B4" w14:textId="0FBD1470" w:rsidR="00834C3A" w:rsidRDefault="00834C3A">
    <w:pPr>
      <w:pStyle w:val="ad"/>
      <w:pBdr>
        <w:bottom w:val="none" w:sz="0" w:space="0" w:color="auto"/>
      </w:pBdr>
      <w:jc w:val="both"/>
      <w:rPr>
        <w:rFonts w:ascii="楷体_GB2312" w:eastAsia="楷体_GB2312"/>
        <w:color w:val="FF0000"/>
        <w:spacing w:val="-20"/>
        <w:sz w:val="21"/>
      </w:rPr>
    </w:pPr>
    <w:r>
      <w:rPr>
        <w:noProof/>
      </w:rPr>
      <w:drawing>
        <wp:inline distT="0" distB="0" distL="0" distR="0" wp14:anchorId="7A5E9097" wp14:editId="07602D78">
          <wp:extent cx="5908040" cy="290830"/>
          <wp:effectExtent l="0" t="0" r="0" b="0"/>
          <wp:docPr id="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A9CBA" w14:textId="77777777" w:rsidR="00834C3A" w:rsidRDefault="00834C3A">
    <w:pPr>
      <w:pStyle w:val="a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4BB66" w14:textId="77777777" w:rsidR="00834C3A" w:rsidRDefault="00834C3A">
    <w:pPr>
      <w:pStyle w:val="a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23A57" w14:textId="6C6B0A26" w:rsidR="00834C3A" w:rsidRDefault="00834C3A">
    <w:pPr>
      <w:pStyle w:val="ad"/>
      <w:pBdr>
        <w:bottom w:val="none" w:sz="0" w:space="0" w:color="auto"/>
      </w:pBdr>
    </w:pPr>
    <w:r>
      <w:rPr>
        <w:noProof/>
      </w:rPr>
      <w:drawing>
        <wp:inline distT="0" distB="0" distL="0" distR="0" wp14:anchorId="18DDED04" wp14:editId="2A7F3041">
          <wp:extent cx="5908040" cy="290830"/>
          <wp:effectExtent l="0" t="0" r="0" b="0"/>
          <wp:docPr id="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85527" w14:textId="77777777" w:rsidR="00834C3A" w:rsidRDefault="00834C3A">
    <w:pPr>
      <w:pStyle w:val="a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9AAB3" w14:textId="77777777" w:rsidR="00834C3A" w:rsidRDefault="00834C3A">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31F8F"/>
    <w:multiLevelType w:val="multilevel"/>
    <w:tmpl w:val="04431F8F"/>
    <w:lvl w:ilvl="0">
      <w:start w:val="4"/>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CEB4FF7"/>
    <w:multiLevelType w:val="multilevel"/>
    <w:tmpl w:val="0CEB4FF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0FB1DA2"/>
    <w:multiLevelType w:val="multilevel"/>
    <w:tmpl w:val="10FB1D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4">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nsid w:val="4A3C2487"/>
    <w:multiLevelType w:val="multilevel"/>
    <w:tmpl w:val="4A3C248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1">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11"/>
  </w:num>
  <w:num w:numId="2">
    <w:abstractNumId w:val="3"/>
  </w:num>
  <w:num w:numId="3">
    <w:abstractNumId w:val="10"/>
  </w:num>
  <w:num w:numId="4">
    <w:abstractNumId w:val="2"/>
  </w:num>
  <w:num w:numId="5">
    <w:abstractNumId w:val="9"/>
  </w:num>
  <w:num w:numId="6">
    <w:abstractNumId w:val="8"/>
  </w:num>
  <w:num w:numId="7">
    <w:abstractNumId w:val="7"/>
  </w:num>
  <w:num w:numId="8">
    <w:abstractNumId w:val="6"/>
  </w:num>
  <w:num w:numId="9">
    <w:abstractNumId w:val="4"/>
  </w:num>
  <w:num w:numId="10">
    <w:abstractNumId w:val="0"/>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c0MDA0Y2M0MDhhNzNlZmU5Mjc0OGExNGY4YTUyOGQifQ=="/>
  </w:docVars>
  <w:rsids>
    <w:rsidRoot w:val="00AF4C5B"/>
    <w:rsid w:val="DFFFBE2E"/>
    <w:rsid w:val="00000D1B"/>
    <w:rsid w:val="000014EB"/>
    <w:rsid w:val="00001B36"/>
    <w:rsid w:val="00002687"/>
    <w:rsid w:val="00004CA5"/>
    <w:rsid w:val="00004D42"/>
    <w:rsid w:val="00006360"/>
    <w:rsid w:val="00006FCA"/>
    <w:rsid w:val="00007F5F"/>
    <w:rsid w:val="0001031A"/>
    <w:rsid w:val="0001101C"/>
    <w:rsid w:val="0001114E"/>
    <w:rsid w:val="00011244"/>
    <w:rsid w:val="0001206A"/>
    <w:rsid w:val="0001237C"/>
    <w:rsid w:val="000123BF"/>
    <w:rsid w:val="00012F39"/>
    <w:rsid w:val="0001354F"/>
    <w:rsid w:val="000138C0"/>
    <w:rsid w:val="00013A02"/>
    <w:rsid w:val="00014AAB"/>
    <w:rsid w:val="00014C14"/>
    <w:rsid w:val="00014F2D"/>
    <w:rsid w:val="00014FF0"/>
    <w:rsid w:val="000153E4"/>
    <w:rsid w:val="000159CB"/>
    <w:rsid w:val="000164F9"/>
    <w:rsid w:val="0001651B"/>
    <w:rsid w:val="0001714F"/>
    <w:rsid w:val="00017AA7"/>
    <w:rsid w:val="00022039"/>
    <w:rsid w:val="00022827"/>
    <w:rsid w:val="00024420"/>
    <w:rsid w:val="000244D7"/>
    <w:rsid w:val="000251B9"/>
    <w:rsid w:val="000257D8"/>
    <w:rsid w:val="00027D53"/>
    <w:rsid w:val="00030603"/>
    <w:rsid w:val="00030BE2"/>
    <w:rsid w:val="00031A0B"/>
    <w:rsid w:val="00031FE9"/>
    <w:rsid w:val="0003253E"/>
    <w:rsid w:val="00033835"/>
    <w:rsid w:val="00033CD9"/>
    <w:rsid w:val="00035392"/>
    <w:rsid w:val="00036485"/>
    <w:rsid w:val="000370E8"/>
    <w:rsid w:val="000375D0"/>
    <w:rsid w:val="00037642"/>
    <w:rsid w:val="0003783C"/>
    <w:rsid w:val="00041390"/>
    <w:rsid w:val="000421EB"/>
    <w:rsid w:val="0004288D"/>
    <w:rsid w:val="00042DC2"/>
    <w:rsid w:val="00044D43"/>
    <w:rsid w:val="00045053"/>
    <w:rsid w:val="00045FF3"/>
    <w:rsid w:val="0004627B"/>
    <w:rsid w:val="00046421"/>
    <w:rsid w:val="00047337"/>
    <w:rsid w:val="00047735"/>
    <w:rsid w:val="000477A3"/>
    <w:rsid w:val="0004790F"/>
    <w:rsid w:val="00050090"/>
    <w:rsid w:val="00050104"/>
    <w:rsid w:val="00050CC5"/>
    <w:rsid w:val="00052184"/>
    <w:rsid w:val="000521E7"/>
    <w:rsid w:val="00052348"/>
    <w:rsid w:val="000527EE"/>
    <w:rsid w:val="00052DCF"/>
    <w:rsid w:val="00053031"/>
    <w:rsid w:val="00053B17"/>
    <w:rsid w:val="00053DFF"/>
    <w:rsid w:val="00054E24"/>
    <w:rsid w:val="000552B7"/>
    <w:rsid w:val="0005586F"/>
    <w:rsid w:val="00055AC0"/>
    <w:rsid w:val="00057D66"/>
    <w:rsid w:val="00060499"/>
    <w:rsid w:val="0006270D"/>
    <w:rsid w:val="00063003"/>
    <w:rsid w:val="000639A8"/>
    <w:rsid w:val="00063B26"/>
    <w:rsid w:val="000647E7"/>
    <w:rsid w:val="000648E4"/>
    <w:rsid w:val="0006530A"/>
    <w:rsid w:val="00065379"/>
    <w:rsid w:val="00065A67"/>
    <w:rsid w:val="000677C9"/>
    <w:rsid w:val="000678A5"/>
    <w:rsid w:val="000728BE"/>
    <w:rsid w:val="00072BA6"/>
    <w:rsid w:val="000742ED"/>
    <w:rsid w:val="00076979"/>
    <w:rsid w:val="00077930"/>
    <w:rsid w:val="000802B7"/>
    <w:rsid w:val="00080845"/>
    <w:rsid w:val="00080885"/>
    <w:rsid w:val="00080ED6"/>
    <w:rsid w:val="00081E5C"/>
    <w:rsid w:val="00081E6A"/>
    <w:rsid w:val="00081F03"/>
    <w:rsid w:val="0008216C"/>
    <w:rsid w:val="00082C75"/>
    <w:rsid w:val="00082D1A"/>
    <w:rsid w:val="000831DD"/>
    <w:rsid w:val="00083529"/>
    <w:rsid w:val="00084265"/>
    <w:rsid w:val="00085075"/>
    <w:rsid w:val="000851E1"/>
    <w:rsid w:val="00085690"/>
    <w:rsid w:val="0008672B"/>
    <w:rsid w:val="00086DF3"/>
    <w:rsid w:val="00086FC1"/>
    <w:rsid w:val="00090ADF"/>
    <w:rsid w:val="00090B68"/>
    <w:rsid w:val="00091111"/>
    <w:rsid w:val="00091746"/>
    <w:rsid w:val="00092F3C"/>
    <w:rsid w:val="00093D2A"/>
    <w:rsid w:val="0009402D"/>
    <w:rsid w:val="0009464C"/>
    <w:rsid w:val="00095EB9"/>
    <w:rsid w:val="000A096F"/>
    <w:rsid w:val="000A1B10"/>
    <w:rsid w:val="000A1EC0"/>
    <w:rsid w:val="000A1F17"/>
    <w:rsid w:val="000A28DB"/>
    <w:rsid w:val="000A3C11"/>
    <w:rsid w:val="000A4345"/>
    <w:rsid w:val="000A4D84"/>
    <w:rsid w:val="000A6867"/>
    <w:rsid w:val="000A7928"/>
    <w:rsid w:val="000B020C"/>
    <w:rsid w:val="000B0322"/>
    <w:rsid w:val="000B060E"/>
    <w:rsid w:val="000B22DA"/>
    <w:rsid w:val="000B2FCB"/>
    <w:rsid w:val="000B486A"/>
    <w:rsid w:val="000B49CA"/>
    <w:rsid w:val="000B5E22"/>
    <w:rsid w:val="000B6E5A"/>
    <w:rsid w:val="000B6E74"/>
    <w:rsid w:val="000B7C3D"/>
    <w:rsid w:val="000B7E14"/>
    <w:rsid w:val="000C0FFF"/>
    <w:rsid w:val="000C1970"/>
    <w:rsid w:val="000C383C"/>
    <w:rsid w:val="000C3F3F"/>
    <w:rsid w:val="000C4415"/>
    <w:rsid w:val="000C4CDA"/>
    <w:rsid w:val="000C5223"/>
    <w:rsid w:val="000C5B64"/>
    <w:rsid w:val="000C5BB3"/>
    <w:rsid w:val="000C5D91"/>
    <w:rsid w:val="000C73E8"/>
    <w:rsid w:val="000D069C"/>
    <w:rsid w:val="000D0ACC"/>
    <w:rsid w:val="000D0D1D"/>
    <w:rsid w:val="000D12B2"/>
    <w:rsid w:val="000D24AD"/>
    <w:rsid w:val="000D2845"/>
    <w:rsid w:val="000D337B"/>
    <w:rsid w:val="000D3459"/>
    <w:rsid w:val="000D362A"/>
    <w:rsid w:val="000D3D53"/>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4"/>
    <w:rsid w:val="000E447A"/>
    <w:rsid w:val="000E4497"/>
    <w:rsid w:val="000E4856"/>
    <w:rsid w:val="000E4D99"/>
    <w:rsid w:val="000E5067"/>
    <w:rsid w:val="000E65B3"/>
    <w:rsid w:val="000E7AEC"/>
    <w:rsid w:val="000F020D"/>
    <w:rsid w:val="000F06A6"/>
    <w:rsid w:val="000F25E0"/>
    <w:rsid w:val="000F27AA"/>
    <w:rsid w:val="000F47CA"/>
    <w:rsid w:val="000F5732"/>
    <w:rsid w:val="000F5B72"/>
    <w:rsid w:val="000F5F06"/>
    <w:rsid w:val="000F746A"/>
    <w:rsid w:val="001019D9"/>
    <w:rsid w:val="00102861"/>
    <w:rsid w:val="001035D9"/>
    <w:rsid w:val="00103AC3"/>
    <w:rsid w:val="00103BF5"/>
    <w:rsid w:val="00104428"/>
    <w:rsid w:val="00106495"/>
    <w:rsid w:val="00106CCE"/>
    <w:rsid w:val="001070F4"/>
    <w:rsid w:val="00110932"/>
    <w:rsid w:val="00112C6B"/>
    <w:rsid w:val="00113F1B"/>
    <w:rsid w:val="00114BB8"/>
    <w:rsid w:val="001160DA"/>
    <w:rsid w:val="0011651C"/>
    <w:rsid w:val="00116B93"/>
    <w:rsid w:val="00120067"/>
    <w:rsid w:val="001201A8"/>
    <w:rsid w:val="00120874"/>
    <w:rsid w:val="00121EB7"/>
    <w:rsid w:val="00121F4B"/>
    <w:rsid w:val="00122103"/>
    <w:rsid w:val="00122760"/>
    <w:rsid w:val="0012397D"/>
    <w:rsid w:val="00123E90"/>
    <w:rsid w:val="00123EF6"/>
    <w:rsid w:val="00124444"/>
    <w:rsid w:val="00124891"/>
    <w:rsid w:val="00124DAE"/>
    <w:rsid w:val="0012550C"/>
    <w:rsid w:val="00126742"/>
    <w:rsid w:val="001267AC"/>
    <w:rsid w:val="001267C9"/>
    <w:rsid w:val="00126809"/>
    <w:rsid w:val="00126B02"/>
    <w:rsid w:val="00127950"/>
    <w:rsid w:val="00127BB9"/>
    <w:rsid w:val="00127E1C"/>
    <w:rsid w:val="00130800"/>
    <w:rsid w:val="0013092A"/>
    <w:rsid w:val="001309C4"/>
    <w:rsid w:val="001310D8"/>
    <w:rsid w:val="00131CC1"/>
    <w:rsid w:val="001322D6"/>
    <w:rsid w:val="0013240F"/>
    <w:rsid w:val="00132545"/>
    <w:rsid w:val="00132CA3"/>
    <w:rsid w:val="001332CF"/>
    <w:rsid w:val="001334F5"/>
    <w:rsid w:val="001342EB"/>
    <w:rsid w:val="00134710"/>
    <w:rsid w:val="00135492"/>
    <w:rsid w:val="00137B2B"/>
    <w:rsid w:val="001408D4"/>
    <w:rsid w:val="00140B3F"/>
    <w:rsid w:val="0014130C"/>
    <w:rsid w:val="00141F39"/>
    <w:rsid w:val="001433AC"/>
    <w:rsid w:val="00143742"/>
    <w:rsid w:val="0014445A"/>
    <w:rsid w:val="0014495D"/>
    <w:rsid w:val="00145AE6"/>
    <w:rsid w:val="00145C45"/>
    <w:rsid w:val="00145D19"/>
    <w:rsid w:val="0014625A"/>
    <w:rsid w:val="00146B62"/>
    <w:rsid w:val="00146E2E"/>
    <w:rsid w:val="00150A2F"/>
    <w:rsid w:val="0015101C"/>
    <w:rsid w:val="00151FA5"/>
    <w:rsid w:val="00152C21"/>
    <w:rsid w:val="001533A1"/>
    <w:rsid w:val="00153C9E"/>
    <w:rsid w:val="00153D34"/>
    <w:rsid w:val="001542AF"/>
    <w:rsid w:val="00156113"/>
    <w:rsid w:val="0015637F"/>
    <w:rsid w:val="0015728F"/>
    <w:rsid w:val="00157438"/>
    <w:rsid w:val="00160DA5"/>
    <w:rsid w:val="00161A9D"/>
    <w:rsid w:val="0016253C"/>
    <w:rsid w:val="00162718"/>
    <w:rsid w:val="00162CA5"/>
    <w:rsid w:val="001630FE"/>
    <w:rsid w:val="00163620"/>
    <w:rsid w:val="0016376A"/>
    <w:rsid w:val="00163CEB"/>
    <w:rsid w:val="00164335"/>
    <w:rsid w:val="0016485E"/>
    <w:rsid w:val="0016590F"/>
    <w:rsid w:val="0016626E"/>
    <w:rsid w:val="001672F9"/>
    <w:rsid w:val="00170143"/>
    <w:rsid w:val="00170B7A"/>
    <w:rsid w:val="00170F16"/>
    <w:rsid w:val="00170FF7"/>
    <w:rsid w:val="001712E9"/>
    <w:rsid w:val="00171ECC"/>
    <w:rsid w:val="00171F28"/>
    <w:rsid w:val="00172B2A"/>
    <w:rsid w:val="0017359A"/>
    <w:rsid w:val="001741C7"/>
    <w:rsid w:val="00174B5A"/>
    <w:rsid w:val="00174FED"/>
    <w:rsid w:val="0017517B"/>
    <w:rsid w:val="001752EA"/>
    <w:rsid w:val="00176AB9"/>
    <w:rsid w:val="00177D64"/>
    <w:rsid w:val="001805D7"/>
    <w:rsid w:val="00180CEB"/>
    <w:rsid w:val="001811E8"/>
    <w:rsid w:val="00181A56"/>
    <w:rsid w:val="00181B68"/>
    <w:rsid w:val="0018215B"/>
    <w:rsid w:val="00182645"/>
    <w:rsid w:val="00182F41"/>
    <w:rsid w:val="0018301E"/>
    <w:rsid w:val="00183787"/>
    <w:rsid w:val="00183880"/>
    <w:rsid w:val="0018410F"/>
    <w:rsid w:val="00184F9E"/>
    <w:rsid w:val="00185200"/>
    <w:rsid w:val="00185D76"/>
    <w:rsid w:val="00186416"/>
    <w:rsid w:val="00186584"/>
    <w:rsid w:val="0018796B"/>
    <w:rsid w:val="00187D2E"/>
    <w:rsid w:val="0019079A"/>
    <w:rsid w:val="00191589"/>
    <w:rsid w:val="001932E2"/>
    <w:rsid w:val="00193D9D"/>
    <w:rsid w:val="0019484B"/>
    <w:rsid w:val="00196063"/>
    <w:rsid w:val="00197502"/>
    <w:rsid w:val="00197C7C"/>
    <w:rsid w:val="00197D26"/>
    <w:rsid w:val="001A13ED"/>
    <w:rsid w:val="001A1B24"/>
    <w:rsid w:val="001A40B0"/>
    <w:rsid w:val="001A4749"/>
    <w:rsid w:val="001A59C1"/>
    <w:rsid w:val="001A5A90"/>
    <w:rsid w:val="001A6F1B"/>
    <w:rsid w:val="001A75B9"/>
    <w:rsid w:val="001A7798"/>
    <w:rsid w:val="001A779A"/>
    <w:rsid w:val="001A7B50"/>
    <w:rsid w:val="001A7FA2"/>
    <w:rsid w:val="001B1B96"/>
    <w:rsid w:val="001B1D68"/>
    <w:rsid w:val="001B2BBE"/>
    <w:rsid w:val="001B427F"/>
    <w:rsid w:val="001B64A0"/>
    <w:rsid w:val="001B72D0"/>
    <w:rsid w:val="001B730A"/>
    <w:rsid w:val="001C01FF"/>
    <w:rsid w:val="001C22A4"/>
    <w:rsid w:val="001C2A5E"/>
    <w:rsid w:val="001C2A98"/>
    <w:rsid w:val="001C2C79"/>
    <w:rsid w:val="001C2CDA"/>
    <w:rsid w:val="001C2DF8"/>
    <w:rsid w:val="001C410F"/>
    <w:rsid w:val="001C4470"/>
    <w:rsid w:val="001C44F5"/>
    <w:rsid w:val="001C4AFD"/>
    <w:rsid w:val="001C577A"/>
    <w:rsid w:val="001C6428"/>
    <w:rsid w:val="001C668F"/>
    <w:rsid w:val="001C6964"/>
    <w:rsid w:val="001C6AF2"/>
    <w:rsid w:val="001C7458"/>
    <w:rsid w:val="001C74CB"/>
    <w:rsid w:val="001C788E"/>
    <w:rsid w:val="001C7AAD"/>
    <w:rsid w:val="001D001F"/>
    <w:rsid w:val="001D0382"/>
    <w:rsid w:val="001D0962"/>
    <w:rsid w:val="001D1D64"/>
    <w:rsid w:val="001D378F"/>
    <w:rsid w:val="001D4FBC"/>
    <w:rsid w:val="001D55ED"/>
    <w:rsid w:val="001D650B"/>
    <w:rsid w:val="001D7D7A"/>
    <w:rsid w:val="001E0925"/>
    <w:rsid w:val="001E1D54"/>
    <w:rsid w:val="001E3EE6"/>
    <w:rsid w:val="001E51C5"/>
    <w:rsid w:val="001E52B9"/>
    <w:rsid w:val="001E53E3"/>
    <w:rsid w:val="001E5E1C"/>
    <w:rsid w:val="001E6C9B"/>
    <w:rsid w:val="001E717C"/>
    <w:rsid w:val="001F0458"/>
    <w:rsid w:val="001F0852"/>
    <w:rsid w:val="001F0888"/>
    <w:rsid w:val="001F0DE8"/>
    <w:rsid w:val="001F1553"/>
    <w:rsid w:val="001F1B82"/>
    <w:rsid w:val="001F3433"/>
    <w:rsid w:val="001F3AA6"/>
    <w:rsid w:val="001F42DC"/>
    <w:rsid w:val="001F4EB8"/>
    <w:rsid w:val="001F6090"/>
    <w:rsid w:val="001F629F"/>
    <w:rsid w:val="002002BD"/>
    <w:rsid w:val="002009A0"/>
    <w:rsid w:val="00200C0D"/>
    <w:rsid w:val="00200E28"/>
    <w:rsid w:val="00200E7C"/>
    <w:rsid w:val="00201A37"/>
    <w:rsid w:val="00202895"/>
    <w:rsid w:val="00202B23"/>
    <w:rsid w:val="00205C62"/>
    <w:rsid w:val="002061B4"/>
    <w:rsid w:val="00206854"/>
    <w:rsid w:val="00206F68"/>
    <w:rsid w:val="00207F17"/>
    <w:rsid w:val="0021171A"/>
    <w:rsid w:val="0021285B"/>
    <w:rsid w:val="00212AAF"/>
    <w:rsid w:val="00212AEE"/>
    <w:rsid w:val="002136CD"/>
    <w:rsid w:val="00214348"/>
    <w:rsid w:val="002157AC"/>
    <w:rsid w:val="002162F4"/>
    <w:rsid w:val="00216A0B"/>
    <w:rsid w:val="002174FD"/>
    <w:rsid w:val="00221C8C"/>
    <w:rsid w:val="00222265"/>
    <w:rsid w:val="00222296"/>
    <w:rsid w:val="00224051"/>
    <w:rsid w:val="002246FF"/>
    <w:rsid w:val="0022545A"/>
    <w:rsid w:val="00225481"/>
    <w:rsid w:val="00225BC3"/>
    <w:rsid w:val="0022622F"/>
    <w:rsid w:val="0022734D"/>
    <w:rsid w:val="002278A9"/>
    <w:rsid w:val="00227EE8"/>
    <w:rsid w:val="00230224"/>
    <w:rsid w:val="002313A4"/>
    <w:rsid w:val="00231E77"/>
    <w:rsid w:val="00232E64"/>
    <w:rsid w:val="00235EFE"/>
    <w:rsid w:val="002361E9"/>
    <w:rsid w:val="002367B7"/>
    <w:rsid w:val="00236844"/>
    <w:rsid w:val="0023700D"/>
    <w:rsid w:val="0023703F"/>
    <w:rsid w:val="00237F00"/>
    <w:rsid w:val="00240BCB"/>
    <w:rsid w:val="00240F2D"/>
    <w:rsid w:val="002422F5"/>
    <w:rsid w:val="002424F2"/>
    <w:rsid w:val="0024323F"/>
    <w:rsid w:val="00243D67"/>
    <w:rsid w:val="0024429E"/>
    <w:rsid w:val="00244311"/>
    <w:rsid w:val="00244F91"/>
    <w:rsid w:val="002455C6"/>
    <w:rsid w:val="00245CB6"/>
    <w:rsid w:val="00247052"/>
    <w:rsid w:val="00247458"/>
    <w:rsid w:val="00250828"/>
    <w:rsid w:val="00252126"/>
    <w:rsid w:val="00252130"/>
    <w:rsid w:val="002529A7"/>
    <w:rsid w:val="00252E12"/>
    <w:rsid w:val="0025336E"/>
    <w:rsid w:val="0025385C"/>
    <w:rsid w:val="002539C2"/>
    <w:rsid w:val="0025403E"/>
    <w:rsid w:val="002547BD"/>
    <w:rsid w:val="00255B41"/>
    <w:rsid w:val="00256142"/>
    <w:rsid w:val="00256148"/>
    <w:rsid w:val="002561B7"/>
    <w:rsid w:val="00256A19"/>
    <w:rsid w:val="002574E1"/>
    <w:rsid w:val="00262E04"/>
    <w:rsid w:val="00264022"/>
    <w:rsid w:val="00264259"/>
    <w:rsid w:val="0026464B"/>
    <w:rsid w:val="00264B8C"/>
    <w:rsid w:val="00264FBD"/>
    <w:rsid w:val="002658C5"/>
    <w:rsid w:val="002669E9"/>
    <w:rsid w:val="00267E50"/>
    <w:rsid w:val="00270C1D"/>
    <w:rsid w:val="00272B80"/>
    <w:rsid w:val="0027319E"/>
    <w:rsid w:val="00273FA5"/>
    <w:rsid w:val="0027408F"/>
    <w:rsid w:val="00274A55"/>
    <w:rsid w:val="0027571B"/>
    <w:rsid w:val="00275C14"/>
    <w:rsid w:val="00277CA3"/>
    <w:rsid w:val="00280254"/>
    <w:rsid w:val="002809E4"/>
    <w:rsid w:val="00282E11"/>
    <w:rsid w:val="00282EC8"/>
    <w:rsid w:val="00282FC2"/>
    <w:rsid w:val="0028395D"/>
    <w:rsid w:val="002856FC"/>
    <w:rsid w:val="00285886"/>
    <w:rsid w:val="00286454"/>
    <w:rsid w:val="0028677E"/>
    <w:rsid w:val="002873BE"/>
    <w:rsid w:val="00287EBC"/>
    <w:rsid w:val="00290218"/>
    <w:rsid w:val="00291BAF"/>
    <w:rsid w:val="00291D87"/>
    <w:rsid w:val="002944D0"/>
    <w:rsid w:val="00295527"/>
    <w:rsid w:val="002960DC"/>
    <w:rsid w:val="00296579"/>
    <w:rsid w:val="00296898"/>
    <w:rsid w:val="002975A8"/>
    <w:rsid w:val="002977E6"/>
    <w:rsid w:val="00297B55"/>
    <w:rsid w:val="00297B72"/>
    <w:rsid w:val="002A0BFC"/>
    <w:rsid w:val="002A0F04"/>
    <w:rsid w:val="002A136E"/>
    <w:rsid w:val="002A2026"/>
    <w:rsid w:val="002A24B2"/>
    <w:rsid w:val="002A3114"/>
    <w:rsid w:val="002A3855"/>
    <w:rsid w:val="002A4036"/>
    <w:rsid w:val="002A4C30"/>
    <w:rsid w:val="002A53A9"/>
    <w:rsid w:val="002A59ED"/>
    <w:rsid w:val="002A70A9"/>
    <w:rsid w:val="002A7C85"/>
    <w:rsid w:val="002B020B"/>
    <w:rsid w:val="002B0C42"/>
    <w:rsid w:val="002B139E"/>
    <w:rsid w:val="002B1603"/>
    <w:rsid w:val="002B35F7"/>
    <w:rsid w:val="002B384D"/>
    <w:rsid w:val="002B590C"/>
    <w:rsid w:val="002B60EB"/>
    <w:rsid w:val="002B6929"/>
    <w:rsid w:val="002B6E52"/>
    <w:rsid w:val="002B6F94"/>
    <w:rsid w:val="002C167B"/>
    <w:rsid w:val="002C2010"/>
    <w:rsid w:val="002C21FC"/>
    <w:rsid w:val="002C2223"/>
    <w:rsid w:val="002C2ACD"/>
    <w:rsid w:val="002C2CF7"/>
    <w:rsid w:val="002C312F"/>
    <w:rsid w:val="002C3EAB"/>
    <w:rsid w:val="002C4410"/>
    <w:rsid w:val="002C4435"/>
    <w:rsid w:val="002C4B89"/>
    <w:rsid w:val="002C6A9B"/>
    <w:rsid w:val="002C6FFF"/>
    <w:rsid w:val="002C789A"/>
    <w:rsid w:val="002D0E7C"/>
    <w:rsid w:val="002D114D"/>
    <w:rsid w:val="002D1398"/>
    <w:rsid w:val="002D18CF"/>
    <w:rsid w:val="002D19AE"/>
    <w:rsid w:val="002D19C8"/>
    <w:rsid w:val="002D1C12"/>
    <w:rsid w:val="002D1C88"/>
    <w:rsid w:val="002D3A09"/>
    <w:rsid w:val="002D3A8F"/>
    <w:rsid w:val="002D3BA9"/>
    <w:rsid w:val="002D3F52"/>
    <w:rsid w:val="002D400F"/>
    <w:rsid w:val="002D46D3"/>
    <w:rsid w:val="002D50CC"/>
    <w:rsid w:val="002D7F7D"/>
    <w:rsid w:val="002E058C"/>
    <w:rsid w:val="002E0915"/>
    <w:rsid w:val="002E0F75"/>
    <w:rsid w:val="002E113A"/>
    <w:rsid w:val="002E1286"/>
    <w:rsid w:val="002E1742"/>
    <w:rsid w:val="002E261C"/>
    <w:rsid w:val="002E3BC1"/>
    <w:rsid w:val="002E58B3"/>
    <w:rsid w:val="002E6061"/>
    <w:rsid w:val="002E6BD0"/>
    <w:rsid w:val="002E7F97"/>
    <w:rsid w:val="002F03A2"/>
    <w:rsid w:val="002F1030"/>
    <w:rsid w:val="002F17B5"/>
    <w:rsid w:val="002F18FB"/>
    <w:rsid w:val="002F1C81"/>
    <w:rsid w:val="002F3FB9"/>
    <w:rsid w:val="002F3FDC"/>
    <w:rsid w:val="002F41E0"/>
    <w:rsid w:val="002F484D"/>
    <w:rsid w:val="002F6A0D"/>
    <w:rsid w:val="002F6BC7"/>
    <w:rsid w:val="002F7D10"/>
    <w:rsid w:val="00300910"/>
    <w:rsid w:val="00301946"/>
    <w:rsid w:val="003024D6"/>
    <w:rsid w:val="00303006"/>
    <w:rsid w:val="00304E89"/>
    <w:rsid w:val="00305095"/>
    <w:rsid w:val="0030576B"/>
    <w:rsid w:val="00306AEA"/>
    <w:rsid w:val="0030795F"/>
    <w:rsid w:val="00310321"/>
    <w:rsid w:val="003104AF"/>
    <w:rsid w:val="0031051B"/>
    <w:rsid w:val="003109E4"/>
    <w:rsid w:val="003123CB"/>
    <w:rsid w:val="00312D21"/>
    <w:rsid w:val="00312D2B"/>
    <w:rsid w:val="003139C6"/>
    <w:rsid w:val="00313F9A"/>
    <w:rsid w:val="00314CA9"/>
    <w:rsid w:val="00315B9E"/>
    <w:rsid w:val="00315E58"/>
    <w:rsid w:val="00316467"/>
    <w:rsid w:val="00316F80"/>
    <w:rsid w:val="003170F5"/>
    <w:rsid w:val="003174CC"/>
    <w:rsid w:val="0031776F"/>
    <w:rsid w:val="003211B6"/>
    <w:rsid w:val="00321ED9"/>
    <w:rsid w:val="00321FC0"/>
    <w:rsid w:val="00322A5B"/>
    <w:rsid w:val="00323163"/>
    <w:rsid w:val="00323C56"/>
    <w:rsid w:val="00326F2C"/>
    <w:rsid w:val="00327768"/>
    <w:rsid w:val="003279BD"/>
    <w:rsid w:val="00330243"/>
    <w:rsid w:val="0033047C"/>
    <w:rsid w:val="00330E1E"/>
    <w:rsid w:val="00331BC6"/>
    <w:rsid w:val="00332156"/>
    <w:rsid w:val="00333B9D"/>
    <w:rsid w:val="00333BD4"/>
    <w:rsid w:val="0033446A"/>
    <w:rsid w:val="003346E9"/>
    <w:rsid w:val="00334E4E"/>
    <w:rsid w:val="003351D9"/>
    <w:rsid w:val="00336523"/>
    <w:rsid w:val="00337CC6"/>
    <w:rsid w:val="003405BD"/>
    <w:rsid w:val="00341C1B"/>
    <w:rsid w:val="0034238E"/>
    <w:rsid w:val="00342D27"/>
    <w:rsid w:val="00343628"/>
    <w:rsid w:val="00344C26"/>
    <w:rsid w:val="00345551"/>
    <w:rsid w:val="00346413"/>
    <w:rsid w:val="00346855"/>
    <w:rsid w:val="00346A47"/>
    <w:rsid w:val="00346C8A"/>
    <w:rsid w:val="00350420"/>
    <w:rsid w:val="0035067C"/>
    <w:rsid w:val="00351314"/>
    <w:rsid w:val="00351B58"/>
    <w:rsid w:val="00351CBA"/>
    <w:rsid w:val="00352066"/>
    <w:rsid w:val="00352681"/>
    <w:rsid w:val="00353960"/>
    <w:rsid w:val="00353A29"/>
    <w:rsid w:val="00353B3D"/>
    <w:rsid w:val="00355709"/>
    <w:rsid w:val="00355C64"/>
    <w:rsid w:val="00355D98"/>
    <w:rsid w:val="00357800"/>
    <w:rsid w:val="00357B62"/>
    <w:rsid w:val="00357E4D"/>
    <w:rsid w:val="00357EEC"/>
    <w:rsid w:val="00360836"/>
    <w:rsid w:val="00360B0C"/>
    <w:rsid w:val="00360CFA"/>
    <w:rsid w:val="00362A51"/>
    <w:rsid w:val="003636C1"/>
    <w:rsid w:val="0036385B"/>
    <w:rsid w:val="00363F17"/>
    <w:rsid w:val="00364041"/>
    <w:rsid w:val="00364C77"/>
    <w:rsid w:val="00364D0E"/>
    <w:rsid w:val="00364ED6"/>
    <w:rsid w:val="0036596A"/>
    <w:rsid w:val="00365E3B"/>
    <w:rsid w:val="00367968"/>
    <w:rsid w:val="00370065"/>
    <w:rsid w:val="00370504"/>
    <w:rsid w:val="00371942"/>
    <w:rsid w:val="00371C0C"/>
    <w:rsid w:val="00371FA4"/>
    <w:rsid w:val="00372444"/>
    <w:rsid w:val="003739F8"/>
    <w:rsid w:val="00373E9A"/>
    <w:rsid w:val="00373EA9"/>
    <w:rsid w:val="00374269"/>
    <w:rsid w:val="00374F1B"/>
    <w:rsid w:val="00375183"/>
    <w:rsid w:val="00376596"/>
    <w:rsid w:val="0037667F"/>
    <w:rsid w:val="00376BFA"/>
    <w:rsid w:val="00376CF1"/>
    <w:rsid w:val="00381636"/>
    <w:rsid w:val="00381B21"/>
    <w:rsid w:val="00383F33"/>
    <w:rsid w:val="003843D8"/>
    <w:rsid w:val="00385340"/>
    <w:rsid w:val="00385ED8"/>
    <w:rsid w:val="003864B3"/>
    <w:rsid w:val="00387FC5"/>
    <w:rsid w:val="00390B30"/>
    <w:rsid w:val="00390D6F"/>
    <w:rsid w:val="00391276"/>
    <w:rsid w:val="003919C0"/>
    <w:rsid w:val="00391B34"/>
    <w:rsid w:val="003922BA"/>
    <w:rsid w:val="00392631"/>
    <w:rsid w:val="00393017"/>
    <w:rsid w:val="00393F63"/>
    <w:rsid w:val="003944CB"/>
    <w:rsid w:val="003958DE"/>
    <w:rsid w:val="00396B36"/>
    <w:rsid w:val="00396EE8"/>
    <w:rsid w:val="003A0BD1"/>
    <w:rsid w:val="003A15DC"/>
    <w:rsid w:val="003A17FA"/>
    <w:rsid w:val="003A38A4"/>
    <w:rsid w:val="003A44A4"/>
    <w:rsid w:val="003A47AE"/>
    <w:rsid w:val="003A4D8E"/>
    <w:rsid w:val="003A5801"/>
    <w:rsid w:val="003A6366"/>
    <w:rsid w:val="003A63A1"/>
    <w:rsid w:val="003A7B1D"/>
    <w:rsid w:val="003A7E99"/>
    <w:rsid w:val="003B0E4C"/>
    <w:rsid w:val="003B18D2"/>
    <w:rsid w:val="003B1B50"/>
    <w:rsid w:val="003B1BD5"/>
    <w:rsid w:val="003B2537"/>
    <w:rsid w:val="003B26C1"/>
    <w:rsid w:val="003B30CE"/>
    <w:rsid w:val="003B3811"/>
    <w:rsid w:val="003B4B80"/>
    <w:rsid w:val="003B4C18"/>
    <w:rsid w:val="003B4CA7"/>
    <w:rsid w:val="003B6853"/>
    <w:rsid w:val="003B76B2"/>
    <w:rsid w:val="003C0D51"/>
    <w:rsid w:val="003C235C"/>
    <w:rsid w:val="003C2A74"/>
    <w:rsid w:val="003C3914"/>
    <w:rsid w:val="003C413A"/>
    <w:rsid w:val="003C497C"/>
    <w:rsid w:val="003C4B1D"/>
    <w:rsid w:val="003C66D4"/>
    <w:rsid w:val="003C74D9"/>
    <w:rsid w:val="003C7E63"/>
    <w:rsid w:val="003C7F32"/>
    <w:rsid w:val="003D0658"/>
    <w:rsid w:val="003D0B00"/>
    <w:rsid w:val="003D0C1B"/>
    <w:rsid w:val="003D1557"/>
    <w:rsid w:val="003D1D2F"/>
    <w:rsid w:val="003D1F5C"/>
    <w:rsid w:val="003D27EF"/>
    <w:rsid w:val="003D33D6"/>
    <w:rsid w:val="003D3478"/>
    <w:rsid w:val="003D3E7C"/>
    <w:rsid w:val="003D42B4"/>
    <w:rsid w:val="003D4A89"/>
    <w:rsid w:val="003D4FA8"/>
    <w:rsid w:val="003D4FFB"/>
    <w:rsid w:val="003D5113"/>
    <w:rsid w:val="003D51AB"/>
    <w:rsid w:val="003D53D3"/>
    <w:rsid w:val="003D59E9"/>
    <w:rsid w:val="003E0BD3"/>
    <w:rsid w:val="003E2948"/>
    <w:rsid w:val="003E2EA0"/>
    <w:rsid w:val="003E490A"/>
    <w:rsid w:val="003E4F7C"/>
    <w:rsid w:val="003E611B"/>
    <w:rsid w:val="003E64BD"/>
    <w:rsid w:val="003E701D"/>
    <w:rsid w:val="003E74C1"/>
    <w:rsid w:val="003E7B12"/>
    <w:rsid w:val="003F05F6"/>
    <w:rsid w:val="003F0970"/>
    <w:rsid w:val="003F1603"/>
    <w:rsid w:val="003F17E9"/>
    <w:rsid w:val="003F248F"/>
    <w:rsid w:val="003F40DD"/>
    <w:rsid w:val="003F4219"/>
    <w:rsid w:val="003F4811"/>
    <w:rsid w:val="003F576F"/>
    <w:rsid w:val="003F5FE4"/>
    <w:rsid w:val="003F793E"/>
    <w:rsid w:val="003F7F99"/>
    <w:rsid w:val="004004FE"/>
    <w:rsid w:val="004028D8"/>
    <w:rsid w:val="004032C2"/>
    <w:rsid w:val="00403BC4"/>
    <w:rsid w:val="00404396"/>
    <w:rsid w:val="004043DF"/>
    <w:rsid w:val="00405892"/>
    <w:rsid w:val="00406D2E"/>
    <w:rsid w:val="0041075B"/>
    <w:rsid w:val="004109A6"/>
    <w:rsid w:val="0041133E"/>
    <w:rsid w:val="00413A98"/>
    <w:rsid w:val="00413E85"/>
    <w:rsid w:val="004150E4"/>
    <w:rsid w:val="0041611B"/>
    <w:rsid w:val="00420453"/>
    <w:rsid w:val="00420827"/>
    <w:rsid w:val="00420A8F"/>
    <w:rsid w:val="00420AA6"/>
    <w:rsid w:val="00420E34"/>
    <w:rsid w:val="004213EA"/>
    <w:rsid w:val="0042160E"/>
    <w:rsid w:val="00423270"/>
    <w:rsid w:val="00424DE7"/>
    <w:rsid w:val="00424E96"/>
    <w:rsid w:val="00425FBF"/>
    <w:rsid w:val="004260A6"/>
    <w:rsid w:val="00426C53"/>
    <w:rsid w:val="00427FBD"/>
    <w:rsid w:val="004301F2"/>
    <w:rsid w:val="00430622"/>
    <w:rsid w:val="004313FE"/>
    <w:rsid w:val="00432405"/>
    <w:rsid w:val="00433765"/>
    <w:rsid w:val="004345E1"/>
    <w:rsid w:val="00434F74"/>
    <w:rsid w:val="00434FA6"/>
    <w:rsid w:val="00435385"/>
    <w:rsid w:val="00435959"/>
    <w:rsid w:val="00435EE8"/>
    <w:rsid w:val="00436D80"/>
    <w:rsid w:val="00440A23"/>
    <w:rsid w:val="00440FE2"/>
    <w:rsid w:val="00441C29"/>
    <w:rsid w:val="004422C8"/>
    <w:rsid w:val="00442477"/>
    <w:rsid w:val="00442D93"/>
    <w:rsid w:val="00443C71"/>
    <w:rsid w:val="00444961"/>
    <w:rsid w:val="00446B8E"/>
    <w:rsid w:val="0044738B"/>
    <w:rsid w:val="00447BEC"/>
    <w:rsid w:val="00447F02"/>
    <w:rsid w:val="00450DCF"/>
    <w:rsid w:val="00452290"/>
    <w:rsid w:val="00452F36"/>
    <w:rsid w:val="00453C24"/>
    <w:rsid w:val="00455CE7"/>
    <w:rsid w:val="004574E4"/>
    <w:rsid w:val="00460E97"/>
    <w:rsid w:val="0046126D"/>
    <w:rsid w:val="00461B1F"/>
    <w:rsid w:val="00463B6D"/>
    <w:rsid w:val="0046485D"/>
    <w:rsid w:val="00464B8C"/>
    <w:rsid w:val="00466C77"/>
    <w:rsid w:val="00466DD6"/>
    <w:rsid w:val="00466E72"/>
    <w:rsid w:val="00467173"/>
    <w:rsid w:val="0046790B"/>
    <w:rsid w:val="004708F6"/>
    <w:rsid w:val="00470B28"/>
    <w:rsid w:val="00471250"/>
    <w:rsid w:val="0047152C"/>
    <w:rsid w:val="00471737"/>
    <w:rsid w:val="00471C68"/>
    <w:rsid w:val="00472B83"/>
    <w:rsid w:val="00472F17"/>
    <w:rsid w:val="00473217"/>
    <w:rsid w:val="00474A41"/>
    <w:rsid w:val="00474CF7"/>
    <w:rsid w:val="0047519A"/>
    <w:rsid w:val="004755C1"/>
    <w:rsid w:val="00475DCE"/>
    <w:rsid w:val="0047667A"/>
    <w:rsid w:val="00476958"/>
    <w:rsid w:val="00477592"/>
    <w:rsid w:val="00477DD3"/>
    <w:rsid w:val="00480227"/>
    <w:rsid w:val="0048067A"/>
    <w:rsid w:val="004808A1"/>
    <w:rsid w:val="004810F5"/>
    <w:rsid w:val="00481308"/>
    <w:rsid w:val="00481CDF"/>
    <w:rsid w:val="00483265"/>
    <w:rsid w:val="00483A36"/>
    <w:rsid w:val="00483A66"/>
    <w:rsid w:val="00483F19"/>
    <w:rsid w:val="00484762"/>
    <w:rsid w:val="004855EC"/>
    <w:rsid w:val="004863CD"/>
    <w:rsid w:val="004869C0"/>
    <w:rsid w:val="00486E70"/>
    <w:rsid w:val="004901A2"/>
    <w:rsid w:val="00490480"/>
    <w:rsid w:val="00490757"/>
    <w:rsid w:val="00491DF0"/>
    <w:rsid w:val="004921D8"/>
    <w:rsid w:val="00492BC7"/>
    <w:rsid w:val="0049307E"/>
    <w:rsid w:val="0049405E"/>
    <w:rsid w:val="00496EDE"/>
    <w:rsid w:val="004973AE"/>
    <w:rsid w:val="004A1CC8"/>
    <w:rsid w:val="004A42DB"/>
    <w:rsid w:val="004A4595"/>
    <w:rsid w:val="004A49CC"/>
    <w:rsid w:val="004A541C"/>
    <w:rsid w:val="004A548D"/>
    <w:rsid w:val="004A566C"/>
    <w:rsid w:val="004A57C9"/>
    <w:rsid w:val="004A5D6C"/>
    <w:rsid w:val="004A61D8"/>
    <w:rsid w:val="004A6251"/>
    <w:rsid w:val="004A6461"/>
    <w:rsid w:val="004A6893"/>
    <w:rsid w:val="004B0F24"/>
    <w:rsid w:val="004B0FC7"/>
    <w:rsid w:val="004B1477"/>
    <w:rsid w:val="004B1854"/>
    <w:rsid w:val="004B2641"/>
    <w:rsid w:val="004B27A1"/>
    <w:rsid w:val="004B312F"/>
    <w:rsid w:val="004B3992"/>
    <w:rsid w:val="004B4639"/>
    <w:rsid w:val="004B60D1"/>
    <w:rsid w:val="004B689C"/>
    <w:rsid w:val="004B7098"/>
    <w:rsid w:val="004B7385"/>
    <w:rsid w:val="004B74AA"/>
    <w:rsid w:val="004B7ED8"/>
    <w:rsid w:val="004C0043"/>
    <w:rsid w:val="004C0DDE"/>
    <w:rsid w:val="004C112B"/>
    <w:rsid w:val="004C294D"/>
    <w:rsid w:val="004C3329"/>
    <w:rsid w:val="004C39D1"/>
    <w:rsid w:val="004C3B6F"/>
    <w:rsid w:val="004C422C"/>
    <w:rsid w:val="004C49F1"/>
    <w:rsid w:val="004C4FC0"/>
    <w:rsid w:val="004C5E24"/>
    <w:rsid w:val="004C63A3"/>
    <w:rsid w:val="004C691F"/>
    <w:rsid w:val="004C73E8"/>
    <w:rsid w:val="004C7D88"/>
    <w:rsid w:val="004D0775"/>
    <w:rsid w:val="004D0EE4"/>
    <w:rsid w:val="004D4D55"/>
    <w:rsid w:val="004D5E5B"/>
    <w:rsid w:val="004D62BB"/>
    <w:rsid w:val="004D701F"/>
    <w:rsid w:val="004D7EE3"/>
    <w:rsid w:val="004E1293"/>
    <w:rsid w:val="004E16A1"/>
    <w:rsid w:val="004E17A3"/>
    <w:rsid w:val="004E21FE"/>
    <w:rsid w:val="004E27B6"/>
    <w:rsid w:val="004E30A8"/>
    <w:rsid w:val="004E3F45"/>
    <w:rsid w:val="004E6474"/>
    <w:rsid w:val="004E6EBA"/>
    <w:rsid w:val="004E73CF"/>
    <w:rsid w:val="004E7E2D"/>
    <w:rsid w:val="004F0C1D"/>
    <w:rsid w:val="004F14D2"/>
    <w:rsid w:val="004F18A8"/>
    <w:rsid w:val="004F1EE0"/>
    <w:rsid w:val="004F29A2"/>
    <w:rsid w:val="004F2BE9"/>
    <w:rsid w:val="004F3C6B"/>
    <w:rsid w:val="004F3DA1"/>
    <w:rsid w:val="004F40E4"/>
    <w:rsid w:val="004F4CB8"/>
    <w:rsid w:val="004F5293"/>
    <w:rsid w:val="004F735E"/>
    <w:rsid w:val="004F73B9"/>
    <w:rsid w:val="004F7676"/>
    <w:rsid w:val="00500A07"/>
    <w:rsid w:val="005029AC"/>
    <w:rsid w:val="00502E51"/>
    <w:rsid w:val="005033AC"/>
    <w:rsid w:val="005034F3"/>
    <w:rsid w:val="0050380E"/>
    <w:rsid w:val="00503E0C"/>
    <w:rsid w:val="00503EB6"/>
    <w:rsid w:val="00505025"/>
    <w:rsid w:val="00505072"/>
    <w:rsid w:val="005053EE"/>
    <w:rsid w:val="00505563"/>
    <w:rsid w:val="005055FA"/>
    <w:rsid w:val="00505F77"/>
    <w:rsid w:val="00506486"/>
    <w:rsid w:val="0050693E"/>
    <w:rsid w:val="00506F70"/>
    <w:rsid w:val="005072D7"/>
    <w:rsid w:val="00507454"/>
    <w:rsid w:val="0051056E"/>
    <w:rsid w:val="00510A2C"/>
    <w:rsid w:val="005111D5"/>
    <w:rsid w:val="005117B8"/>
    <w:rsid w:val="00511B5F"/>
    <w:rsid w:val="00513FD1"/>
    <w:rsid w:val="005143DA"/>
    <w:rsid w:val="005147E3"/>
    <w:rsid w:val="005151D1"/>
    <w:rsid w:val="00515880"/>
    <w:rsid w:val="00515EC0"/>
    <w:rsid w:val="005167F1"/>
    <w:rsid w:val="005168D3"/>
    <w:rsid w:val="00516B79"/>
    <w:rsid w:val="00516D38"/>
    <w:rsid w:val="00521F05"/>
    <w:rsid w:val="005233EA"/>
    <w:rsid w:val="00523F10"/>
    <w:rsid w:val="00524C18"/>
    <w:rsid w:val="0052509F"/>
    <w:rsid w:val="005251C8"/>
    <w:rsid w:val="00525ADF"/>
    <w:rsid w:val="00525E73"/>
    <w:rsid w:val="00526456"/>
    <w:rsid w:val="00526554"/>
    <w:rsid w:val="00526D4F"/>
    <w:rsid w:val="00527598"/>
    <w:rsid w:val="00530C8E"/>
    <w:rsid w:val="00530D9D"/>
    <w:rsid w:val="00532FFF"/>
    <w:rsid w:val="005334EA"/>
    <w:rsid w:val="00533DAE"/>
    <w:rsid w:val="00534A8A"/>
    <w:rsid w:val="00534CFB"/>
    <w:rsid w:val="00535553"/>
    <w:rsid w:val="0053571C"/>
    <w:rsid w:val="005366B1"/>
    <w:rsid w:val="005367E2"/>
    <w:rsid w:val="00536DFB"/>
    <w:rsid w:val="005379A9"/>
    <w:rsid w:val="0054172B"/>
    <w:rsid w:val="00543844"/>
    <w:rsid w:val="0054384E"/>
    <w:rsid w:val="0054495D"/>
    <w:rsid w:val="00544C45"/>
    <w:rsid w:val="00544CF0"/>
    <w:rsid w:val="0054546A"/>
    <w:rsid w:val="00545BF4"/>
    <w:rsid w:val="00546A65"/>
    <w:rsid w:val="00547B57"/>
    <w:rsid w:val="00551676"/>
    <w:rsid w:val="005517C6"/>
    <w:rsid w:val="00551F2F"/>
    <w:rsid w:val="005523C3"/>
    <w:rsid w:val="00552741"/>
    <w:rsid w:val="005529CF"/>
    <w:rsid w:val="00553BFD"/>
    <w:rsid w:val="005540F2"/>
    <w:rsid w:val="00554500"/>
    <w:rsid w:val="00555254"/>
    <w:rsid w:val="005564EC"/>
    <w:rsid w:val="00556905"/>
    <w:rsid w:val="005569B6"/>
    <w:rsid w:val="00556F5A"/>
    <w:rsid w:val="005601FF"/>
    <w:rsid w:val="00560BCE"/>
    <w:rsid w:val="005610B7"/>
    <w:rsid w:val="0056169A"/>
    <w:rsid w:val="00561C9E"/>
    <w:rsid w:val="00564A6F"/>
    <w:rsid w:val="005656BF"/>
    <w:rsid w:val="00565ABA"/>
    <w:rsid w:val="00565CBC"/>
    <w:rsid w:val="00566084"/>
    <w:rsid w:val="0056658C"/>
    <w:rsid w:val="005672B4"/>
    <w:rsid w:val="00571E27"/>
    <w:rsid w:val="005731CF"/>
    <w:rsid w:val="00573359"/>
    <w:rsid w:val="005734E9"/>
    <w:rsid w:val="0057391B"/>
    <w:rsid w:val="00573DEB"/>
    <w:rsid w:val="00575B58"/>
    <w:rsid w:val="0057687E"/>
    <w:rsid w:val="005770A9"/>
    <w:rsid w:val="005774F5"/>
    <w:rsid w:val="005779CE"/>
    <w:rsid w:val="00577B2B"/>
    <w:rsid w:val="00577EE1"/>
    <w:rsid w:val="005801E9"/>
    <w:rsid w:val="00580FE1"/>
    <w:rsid w:val="00581326"/>
    <w:rsid w:val="0058526A"/>
    <w:rsid w:val="00585457"/>
    <w:rsid w:val="00587593"/>
    <w:rsid w:val="00591488"/>
    <w:rsid w:val="005925BC"/>
    <w:rsid w:val="00592D96"/>
    <w:rsid w:val="005934D2"/>
    <w:rsid w:val="00595B27"/>
    <w:rsid w:val="005964B4"/>
    <w:rsid w:val="00597BD4"/>
    <w:rsid w:val="005A02A3"/>
    <w:rsid w:val="005A0A01"/>
    <w:rsid w:val="005A2C8D"/>
    <w:rsid w:val="005A321F"/>
    <w:rsid w:val="005A33D9"/>
    <w:rsid w:val="005A3A59"/>
    <w:rsid w:val="005A42EA"/>
    <w:rsid w:val="005A446D"/>
    <w:rsid w:val="005A453B"/>
    <w:rsid w:val="005A4848"/>
    <w:rsid w:val="005A74FD"/>
    <w:rsid w:val="005A79D3"/>
    <w:rsid w:val="005B0290"/>
    <w:rsid w:val="005B08C9"/>
    <w:rsid w:val="005B1B4D"/>
    <w:rsid w:val="005B2217"/>
    <w:rsid w:val="005B2A52"/>
    <w:rsid w:val="005B30DC"/>
    <w:rsid w:val="005B3974"/>
    <w:rsid w:val="005B4480"/>
    <w:rsid w:val="005B4FAB"/>
    <w:rsid w:val="005B505D"/>
    <w:rsid w:val="005B513E"/>
    <w:rsid w:val="005B5360"/>
    <w:rsid w:val="005B5C01"/>
    <w:rsid w:val="005B6F3B"/>
    <w:rsid w:val="005B741B"/>
    <w:rsid w:val="005C2098"/>
    <w:rsid w:val="005C22B7"/>
    <w:rsid w:val="005C3D1A"/>
    <w:rsid w:val="005C4312"/>
    <w:rsid w:val="005C56A1"/>
    <w:rsid w:val="005C59A8"/>
    <w:rsid w:val="005C5B3C"/>
    <w:rsid w:val="005C664B"/>
    <w:rsid w:val="005C7CD3"/>
    <w:rsid w:val="005D0AF9"/>
    <w:rsid w:val="005D1758"/>
    <w:rsid w:val="005D1D64"/>
    <w:rsid w:val="005D1DE1"/>
    <w:rsid w:val="005D1E92"/>
    <w:rsid w:val="005D22B6"/>
    <w:rsid w:val="005D262F"/>
    <w:rsid w:val="005D273A"/>
    <w:rsid w:val="005D4241"/>
    <w:rsid w:val="005D4276"/>
    <w:rsid w:val="005D4B6E"/>
    <w:rsid w:val="005D5C55"/>
    <w:rsid w:val="005D6DEB"/>
    <w:rsid w:val="005D71C0"/>
    <w:rsid w:val="005D7924"/>
    <w:rsid w:val="005D7D4D"/>
    <w:rsid w:val="005D7FC7"/>
    <w:rsid w:val="005E1112"/>
    <w:rsid w:val="005E17D1"/>
    <w:rsid w:val="005E2376"/>
    <w:rsid w:val="005E2619"/>
    <w:rsid w:val="005E353B"/>
    <w:rsid w:val="005E3776"/>
    <w:rsid w:val="005E4002"/>
    <w:rsid w:val="005E48E4"/>
    <w:rsid w:val="005E4D73"/>
    <w:rsid w:val="005E5EE6"/>
    <w:rsid w:val="005E6E39"/>
    <w:rsid w:val="005E6F86"/>
    <w:rsid w:val="005E708A"/>
    <w:rsid w:val="005E780C"/>
    <w:rsid w:val="005F00BB"/>
    <w:rsid w:val="005F282A"/>
    <w:rsid w:val="005F29B8"/>
    <w:rsid w:val="005F29C8"/>
    <w:rsid w:val="005F3A08"/>
    <w:rsid w:val="005F422F"/>
    <w:rsid w:val="005F4469"/>
    <w:rsid w:val="005F5108"/>
    <w:rsid w:val="005F533E"/>
    <w:rsid w:val="005F5476"/>
    <w:rsid w:val="005F6078"/>
    <w:rsid w:val="005F6358"/>
    <w:rsid w:val="00601F72"/>
    <w:rsid w:val="00601FE7"/>
    <w:rsid w:val="00602105"/>
    <w:rsid w:val="006023C6"/>
    <w:rsid w:val="0060299E"/>
    <w:rsid w:val="006033C4"/>
    <w:rsid w:val="0060386C"/>
    <w:rsid w:val="00605600"/>
    <w:rsid w:val="00605EB6"/>
    <w:rsid w:val="0060623C"/>
    <w:rsid w:val="00606A14"/>
    <w:rsid w:val="00607FFD"/>
    <w:rsid w:val="006108DF"/>
    <w:rsid w:val="0061090D"/>
    <w:rsid w:val="006111CF"/>
    <w:rsid w:val="00611F0A"/>
    <w:rsid w:val="0061366D"/>
    <w:rsid w:val="006138B8"/>
    <w:rsid w:val="0061505C"/>
    <w:rsid w:val="00615396"/>
    <w:rsid w:val="006206EC"/>
    <w:rsid w:val="00621C03"/>
    <w:rsid w:val="00621CB2"/>
    <w:rsid w:val="00621DD6"/>
    <w:rsid w:val="0062248F"/>
    <w:rsid w:val="006231D4"/>
    <w:rsid w:val="00623662"/>
    <w:rsid w:val="00623E52"/>
    <w:rsid w:val="00624A07"/>
    <w:rsid w:val="00624DA9"/>
    <w:rsid w:val="00627146"/>
    <w:rsid w:val="00627778"/>
    <w:rsid w:val="00627C4D"/>
    <w:rsid w:val="006305A1"/>
    <w:rsid w:val="0063086A"/>
    <w:rsid w:val="006315B9"/>
    <w:rsid w:val="00631706"/>
    <w:rsid w:val="00632E66"/>
    <w:rsid w:val="00633346"/>
    <w:rsid w:val="006338D4"/>
    <w:rsid w:val="006340BC"/>
    <w:rsid w:val="00634802"/>
    <w:rsid w:val="00635A95"/>
    <w:rsid w:val="00636583"/>
    <w:rsid w:val="00637E78"/>
    <w:rsid w:val="0064022D"/>
    <w:rsid w:val="00640F31"/>
    <w:rsid w:val="00640F5E"/>
    <w:rsid w:val="00641F89"/>
    <w:rsid w:val="006420AB"/>
    <w:rsid w:val="00642421"/>
    <w:rsid w:val="0064271B"/>
    <w:rsid w:val="00642A60"/>
    <w:rsid w:val="006438BC"/>
    <w:rsid w:val="00643ED9"/>
    <w:rsid w:val="006446FB"/>
    <w:rsid w:val="006448ED"/>
    <w:rsid w:val="00644ACB"/>
    <w:rsid w:val="00645C80"/>
    <w:rsid w:val="006463FC"/>
    <w:rsid w:val="00646864"/>
    <w:rsid w:val="006470B4"/>
    <w:rsid w:val="006475DA"/>
    <w:rsid w:val="00647F0E"/>
    <w:rsid w:val="006502E5"/>
    <w:rsid w:val="00650C52"/>
    <w:rsid w:val="00651A29"/>
    <w:rsid w:val="00651D21"/>
    <w:rsid w:val="00651D5E"/>
    <w:rsid w:val="0065275C"/>
    <w:rsid w:val="00652DD1"/>
    <w:rsid w:val="006531F5"/>
    <w:rsid w:val="00653664"/>
    <w:rsid w:val="00653EBF"/>
    <w:rsid w:val="00654BA2"/>
    <w:rsid w:val="00655331"/>
    <w:rsid w:val="00655F4F"/>
    <w:rsid w:val="0065674B"/>
    <w:rsid w:val="00656A9C"/>
    <w:rsid w:val="0065781A"/>
    <w:rsid w:val="00657B05"/>
    <w:rsid w:val="00657F3A"/>
    <w:rsid w:val="0066156E"/>
    <w:rsid w:val="006617F6"/>
    <w:rsid w:val="006621C6"/>
    <w:rsid w:val="0066256E"/>
    <w:rsid w:val="006625FA"/>
    <w:rsid w:val="00662862"/>
    <w:rsid w:val="006630E0"/>
    <w:rsid w:val="00663CEC"/>
    <w:rsid w:val="00664273"/>
    <w:rsid w:val="006709E3"/>
    <w:rsid w:val="00670B9F"/>
    <w:rsid w:val="006715BF"/>
    <w:rsid w:val="006717DA"/>
    <w:rsid w:val="0067220C"/>
    <w:rsid w:val="00673CD9"/>
    <w:rsid w:val="00673D83"/>
    <w:rsid w:val="00674FB9"/>
    <w:rsid w:val="00676850"/>
    <w:rsid w:val="00676E29"/>
    <w:rsid w:val="0068039B"/>
    <w:rsid w:val="00680B97"/>
    <w:rsid w:val="00681F21"/>
    <w:rsid w:val="006827BC"/>
    <w:rsid w:val="00683DFE"/>
    <w:rsid w:val="006863BC"/>
    <w:rsid w:val="0068668A"/>
    <w:rsid w:val="006867B0"/>
    <w:rsid w:val="00686AFE"/>
    <w:rsid w:val="00687248"/>
    <w:rsid w:val="00687629"/>
    <w:rsid w:val="00690133"/>
    <w:rsid w:val="00691768"/>
    <w:rsid w:val="00691BD3"/>
    <w:rsid w:val="006923B1"/>
    <w:rsid w:val="00694FEB"/>
    <w:rsid w:val="006950DF"/>
    <w:rsid w:val="00695A3A"/>
    <w:rsid w:val="00695EB7"/>
    <w:rsid w:val="00695ED8"/>
    <w:rsid w:val="006969CE"/>
    <w:rsid w:val="00697AB5"/>
    <w:rsid w:val="006A0A03"/>
    <w:rsid w:val="006A22D6"/>
    <w:rsid w:val="006A2907"/>
    <w:rsid w:val="006A3244"/>
    <w:rsid w:val="006A3642"/>
    <w:rsid w:val="006A4277"/>
    <w:rsid w:val="006A4A4B"/>
    <w:rsid w:val="006A582D"/>
    <w:rsid w:val="006A5EF1"/>
    <w:rsid w:val="006A738A"/>
    <w:rsid w:val="006B0D0D"/>
    <w:rsid w:val="006B11C1"/>
    <w:rsid w:val="006B1F3B"/>
    <w:rsid w:val="006B39CA"/>
    <w:rsid w:val="006B4490"/>
    <w:rsid w:val="006B4A2F"/>
    <w:rsid w:val="006B5135"/>
    <w:rsid w:val="006C10F7"/>
    <w:rsid w:val="006C188F"/>
    <w:rsid w:val="006C1D65"/>
    <w:rsid w:val="006C2F1D"/>
    <w:rsid w:val="006C4AD4"/>
    <w:rsid w:val="006C4C30"/>
    <w:rsid w:val="006C547E"/>
    <w:rsid w:val="006C64E7"/>
    <w:rsid w:val="006C6921"/>
    <w:rsid w:val="006C6EE6"/>
    <w:rsid w:val="006D0606"/>
    <w:rsid w:val="006D0D42"/>
    <w:rsid w:val="006D0D82"/>
    <w:rsid w:val="006D1328"/>
    <w:rsid w:val="006D22E0"/>
    <w:rsid w:val="006D256C"/>
    <w:rsid w:val="006D280A"/>
    <w:rsid w:val="006D2816"/>
    <w:rsid w:val="006D2C3C"/>
    <w:rsid w:val="006D32F7"/>
    <w:rsid w:val="006D4A41"/>
    <w:rsid w:val="006D510F"/>
    <w:rsid w:val="006D51AE"/>
    <w:rsid w:val="006D56D6"/>
    <w:rsid w:val="006D5BE4"/>
    <w:rsid w:val="006D5E65"/>
    <w:rsid w:val="006D6108"/>
    <w:rsid w:val="006D6EDA"/>
    <w:rsid w:val="006D71F3"/>
    <w:rsid w:val="006D7930"/>
    <w:rsid w:val="006D7FE4"/>
    <w:rsid w:val="006E0077"/>
    <w:rsid w:val="006E12FB"/>
    <w:rsid w:val="006E1D76"/>
    <w:rsid w:val="006E2852"/>
    <w:rsid w:val="006E329C"/>
    <w:rsid w:val="006E3517"/>
    <w:rsid w:val="006E4156"/>
    <w:rsid w:val="006E56B5"/>
    <w:rsid w:val="006E66ED"/>
    <w:rsid w:val="006E7B93"/>
    <w:rsid w:val="006F045F"/>
    <w:rsid w:val="006F04B9"/>
    <w:rsid w:val="006F0BFF"/>
    <w:rsid w:val="006F0DB5"/>
    <w:rsid w:val="006F0E4B"/>
    <w:rsid w:val="006F1A2D"/>
    <w:rsid w:val="006F2864"/>
    <w:rsid w:val="006F3C72"/>
    <w:rsid w:val="006F3D38"/>
    <w:rsid w:val="006F4477"/>
    <w:rsid w:val="006F4CB0"/>
    <w:rsid w:val="006F50A9"/>
    <w:rsid w:val="006F524A"/>
    <w:rsid w:val="006F5C74"/>
    <w:rsid w:val="006F5FC1"/>
    <w:rsid w:val="006F73D4"/>
    <w:rsid w:val="006F7F22"/>
    <w:rsid w:val="0070013C"/>
    <w:rsid w:val="00700208"/>
    <w:rsid w:val="00700523"/>
    <w:rsid w:val="0070221C"/>
    <w:rsid w:val="007028C9"/>
    <w:rsid w:val="00702C3F"/>
    <w:rsid w:val="00702D22"/>
    <w:rsid w:val="007035EA"/>
    <w:rsid w:val="00703602"/>
    <w:rsid w:val="00703BEB"/>
    <w:rsid w:val="00703BF4"/>
    <w:rsid w:val="0070417C"/>
    <w:rsid w:val="00704230"/>
    <w:rsid w:val="00705F91"/>
    <w:rsid w:val="007062AE"/>
    <w:rsid w:val="00707492"/>
    <w:rsid w:val="00707500"/>
    <w:rsid w:val="007078E5"/>
    <w:rsid w:val="00707B40"/>
    <w:rsid w:val="00707C69"/>
    <w:rsid w:val="007101A4"/>
    <w:rsid w:val="007111E0"/>
    <w:rsid w:val="007112EF"/>
    <w:rsid w:val="00711456"/>
    <w:rsid w:val="00711779"/>
    <w:rsid w:val="007119EA"/>
    <w:rsid w:val="00711CD1"/>
    <w:rsid w:val="00712164"/>
    <w:rsid w:val="00712B8B"/>
    <w:rsid w:val="00712BD4"/>
    <w:rsid w:val="00713746"/>
    <w:rsid w:val="0071465E"/>
    <w:rsid w:val="00715E2D"/>
    <w:rsid w:val="0071645F"/>
    <w:rsid w:val="007164B6"/>
    <w:rsid w:val="00717598"/>
    <w:rsid w:val="0072139B"/>
    <w:rsid w:val="00721447"/>
    <w:rsid w:val="0072195E"/>
    <w:rsid w:val="00722096"/>
    <w:rsid w:val="007223F7"/>
    <w:rsid w:val="00722BCA"/>
    <w:rsid w:val="00722F52"/>
    <w:rsid w:val="00723243"/>
    <w:rsid w:val="0072342C"/>
    <w:rsid w:val="007242FA"/>
    <w:rsid w:val="00724548"/>
    <w:rsid w:val="007246B7"/>
    <w:rsid w:val="00724FC4"/>
    <w:rsid w:val="00724FFE"/>
    <w:rsid w:val="00725529"/>
    <w:rsid w:val="007258E5"/>
    <w:rsid w:val="00725994"/>
    <w:rsid w:val="00726676"/>
    <w:rsid w:val="00727B93"/>
    <w:rsid w:val="00727C26"/>
    <w:rsid w:val="00733A9F"/>
    <w:rsid w:val="00734DA2"/>
    <w:rsid w:val="007353FF"/>
    <w:rsid w:val="0073595B"/>
    <w:rsid w:val="00735D0F"/>
    <w:rsid w:val="00736256"/>
    <w:rsid w:val="007372C0"/>
    <w:rsid w:val="0073750D"/>
    <w:rsid w:val="0073763F"/>
    <w:rsid w:val="00737C26"/>
    <w:rsid w:val="00737EFD"/>
    <w:rsid w:val="007402D2"/>
    <w:rsid w:val="00740BA3"/>
    <w:rsid w:val="00740F8B"/>
    <w:rsid w:val="00741D28"/>
    <w:rsid w:val="00741FEB"/>
    <w:rsid w:val="00742043"/>
    <w:rsid w:val="007421E6"/>
    <w:rsid w:val="0074225C"/>
    <w:rsid w:val="00742AB7"/>
    <w:rsid w:val="00743362"/>
    <w:rsid w:val="00743953"/>
    <w:rsid w:val="00744CC2"/>
    <w:rsid w:val="0074525F"/>
    <w:rsid w:val="00745506"/>
    <w:rsid w:val="00745745"/>
    <w:rsid w:val="00745802"/>
    <w:rsid w:val="00745884"/>
    <w:rsid w:val="00745F79"/>
    <w:rsid w:val="00746A43"/>
    <w:rsid w:val="00746FD7"/>
    <w:rsid w:val="007470F2"/>
    <w:rsid w:val="007471B6"/>
    <w:rsid w:val="00750298"/>
    <w:rsid w:val="00750A6A"/>
    <w:rsid w:val="00750C76"/>
    <w:rsid w:val="0075123F"/>
    <w:rsid w:val="0075135C"/>
    <w:rsid w:val="00751691"/>
    <w:rsid w:val="0075192C"/>
    <w:rsid w:val="00751D7C"/>
    <w:rsid w:val="00753AFB"/>
    <w:rsid w:val="00754047"/>
    <w:rsid w:val="007540BD"/>
    <w:rsid w:val="00754393"/>
    <w:rsid w:val="00754AA2"/>
    <w:rsid w:val="00754E0D"/>
    <w:rsid w:val="00755B6B"/>
    <w:rsid w:val="00756698"/>
    <w:rsid w:val="007574E3"/>
    <w:rsid w:val="00760D70"/>
    <w:rsid w:val="00761866"/>
    <w:rsid w:val="007619DF"/>
    <w:rsid w:val="00762219"/>
    <w:rsid w:val="00762810"/>
    <w:rsid w:val="0076299F"/>
    <w:rsid w:val="00763696"/>
    <w:rsid w:val="00764C92"/>
    <w:rsid w:val="00766657"/>
    <w:rsid w:val="0076716E"/>
    <w:rsid w:val="007671BB"/>
    <w:rsid w:val="007676CC"/>
    <w:rsid w:val="00770A8D"/>
    <w:rsid w:val="00771556"/>
    <w:rsid w:val="007720BD"/>
    <w:rsid w:val="007746ED"/>
    <w:rsid w:val="00774F09"/>
    <w:rsid w:val="00776059"/>
    <w:rsid w:val="00776D54"/>
    <w:rsid w:val="00776E6B"/>
    <w:rsid w:val="007775FF"/>
    <w:rsid w:val="007778D5"/>
    <w:rsid w:val="00780E2B"/>
    <w:rsid w:val="0078149A"/>
    <w:rsid w:val="00782CFC"/>
    <w:rsid w:val="00783067"/>
    <w:rsid w:val="0078330B"/>
    <w:rsid w:val="00783AA9"/>
    <w:rsid w:val="007851A7"/>
    <w:rsid w:val="0078750D"/>
    <w:rsid w:val="00790C4E"/>
    <w:rsid w:val="00791540"/>
    <w:rsid w:val="007917D9"/>
    <w:rsid w:val="007926F2"/>
    <w:rsid w:val="00792A75"/>
    <w:rsid w:val="00792E8C"/>
    <w:rsid w:val="007933BC"/>
    <w:rsid w:val="0079351F"/>
    <w:rsid w:val="00794586"/>
    <w:rsid w:val="007947A2"/>
    <w:rsid w:val="00795623"/>
    <w:rsid w:val="00795C11"/>
    <w:rsid w:val="00797774"/>
    <w:rsid w:val="007A0BAE"/>
    <w:rsid w:val="007A15BA"/>
    <w:rsid w:val="007A1A98"/>
    <w:rsid w:val="007A1C34"/>
    <w:rsid w:val="007A4132"/>
    <w:rsid w:val="007A4C79"/>
    <w:rsid w:val="007A539D"/>
    <w:rsid w:val="007A6766"/>
    <w:rsid w:val="007A732C"/>
    <w:rsid w:val="007A78BB"/>
    <w:rsid w:val="007B00E2"/>
    <w:rsid w:val="007B00F3"/>
    <w:rsid w:val="007B029B"/>
    <w:rsid w:val="007B05A1"/>
    <w:rsid w:val="007B07C8"/>
    <w:rsid w:val="007B0CAB"/>
    <w:rsid w:val="007B2169"/>
    <w:rsid w:val="007B25CA"/>
    <w:rsid w:val="007B28F7"/>
    <w:rsid w:val="007B2D59"/>
    <w:rsid w:val="007B2FBA"/>
    <w:rsid w:val="007B35AC"/>
    <w:rsid w:val="007B3698"/>
    <w:rsid w:val="007B3DA2"/>
    <w:rsid w:val="007B4D72"/>
    <w:rsid w:val="007B64C9"/>
    <w:rsid w:val="007B6AF2"/>
    <w:rsid w:val="007B6C55"/>
    <w:rsid w:val="007C0572"/>
    <w:rsid w:val="007C0B92"/>
    <w:rsid w:val="007C0C72"/>
    <w:rsid w:val="007C0F42"/>
    <w:rsid w:val="007C1A6D"/>
    <w:rsid w:val="007C331C"/>
    <w:rsid w:val="007C49A6"/>
    <w:rsid w:val="007C72BC"/>
    <w:rsid w:val="007C742F"/>
    <w:rsid w:val="007C7671"/>
    <w:rsid w:val="007D0FED"/>
    <w:rsid w:val="007D1905"/>
    <w:rsid w:val="007D28AD"/>
    <w:rsid w:val="007D28F2"/>
    <w:rsid w:val="007D43B1"/>
    <w:rsid w:val="007D46D9"/>
    <w:rsid w:val="007D4826"/>
    <w:rsid w:val="007D4A0B"/>
    <w:rsid w:val="007D51C9"/>
    <w:rsid w:val="007D5884"/>
    <w:rsid w:val="007D78E0"/>
    <w:rsid w:val="007E0B52"/>
    <w:rsid w:val="007E0C41"/>
    <w:rsid w:val="007E1F4C"/>
    <w:rsid w:val="007E28AE"/>
    <w:rsid w:val="007E2B40"/>
    <w:rsid w:val="007E318C"/>
    <w:rsid w:val="007E485A"/>
    <w:rsid w:val="007E490C"/>
    <w:rsid w:val="007E590D"/>
    <w:rsid w:val="007E5F8C"/>
    <w:rsid w:val="007E6104"/>
    <w:rsid w:val="007E77AC"/>
    <w:rsid w:val="007F1537"/>
    <w:rsid w:val="007F301E"/>
    <w:rsid w:val="007F3107"/>
    <w:rsid w:val="007F4D90"/>
    <w:rsid w:val="007F4EC2"/>
    <w:rsid w:val="007F5ECD"/>
    <w:rsid w:val="007F61C5"/>
    <w:rsid w:val="007F6DE3"/>
    <w:rsid w:val="007F7779"/>
    <w:rsid w:val="007F77CA"/>
    <w:rsid w:val="007F7DA0"/>
    <w:rsid w:val="007F7F5B"/>
    <w:rsid w:val="00800156"/>
    <w:rsid w:val="0080018D"/>
    <w:rsid w:val="008006EB"/>
    <w:rsid w:val="00800AC2"/>
    <w:rsid w:val="008016EA"/>
    <w:rsid w:val="008026CF"/>
    <w:rsid w:val="00802705"/>
    <w:rsid w:val="00802761"/>
    <w:rsid w:val="00802CBB"/>
    <w:rsid w:val="00802FB9"/>
    <w:rsid w:val="00803847"/>
    <w:rsid w:val="00803D8E"/>
    <w:rsid w:val="00803E4D"/>
    <w:rsid w:val="008048E5"/>
    <w:rsid w:val="00805571"/>
    <w:rsid w:val="00805D2A"/>
    <w:rsid w:val="00810DAD"/>
    <w:rsid w:val="00812F7C"/>
    <w:rsid w:val="00813970"/>
    <w:rsid w:val="00815372"/>
    <w:rsid w:val="0081597B"/>
    <w:rsid w:val="00816771"/>
    <w:rsid w:val="0081686B"/>
    <w:rsid w:val="00817720"/>
    <w:rsid w:val="00817AF9"/>
    <w:rsid w:val="00820C78"/>
    <w:rsid w:val="00821BBF"/>
    <w:rsid w:val="00821EED"/>
    <w:rsid w:val="00822B21"/>
    <w:rsid w:val="00823AE1"/>
    <w:rsid w:val="00823C53"/>
    <w:rsid w:val="00823E5E"/>
    <w:rsid w:val="00824124"/>
    <w:rsid w:val="00826729"/>
    <w:rsid w:val="00826BDE"/>
    <w:rsid w:val="00830E5D"/>
    <w:rsid w:val="00831441"/>
    <w:rsid w:val="00831E03"/>
    <w:rsid w:val="00834451"/>
    <w:rsid w:val="008348C4"/>
    <w:rsid w:val="00834C3A"/>
    <w:rsid w:val="0083653D"/>
    <w:rsid w:val="0083669B"/>
    <w:rsid w:val="00842185"/>
    <w:rsid w:val="008424C4"/>
    <w:rsid w:val="0084534F"/>
    <w:rsid w:val="0084556C"/>
    <w:rsid w:val="008459C0"/>
    <w:rsid w:val="008464F8"/>
    <w:rsid w:val="00846D58"/>
    <w:rsid w:val="00850B9E"/>
    <w:rsid w:val="00850F89"/>
    <w:rsid w:val="00851859"/>
    <w:rsid w:val="00852E66"/>
    <w:rsid w:val="008553AB"/>
    <w:rsid w:val="00855634"/>
    <w:rsid w:val="00855B88"/>
    <w:rsid w:val="00855C34"/>
    <w:rsid w:val="00856102"/>
    <w:rsid w:val="008562C6"/>
    <w:rsid w:val="00856390"/>
    <w:rsid w:val="00856BFB"/>
    <w:rsid w:val="008605F1"/>
    <w:rsid w:val="00860C9A"/>
    <w:rsid w:val="0086126B"/>
    <w:rsid w:val="00862045"/>
    <w:rsid w:val="00864428"/>
    <w:rsid w:val="008648EE"/>
    <w:rsid w:val="00864E6C"/>
    <w:rsid w:val="00865972"/>
    <w:rsid w:val="00866FEF"/>
    <w:rsid w:val="00867524"/>
    <w:rsid w:val="00867534"/>
    <w:rsid w:val="0086766C"/>
    <w:rsid w:val="008708AC"/>
    <w:rsid w:val="00870C0D"/>
    <w:rsid w:val="00870D16"/>
    <w:rsid w:val="00871224"/>
    <w:rsid w:val="00871697"/>
    <w:rsid w:val="00873ED8"/>
    <w:rsid w:val="008741A3"/>
    <w:rsid w:val="008745A9"/>
    <w:rsid w:val="008767C4"/>
    <w:rsid w:val="00876CE7"/>
    <w:rsid w:val="008778A6"/>
    <w:rsid w:val="00877F9A"/>
    <w:rsid w:val="008803D1"/>
    <w:rsid w:val="00880920"/>
    <w:rsid w:val="00880B46"/>
    <w:rsid w:val="0088144A"/>
    <w:rsid w:val="00881F28"/>
    <w:rsid w:val="00882B00"/>
    <w:rsid w:val="008844AB"/>
    <w:rsid w:val="00887078"/>
    <w:rsid w:val="008874BC"/>
    <w:rsid w:val="00890967"/>
    <w:rsid w:val="008919CE"/>
    <w:rsid w:val="00892817"/>
    <w:rsid w:val="00892FF2"/>
    <w:rsid w:val="00893516"/>
    <w:rsid w:val="0089390A"/>
    <w:rsid w:val="00893C87"/>
    <w:rsid w:val="00893D27"/>
    <w:rsid w:val="00894249"/>
    <w:rsid w:val="00894BE1"/>
    <w:rsid w:val="008959B9"/>
    <w:rsid w:val="00895C80"/>
    <w:rsid w:val="00895D18"/>
    <w:rsid w:val="00896CFB"/>
    <w:rsid w:val="00897169"/>
    <w:rsid w:val="00897B1A"/>
    <w:rsid w:val="00897F68"/>
    <w:rsid w:val="008A0245"/>
    <w:rsid w:val="008A19BA"/>
    <w:rsid w:val="008A1AB9"/>
    <w:rsid w:val="008A1D19"/>
    <w:rsid w:val="008A3447"/>
    <w:rsid w:val="008A4342"/>
    <w:rsid w:val="008A4A5F"/>
    <w:rsid w:val="008A5116"/>
    <w:rsid w:val="008A65BE"/>
    <w:rsid w:val="008A6D2F"/>
    <w:rsid w:val="008A6EC3"/>
    <w:rsid w:val="008B0001"/>
    <w:rsid w:val="008B041E"/>
    <w:rsid w:val="008B2FD7"/>
    <w:rsid w:val="008B4F5C"/>
    <w:rsid w:val="008B5C14"/>
    <w:rsid w:val="008B5EFF"/>
    <w:rsid w:val="008B62F5"/>
    <w:rsid w:val="008B6422"/>
    <w:rsid w:val="008B72D0"/>
    <w:rsid w:val="008B7307"/>
    <w:rsid w:val="008C02C5"/>
    <w:rsid w:val="008C19D4"/>
    <w:rsid w:val="008C22BB"/>
    <w:rsid w:val="008C250E"/>
    <w:rsid w:val="008C25A1"/>
    <w:rsid w:val="008C2DFD"/>
    <w:rsid w:val="008C2F0A"/>
    <w:rsid w:val="008C31D9"/>
    <w:rsid w:val="008C32C5"/>
    <w:rsid w:val="008C37EC"/>
    <w:rsid w:val="008C58D5"/>
    <w:rsid w:val="008C58DC"/>
    <w:rsid w:val="008C6DA7"/>
    <w:rsid w:val="008C7F34"/>
    <w:rsid w:val="008D08A5"/>
    <w:rsid w:val="008D1932"/>
    <w:rsid w:val="008D19A8"/>
    <w:rsid w:val="008D1FC8"/>
    <w:rsid w:val="008D2A32"/>
    <w:rsid w:val="008D408F"/>
    <w:rsid w:val="008D4C06"/>
    <w:rsid w:val="008D5FEE"/>
    <w:rsid w:val="008D7193"/>
    <w:rsid w:val="008D7FE1"/>
    <w:rsid w:val="008E0D91"/>
    <w:rsid w:val="008E1B0B"/>
    <w:rsid w:val="008E25A8"/>
    <w:rsid w:val="008E2EE5"/>
    <w:rsid w:val="008E326C"/>
    <w:rsid w:val="008E3C3A"/>
    <w:rsid w:val="008E47C6"/>
    <w:rsid w:val="008E4AC9"/>
    <w:rsid w:val="008E5AC6"/>
    <w:rsid w:val="008E5FC8"/>
    <w:rsid w:val="008E6C20"/>
    <w:rsid w:val="008E796E"/>
    <w:rsid w:val="008F0FB1"/>
    <w:rsid w:val="008F1096"/>
    <w:rsid w:val="008F160E"/>
    <w:rsid w:val="008F1645"/>
    <w:rsid w:val="008F1BD6"/>
    <w:rsid w:val="008F2822"/>
    <w:rsid w:val="008F31EF"/>
    <w:rsid w:val="008F4110"/>
    <w:rsid w:val="008F4E7C"/>
    <w:rsid w:val="008F5C19"/>
    <w:rsid w:val="008F5C53"/>
    <w:rsid w:val="008F5CFE"/>
    <w:rsid w:val="008F6039"/>
    <w:rsid w:val="008F61D6"/>
    <w:rsid w:val="008F6758"/>
    <w:rsid w:val="008F7846"/>
    <w:rsid w:val="008F7CDA"/>
    <w:rsid w:val="008F7E6E"/>
    <w:rsid w:val="00900A81"/>
    <w:rsid w:val="00900AE2"/>
    <w:rsid w:val="0090112D"/>
    <w:rsid w:val="009037C1"/>
    <w:rsid w:val="00903AED"/>
    <w:rsid w:val="00903CF4"/>
    <w:rsid w:val="00904057"/>
    <w:rsid w:val="00904177"/>
    <w:rsid w:val="00904345"/>
    <w:rsid w:val="009047F9"/>
    <w:rsid w:val="00904D14"/>
    <w:rsid w:val="0090550C"/>
    <w:rsid w:val="00905C4A"/>
    <w:rsid w:val="00905D6A"/>
    <w:rsid w:val="00906237"/>
    <w:rsid w:val="00906F60"/>
    <w:rsid w:val="00907CFC"/>
    <w:rsid w:val="00910067"/>
    <w:rsid w:val="00910911"/>
    <w:rsid w:val="00911103"/>
    <w:rsid w:val="00911BE0"/>
    <w:rsid w:val="00911D58"/>
    <w:rsid w:val="00912502"/>
    <w:rsid w:val="00913645"/>
    <w:rsid w:val="00914F00"/>
    <w:rsid w:val="0091524F"/>
    <w:rsid w:val="00915486"/>
    <w:rsid w:val="00915B32"/>
    <w:rsid w:val="009160E4"/>
    <w:rsid w:val="00916900"/>
    <w:rsid w:val="00916AAC"/>
    <w:rsid w:val="009173A0"/>
    <w:rsid w:val="00920CF1"/>
    <w:rsid w:val="00921B46"/>
    <w:rsid w:val="00921FB4"/>
    <w:rsid w:val="00922E01"/>
    <w:rsid w:val="00923B3D"/>
    <w:rsid w:val="0092450B"/>
    <w:rsid w:val="009245AD"/>
    <w:rsid w:val="009255B9"/>
    <w:rsid w:val="0092655F"/>
    <w:rsid w:val="00926DE3"/>
    <w:rsid w:val="00927F08"/>
    <w:rsid w:val="0093248F"/>
    <w:rsid w:val="00932702"/>
    <w:rsid w:val="0093426C"/>
    <w:rsid w:val="00934D75"/>
    <w:rsid w:val="009359E2"/>
    <w:rsid w:val="009407ED"/>
    <w:rsid w:val="009410E0"/>
    <w:rsid w:val="00941AE2"/>
    <w:rsid w:val="00942351"/>
    <w:rsid w:val="00942A0C"/>
    <w:rsid w:val="00942BAA"/>
    <w:rsid w:val="009437C5"/>
    <w:rsid w:val="00943861"/>
    <w:rsid w:val="00944245"/>
    <w:rsid w:val="00944D4A"/>
    <w:rsid w:val="0094618C"/>
    <w:rsid w:val="00946B3D"/>
    <w:rsid w:val="00947511"/>
    <w:rsid w:val="00947A59"/>
    <w:rsid w:val="00947F64"/>
    <w:rsid w:val="00950074"/>
    <w:rsid w:val="00950BB5"/>
    <w:rsid w:val="00952592"/>
    <w:rsid w:val="00952C49"/>
    <w:rsid w:val="00953253"/>
    <w:rsid w:val="0095353C"/>
    <w:rsid w:val="00955F94"/>
    <w:rsid w:val="00956025"/>
    <w:rsid w:val="009562C4"/>
    <w:rsid w:val="0095661F"/>
    <w:rsid w:val="00956659"/>
    <w:rsid w:val="009566A0"/>
    <w:rsid w:val="00956C6C"/>
    <w:rsid w:val="009574AF"/>
    <w:rsid w:val="0096015A"/>
    <w:rsid w:val="009606E9"/>
    <w:rsid w:val="00960D77"/>
    <w:rsid w:val="009615C3"/>
    <w:rsid w:val="00962326"/>
    <w:rsid w:val="0096490C"/>
    <w:rsid w:val="00965FC5"/>
    <w:rsid w:val="00966573"/>
    <w:rsid w:val="00966E4C"/>
    <w:rsid w:val="00966EEF"/>
    <w:rsid w:val="0096763C"/>
    <w:rsid w:val="00967AE9"/>
    <w:rsid w:val="00967EA7"/>
    <w:rsid w:val="00971549"/>
    <w:rsid w:val="00971743"/>
    <w:rsid w:val="009720EA"/>
    <w:rsid w:val="00972146"/>
    <w:rsid w:val="00972581"/>
    <w:rsid w:val="0097266B"/>
    <w:rsid w:val="00972D71"/>
    <w:rsid w:val="009734E0"/>
    <w:rsid w:val="00973FBB"/>
    <w:rsid w:val="009748BE"/>
    <w:rsid w:val="00974E89"/>
    <w:rsid w:val="00975ADD"/>
    <w:rsid w:val="00975F23"/>
    <w:rsid w:val="00976797"/>
    <w:rsid w:val="00980EEE"/>
    <w:rsid w:val="009811F1"/>
    <w:rsid w:val="009812E4"/>
    <w:rsid w:val="009819A5"/>
    <w:rsid w:val="00981C08"/>
    <w:rsid w:val="00981C3C"/>
    <w:rsid w:val="00981D81"/>
    <w:rsid w:val="009823D8"/>
    <w:rsid w:val="00982F7F"/>
    <w:rsid w:val="00983758"/>
    <w:rsid w:val="00984015"/>
    <w:rsid w:val="00984586"/>
    <w:rsid w:val="0098588F"/>
    <w:rsid w:val="00987436"/>
    <w:rsid w:val="00987ED5"/>
    <w:rsid w:val="00990006"/>
    <w:rsid w:val="00990D0F"/>
    <w:rsid w:val="00991536"/>
    <w:rsid w:val="0099153B"/>
    <w:rsid w:val="009917D9"/>
    <w:rsid w:val="0099202D"/>
    <w:rsid w:val="0099271E"/>
    <w:rsid w:val="00992729"/>
    <w:rsid w:val="00993339"/>
    <w:rsid w:val="00994671"/>
    <w:rsid w:val="009948B6"/>
    <w:rsid w:val="009956E5"/>
    <w:rsid w:val="00996549"/>
    <w:rsid w:val="00996987"/>
    <w:rsid w:val="00996E45"/>
    <w:rsid w:val="009975F9"/>
    <w:rsid w:val="009A032A"/>
    <w:rsid w:val="009A0662"/>
    <w:rsid w:val="009A229D"/>
    <w:rsid w:val="009A2A1F"/>
    <w:rsid w:val="009A3EA0"/>
    <w:rsid w:val="009A53A9"/>
    <w:rsid w:val="009A55BE"/>
    <w:rsid w:val="009A59BF"/>
    <w:rsid w:val="009A60A0"/>
    <w:rsid w:val="009A6802"/>
    <w:rsid w:val="009A681C"/>
    <w:rsid w:val="009A6921"/>
    <w:rsid w:val="009A7283"/>
    <w:rsid w:val="009A7490"/>
    <w:rsid w:val="009B07E8"/>
    <w:rsid w:val="009B09D9"/>
    <w:rsid w:val="009B0AF5"/>
    <w:rsid w:val="009B1598"/>
    <w:rsid w:val="009B2E60"/>
    <w:rsid w:val="009B3FF1"/>
    <w:rsid w:val="009B4048"/>
    <w:rsid w:val="009B41E2"/>
    <w:rsid w:val="009B435A"/>
    <w:rsid w:val="009B560A"/>
    <w:rsid w:val="009B59A3"/>
    <w:rsid w:val="009B5FD8"/>
    <w:rsid w:val="009B6FE9"/>
    <w:rsid w:val="009C358A"/>
    <w:rsid w:val="009C4451"/>
    <w:rsid w:val="009C49D6"/>
    <w:rsid w:val="009C4E1C"/>
    <w:rsid w:val="009C5027"/>
    <w:rsid w:val="009C5287"/>
    <w:rsid w:val="009C530D"/>
    <w:rsid w:val="009C58F3"/>
    <w:rsid w:val="009C6A20"/>
    <w:rsid w:val="009C6DE3"/>
    <w:rsid w:val="009C7C14"/>
    <w:rsid w:val="009C7F4F"/>
    <w:rsid w:val="009D00C8"/>
    <w:rsid w:val="009D0B36"/>
    <w:rsid w:val="009D19A8"/>
    <w:rsid w:val="009D30C4"/>
    <w:rsid w:val="009D3557"/>
    <w:rsid w:val="009D3578"/>
    <w:rsid w:val="009D5E9D"/>
    <w:rsid w:val="009D5F28"/>
    <w:rsid w:val="009D66F1"/>
    <w:rsid w:val="009E13E2"/>
    <w:rsid w:val="009E14F5"/>
    <w:rsid w:val="009E1955"/>
    <w:rsid w:val="009E1A87"/>
    <w:rsid w:val="009E1F72"/>
    <w:rsid w:val="009E3312"/>
    <w:rsid w:val="009E35CF"/>
    <w:rsid w:val="009E3C3F"/>
    <w:rsid w:val="009E424F"/>
    <w:rsid w:val="009E464E"/>
    <w:rsid w:val="009E5B4C"/>
    <w:rsid w:val="009E669B"/>
    <w:rsid w:val="009E6A66"/>
    <w:rsid w:val="009E6CE2"/>
    <w:rsid w:val="009E7AF8"/>
    <w:rsid w:val="009F0FED"/>
    <w:rsid w:val="009F2270"/>
    <w:rsid w:val="009F453B"/>
    <w:rsid w:val="009F6F77"/>
    <w:rsid w:val="009F75A4"/>
    <w:rsid w:val="009F76AD"/>
    <w:rsid w:val="00A0018F"/>
    <w:rsid w:val="00A0033C"/>
    <w:rsid w:val="00A00CCE"/>
    <w:rsid w:val="00A019E2"/>
    <w:rsid w:val="00A01C89"/>
    <w:rsid w:val="00A01D65"/>
    <w:rsid w:val="00A02724"/>
    <w:rsid w:val="00A02C54"/>
    <w:rsid w:val="00A03E05"/>
    <w:rsid w:val="00A03F45"/>
    <w:rsid w:val="00A052EF"/>
    <w:rsid w:val="00A06A7D"/>
    <w:rsid w:val="00A07AB6"/>
    <w:rsid w:val="00A10059"/>
    <w:rsid w:val="00A10380"/>
    <w:rsid w:val="00A103E8"/>
    <w:rsid w:val="00A10962"/>
    <w:rsid w:val="00A116BD"/>
    <w:rsid w:val="00A11C12"/>
    <w:rsid w:val="00A12165"/>
    <w:rsid w:val="00A13B10"/>
    <w:rsid w:val="00A13D0D"/>
    <w:rsid w:val="00A14782"/>
    <w:rsid w:val="00A14D52"/>
    <w:rsid w:val="00A155CB"/>
    <w:rsid w:val="00A1572B"/>
    <w:rsid w:val="00A1622C"/>
    <w:rsid w:val="00A1639E"/>
    <w:rsid w:val="00A168CB"/>
    <w:rsid w:val="00A16ABE"/>
    <w:rsid w:val="00A1760A"/>
    <w:rsid w:val="00A2091B"/>
    <w:rsid w:val="00A2125C"/>
    <w:rsid w:val="00A21DE3"/>
    <w:rsid w:val="00A22F31"/>
    <w:rsid w:val="00A231A2"/>
    <w:rsid w:val="00A235D5"/>
    <w:rsid w:val="00A2404E"/>
    <w:rsid w:val="00A24DD9"/>
    <w:rsid w:val="00A24DDE"/>
    <w:rsid w:val="00A24F4F"/>
    <w:rsid w:val="00A257A9"/>
    <w:rsid w:val="00A258CE"/>
    <w:rsid w:val="00A263F9"/>
    <w:rsid w:val="00A27306"/>
    <w:rsid w:val="00A300C8"/>
    <w:rsid w:val="00A30CD9"/>
    <w:rsid w:val="00A314B8"/>
    <w:rsid w:val="00A31CAB"/>
    <w:rsid w:val="00A31DEE"/>
    <w:rsid w:val="00A325D2"/>
    <w:rsid w:val="00A32BBC"/>
    <w:rsid w:val="00A32C16"/>
    <w:rsid w:val="00A32F82"/>
    <w:rsid w:val="00A33674"/>
    <w:rsid w:val="00A34C42"/>
    <w:rsid w:val="00A35479"/>
    <w:rsid w:val="00A35A82"/>
    <w:rsid w:val="00A35BA5"/>
    <w:rsid w:val="00A36162"/>
    <w:rsid w:val="00A36326"/>
    <w:rsid w:val="00A37F22"/>
    <w:rsid w:val="00A40067"/>
    <w:rsid w:val="00A41288"/>
    <w:rsid w:val="00A41463"/>
    <w:rsid w:val="00A415C5"/>
    <w:rsid w:val="00A426DB"/>
    <w:rsid w:val="00A4306E"/>
    <w:rsid w:val="00A4388D"/>
    <w:rsid w:val="00A43AE7"/>
    <w:rsid w:val="00A44C9A"/>
    <w:rsid w:val="00A44E3E"/>
    <w:rsid w:val="00A44EE2"/>
    <w:rsid w:val="00A45981"/>
    <w:rsid w:val="00A46498"/>
    <w:rsid w:val="00A4676D"/>
    <w:rsid w:val="00A46CFC"/>
    <w:rsid w:val="00A50447"/>
    <w:rsid w:val="00A5047A"/>
    <w:rsid w:val="00A51784"/>
    <w:rsid w:val="00A51FF1"/>
    <w:rsid w:val="00A52FEB"/>
    <w:rsid w:val="00A539B2"/>
    <w:rsid w:val="00A53ACF"/>
    <w:rsid w:val="00A54773"/>
    <w:rsid w:val="00A55E17"/>
    <w:rsid w:val="00A56CC7"/>
    <w:rsid w:val="00A602E4"/>
    <w:rsid w:val="00A60821"/>
    <w:rsid w:val="00A61D37"/>
    <w:rsid w:val="00A62029"/>
    <w:rsid w:val="00A63B57"/>
    <w:rsid w:val="00A65DEA"/>
    <w:rsid w:val="00A67848"/>
    <w:rsid w:val="00A707D6"/>
    <w:rsid w:val="00A72E41"/>
    <w:rsid w:val="00A73424"/>
    <w:rsid w:val="00A7380D"/>
    <w:rsid w:val="00A74AA9"/>
    <w:rsid w:val="00A750FE"/>
    <w:rsid w:val="00A75D5D"/>
    <w:rsid w:val="00A7680D"/>
    <w:rsid w:val="00A76912"/>
    <w:rsid w:val="00A76FFB"/>
    <w:rsid w:val="00A77273"/>
    <w:rsid w:val="00A77B0A"/>
    <w:rsid w:val="00A77FE3"/>
    <w:rsid w:val="00A809C7"/>
    <w:rsid w:val="00A80C76"/>
    <w:rsid w:val="00A81549"/>
    <w:rsid w:val="00A81926"/>
    <w:rsid w:val="00A825F4"/>
    <w:rsid w:val="00A82B2E"/>
    <w:rsid w:val="00A8319F"/>
    <w:rsid w:val="00A83630"/>
    <w:rsid w:val="00A83869"/>
    <w:rsid w:val="00A83B41"/>
    <w:rsid w:val="00A842BF"/>
    <w:rsid w:val="00A847F7"/>
    <w:rsid w:val="00A84908"/>
    <w:rsid w:val="00A84A4E"/>
    <w:rsid w:val="00A877FF"/>
    <w:rsid w:val="00A9026C"/>
    <w:rsid w:val="00A902A2"/>
    <w:rsid w:val="00A90CE1"/>
    <w:rsid w:val="00A91B3F"/>
    <w:rsid w:val="00A922FC"/>
    <w:rsid w:val="00A924F1"/>
    <w:rsid w:val="00A931C3"/>
    <w:rsid w:val="00A935CF"/>
    <w:rsid w:val="00A937DC"/>
    <w:rsid w:val="00A94102"/>
    <w:rsid w:val="00A952A7"/>
    <w:rsid w:val="00A960FD"/>
    <w:rsid w:val="00A9646D"/>
    <w:rsid w:val="00A965EF"/>
    <w:rsid w:val="00AA0718"/>
    <w:rsid w:val="00AA1156"/>
    <w:rsid w:val="00AA1715"/>
    <w:rsid w:val="00AA1C8C"/>
    <w:rsid w:val="00AA28CB"/>
    <w:rsid w:val="00AA29C5"/>
    <w:rsid w:val="00AA3276"/>
    <w:rsid w:val="00AA3FD3"/>
    <w:rsid w:val="00AA45D1"/>
    <w:rsid w:val="00AA47C0"/>
    <w:rsid w:val="00AA4AD1"/>
    <w:rsid w:val="00AA50DA"/>
    <w:rsid w:val="00AA5119"/>
    <w:rsid w:val="00AA6792"/>
    <w:rsid w:val="00AA73CA"/>
    <w:rsid w:val="00AA759C"/>
    <w:rsid w:val="00AA767B"/>
    <w:rsid w:val="00AB1FE8"/>
    <w:rsid w:val="00AB221E"/>
    <w:rsid w:val="00AB22BE"/>
    <w:rsid w:val="00AB2FB9"/>
    <w:rsid w:val="00AB429A"/>
    <w:rsid w:val="00AB486F"/>
    <w:rsid w:val="00AB5E11"/>
    <w:rsid w:val="00AB6047"/>
    <w:rsid w:val="00AB7369"/>
    <w:rsid w:val="00AC01AD"/>
    <w:rsid w:val="00AC09D8"/>
    <w:rsid w:val="00AC0EF7"/>
    <w:rsid w:val="00AC1219"/>
    <w:rsid w:val="00AC14FE"/>
    <w:rsid w:val="00AC1AE6"/>
    <w:rsid w:val="00AC2D1C"/>
    <w:rsid w:val="00AC3884"/>
    <w:rsid w:val="00AC3DA6"/>
    <w:rsid w:val="00AC41A2"/>
    <w:rsid w:val="00AC4564"/>
    <w:rsid w:val="00AC4845"/>
    <w:rsid w:val="00AC4C71"/>
    <w:rsid w:val="00AC4DED"/>
    <w:rsid w:val="00AC53DE"/>
    <w:rsid w:val="00AC6D26"/>
    <w:rsid w:val="00AC7372"/>
    <w:rsid w:val="00AD1324"/>
    <w:rsid w:val="00AD1B9B"/>
    <w:rsid w:val="00AD22E6"/>
    <w:rsid w:val="00AD29C4"/>
    <w:rsid w:val="00AD2CED"/>
    <w:rsid w:val="00AD2EAA"/>
    <w:rsid w:val="00AD2F3E"/>
    <w:rsid w:val="00AD31D5"/>
    <w:rsid w:val="00AD3AB8"/>
    <w:rsid w:val="00AD3BFB"/>
    <w:rsid w:val="00AD403B"/>
    <w:rsid w:val="00AD418C"/>
    <w:rsid w:val="00AD4F12"/>
    <w:rsid w:val="00AD5FCD"/>
    <w:rsid w:val="00AD629E"/>
    <w:rsid w:val="00AD66D5"/>
    <w:rsid w:val="00AD74F6"/>
    <w:rsid w:val="00AD79CE"/>
    <w:rsid w:val="00AE0843"/>
    <w:rsid w:val="00AE0B7F"/>
    <w:rsid w:val="00AE0FCC"/>
    <w:rsid w:val="00AE1A8E"/>
    <w:rsid w:val="00AE2B5C"/>
    <w:rsid w:val="00AE47DA"/>
    <w:rsid w:val="00AE4D10"/>
    <w:rsid w:val="00AE4E53"/>
    <w:rsid w:val="00AE5769"/>
    <w:rsid w:val="00AE64EB"/>
    <w:rsid w:val="00AE6EA9"/>
    <w:rsid w:val="00AE7DC8"/>
    <w:rsid w:val="00AF027B"/>
    <w:rsid w:val="00AF0DFD"/>
    <w:rsid w:val="00AF1935"/>
    <w:rsid w:val="00AF1B2F"/>
    <w:rsid w:val="00AF215E"/>
    <w:rsid w:val="00AF26B7"/>
    <w:rsid w:val="00AF3FA6"/>
    <w:rsid w:val="00AF4B94"/>
    <w:rsid w:val="00AF4C5B"/>
    <w:rsid w:val="00AF4CA4"/>
    <w:rsid w:val="00AF4D68"/>
    <w:rsid w:val="00AF54F7"/>
    <w:rsid w:val="00AF577B"/>
    <w:rsid w:val="00AF5DDC"/>
    <w:rsid w:val="00AF65AC"/>
    <w:rsid w:val="00AF681D"/>
    <w:rsid w:val="00AF7058"/>
    <w:rsid w:val="00AF79A7"/>
    <w:rsid w:val="00AF7AB5"/>
    <w:rsid w:val="00B004F9"/>
    <w:rsid w:val="00B0054C"/>
    <w:rsid w:val="00B005F1"/>
    <w:rsid w:val="00B0155C"/>
    <w:rsid w:val="00B01739"/>
    <w:rsid w:val="00B01AE9"/>
    <w:rsid w:val="00B03585"/>
    <w:rsid w:val="00B0369F"/>
    <w:rsid w:val="00B03EF5"/>
    <w:rsid w:val="00B04D69"/>
    <w:rsid w:val="00B060B1"/>
    <w:rsid w:val="00B06B96"/>
    <w:rsid w:val="00B0756B"/>
    <w:rsid w:val="00B07EB9"/>
    <w:rsid w:val="00B07F9E"/>
    <w:rsid w:val="00B10026"/>
    <w:rsid w:val="00B10E28"/>
    <w:rsid w:val="00B10FDE"/>
    <w:rsid w:val="00B13564"/>
    <w:rsid w:val="00B136F0"/>
    <w:rsid w:val="00B13772"/>
    <w:rsid w:val="00B13D8E"/>
    <w:rsid w:val="00B157DE"/>
    <w:rsid w:val="00B15AE4"/>
    <w:rsid w:val="00B15C08"/>
    <w:rsid w:val="00B15D7C"/>
    <w:rsid w:val="00B17705"/>
    <w:rsid w:val="00B17749"/>
    <w:rsid w:val="00B1797E"/>
    <w:rsid w:val="00B20650"/>
    <w:rsid w:val="00B20F1A"/>
    <w:rsid w:val="00B224BC"/>
    <w:rsid w:val="00B23B76"/>
    <w:rsid w:val="00B24040"/>
    <w:rsid w:val="00B2417B"/>
    <w:rsid w:val="00B2540D"/>
    <w:rsid w:val="00B27125"/>
    <w:rsid w:val="00B272DB"/>
    <w:rsid w:val="00B3075B"/>
    <w:rsid w:val="00B3081E"/>
    <w:rsid w:val="00B322CC"/>
    <w:rsid w:val="00B32540"/>
    <w:rsid w:val="00B346C7"/>
    <w:rsid w:val="00B35721"/>
    <w:rsid w:val="00B35AC5"/>
    <w:rsid w:val="00B37019"/>
    <w:rsid w:val="00B374FF"/>
    <w:rsid w:val="00B4040D"/>
    <w:rsid w:val="00B415BD"/>
    <w:rsid w:val="00B420B6"/>
    <w:rsid w:val="00B4223A"/>
    <w:rsid w:val="00B422D7"/>
    <w:rsid w:val="00B430F1"/>
    <w:rsid w:val="00B438C1"/>
    <w:rsid w:val="00B443C4"/>
    <w:rsid w:val="00B447D8"/>
    <w:rsid w:val="00B44D94"/>
    <w:rsid w:val="00B472E8"/>
    <w:rsid w:val="00B500E3"/>
    <w:rsid w:val="00B50B0E"/>
    <w:rsid w:val="00B50B24"/>
    <w:rsid w:val="00B50FF2"/>
    <w:rsid w:val="00B519E6"/>
    <w:rsid w:val="00B52A74"/>
    <w:rsid w:val="00B531A1"/>
    <w:rsid w:val="00B53939"/>
    <w:rsid w:val="00B5396E"/>
    <w:rsid w:val="00B53D64"/>
    <w:rsid w:val="00B54EFA"/>
    <w:rsid w:val="00B55632"/>
    <w:rsid w:val="00B5691D"/>
    <w:rsid w:val="00B6015C"/>
    <w:rsid w:val="00B6090E"/>
    <w:rsid w:val="00B6333F"/>
    <w:rsid w:val="00B63BF4"/>
    <w:rsid w:val="00B648DA"/>
    <w:rsid w:val="00B64AFE"/>
    <w:rsid w:val="00B65014"/>
    <w:rsid w:val="00B658F8"/>
    <w:rsid w:val="00B65A3B"/>
    <w:rsid w:val="00B661D8"/>
    <w:rsid w:val="00B6656F"/>
    <w:rsid w:val="00B67A5E"/>
    <w:rsid w:val="00B67B44"/>
    <w:rsid w:val="00B714C0"/>
    <w:rsid w:val="00B725D0"/>
    <w:rsid w:val="00B72EB7"/>
    <w:rsid w:val="00B731FB"/>
    <w:rsid w:val="00B73491"/>
    <w:rsid w:val="00B735D5"/>
    <w:rsid w:val="00B7414B"/>
    <w:rsid w:val="00B74A6C"/>
    <w:rsid w:val="00B74EBD"/>
    <w:rsid w:val="00B758E9"/>
    <w:rsid w:val="00B76FE0"/>
    <w:rsid w:val="00B7718B"/>
    <w:rsid w:val="00B800C2"/>
    <w:rsid w:val="00B8025A"/>
    <w:rsid w:val="00B805B7"/>
    <w:rsid w:val="00B8089D"/>
    <w:rsid w:val="00B80AE9"/>
    <w:rsid w:val="00B80AEF"/>
    <w:rsid w:val="00B81851"/>
    <w:rsid w:val="00B818E9"/>
    <w:rsid w:val="00B82926"/>
    <w:rsid w:val="00B82FDC"/>
    <w:rsid w:val="00B836A7"/>
    <w:rsid w:val="00B84651"/>
    <w:rsid w:val="00B85576"/>
    <w:rsid w:val="00B85B86"/>
    <w:rsid w:val="00B8624D"/>
    <w:rsid w:val="00B8684C"/>
    <w:rsid w:val="00B86B5B"/>
    <w:rsid w:val="00B86D5B"/>
    <w:rsid w:val="00B86F0F"/>
    <w:rsid w:val="00B9119D"/>
    <w:rsid w:val="00B92F3B"/>
    <w:rsid w:val="00B93AD9"/>
    <w:rsid w:val="00B93DC8"/>
    <w:rsid w:val="00B94617"/>
    <w:rsid w:val="00B95457"/>
    <w:rsid w:val="00B95D99"/>
    <w:rsid w:val="00B96588"/>
    <w:rsid w:val="00B96733"/>
    <w:rsid w:val="00B968DD"/>
    <w:rsid w:val="00B96E11"/>
    <w:rsid w:val="00B97EC8"/>
    <w:rsid w:val="00BA0031"/>
    <w:rsid w:val="00BA0DB9"/>
    <w:rsid w:val="00BA0FF8"/>
    <w:rsid w:val="00BA1220"/>
    <w:rsid w:val="00BA143B"/>
    <w:rsid w:val="00BA15B5"/>
    <w:rsid w:val="00BA1F0D"/>
    <w:rsid w:val="00BA2849"/>
    <w:rsid w:val="00BA2FCA"/>
    <w:rsid w:val="00BA40AB"/>
    <w:rsid w:val="00BA4DF3"/>
    <w:rsid w:val="00BA52A9"/>
    <w:rsid w:val="00BA5323"/>
    <w:rsid w:val="00BA5A4C"/>
    <w:rsid w:val="00BA5F3B"/>
    <w:rsid w:val="00BA695A"/>
    <w:rsid w:val="00BA6E5E"/>
    <w:rsid w:val="00BA7681"/>
    <w:rsid w:val="00BB071C"/>
    <w:rsid w:val="00BB4DFB"/>
    <w:rsid w:val="00BB54EF"/>
    <w:rsid w:val="00BB58E2"/>
    <w:rsid w:val="00BB63A6"/>
    <w:rsid w:val="00BB6A5D"/>
    <w:rsid w:val="00BB6CFF"/>
    <w:rsid w:val="00BC1D87"/>
    <w:rsid w:val="00BC2D66"/>
    <w:rsid w:val="00BC3278"/>
    <w:rsid w:val="00BC3962"/>
    <w:rsid w:val="00BC4B27"/>
    <w:rsid w:val="00BC60BB"/>
    <w:rsid w:val="00BC638F"/>
    <w:rsid w:val="00BC63E9"/>
    <w:rsid w:val="00BC6E4A"/>
    <w:rsid w:val="00BC7976"/>
    <w:rsid w:val="00BC7B93"/>
    <w:rsid w:val="00BC7C45"/>
    <w:rsid w:val="00BD003C"/>
    <w:rsid w:val="00BD05E4"/>
    <w:rsid w:val="00BD0ED6"/>
    <w:rsid w:val="00BD141B"/>
    <w:rsid w:val="00BD2674"/>
    <w:rsid w:val="00BD2E97"/>
    <w:rsid w:val="00BD41A5"/>
    <w:rsid w:val="00BD4DB9"/>
    <w:rsid w:val="00BD501C"/>
    <w:rsid w:val="00BD666F"/>
    <w:rsid w:val="00BD6898"/>
    <w:rsid w:val="00BD6AA0"/>
    <w:rsid w:val="00BD7367"/>
    <w:rsid w:val="00BD774B"/>
    <w:rsid w:val="00BD7D94"/>
    <w:rsid w:val="00BD7E28"/>
    <w:rsid w:val="00BE0D41"/>
    <w:rsid w:val="00BE1600"/>
    <w:rsid w:val="00BE1C17"/>
    <w:rsid w:val="00BE2C26"/>
    <w:rsid w:val="00BE3E71"/>
    <w:rsid w:val="00BE4971"/>
    <w:rsid w:val="00BE4B67"/>
    <w:rsid w:val="00BE5561"/>
    <w:rsid w:val="00BF03C0"/>
    <w:rsid w:val="00BF167A"/>
    <w:rsid w:val="00BF1ECF"/>
    <w:rsid w:val="00BF1F1C"/>
    <w:rsid w:val="00BF2072"/>
    <w:rsid w:val="00BF217B"/>
    <w:rsid w:val="00BF29D4"/>
    <w:rsid w:val="00BF356E"/>
    <w:rsid w:val="00BF3B2B"/>
    <w:rsid w:val="00BF46F5"/>
    <w:rsid w:val="00BF4F89"/>
    <w:rsid w:val="00BF5A42"/>
    <w:rsid w:val="00BF5CEB"/>
    <w:rsid w:val="00BF5DAC"/>
    <w:rsid w:val="00BF6E33"/>
    <w:rsid w:val="00C00117"/>
    <w:rsid w:val="00C006F9"/>
    <w:rsid w:val="00C00DFB"/>
    <w:rsid w:val="00C00FAB"/>
    <w:rsid w:val="00C010D6"/>
    <w:rsid w:val="00C02744"/>
    <w:rsid w:val="00C0378B"/>
    <w:rsid w:val="00C037A1"/>
    <w:rsid w:val="00C03D85"/>
    <w:rsid w:val="00C049FF"/>
    <w:rsid w:val="00C04A78"/>
    <w:rsid w:val="00C055CF"/>
    <w:rsid w:val="00C05A58"/>
    <w:rsid w:val="00C06E4A"/>
    <w:rsid w:val="00C06EF6"/>
    <w:rsid w:val="00C076BF"/>
    <w:rsid w:val="00C10573"/>
    <w:rsid w:val="00C10EC0"/>
    <w:rsid w:val="00C111E7"/>
    <w:rsid w:val="00C118B1"/>
    <w:rsid w:val="00C124FB"/>
    <w:rsid w:val="00C1360F"/>
    <w:rsid w:val="00C13FD1"/>
    <w:rsid w:val="00C143B8"/>
    <w:rsid w:val="00C15066"/>
    <w:rsid w:val="00C154AA"/>
    <w:rsid w:val="00C159F8"/>
    <w:rsid w:val="00C17843"/>
    <w:rsid w:val="00C20527"/>
    <w:rsid w:val="00C20818"/>
    <w:rsid w:val="00C209B1"/>
    <w:rsid w:val="00C21BE6"/>
    <w:rsid w:val="00C24073"/>
    <w:rsid w:val="00C24428"/>
    <w:rsid w:val="00C25C15"/>
    <w:rsid w:val="00C2689B"/>
    <w:rsid w:val="00C26F79"/>
    <w:rsid w:val="00C27E85"/>
    <w:rsid w:val="00C302D4"/>
    <w:rsid w:val="00C30BD1"/>
    <w:rsid w:val="00C3106D"/>
    <w:rsid w:val="00C313CB"/>
    <w:rsid w:val="00C3169A"/>
    <w:rsid w:val="00C31A7F"/>
    <w:rsid w:val="00C31BA6"/>
    <w:rsid w:val="00C323C0"/>
    <w:rsid w:val="00C33EE9"/>
    <w:rsid w:val="00C3451A"/>
    <w:rsid w:val="00C345A6"/>
    <w:rsid w:val="00C347C7"/>
    <w:rsid w:val="00C348A7"/>
    <w:rsid w:val="00C3537B"/>
    <w:rsid w:val="00C358D7"/>
    <w:rsid w:val="00C36701"/>
    <w:rsid w:val="00C36A9F"/>
    <w:rsid w:val="00C36E62"/>
    <w:rsid w:val="00C37DA1"/>
    <w:rsid w:val="00C37E1F"/>
    <w:rsid w:val="00C406A7"/>
    <w:rsid w:val="00C4083C"/>
    <w:rsid w:val="00C40CDD"/>
    <w:rsid w:val="00C40FA9"/>
    <w:rsid w:val="00C41F0D"/>
    <w:rsid w:val="00C42081"/>
    <w:rsid w:val="00C42D37"/>
    <w:rsid w:val="00C4302D"/>
    <w:rsid w:val="00C43B42"/>
    <w:rsid w:val="00C43DAE"/>
    <w:rsid w:val="00C44DD6"/>
    <w:rsid w:val="00C45108"/>
    <w:rsid w:val="00C463AE"/>
    <w:rsid w:val="00C46703"/>
    <w:rsid w:val="00C471D0"/>
    <w:rsid w:val="00C472F8"/>
    <w:rsid w:val="00C477E0"/>
    <w:rsid w:val="00C47C4E"/>
    <w:rsid w:val="00C50BF5"/>
    <w:rsid w:val="00C50DD6"/>
    <w:rsid w:val="00C51600"/>
    <w:rsid w:val="00C53E4A"/>
    <w:rsid w:val="00C550F5"/>
    <w:rsid w:val="00C556BA"/>
    <w:rsid w:val="00C5667F"/>
    <w:rsid w:val="00C56AE9"/>
    <w:rsid w:val="00C57913"/>
    <w:rsid w:val="00C57B7C"/>
    <w:rsid w:val="00C60465"/>
    <w:rsid w:val="00C604F8"/>
    <w:rsid w:val="00C60D83"/>
    <w:rsid w:val="00C6147A"/>
    <w:rsid w:val="00C61DAD"/>
    <w:rsid w:val="00C62487"/>
    <w:rsid w:val="00C63667"/>
    <w:rsid w:val="00C63FEB"/>
    <w:rsid w:val="00C64302"/>
    <w:rsid w:val="00C645C3"/>
    <w:rsid w:val="00C646BA"/>
    <w:rsid w:val="00C64B39"/>
    <w:rsid w:val="00C650C6"/>
    <w:rsid w:val="00C6577C"/>
    <w:rsid w:val="00C65A22"/>
    <w:rsid w:val="00C65DBE"/>
    <w:rsid w:val="00C66D20"/>
    <w:rsid w:val="00C66E0F"/>
    <w:rsid w:val="00C67332"/>
    <w:rsid w:val="00C675F3"/>
    <w:rsid w:val="00C676A6"/>
    <w:rsid w:val="00C70242"/>
    <w:rsid w:val="00C705A0"/>
    <w:rsid w:val="00C708D4"/>
    <w:rsid w:val="00C70B47"/>
    <w:rsid w:val="00C71060"/>
    <w:rsid w:val="00C7119C"/>
    <w:rsid w:val="00C720FC"/>
    <w:rsid w:val="00C72D7A"/>
    <w:rsid w:val="00C72F4B"/>
    <w:rsid w:val="00C750DB"/>
    <w:rsid w:val="00C7690F"/>
    <w:rsid w:val="00C80432"/>
    <w:rsid w:val="00C80823"/>
    <w:rsid w:val="00C8196C"/>
    <w:rsid w:val="00C81C23"/>
    <w:rsid w:val="00C8204D"/>
    <w:rsid w:val="00C85178"/>
    <w:rsid w:val="00C8580E"/>
    <w:rsid w:val="00C86126"/>
    <w:rsid w:val="00C862C2"/>
    <w:rsid w:val="00C862FC"/>
    <w:rsid w:val="00C86F6F"/>
    <w:rsid w:val="00C87576"/>
    <w:rsid w:val="00C90E70"/>
    <w:rsid w:val="00C92F5F"/>
    <w:rsid w:val="00C93EF0"/>
    <w:rsid w:val="00C94205"/>
    <w:rsid w:val="00C94ED2"/>
    <w:rsid w:val="00C9608C"/>
    <w:rsid w:val="00C963C4"/>
    <w:rsid w:val="00C973E4"/>
    <w:rsid w:val="00C97B65"/>
    <w:rsid w:val="00CA02FE"/>
    <w:rsid w:val="00CA0A41"/>
    <w:rsid w:val="00CA0FB4"/>
    <w:rsid w:val="00CA1F86"/>
    <w:rsid w:val="00CA2952"/>
    <w:rsid w:val="00CA2B59"/>
    <w:rsid w:val="00CA3285"/>
    <w:rsid w:val="00CA3639"/>
    <w:rsid w:val="00CA399B"/>
    <w:rsid w:val="00CA52EC"/>
    <w:rsid w:val="00CA53BD"/>
    <w:rsid w:val="00CA5D6B"/>
    <w:rsid w:val="00CB0520"/>
    <w:rsid w:val="00CB0F88"/>
    <w:rsid w:val="00CB14F5"/>
    <w:rsid w:val="00CB17D0"/>
    <w:rsid w:val="00CB2291"/>
    <w:rsid w:val="00CB25CB"/>
    <w:rsid w:val="00CB39E3"/>
    <w:rsid w:val="00CB4FEC"/>
    <w:rsid w:val="00CB510A"/>
    <w:rsid w:val="00CB6430"/>
    <w:rsid w:val="00CB6937"/>
    <w:rsid w:val="00CB7AB5"/>
    <w:rsid w:val="00CB7DCC"/>
    <w:rsid w:val="00CC28D4"/>
    <w:rsid w:val="00CC30FE"/>
    <w:rsid w:val="00CC356D"/>
    <w:rsid w:val="00CC4ABE"/>
    <w:rsid w:val="00CC4D12"/>
    <w:rsid w:val="00CC5226"/>
    <w:rsid w:val="00CC5AC7"/>
    <w:rsid w:val="00CC65A4"/>
    <w:rsid w:val="00CC6FDE"/>
    <w:rsid w:val="00CC72EC"/>
    <w:rsid w:val="00CC7449"/>
    <w:rsid w:val="00CC758B"/>
    <w:rsid w:val="00CD0B99"/>
    <w:rsid w:val="00CD1215"/>
    <w:rsid w:val="00CD1323"/>
    <w:rsid w:val="00CD1407"/>
    <w:rsid w:val="00CD2309"/>
    <w:rsid w:val="00CD3413"/>
    <w:rsid w:val="00CD35DA"/>
    <w:rsid w:val="00CD412F"/>
    <w:rsid w:val="00CD6CA7"/>
    <w:rsid w:val="00CD7359"/>
    <w:rsid w:val="00CD7AAE"/>
    <w:rsid w:val="00CD7F47"/>
    <w:rsid w:val="00CE0A5D"/>
    <w:rsid w:val="00CE3361"/>
    <w:rsid w:val="00CE37F1"/>
    <w:rsid w:val="00CE401A"/>
    <w:rsid w:val="00CE4031"/>
    <w:rsid w:val="00CE445F"/>
    <w:rsid w:val="00CE60D0"/>
    <w:rsid w:val="00CE629B"/>
    <w:rsid w:val="00CE6327"/>
    <w:rsid w:val="00CE6519"/>
    <w:rsid w:val="00CE6921"/>
    <w:rsid w:val="00CF06A7"/>
    <w:rsid w:val="00CF1C25"/>
    <w:rsid w:val="00CF3A3D"/>
    <w:rsid w:val="00CF3D0E"/>
    <w:rsid w:val="00CF3EAB"/>
    <w:rsid w:val="00CF41D5"/>
    <w:rsid w:val="00CF51C3"/>
    <w:rsid w:val="00CF782A"/>
    <w:rsid w:val="00CF7CCA"/>
    <w:rsid w:val="00D00E62"/>
    <w:rsid w:val="00D01A20"/>
    <w:rsid w:val="00D01DBA"/>
    <w:rsid w:val="00D02D78"/>
    <w:rsid w:val="00D02FA9"/>
    <w:rsid w:val="00D03761"/>
    <w:rsid w:val="00D03AA5"/>
    <w:rsid w:val="00D03AC8"/>
    <w:rsid w:val="00D03CDC"/>
    <w:rsid w:val="00D03E1D"/>
    <w:rsid w:val="00D04259"/>
    <w:rsid w:val="00D06D98"/>
    <w:rsid w:val="00D07124"/>
    <w:rsid w:val="00D0717F"/>
    <w:rsid w:val="00D10D8C"/>
    <w:rsid w:val="00D10DD7"/>
    <w:rsid w:val="00D11F7F"/>
    <w:rsid w:val="00D13D6D"/>
    <w:rsid w:val="00D1465F"/>
    <w:rsid w:val="00D149BF"/>
    <w:rsid w:val="00D16B4E"/>
    <w:rsid w:val="00D1711D"/>
    <w:rsid w:val="00D171B5"/>
    <w:rsid w:val="00D214CC"/>
    <w:rsid w:val="00D21EFF"/>
    <w:rsid w:val="00D227BB"/>
    <w:rsid w:val="00D23723"/>
    <w:rsid w:val="00D23E62"/>
    <w:rsid w:val="00D24F67"/>
    <w:rsid w:val="00D25AFB"/>
    <w:rsid w:val="00D25C26"/>
    <w:rsid w:val="00D266EC"/>
    <w:rsid w:val="00D26E47"/>
    <w:rsid w:val="00D26E66"/>
    <w:rsid w:val="00D26F1A"/>
    <w:rsid w:val="00D26F41"/>
    <w:rsid w:val="00D32103"/>
    <w:rsid w:val="00D339E5"/>
    <w:rsid w:val="00D34F7B"/>
    <w:rsid w:val="00D35488"/>
    <w:rsid w:val="00D3588D"/>
    <w:rsid w:val="00D3604C"/>
    <w:rsid w:val="00D3626D"/>
    <w:rsid w:val="00D368D1"/>
    <w:rsid w:val="00D3734B"/>
    <w:rsid w:val="00D375C6"/>
    <w:rsid w:val="00D37632"/>
    <w:rsid w:val="00D3770A"/>
    <w:rsid w:val="00D37DAC"/>
    <w:rsid w:val="00D37EC1"/>
    <w:rsid w:val="00D40BF5"/>
    <w:rsid w:val="00D40D0A"/>
    <w:rsid w:val="00D427C0"/>
    <w:rsid w:val="00D4375F"/>
    <w:rsid w:val="00D45510"/>
    <w:rsid w:val="00D4593F"/>
    <w:rsid w:val="00D45D76"/>
    <w:rsid w:val="00D461B9"/>
    <w:rsid w:val="00D4652D"/>
    <w:rsid w:val="00D4678A"/>
    <w:rsid w:val="00D50577"/>
    <w:rsid w:val="00D5179E"/>
    <w:rsid w:val="00D51EAD"/>
    <w:rsid w:val="00D52C10"/>
    <w:rsid w:val="00D52F50"/>
    <w:rsid w:val="00D54A0D"/>
    <w:rsid w:val="00D55F6C"/>
    <w:rsid w:val="00D5655C"/>
    <w:rsid w:val="00D565E2"/>
    <w:rsid w:val="00D56B23"/>
    <w:rsid w:val="00D57950"/>
    <w:rsid w:val="00D60040"/>
    <w:rsid w:val="00D60655"/>
    <w:rsid w:val="00D60D4D"/>
    <w:rsid w:val="00D60D54"/>
    <w:rsid w:val="00D61272"/>
    <w:rsid w:val="00D61B1F"/>
    <w:rsid w:val="00D62E4E"/>
    <w:rsid w:val="00D63468"/>
    <w:rsid w:val="00D64014"/>
    <w:rsid w:val="00D64469"/>
    <w:rsid w:val="00D6567B"/>
    <w:rsid w:val="00D65D6A"/>
    <w:rsid w:val="00D67C7B"/>
    <w:rsid w:val="00D67FFA"/>
    <w:rsid w:val="00D706AC"/>
    <w:rsid w:val="00D725DB"/>
    <w:rsid w:val="00D727FF"/>
    <w:rsid w:val="00D7362F"/>
    <w:rsid w:val="00D739E5"/>
    <w:rsid w:val="00D73FA7"/>
    <w:rsid w:val="00D74365"/>
    <w:rsid w:val="00D74494"/>
    <w:rsid w:val="00D74E11"/>
    <w:rsid w:val="00D75176"/>
    <w:rsid w:val="00D75A02"/>
    <w:rsid w:val="00D75DB3"/>
    <w:rsid w:val="00D76699"/>
    <w:rsid w:val="00D77A8D"/>
    <w:rsid w:val="00D80AD0"/>
    <w:rsid w:val="00D80E2E"/>
    <w:rsid w:val="00D81438"/>
    <w:rsid w:val="00D82581"/>
    <w:rsid w:val="00D842CD"/>
    <w:rsid w:val="00D844B6"/>
    <w:rsid w:val="00D85572"/>
    <w:rsid w:val="00D85A3F"/>
    <w:rsid w:val="00D87DDB"/>
    <w:rsid w:val="00D916A1"/>
    <w:rsid w:val="00D91791"/>
    <w:rsid w:val="00D921AE"/>
    <w:rsid w:val="00D93BC8"/>
    <w:rsid w:val="00D93E44"/>
    <w:rsid w:val="00D957E9"/>
    <w:rsid w:val="00D95AD0"/>
    <w:rsid w:val="00D95EF7"/>
    <w:rsid w:val="00D9640C"/>
    <w:rsid w:val="00D96EA8"/>
    <w:rsid w:val="00D97943"/>
    <w:rsid w:val="00DA055C"/>
    <w:rsid w:val="00DA05ED"/>
    <w:rsid w:val="00DA1361"/>
    <w:rsid w:val="00DA1BD3"/>
    <w:rsid w:val="00DA2AD2"/>
    <w:rsid w:val="00DA4291"/>
    <w:rsid w:val="00DA5110"/>
    <w:rsid w:val="00DA5550"/>
    <w:rsid w:val="00DA62F9"/>
    <w:rsid w:val="00DA6E6A"/>
    <w:rsid w:val="00DA7E21"/>
    <w:rsid w:val="00DB016D"/>
    <w:rsid w:val="00DB1123"/>
    <w:rsid w:val="00DB1913"/>
    <w:rsid w:val="00DB1BE1"/>
    <w:rsid w:val="00DB42AD"/>
    <w:rsid w:val="00DB5462"/>
    <w:rsid w:val="00DB59B9"/>
    <w:rsid w:val="00DB6958"/>
    <w:rsid w:val="00DB6A08"/>
    <w:rsid w:val="00DB6B45"/>
    <w:rsid w:val="00DB6F50"/>
    <w:rsid w:val="00DC0354"/>
    <w:rsid w:val="00DC0AA4"/>
    <w:rsid w:val="00DC0CA4"/>
    <w:rsid w:val="00DC0F49"/>
    <w:rsid w:val="00DC12A2"/>
    <w:rsid w:val="00DC19B1"/>
    <w:rsid w:val="00DC1B47"/>
    <w:rsid w:val="00DC20EB"/>
    <w:rsid w:val="00DC2354"/>
    <w:rsid w:val="00DC43AC"/>
    <w:rsid w:val="00DC45C4"/>
    <w:rsid w:val="00DC469D"/>
    <w:rsid w:val="00DC4844"/>
    <w:rsid w:val="00DC4AAA"/>
    <w:rsid w:val="00DC4AF2"/>
    <w:rsid w:val="00DC560F"/>
    <w:rsid w:val="00DC5614"/>
    <w:rsid w:val="00DC5704"/>
    <w:rsid w:val="00DC5B4E"/>
    <w:rsid w:val="00DC5F32"/>
    <w:rsid w:val="00DC611F"/>
    <w:rsid w:val="00DC646A"/>
    <w:rsid w:val="00DD0BEA"/>
    <w:rsid w:val="00DD1753"/>
    <w:rsid w:val="00DD2429"/>
    <w:rsid w:val="00DD282B"/>
    <w:rsid w:val="00DD36CF"/>
    <w:rsid w:val="00DD3E33"/>
    <w:rsid w:val="00DD4F11"/>
    <w:rsid w:val="00DD6F0C"/>
    <w:rsid w:val="00DE0BD6"/>
    <w:rsid w:val="00DE11DC"/>
    <w:rsid w:val="00DE318D"/>
    <w:rsid w:val="00DE331F"/>
    <w:rsid w:val="00DE3A5F"/>
    <w:rsid w:val="00DE3ADC"/>
    <w:rsid w:val="00DE4166"/>
    <w:rsid w:val="00DE4977"/>
    <w:rsid w:val="00DE4CD9"/>
    <w:rsid w:val="00DE4EC8"/>
    <w:rsid w:val="00DE5B25"/>
    <w:rsid w:val="00DE5E61"/>
    <w:rsid w:val="00DE5F42"/>
    <w:rsid w:val="00DE614D"/>
    <w:rsid w:val="00DE618B"/>
    <w:rsid w:val="00DE62D1"/>
    <w:rsid w:val="00DE63A5"/>
    <w:rsid w:val="00DF05D8"/>
    <w:rsid w:val="00DF1407"/>
    <w:rsid w:val="00DF2127"/>
    <w:rsid w:val="00DF2E91"/>
    <w:rsid w:val="00DF324D"/>
    <w:rsid w:val="00DF35A9"/>
    <w:rsid w:val="00DF3B24"/>
    <w:rsid w:val="00DF3E33"/>
    <w:rsid w:val="00DF4165"/>
    <w:rsid w:val="00DF5244"/>
    <w:rsid w:val="00DF56CA"/>
    <w:rsid w:val="00DF58CB"/>
    <w:rsid w:val="00DF5A92"/>
    <w:rsid w:val="00DF5D59"/>
    <w:rsid w:val="00DF5DC8"/>
    <w:rsid w:val="00DF687C"/>
    <w:rsid w:val="00DF6BD9"/>
    <w:rsid w:val="00DF73F3"/>
    <w:rsid w:val="00E00E36"/>
    <w:rsid w:val="00E020B2"/>
    <w:rsid w:val="00E02312"/>
    <w:rsid w:val="00E0273F"/>
    <w:rsid w:val="00E02AF9"/>
    <w:rsid w:val="00E05D09"/>
    <w:rsid w:val="00E0650F"/>
    <w:rsid w:val="00E06AEA"/>
    <w:rsid w:val="00E06C08"/>
    <w:rsid w:val="00E1032A"/>
    <w:rsid w:val="00E10FBF"/>
    <w:rsid w:val="00E13DEB"/>
    <w:rsid w:val="00E13EEC"/>
    <w:rsid w:val="00E145AC"/>
    <w:rsid w:val="00E14C6B"/>
    <w:rsid w:val="00E14E05"/>
    <w:rsid w:val="00E16125"/>
    <w:rsid w:val="00E1679F"/>
    <w:rsid w:val="00E200A2"/>
    <w:rsid w:val="00E213B4"/>
    <w:rsid w:val="00E222D9"/>
    <w:rsid w:val="00E226E5"/>
    <w:rsid w:val="00E23AE8"/>
    <w:rsid w:val="00E242A1"/>
    <w:rsid w:val="00E243D7"/>
    <w:rsid w:val="00E24481"/>
    <w:rsid w:val="00E257B4"/>
    <w:rsid w:val="00E273EF"/>
    <w:rsid w:val="00E27611"/>
    <w:rsid w:val="00E30567"/>
    <w:rsid w:val="00E3068E"/>
    <w:rsid w:val="00E309E9"/>
    <w:rsid w:val="00E30CDB"/>
    <w:rsid w:val="00E30DB4"/>
    <w:rsid w:val="00E30EF9"/>
    <w:rsid w:val="00E3163E"/>
    <w:rsid w:val="00E3171F"/>
    <w:rsid w:val="00E31865"/>
    <w:rsid w:val="00E33671"/>
    <w:rsid w:val="00E33E15"/>
    <w:rsid w:val="00E34634"/>
    <w:rsid w:val="00E34822"/>
    <w:rsid w:val="00E36120"/>
    <w:rsid w:val="00E36A93"/>
    <w:rsid w:val="00E405C7"/>
    <w:rsid w:val="00E40DA2"/>
    <w:rsid w:val="00E40FF3"/>
    <w:rsid w:val="00E418A5"/>
    <w:rsid w:val="00E421F3"/>
    <w:rsid w:val="00E42B64"/>
    <w:rsid w:val="00E42EE0"/>
    <w:rsid w:val="00E4432D"/>
    <w:rsid w:val="00E44761"/>
    <w:rsid w:val="00E45772"/>
    <w:rsid w:val="00E45B12"/>
    <w:rsid w:val="00E46119"/>
    <w:rsid w:val="00E47101"/>
    <w:rsid w:val="00E47336"/>
    <w:rsid w:val="00E47965"/>
    <w:rsid w:val="00E47CEB"/>
    <w:rsid w:val="00E50E1F"/>
    <w:rsid w:val="00E52976"/>
    <w:rsid w:val="00E53A5B"/>
    <w:rsid w:val="00E54034"/>
    <w:rsid w:val="00E54DFC"/>
    <w:rsid w:val="00E57B8B"/>
    <w:rsid w:val="00E6043C"/>
    <w:rsid w:val="00E60B40"/>
    <w:rsid w:val="00E620A0"/>
    <w:rsid w:val="00E63AB3"/>
    <w:rsid w:val="00E64448"/>
    <w:rsid w:val="00E64696"/>
    <w:rsid w:val="00E64D23"/>
    <w:rsid w:val="00E64F16"/>
    <w:rsid w:val="00E64FD9"/>
    <w:rsid w:val="00E65924"/>
    <w:rsid w:val="00E65928"/>
    <w:rsid w:val="00E65DB2"/>
    <w:rsid w:val="00E67C74"/>
    <w:rsid w:val="00E67CD8"/>
    <w:rsid w:val="00E67EA2"/>
    <w:rsid w:val="00E70B02"/>
    <w:rsid w:val="00E717A2"/>
    <w:rsid w:val="00E71AF9"/>
    <w:rsid w:val="00E71B45"/>
    <w:rsid w:val="00E72455"/>
    <w:rsid w:val="00E72DCD"/>
    <w:rsid w:val="00E73892"/>
    <w:rsid w:val="00E75B4C"/>
    <w:rsid w:val="00E75D09"/>
    <w:rsid w:val="00E767E8"/>
    <w:rsid w:val="00E77F85"/>
    <w:rsid w:val="00E801F0"/>
    <w:rsid w:val="00E80F99"/>
    <w:rsid w:val="00E81A17"/>
    <w:rsid w:val="00E81D39"/>
    <w:rsid w:val="00E82EBD"/>
    <w:rsid w:val="00E82EC7"/>
    <w:rsid w:val="00E83198"/>
    <w:rsid w:val="00E83D11"/>
    <w:rsid w:val="00E84D98"/>
    <w:rsid w:val="00E858D6"/>
    <w:rsid w:val="00E8633C"/>
    <w:rsid w:val="00E86D04"/>
    <w:rsid w:val="00E86F75"/>
    <w:rsid w:val="00E905D7"/>
    <w:rsid w:val="00E911FF"/>
    <w:rsid w:val="00E925E0"/>
    <w:rsid w:val="00E9313A"/>
    <w:rsid w:val="00E93162"/>
    <w:rsid w:val="00E93AD8"/>
    <w:rsid w:val="00E93ADB"/>
    <w:rsid w:val="00E94DA3"/>
    <w:rsid w:val="00E96700"/>
    <w:rsid w:val="00E97D9F"/>
    <w:rsid w:val="00EA02DC"/>
    <w:rsid w:val="00EA0F24"/>
    <w:rsid w:val="00EA1693"/>
    <w:rsid w:val="00EA24C9"/>
    <w:rsid w:val="00EA2981"/>
    <w:rsid w:val="00EA3202"/>
    <w:rsid w:val="00EA3469"/>
    <w:rsid w:val="00EA4CDC"/>
    <w:rsid w:val="00EA53E6"/>
    <w:rsid w:val="00EA5926"/>
    <w:rsid w:val="00EA60F0"/>
    <w:rsid w:val="00EB0021"/>
    <w:rsid w:val="00EB02C1"/>
    <w:rsid w:val="00EB0E19"/>
    <w:rsid w:val="00EB1105"/>
    <w:rsid w:val="00EB197F"/>
    <w:rsid w:val="00EB4E14"/>
    <w:rsid w:val="00EB5012"/>
    <w:rsid w:val="00EB5CB3"/>
    <w:rsid w:val="00EB6094"/>
    <w:rsid w:val="00EB624F"/>
    <w:rsid w:val="00EB741A"/>
    <w:rsid w:val="00EB7D48"/>
    <w:rsid w:val="00EC077D"/>
    <w:rsid w:val="00EC0797"/>
    <w:rsid w:val="00EC07D8"/>
    <w:rsid w:val="00EC09A8"/>
    <w:rsid w:val="00EC27E7"/>
    <w:rsid w:val="00EC3694"/>
    <w:rsid w:val="00EC3891"/>
    <w:rsid w:val="00EC45F5"/>
    <w:rsid w:val="00EC46AC"/>
    <w:rsid w:val="00EC5844"/>
    <w:rsid w:val="00EC6283"/>
    <w:rsid w:val="00ED1DEE"/>
    <w:rsid w:val="00ED1FD5"/>
    <w:rsid w:val="00ED2978"/>
    <w:rsid w:val="00ED4D45"/>
    <w:rsid w:val="00ED4FEB"/>
    <w:rsid w:val="00ED55E1"/>
    <w:rsid w:val="00ED59B6"/>
    <w:rsid w:val="00ED60A5"/>
    <w:rsid w:val="00ED619A"/>
    <w:rsid w:val="00ED657F"/>
    <w:rsid w:val="00ED6C08"/>
    <w:rsid w:val="00ED72F0"/>
    <w:rsid w:val="00ED749D"/>
    <w:rsid w:val="00EE021A"/>
    <w:rsid w:val="00EE05EE"/>
    <w:rsid w:val="00EE14D1"/>
    <w:rsid w:val="00EE375E"/>
    <w:rsid w:val="00EE46ED"/>
    <w:rsid w:val="00EE7A40"/>
    <w:rsid w:val="00EF065D"/>
    <w:rsid w:val="00EF22EB"/>
    <w:rsid w:val="00EF2561"/>
    <w:rsid w:val="00EF30D4"/>
    <w:rsid w:val="00EF32F5"/>
    <w:rsid w:val="00EF3570"/>
    <w:rsid w:val="00EF3B9C"/>
    <w:rsid w:val="00EF4826"/>
    <w:rsid w:val="00EF5151"/>
    <w:rsid w:val="00EF52D7"/>
    <w:rsid w:val="00EF665D"/>
    <w:rsid w:val="00EF6A3B"/>
    <w:rsid w:val="00EF7863"/>
    <w:rsid w:val="00EF7F43"/>
    <w:rsid w:val="00F0030A"/>
    <w:rsid w:val="00F02262"/>
    <w:rsid w:val="00F0231B"/>
    <w:rsid w:val="00F0247D"/>
    <w:rsid w:val="00F024F6"/>
    <w:rsid w:val="00F032BE"/>
    <w:rsid w:val="00F05030"/>
    <w:rsid w:val="00F0549A"/>
    <w:rsid w:val="00F05A92"/>
    <w:rsid w:val="00F0770D"/>
    <w:rsid w:val="00F07D8F"/>
    <w:rsid w:val="00F10046"/>
    <w:rsid w:val="00F10550"/>
    <w:rsid w:val="00F11845"/>
    <w:rsid w:val="00F11EF5"/>
    <w:rsid w:val="00F12D2E"/>
    <w:rsid w:val="00F130A9"/>
    <w:rsid w:val="00F13231"/>
    <w:rsid w:val="00F14772"/>
    <w:rsid w:val="00F148C0"/>
    <w:rsid w:val="00F14F73"/>
    <w:rsid w:val="00F156A8"/>
    <w:rsid w:val="00F15CD1"/>
    <w:rsid w:val="00F160F8"/>
    <w:rsid w:val="00F1637E"/>
    <w:rsid w:val="00F16C42"/>
    <w:rsid w:val="00F17B9A"/>
    <w:rsid w:val="00F206A2"/>
    <w:rsid w:val="00F20A59"/>
    <w:rsid w:val="00F20DBC"/>
    <w:rsid w:val="00F22B81"/>
    <w:rsid w:val="00F23A1F"/>
    <w:rsid w:val="00F2417F"/>
    <w:rsid w:val="00F243D3"/>
    <w:rsid w:val="00F24AAF"/>
    <w:rsid w:val="00F24B82"/>
    <w:rsid w:val="00F270B5"/>
    <w:rsid w:val="00F271B5"/>
    <w:rsid w:val="00F2738C"/>
    <w:rsid w:val="00F27BE6"/>
    <w:rsid w:val="00F32514"/>
    <w:rsid w:val="00F329E1"/>
    <w:rsid w:val="00F33530"/>
    <w:rsid w:val="00F336CA"/>
    <w:rsid w:val="00F337E9"/>
    <w:rsid w:val="00F34098"/>
    <w:rsid w:val="00F3413A"/>
    <w:rsid w:val="00F3622B"/>
    <w:rsid w:val="00F371A6"/>
    <w:rsid w:val="00F37870"/>
    <w:rsid w:val="00F420CD"/>
    <w:rsid w:val="00F43247"/>
    <w:rsid w:val="00F4328F"/>
    <w:rsid w:val="00F43482"/>
    <w:rsid w:val="00F434DB"/>
    <w:rsid w:val="00F43570"/>
    <w:rsid w:val="00F43A7D"/>
    <w:rsid w:val="00F46087"/>
    <w:rsid w:val="00F46671"/>
    <w:rsid w:val="00F47637"/>
    <w:rsid w:val="00F50390"/>
    <w:rsid w:val="00F51B52"/>
    <w:rsid w:val="00F52213"/>
    <w:rsid w:val="00F557E0"/>
    <w:rsid w:val="00F5603D"/>
    <w:rsid w:val="00F56928"/>
    <w:rsid w:val="00F56D94"/>
    <w:rsid w:val="00F572F8"/>
    <w:rsid w:val="00F605D8"/>
    <w:rsid w:val="00F60CF0"/>
    <w:rsid w:val="00F60D57"/>
    <w:rsid w:val="00F61B76"/>
    <w:rsid w:val="00F63BA5"/>
    <w:rsid w:val="00F647B0"/>
    <w:rsid w:val="00F65F20"/>
    <w:rsid w:val="00F66151"/>
    <w:rsid w:val="00F662CD"/>
    <w:rsid w:val="00F6651A"/>
    <w:rsid w:val="00F70050"/>
    <w:rsid w:val="00F701F0"/>
    <w:rsid w:val="00F71D41"/>
    <w:rsid w:val="00F72139"/>
    <w:rsid w:val="00F72291"/>
    <w:rsid w:val="00F72A5C"/>
    <w:rsid w:val="00F73005"/>
    <w:rsid w:val="00F7376C"/>
    <w:rsid w:val="00F73D46"/>
    <w:rsid w:val="00F74C33"/>
    <w:rsid w:val="00F74FB5"/>
    <w:rsid w:val="00F756BC"/>
    <w:rsid w:val="00F76408"/>
    <w:rsid w:val="00F776C8"/>
    <w:rsid w:val="00F80796"/>
    <w:rsid w:val="00F82CAE"/>
    <w:rsid w:val="00F83280"/>
    <w:rsid w:val="00F83F46"/>
    <w:rsid w:val="00F840AD"/>
    <w:rsid w:val="00F846A5"/>
    <w:rsid w:val="00F84A08"/>
    <w:rsid w:val="00F854BE"/>
    <w:rsid w:val="00F85D27"/>
    <w:rsid w:val="00F86A25"/>
    <w:rsid w:val="00F86A94"/>
    <w:rsid w:val="00F86ADA"/>
    <w:rsid w:val="00F86CE6"/>
    <w:rsid w:val="00F90197"/>
    <w:rsid w:val="00F90791"/>
    <w:rsid w:val="00F90FD3"/>
    <w:rsid w:val="00F91613"/>
    <w:rsid w:val="00F91AAC"/>
    <w:rsid w:val="00F922C4"/>
    <w:rsid w:val="00F92CCE"/>
    <w:rsid w:val="00F9344E"/>
    <w:rsid w:val="00F93C7F"/>
    <w:rsid w:val="00F94FCC"/>
    <w:rsid w:val="00F972D4"/>
    <w:rsid w:val="00FA0D19"/>
    <w:rsid w:val="00FA2FF8"/>
    <w:rsid w:val="00FA3855"/>
    <w:rsid w:val="00FA479F"/>
    <w:rsid w:val="00FA555D"/>
    <w:rsid w:val="00FA560F"/>
    <w:rsid w:val="00FA58E9"/>
    <w:rsid w:val="00FA5CF4"/>
    <w:rsid w:val="00FA5DE0"/>
    <w:rsid w:val="00FA6472"/>
    <w:rsid w:val="00FA68E9"/>
    <w:rsid w:val="00FA6C03"/>
    <w:rsid w:val="00FA6FA4"/>
    <w:rsid w:val="00FA6FAD"/>
    <w:rsid w:val="00FB0C72"/>
    <w:rsid w:val="00FB0F73"/>
    <w:rsid w:val="00FB2169"/>
    <w:rsid w:val="00FB22A8"/>
    <w:rsid w:val="00FB22AA"/>
    <w:rsid w:val="00FB2787"/>
    <w:rsid w:val="00FB2A4A"/>
    <w:rsid w:val="00FB309B"/>
    <w:rsid w:val="00FB389A"/>
    <w:rsid w:val="00FB3A98"/>
    <w:rsid w:val="00FB3F55"/>
    <w:rsid w:val="00FB4100"/>
    <w:rsid w:val="00FB4C68"/>
    <w:rsid w:val="00FB50B5"/>
    <w:rsid w:val="00FB5C67"/>
    <w:rsid w:val="00FB6527"/>
    <w:rsid w:val="00FB6696"/>
    <w:rsid w:val="00FB7ECD"/>
    <w:rsid w:val="00FC177D"/>
    <w:rsid w:val="00FC1D97"/>
    <w:rsid w:val="00FC297E"/>
    <w:rsid w:val="00FC2E46"/>
    <w:rsid w:val="00FC3170"/>
    <w:rsid w:val="00FC4345"/>
    <w:rsid w:val="00FC49BD"/>
    <w:rsid w:val="00FC53ED"/>
    <w:rsid w:val="00FC6A13"/>
    <w:rsid w:val="00FC7C14"/>
    <w:rsid w:val="00FD0D08"/>
    <w:rsid w:val="00FD1E7A"/>
    <w:rsid w:val="00FD2047"/>
    <w:rsid w:val="00FD2511"/>
    <w:rsid w:val="00FD2BA3"/>
    <w:rsid w:val="00FD3622"/>
    <w:rsid w:val="00FD4B28"/>
    <w:rsid w:val="00FD5726"/>
    <w:rsid w:val="00FD62AC"/>
    <w:rsid w:val="00FD6804"/>
    <w:rsid w:val="00FD72A9"/>
    <w:rsid w:val="00FD78E6"/>
    <w:rsid w:val="00FD7B73"/>
    <w:rsid w:val="00FE0B94"/>
    <w:rsid w:val="00FE14DA"/>
    <w:rsid w:val="00FE1935"/>
    <w:rsid w:val="00FE2710"/>
    <w:rsid w:val="00FE2EA8"/>
    <w:rsid w:val="00FE4580"/>
    <w:rsid w:val="00FE4618"/>
    <w:rsid w:val="00FE4C86"/>
    <w:rsid w:val="00FE5132"/>
    <w:rsid w:val="00FE51FE"/>
    <w:rsid w:val="00FE542D"/>
    <w:rsid w:val="00FE5921"/>
    <w:rsid w:val="00FE5D1D"/>
    <w:rsid w:val="00FE60A8"/>
    <w:rsid w:val="00FE625F"/>
    <w:rsid w:val="00FE6669"/>
    <w:rsid w:val="00FE669E"/>
    <w:rsid w:val="00FE6744"/>
    <w:rsid w:val="00FE68B2"/>
    <w:rsid w:val="00FE7E03"/>
    <w:rsid w:val="00FF0284"/>
    <w:rsid w:val="00FF044F"/>
    <w:rsid w:val="00FF0DE9"/>
    <w:rsid w:val="00FF32E2"/>
    <w:rsid w:val="00FF3527"/>
    <w:rsid w:val="00FF37DB"/>
    <w:rsid w:val="00FF3DD4"/>
    <w:rsid w:val="00FF3F85"/>
    <w:rsid w:val="00FF3F9C"/>
    <w:rsid w:val="00FF4845"/>
    <w:rsid w:val="00FF4CA3"/>
    <w:rsid w:val="00FF6085"/>
    <w:rsid w:val="00FF706B"/>
    <w:rsid w:val="00FF7393"/>
    <w:rsid w:val="00FF7492"/>
    <w:rsid w:val="47D236DF"/>
    <w:rsid w:val="569267A7"/>
    <w:rsid w:val="7DDBCC09"/>
    <w:rsid w:val="7E7E7CFE"/>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E61737"/>
  <w15:docId w15:val="{F0478E3B-954F-4AC6-B9B2-5345DB763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uiPriority="0"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22"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1" w:qFormat="1"/>
    <w:lsdException w:name="Colorful Grid Accent 1" w:qFormat="1"/>
    <w:lsdException w:name="Light Shading Accent 2"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Char"/>
    <w:semiHidden/>
    <w:pPr>
      <w:shd w:val="clear" w:color="auto" w:fill="000080"/>
    </w:pPr>
  </w:style>
  <w:style w:type="character" w:customStyle="1" w:styleId="Char">
    <w:name w:val="文档结构图 Char"/>
    <w:link w:val="a5"/>
    <w:semiHidden/>
    <w:rPr>
      <w:sz w:val="24"/>
      <w:shd w:val="clear" w:color="auto" w:fill="000080"/>
    </w:rPr>
  </w:style>
  <w:style w:type="paragraph" w:styleId="a6">
    <w:name w:val="annotation text"/>
    <w:basedOn w:val="a"/>
    <w:link w:val="Char0"/>
    <w:qFormat/>
  </w:style>
  <w:style w:type="character" w:customStyle="1" w:styleId="Char0">
    <w:name w:val="批注文字 Char"/>
    <w:link w:val="a6"/>
    <w:qFormat/>
    <w:rPr>
      <w:sz w:val="24"/>
    </w:rPr>
  </w:style>
  <w:style w:type="paragraph" w:styleId="a7">
    <w:name w:val="Body Text"/>
    <w:basedOn w:val="a"/>
    <w:semiHidden/>
    <w:rPr>
      <w:rFonts w:eastAsia="隶书"/>
      <w:sz w:val="52"/>
    </w:rPr>
  </w:style>
  <w:style w:type="paragraph" w:styleId="a8">
    <w:name w:val="Body Text Indent"/>
    <w:basedOn w:val="a"/>
    <w:semiHidden/>
    <w:pPr>
      <w:spacing w:before="120" w:line="360" w:lineRule="auto"/>
      <w:ind w:left="1145"/>
    </w:pPr>
    <w:rPr>
      <w:rFonts w:ascii="楷体_GB2312" w:eastAsia="楷体_GB2312"/>
      <w:kern w:val="2"/>
      <w:sz w:val="28"/>
    </w:rPr>
  </w:style>
  <w:style w:type="paragraph" w:styleId="50">
    <w:name w:val="toc 5"/>
    <w:basedOn w:val="a"/>
    <w:next w:val="a"/>
    <w:semiHidden/>
    <w:pPr>
      <w:ind w:leftChars="800" w:left="1680"/>
    </w:pPr>
  </w:style>
  <w:style w:type="paragraph" w:styleId="30">
    <w:name w:val="toc 3"/>
    <w:basedOn w:val="a"/>
    <w:next w:val="a"/>
    <w:semiHidden/>
    <w:pPr>
      <w:ind w:leftChars="400" w:left="840"/>
    </w:pPr>
  </w:style>
  <w:style w:type="paragraph" w:styleId="a9">
    <w:name w:val="Plain Text"/>
    <w:basedOn w:val="a"/>
    <w:semiHidden/>
    <w:pPr>
      <w:adjustRightInd/>
      <w:spacing w:line="240" w:lineRule="auto"/>
      <w:jc w:val="both"/>
      <w:textAlignment w:val="auto"/>
    </w:pPr>
    <w:rPr>
      <w:rFonts w:ascii="宋体" w:hAnsi="Courier New"/>
      <w:kern w:val="2"/>
      <w:sz w:val="21"/>
    </w:rPr>
  </w:style>
  <w:style w:type="paragraph" w:styleId="8">
    <w:name w:val="toc 8"/>
    <w:basedOn w:val="a"/>
    <w:next w:val="a"/>
    <w:semiHidden/>
    <w:pPr>
      <w:ind w:leftChars="1400" w:left="2940"/>
    </w:pPr>
  </w:style>
  <w:style w:type="paragraph" w:styleId="aa">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b">
    <w:name w:val="Balloon Text"/>
    <w:basedOn w:val="a"/>
    <w:semiHidden/>
    <w:rPr>
      <w:sz w:val="18"/>
      <w:szCs w:val="18"/>
    </w:rPr>
  </w:style>
  <w:style w:type="paragraph" w:styleId="ac">
    <w:name w:val="footer"/>
    <w:basedOn w:val="a"/>
    <w:link w:val="Char1"/>
    <w:uiPriority w:val="99"/>
    <w:pPr>
      <w:tabs>
        <w:tab w:val="center" w:pos="4153"/>
        <w:tab w:val="right" w:pos="8306"/>
      </w:tabs>
      <w:spacing w:line="240" w:lineRule="atLeast"/>
    </w:pPr>
    <w:rPr>
      <w:sz w:val="18"/>
    </w:rPr>
  </w:style>
  <w:style w:type="character" w:customStyle="1" w:styleId="Char1">
    <w:name w:val="页脚 Char"/>
    <w:link w:val="ac"/>
    <w:uiPriority w:val="99"/>
    <w:rPr>
      <w:sz w:val="18"/>
    </w:rPr>
  </w:style>
  <w:style w:type="paragraph" w:styleId="ad">
    <w:name w:val="header"/>
    <w:basedOn w:val="a"/>
    <w:link w:val="Char2"/>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Char2">
    <w:name w:val="页眉 Char"/>
    <w:link w:val="ad"/>
    <w:uiPriority w:val="99"/>
    <w:rPr>
      <w:sz w:val="18"/>
    </w:rPr>
  </w:style>
  <w:style w:type="paragraph" w:styleId="10">
    <w:name w:val="toc 1"/>
    <w:basedOn w:val="a"/>
    <w:next w:val="a"/>
    <w:uiPriority w:val="39"/>
    <w:pPr>
      <w:tabs>
        <w:tab w:val="right" w:leader="dot" w:pos="9072"/>
      </w:tabs>
      <w:spacing w:line="360" w:lineRule="auto"/>
    </w:pPr>
    <w:rPr>
      <w:rFonts w:ascii="楷体_GB2312" w:eastAsia="楷体_GB2312"/>
      <w:b/>
      <w:bCs/>
      <w:sz w:val="30"/>
      <w:szCs w:val="30"/>
    </w:rPr>
  </w:style>
  <w:style w:type="paragraph" w:styleId="40">
    <w:name w:val="toc 4"/>
    <w:basedOn w:val="a"/>
    <w:next w:val="a"/>
    <w:semiHidden/>
    <w:pPr>
      <w:ind w:leftChars="600" w:left="1260"/>
    </w:pPr>
  </w:style>
  <w:style w:type="paragraph" w:styleId="6">
    <w:name w:val="toc 6"/>
    <w:basedOn w:val="a"/>
    <w:next w:val="a"/>
    <w:semiHidden/>
    <w:pPr>
      <w:ind w:leftChars="1000" w:left="2100"/>
    </w:pPr>
  </w:style>
  <w:style w:type="paragraph" w:styleId="31">
    <w:name w:val="Body Text Indent 3"/>
    <w:basedOn w:val="a"/>
    <w:semiHidden/>
    <w:pPr>
      <w:spacing w:line="360" w:lineRule="auto"/>
      <w:ind w:left="600" w:firstLine="555"/>
      <w:outlineLvl w:val="0"/>
    </w:pPr>
    <w:rPr>
      <w:rFonts w:ascii="楷体_GB2312" w:eastAsia="楷体_GB2312"/>
      <w:kern w:val="2"/>
      <w:sz w:val="28"/>
    </w:rPr>
  </w:style>
  <w:style w:type="paragraph" w:styleId="21">
    <w:name w:val="toc 2"/>
    <w:basedOn w:val="a"/>
    <w:next w:val="a"/>
    <w:uiPriority w:val="39"/>
    <w:pPr>
      <w:tabs>
        <w:tab w:val="right" w:leader="dot" w:pos="9072"/>
      </w:tabs>
      <w:spacing w:line="360" w:lineRule="auto"/>
      <w:ind w:leftChars="200" w:left="480"/>
    </w:pPr>
    <w:rPr>
      <w:rFonts w:eastAsia="楷体_GB2312"/>
    </w:rPr>
  </w:style>
  <w:style w:type="paragraph" w:styleId="9">
    <w:name w:val="toc 9"/>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e">
    <w:name w:val="Normal (Web)"/>
    <w:basedOn w:val="a"/>
    <w:uiPriority w:val="99"/>
    <w:qFormat/>
    <w:pPr>
      <w:widowControl/>
      <w:adjustRightInd/>
      <w:spacing w:line="360" w:lineRule="auto"/>
      <w:textAlignment w:val="auto"/>
    </w:pPr>
    <w:rPr>
      <w:rFonts w:ascii="宋体" w:hAnsi="宋体"/>
      <w:sz w:val="18"/>
      <w:szCs w:val="18"/>
    </w:rPr>
  </w:style>
  <w:style w:type="paragraph" w:styleId="af">
    <w:name w:val="annotation subject"/>
    <w:basedOn w:val="a6"/>
    <w:next w:val="a6"/>
    <w:semiHidden/>
    <w:rPr>
      <w:b/>
      <w:bCs/>
    </w:rPr>
  </w:style>
  <w:style w:type="paragraph" w:styleId="af0">
    <w:name w:val="Body Text First Indent"/>
    <w:basedOn w:val="a7"/>
    <w:semiHidden/>
    <w:pPr>
      <w:adjustRightInd/>
      <w:spacing w:after="120" w:line="240" w:lineRule="auto"/>
      <w:ind w:firstLine="420"/>
      <w:jc w:val="both"/>
      <w:textAlignment w:val="auto"/>
    </w:pPr>
    <w:rPr>
      <w:rFonts w:eastAsia="宋体"/>
      <w:kern w:val="2"/>
      <w:sz w:val="21"/>
    </w:rPr>
  </w:style>
  <w:style w:type="table" w:styleId="af1">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Strong"/>
    <w:uiPriority w:val="22"/>
    <w:qFormat/>
    <w:rPr>
      <w:b/>
      <w:bCs/>
    </w:rPr>
  </w:style>
  <w:style w:type="character" w:styleId="af3">
    <w:name w:val="page number"/>
  </w:style>
  <w:style w:type="character" w:styleId="af4">
    <w:name w:val="FollowedHyperlink"/>
    <w:semiHidden/>
    <w:rPr>
      <w:color w:val="800080"/>
      <w:u w:val="single"/>
    </w:rPr>
  </w:style>
  <w:style w:type="character" w:styleId="af5">
    <w:name w:val="Hyperlink"/>
    <w:uiPriority w:val="99"/>
    <w:rPr>
      <w:color w:val="0000FF"/>
      <w:u w:val="single"/>
    </w:rPr>
  </w:style>
  <w:style w:type="character" w:styleId="af6">
    <w:name w:val="annotation reference"/>
    <w:uiPriority w:val="99"/>
    <w:semiHidden/>
    <w:rPr>
      <w:sz w:val="21"/>
      <w:szCs w:val="21"/>
    </w:rPr>
  </w:style>
  <w:style w:type="character" w:customStyle="1" w:styleId="23">
    <w:name w:val="中等深浅网格 2 字符"/>
    <w:link w:val="210"/>
    <w:uiPriority w:val="1"/>
    <w:rPr>
      <w:rFonts w:ascii="Calibri" w:hAnsi="Calibri"/>
      <w:sz w:val="22"/>
      <w:szCs w:val="22"/>
      <w:lang w:val="en-US" w:eastAsia="zh-CN" w:bidi="ar-SA"/>
    </w:rPr>
  </w:style>
  <w:style w:type="paragraph" w:customStyle="1" w:styleId="210">
    <w:name w:val="中等深浅网格 21"/>
    <w:link w:val="23"/>
    <w:uiPriority w:val="1"/>
    <w:qFormat/>
    <w:rPr>
      <w:rFonts w:ascii="Calibri" w:hAnsi="Calibri"/>
      <w:sz w:val="22"/>
      <w:szCs w:val="22"/>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text1">
    <w:name w:val="text1"/>
    <w:rPr>
      <w:spacing w:val="10"/>
      <w:sz w:val="28"/>
      <w:szCs w:val="28"/>
    </w:rPr>
  </w:style>
  <w:style w:type="character" w:customStyle="1" w:styleId="nr1">
    <w:name w:val="nr1"/>
    <w:rPr>
      <w:rFonts w:ascii="楷体_GB2312" w:eastAsia="楷体_GB2312" w:hint="eastAsia"/>
      <w:color w:val="000000"/>
      <w:sz w:val="24"/>
      <w:szCs w:val="24"/>
    </w:rPr>
  </w:style>
  <w:style w:type="character" w:customStyle="1" w:styleId="t12h291">
    <w:name w:val="t12h291"/>
    <w:rPr>
      <w:color w:val="000000"/>
      <w:sz w:val="24"/>
      <w:szCs w:val="24"/>
    </w:rPr>
  </w:style>
  <w:style w:type="character" w:customStyle="1" w:styleId="5Char">
    <w:name w:val="标题 5 Char"/>
    <w:rPr>
      <w:rFonts w:ascii="楷体_GB2312" w:eastAsia="楷体_GB2312"/>
      <w:color w:val="000000"/>
      <w:sz w:val="28"/>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1">
    <w:name w:val="无间隔1"/>
    <w:qFormat/>
    <w:pPr>
      <w:widowControl w:val="0"/>
      <w:jc w:val="both"/>
    </w:pPr>
    <w:rPr>
      <w:rFonts w:ascii="Calibri" w:hAnsi="Calibri"/>
      <w:kern w:val="2"/>
      <w:sz w:val="24"/>
      <w:szCs w:val="22"/>
    </w:rPr>
  </w:style>
  <w:style w:type="paragraph" w:customStyle="1" w:styleId="-11">
    <w:name w:val="彩色列表 - 着色 11"/>
    <w:basedOn w:val="a"/>
    <w:uiPriority w:val="1"/>
    <w:qFormat/>
    <w:pPr>
      <w:ind w:firstLineChars="200" w:firstLine="420"/>
    </w:p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12">
    <w:name w:val="正文1"/>
    <w:pPr>
      <w:widowControl w:val="0"/>
      <w:adjustRightInd w:val="0"/>
      <w:spacing w:line="360" w:lineRule="atLeast"/>
      <w:textAlignment w:val="baseline"/>
    </w:pPr>
    <w:rPr>
      <w:rFonts w:ascii="宋体"/>
      <w:sz w:val="34"/>
    </w:rPr>
  </w:style>
  <w:style w:type="paragraph" w:customStyle="1" w:styleId="13">
    <w:name w:val="正文1"/>
    <w:pPr>
      <w:widowControl w:val="0"/>
      <w:adjustRightInd w:val="0"/>
      <w:spacing w:line="360" w:lineRule="atLeast"/>
      <w:jc w:val="center"/>
      <w:textAlignment w:val="baseline"/>
    </w:pPr>
    <w:rPr>
      <w:rFonts w:ascii="宋体"/>
      <w:sz w:val="3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style01">
    <w:name w:val="fontstyle01"/>
    <w:rsid w:val="00DC5B4E"/>
    <w:rPr>
      <w:rFonts w:ascii="仿宋_GB2312" w:eastAsia="仿宋_GB2312" w:hint="eastAsia"/>
      <w:b w:val="0"/>
      <w:bCs w:val="0"/>
      <w:i w:val="0"/>
      <w:iCs w:val="0"/>
      <w:color w:val="000000"/>
      <w:sz w:val="28"/>
      <w:szCs w:val="28"/>
    </w:rPr>
  </w:style>
  <w:style w:type="paragraph" w:customStyle="1" w:styleId="LO-Normal">
    <w:name w:val="LO-Normal"/>
    <w:rsid w:val="00725994"/>
    <w:pPr>
      <w:widowControl w:val="0"/>
      <w:suppressAutoHyphens/>
      <w:spacing w:line="360" w:lineRule="atLeast"/>
      <w:textAlignment w:val="baseline"/>
    </w:pPr>
    <w:rPr>
      <w:rFonts w:ascii="宋体" w:hAns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662709">
      <w:bodyDiv w:val="1"/>
      <w:marLeft w:val="0"/>
      <w:marRight w:val="0"/>
      <w:marTop w:val="0"/>
      <w:marBottom w:val="0"/>
      <w:divBdr>
        <w:top w:val="none" w:sz="0" w:space="0" w:color="auto"/>
        <w:left w:val="none" w:sz="0" w:space="0" w:color="auto"/>
        <w:bottom w:val="none" w:sz="0" w:space="0" w:color="auto"/>
        <w:right w:val="none" w:sz="0" w:space="0" w:color="auto"/>
      </w:divBdr>
    </w:div>
    <w:div w:id="199512727">
      <w:bodyDiv w:val="1"/>
      <w:marLeft w:val="0"/>
      <w:marRight w:val="0"/>
      <w:marTop w:val="0"/>
      <w:marBottom w:val="0"/>
      <w:divBdr>
        <w:top w:val="none" w:sz="0" w:space="0" w:color="auto"/>
        <w:left w:val="none" w:sz="0" w:space="0" w:color="auto"/>
        <w:bottom w:val="none" w:sz="0" w:space="0" w:color="auto"/>
        <w:right w:val="none" w:sz="0" w:space="0" w:color="auto"/>
      </w:divBdr>
    </w:div>
    <w:div w:id="271321271">
      <w:bodyDiv w:val="1"/>
      <w:marLeft w:val="0"/>
      <w:marRight w:val="0"/>
      <w:marTop w:val="0"/>
      <w:marBottom w:val="0"/>
      <w:divBdr>
        <w:top w:val="none" w:sz="0" w:space="0" w:color="auto"/>
        <w:left w:val="none" w:sz="0" w:space="0" w:color="auto"/>
        <w:bottom w:val="none" w:sz="0" w:space="0" w:color="auto"/>
        <w:right w:val="none" w:sz="0" w:space="0" w:color="auto"/>
      </w:divBdr>
    </w:div>
    <w:div w:id="365451380">
      <w:bodyDiv w:val="1"/>
      <w:marLeft w:val="0"/>
      <w:marRight w:val="0"/>
      <w:marTop w:val="0"/>
      <w:marBottom w:val="0"/>
      <w:divBdr>
        <w:top w:val="none" w:sz="0" w:space="0" w:color="auto"/>
        <w:left w:val="none" w:sz="0" w:space="0" w:color="auto"/>
        <w:bottom w:val="none" w:sz="0" w:space="0" w:color="auto"/>
        <w:right w:val="none" w:sz="0" w:space="0" w:color="auto"/>
      </w:divBdr>
    </w:div>
    <w:div w:id="510879653">
      <w:bodyDiv w:val="1"/>
      <w:marLeft w:val="0"/>
      <w:marRight w:val="0"/>
      <w:marTop w:val="0"/>
      <w:marBottom w:val="0"/>
      <w:divBdr>
        <w:top w:val="none" w:sz="0" w:space="0" w:color="auto"/>
        <w:left w:val="none" w:sz="0" w:space="0" w:color="auto"/>
        <w:bottom w:val="none" w:sz="0" w:space="0" w:color="auto"/>
        <w:right w:val="none" w:sz="0" w:space="0" w:color="auto"/>
      </w:divBdr>
    </w:div>
    <w:div w:id="523634226">
      <w:bodyDiv w:val="1"/>
      <w:marLeft w:val="0"/>
      <w:marRight w:val="0"/>
      <w:marTop w:val="0"/>
      <w:marBottom w:val="0"/>
      <w:divBdr>
        <w:top w:val="none" w:sz="0" w:space="0" w:color="auto"/>
        <w:left w:val="none" w:sz="0" w:space="0" w:color="auto"/>
        <w:bottom w:val="none" w:sz="0" w:space="0" w:color="auto"/>
        <w:right w:val="none" w:sz="0" w:space="0" w:color="auto"/>
      </w:divBdr>
    </w:div>
    <w:div w:id="689113954">
      <w:bodyDiv w:val="1"/>
      <w:marLeft w:val="0"/>
      <w:marRight w:val="0"/>
      <w:marTop w:val="0"/>
      <w:marBottom w:val="0"/>
      <w:divBdr>
        <w:top w:val="none" w:sz="0" w:space="0" w:color="auto"/>
        <w:left w:val="none" w:sz="0" w:space="0" w:color="auto"/>
        <w:bottom w:val="none" w:sz="0" w:space="0" w:color="auto"/>
        <w:right w:val="none" w:sz="0" w:space="0" w:color="auto"/>
      </w:divBdr>
    </w:div>
    <w:div w:id="1118601081">
      <w:bodyDiv w:val="1"/>
      <w:marLeft w:val="0"/>
      <w:marRight w:val="0"/>
      <w:marTop w:val="0"/>
      <w:marBottom w:val="0"/>
      <w:divBdr>
        <w:top w:val="none" w:sz="0" w:space="0" w:color="auto"/>
        <w:left w:val="none" w:sz="0" w:space="0" w:color="auto"/>
        <w:bottom w:val="none" w:sz="0" w:space="0" w:color="auto"/>
        <w:right w:val="none" w:sz="0" w:space="0" w:color="auto"/>
      </w:divBdr>
    </w:div>
    <w:div w:id="1131824256">
      <w:bodyDiv w:val="1"/>
      <w:marLeft w:val="0"/>
      <w:marRight w:val="0"/>
      <w:marTop w:val="0"/>
      <w:marBottom w:val="0"/>
      <w:divBdr>
        <w:top w:val="none" w:sz="0" w:space="0" w:color="auto"/>
        <w:left w:val="none" w:sz="0" w:space="0" w:color="auto"/>
        <w:bottom w:val="none" w:sz="0" w:space="0" w:color="auto"/>
        <w:right w:val="none" w:sz="0" w:space="0" w:color="auto"/>
      </w:divBdr>
    </w:div>
    <w:div w:id="1147477334">
      <w:bodyDiv w:val="1"/>
      <w:marLeft w:val="0"/>
      <w:marRight w:val="0"/>
      <w:marTop w:val="0"/>
      <w:marBottom w:val="0"/>
      <w:divBdr>
        <w:top w:val="none" w:sz="0" w:space="0" w:color="auto"/>
        <w:left w:val="none" w:sz="0" w:space="0" w:color="auto"/>
        <w:bottom w:val="none" w:sz="0" w:space="0" w:color="auto"/>
        <w:right w:val="none" w:sz="0" w:space="0" w:color="auto"/>
      </w:divBdr>
    </w:div>
    <w:div w:id="1156144182">
      <w:bodyDiv w:val="1"/>
      <w:marLeft w:val="0"/>
      <w:marRight w:val="0"/>
      <w:marTop w:val="0"/>
      <w:marBottom w:val="0"/>
      <w:divBdr>
        <w:top w:val="none" w:sz="0" w:space="0" w:color="auto"/>
        <w:left w:val="none" w:sz="0" w:space="0" w:color="auto"/>
        <w:bottom w:val="none" w:sz="0" w:space="0" w:color="auto"/>
        <w:right w:val="none" w:sz="0" w:space="0" w:color="auto"/>
      </w:divBdr>
    </w:div>
    <w:div w:id="1188375316">
      <w:bodyDiv w:val="1"/>
      <w:marLeft w:val="0"/>
      <w:marRight w:val="0"/>
      <w:marTop w:val="0"/>
      <w:marBottom w:val="0"/>
      <w:divBdr>
        <w:top w:val="none" w:sz="0" w:space="0" w:color="auto"/>
        <w:left w:val="none" w:sz="0" w:space="0" w:color="auto"/>
        <w:bottom w:val="none" w:sz="0" w:space="0" w:color="auto"/>
        <w:right w:val="none" w:sz="0" w:space="0" w:color="auto"/>
      </w:divBdr>
    </w:div>
    <w:div w:id="1203326099">
      <w:bodyDiv w:val="1"/>
      <w:marLeft w:val="0"/>
      <w:marRight w:val="0"/>
      <w:marTop w:val="0"/>
      <w:marBottom w:val="0"/>
      <w:divBdr>
        <w:top w:val="none" w:sz="0" w:space="0" w:color="auto"/>
        <w:left w:val="none" w:sz="0" w:space="0" w:color="auto"/>
        <w:bottom w:val="none" w:sz="0" w:space="0" w:color="auto"/>
        <w:right w:val="none" w:sz="0" w:space="0" w:color="auto"/>
      </w:divBdr>
    </w:div>
    <w:div w:id="1315260554">
      <w:bodyDiv w:val="1"/>
      <w:marLeft w:val="0"/>
      <w:marRight w:val="0"/>
      <w:marTop w:val="0"/>
      <w:marBottom w:val="0"/>
      <w:divBdr>
        <w:top w:val="none" w:sz="0" w:space="0" w:color="auto"/>
        <w:left w:val="none" w:sz="0" w:space="0" w:color="auto"/>
        <w:bottom w:val="none" w:sz="0" w:space="0" w:color="auto"/>
        <w:right w:val="none" w:sz="0" w:space="0" w:color="auto"/>
      </w:divBdr>
    </w:div>
    <w:div w:id="1315641433">
      <w:bodyDiv w:val="1"/>
      <w:marLeft w:val="0"/>
      <w:marRight w:val="0"/>
      <w:marTop w:val="0"/>
      <w:marBottom w:val="0"/>
      <w:divBdr>
        <w:top w:val="none" w:sz="0" w:space="0" w:color="auto"/>
        <w:left w:val="none" w:sz="0" w:space="0" w:color="auto"/>
        <w:bottom w:val="none" w:sz="0" w:space="0" w:color="auto"/>
        <w:right w:val="none" w:sz="0" w:space="0" w:color="auto"/>
      </w:divBdr>
    </w:div>
    <w:div w:id="1382169819">
      <w:bodyDiv w:val="1"/>
      <w:marLeft w:val="0"/>
      <w:marRight w:val="0"/>
      <w:marTop w:val="0"/>
      <w:marBottom w:val="0"/>
      <w:divBdr>
        <w:top w:val="none" w:sz="0" w:space="0" w:color="auto"/>
        <w:left w:val="none" w:sz="0" w:space="0" w:color="auto"/>
        <w:bottom w:val="none" w:sz="0" w:space="0" w:color="auto"/>
        <w:right w:val="none" w:sz="0" w:space="0" w:color="auto"/>
      </w:divBdr>
    </w:div>
    <w:div w:id="1382708077">
      <w:bodyDiv w:val="1"/>
      <w:marLeft w:val="0"/>
      <w:marRight w:val="0"/>
      <w:marTop w:val="0"/>
      <w:marBottom w:val="0"/>
      <w:divBdr>
        <w:top w:val="none" w:sz="0" w:space="0" w:color="auto"/>
        <w:left w:val="none" w:sz="0" w:space="0" w:color="auto"/>
        <w:bottom w:val="none" w:sz="0" w:space="0" w:color="auto"/>
        <w:right w:val="none" w:sz="0" w:space="0" w:color="auto"/>
      </w:divBdr>
    </w:div>
    <w:div w:id="1385837437">
      <w:bodyDiv w:val="1"/>
      <w:marLeft w:val="0"/>
      <w:marRight w:val="0"/>
      <w:marTop w:val="0"/>
      <w:marBottom w:val="0"/>
      <w:divBdr>
        <w:top w:val="none" w:sz="0" w:space="0" w:color="auto"/>
        <w:left w:val="none" w:sz="0" w:space="0" w:color="auto"/>
        <w:bottom w:val="none" w:sz="0" w:space="0" w:color="auto"/>
        <w:right w:val="none" w:sz="0" w:space="0" w:color="auto"/>
      </w:divBdr>
    </w:div>
    <w:div w:id="1485194862">
      <w:bodyDiv w:val="1"/>
      <w:marLeft w:val="0"/>
      <w:marRight w:val="0"/>
      <w:marTop w:val="0"/>
      <w:marBottom w:val="0"/>
      <w:divBdr>
        <w:top w:val="none" w:sz="0" w:space="0" w:color="auto"/>
        <w:left w:val="none" w:sz="0" w:space="0" w:color="auto"/>
        <w:bottom w:val="none" w:sz="0" w:space="0" w:color="auto"/>
        <w:right w:val="none" w:sz="0" w:space="0" w:color="auto"/>
      </w:divBdr>
    </w:div>
    <w:div w:id="1681396322">
      <w:bodyDiv w:val="1"/>
      <w:marLeft w:val="0"/>
      <w:marRight w:val="0"/>
      <w:marTop w:val="0"/>
      <w:marBottom w:val="0"/>
      <w:divBdr>
        <w:top w:val="none" w:sz="0" w:space="0" w:color="auto"/>
        <w:left w:val="none" w:sz="0" w:space="0" w:color="auto"/>
        <w:bottom w:val="none" w:sz="0" w:space="0" w:color="auto"/>
        <w:right w:val="none" w:sz="0" w:space="0" w:color="auto"/>
      </w:divBdr>
    </w:div>
    <w:div w:id="192252330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25"/>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3.xm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0.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header" Target="header15.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71"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header" Target="header14.xm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2.png"/><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image" Target="media/image8.png"/><Relationship Id="rId49" Type="http://schemas.openxmlformats.org/officeDocument/2006/relationships/header" Target="header17.xml"/><Relationship Id="rId10" Type="http://schemas.openxmlformats.org/officeDocument/2006/relationships/footer" Target="footer2.xml"/><Relationship Id="rId19" Type="http://schemas.openxmlformats.org/officeDocument/2006/relationships/header" Target="header8.xml"/><Relationship Id="rId31" Type="http://schemas.openxmlformats.org/officeDocument/2006/relationships/image" Target="media/image3.png"/><Relationship Id="rId44"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11.xml"/><Relationship Id="rId27" Type="http://schemas.openxmlformats.org/officeDocument/2006/relationships/footer" Target="footer6.xml"/><Relationship Id="rId30" Type="http://schemas.openxmlformats.org/officeDocument/2006/relationships/chart" Target="charts/chart1.xm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header" Target="header16.xml"/><Relationship Id="rId8" Type="http://schemas.openxmlformats.org/officeDocument/2006/relationships/header" Target="header1.xml"/><Relationship Id="rId51" Type="http://schemas.openxmlformats.org/officeDocument/2006/relationships/theme" Target="theme/theme1.xml"/><Relationship Id="rId72"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761013384"/>
        <c:axId val="761017304"/>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2E2-4236-8328-CFAA6FECA39F}"/>
                </c:ext>
                <c:ext xmlns:c15="http://schemas.microsoft.com/office/drawing/2012/chart" uri="{CE6537A1-D6FC-4f65-9D91-7224C49458BB}"/>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2E2-4236-8328-CFAA6FECA39F}"/>
                </c:ext>
                <c:ext xmlns:c15="http://schemas.microsoft.com/office/drawing/2012/chart" uri="{CE6537A1-D6FC-4f65-9D91-7224C49458BB}"/>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2E2-4236-8328-CFAA6FECA39F}"/>
                </c:ext>
                <c:ext xmlns:c15="http://schemas.microsoft.com/office/drawing/2012/chart" uri="{CE6537A1-D6FC-4f65-9D91-7224C49458BB}"/>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2E2-4236-8328-CFAA6FECA39F}"/>
                </c:ext>
                <c:ext xmlns:c15="http://schemas.microsoft.com/office/drawing/2012/chart" uri="{CE6537A1-D6FC-4f65-9D91-7224C49458BB}"/>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2E2-4236-8328-CFAA6FECA39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xmlns:c16r2="http://schemas.microsoft.com/office/drawing/2015/06/char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761009464"/>
        <c:axId val="761021616"/>
      </c:lineChart>
      <c:catAx>
        <c:axId val="761013384"/>
        <c:scaling>
          <c:orientation val="minMax"/>
        </c:scaling>
        <c:delete val="0"/>
        <c:axPos val="b"/>
        <c:numFmt formatCode="General" sourceLinked="1"/>
        <c:majorTickMark val="none"/>
        <c:minorTickMark val="none"/>
        <c:tickLblPos val="low"/>
        <c:crossAx val="761017304"/>
        <c:crosses val="autoZero"/>
        <c:auto val="1"/>
        <c:lblAlgn val="ctr"/>
        <c:lblOffset val="100"/>
        <c:noMultiLvlLbl val="0"/>
      </c:catAx>
      <c:valAx>
        <c:axId val="761017304"/>
        <c:scaling>
          <c:orientation val="minMax"/>
          <c:max val="2500"/>
          <c:min val="-500"/>
        </c:scaling>
        <c:delete val="0"/>
        <c:axPos val="l"/>
        <c:majorGridlines/>
        <c:numFmt formatCode="General" sourceLinked="1"/>
        <c:majorTickMark val="out"/>
        <c:minorTickMark val="none"/>
        <c:tickLblPos val="nextTo"/>
        <c:crossAx val="761013384"/>
        <c:crosses val="autoZero"/>
        <c:crossBetween val="between"/>
        <c:majorUnit val="500"/>
      </c:valAx>
      <c:valAx>
        <c:axId val="761021616"/>
        <c:scaling>
          <c:orientation val="minMax"/>
          <c:max val="5.000000000000001E-2"/>
          <c:min val="-1.0000000000000002E-2"/>
        </c:scaling>
        <c:delete val="0"/>
        <c:axPos val="r"/>
        <c:numFmt formatCode="0.00%" sourceLinked="1"/>
        <c:majorTickMark val="out"/>
        <c:minorTickMark val="none"/>
        <c:tickLblPos val="nextTo"/>
        <c:crossAx val="761009464"/>
        <c:crosses val="max"/>
        <c:crossBetween val="between"/>
      </c:valAx>
      <c:catAx>
        <c:axId val="761009464"/>
        <c:scaling>
          <c:orientation val="minMax"/>
        </c:scaling>
        <c:delete val="1"/>
        <c:axPos val="b"/>
        <c:numFmt formatCode="General" sourceLinked="1"/>
        <c:majorTickMark val="out"/>
        <c:minorTickMark val="none"/>
        <c:tickLblPos val="nextTo"/>
        <c:crossAx val="761021616"/>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A6554-C84C-4B26-9061-4F904672E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1602</TotalTime>
  <Pages>65</Pages>
  <Words>7371</Words>
  <Characters>42015</Characters>
  <Application>Microsoft Office Word</Application>
  <DocSecurity>0</DocSecurity>
  <Lines>350</Lines>
  <Paragraphs>98</Paragraphs>
  <ScaleCrop>false</ScaleCrop>
  <Company>Microsoft</Company>
  <LinksUpToDate>false</LinksUpToDate>
  <CharactersWithSpaces>49288</CharactersWithSpaces>
  <SharedDoc>false</SharedDoc>
  <HLinks>
    <vt:vector size="264" baseType="variant">
      <vt:variant>
        <vt:i4>7274590</vt:i4>
      </vt:variant>
      <vt:variant>
        <vt:i4>216</vt:i4>
      </vt:variant>
      <vt:variant>
        <vt:i4>0</vt:i4>
      </vt:variant>
      <vt:variant>
        <vt:i4>5</vt:i4>
      </vt:variant>
      <vt:variant>
        <vt:lpwstr>https://baike.baidu.com/item/%E5%A1%98%E6%B2%BD%E6%B8%AF/6606892?fromModule=lemma_inlink</vt:lpwstr>
      </vt:variant>
      <vt:variant>
        <vt:lpwstr/>
      </vt:variant>
      <vt:variant>
        <vt:i4>6946838</vt:i4>
      </vt:variant>
      <vt:variant>
        <vt:i4>213</vt:i4>
      </vt:variant>
      <vt:variant>
        <vt:i4>0</vt:i4>
      </vt:variant>
      <vt:variant>
        <vt:i4>5</vt:i4>
      </vt:variant>
      <vt:variant>
        <vt:lpwstr>https://baike.baidu.com/item/%E9%A6%96%E9%83%BD%E6%9C%BA%E5%9C%BA/646894?fromModule=lemma_inlink</vt:lpwstr>
      </vt:variant>
      <vt:variant>
        <vt:lpwstr/>
      </vt:variant>
      <vt:variant>
        <vt:i4>5963886</vt:i4>
      </vt:variant>
      <vt:variant>
        <vt:i4>210</vt:i4>
      </vt:variant>
      <vt:variant>
        <vt:i4>0</vt:i4>
      </vt:variant>
      <vt:variant>
        <vt:i4>5</vt:i4>
      </vt:variant>
      <vt:variant>
        <vt:lpwstr>https://baike.baidu.com/item/%E5%BB%8A%E5%9D%8A%E5%B8%82/11156719?fromModule=lemma_inlink</vt:lpwstr>
      </vt:variant>
      <vt:variant>
        <vt:lpwstr/>
      </vt:variant>
      <vt:variant>
        <vt:i4>6291550</vt:i4>
      </vt:variant>
      <vt:variant>
        <vt:i4>207</vt:i4>
      </vt:variant>
      <vt:variant>
        <vt:i4>0</vt:i4>
      </vt:variant>
      <vt:variant>
        <vt:i4>5</vt:i4>
      </vt:variant>
      <vt:variant>
        <vt:lpwstr>https://baike.baidu.com/item/%E6%AD%A6%E6%B8%85%E5%8C%BA/3841146?fromModule=lemma_inlink</vt:lpwstr>
      </vt:variant>
      <vt:variant>
        <vt:lpwstr/>
      </vt:variant>
      <vt:variant>
        <vt:i4>3997786</vt:i4>
      </vt:variant>
      <vt:variant>
        <vt:i4>204</vt:i4>
      </vt:variant>
      <vt:variant>
        <vt:i4>0</vt:i4>
      </vt:variant>
      <vt:variant>
        <vt:i4>5</vt:i4>
      </vt:variant>
      <vt:variant>
        <vt:lpwstr>https://baike.baidu.com/item/%E5%A4%A9%E6%B4%A5%E5%B8%82/213824?fromModule=lemma_inlink</vt:lpwstr>
      </vt:variant>
      <vt:variant>
        <vt:lpwstr/>
      </vt:variant>
      <vt:variant>
        <vt:i4>3670105</vt:i4>
      </vt:variant>
      <vt:variant>
        <vt:i4>201</vt:i4>
      </vt:variant>
      <vt:variant>
        <vt:i4>0</vt:i4>
      </vt:variant>
      <vt:variant>
        <vt:i4>5</vt:i4>
      </vt:variant>
      <vt:variant>
        <vt:lpwstr>https://baike.baidu.com/item/%E9%A6%99%E6%B2%B3%E5%8E%BF/4988112?fromModule=lemma_inlink</vt:lpwstr>
      </vt:variant>
      <vt:variant>
        <vt:lpwstr/>
      </vt:variant>
      <vt:variant>
        <vt:i4>6881292</vt:i4>
      </vt:variant>
      <vt:variant>
        <vt:i4>198</vt:i4>
      </vt:variant>
      <vt:variant>
        <vt:i4>0</vt:i4>
      </vt:variant>
      <vt:variant>
        <vt:i4>5</vt:i4>
      </vt:variant>
      <vt:variant>
        <vt:lpwstr>https://baike.baidu.com/item/%E5%A4%A7%E5%8E%82%E5%9B%9E%E6%97%8F%E8%87%AA%E6%B2%BB%E5%8E%BF/1448291?fromModule=lemma_inlink</vt:lpwstr>
      </vt:variant>
      <vt:variant>
        <vt:lpwstr/>
      </vt:variant>
      <vt:variant>
        <vt:i4>327738</vt:i4>
      </vt:variant>
      <vt:variant>
        <vt:i4>195</vt:i4>
      </vt:variant>
      <vt:variant>
        <vt:i4>0</vt:i4>
      </vt:variant>
      <vt:variant>
        <vt:i4>5</vt:i4>
      </vt:variant>
      <vt:variant>
        <vt:lpwstr>https://baike.baidu.com/item/%E4%B8%89%E6%B2%B3%E5%B8%82/10175891?fromModule=lemma_inlink</vt:lpwstr>
      </vt:variant>
      <vt:variant>
        <vt:lpwstr/>
      </vt:variant>
      <vt:variant>
        <vt:i4>6553685</vt:i4>
      </vt:variant>
      <vt:variant>
        <vt:i4>192</vt:i4>
      </vt:variant>
      <vt:variant>
        <vt:i4>0</vt:i4>
      </vt:variant>
      <vt:variant>
        <vt:i4>5</vt:i4>
      </vt:variant>
      <vt:variant>
        <vt:lpwstr>https://baike.baidu.com/item/%E6%B2%B3%E5%8C%97%E7%9C%81/153775?fromModule=lemma_inlink</vt:lpwstr>
      </vt:variant>
      <vt:variant>
        <vt:lpwstr/>
      </vt:variant>
      <vt:variant>
        <vt:i4>3735572</vt:i4>
      </vt:variant>
      <vt:variant>
        <vt:i4>189</vt:i4>
      </vt:variant>
      <vt:variant>
        <vt:i4>0</vt:i4>
      </vt:variant>
      <vt:variant>
        <vt:i4>5</vt:i4>
      </vt:variant>
      <vt:variant>
        <vt:lpwstr>https://baike.baidu.com/item/%E9%A1%BA%E4%B9%89%E5%8C%BA?fromModule=lemma_inlink</vt:lpwstr>
      </vt:variant>
      <vt:variant>
        <vt:lpwstr/>
      </vt:variant>
      <vt:variant>
        <vt:i4>3473476</vt:i4>
      </vt:variant>
      <vt:variant>
        <vt:i4>186</vt:i4>
      </vt:variant>
      <vt:variant>
        <vt:i4>0</vt:i4>
      </vt:variant>
      <vt:variant>
        <vt:i4>5</vt:i4>
      </vt:variant>
      <vt:variant>
        <vt:lpwstr>https://baike.baidu.com/item/%E5%A4%A7%E5%85%B4%E5%8C%BA?fromModule=lemma_inlink</vt:lpwstr>
      </vt:variant>
      <vt:variant>
        <vt:lpwstr/>
      </vt:variant>
      <vt:variant>
        <vt:i4>983102</vt:i4>
      </vt:variant>
      <vt:variant>
        <vt:i4>183</vt:i4>
      </vt:variant>
      <vt:variant>
        <vt:i4>0</vt:i4>
      </vt:variant>
      <vt:variant>
        <vt:i4>5</vt:i4>
      </vt:variant>
      <vt:variant>
        <vt:lpwstr>https://baike.baidu.com/item/%E6%9C%9D%E9%98%B3%E5%8C%BA/2134?fromModule=lemma_inlink</vt:lpwstr>
      </vt:variant>
      <vt:variant>
        <vt:lpwstr/>
      </vt:variant>
      <vt:variant>
        <vt:i4>3473437</vt:i4>
      </vt:variant>
      <vt:variant>
        <vt:i4>180</vt:i4>
      </vt:variant>
      <vt:variant>
        <vt:i4>0</vt:i4>
      </vt:variant>
      <vt:variant>
        <vt:i4>5</vt:i4>
      </vt:variant>
      <vt:variant>
        <vt:lpwstr>https://baike.baidu.com/item/%E4%B8%9C%E5%A4%A7%E9%97%A8?fromModule=lemma_inlink</vt:lpwstr>
      </vt:variant>
      <vt:variant>
        <vt:lpwstr/>
      </vt:variant>
      <vt:variant>
        <vt:i4>4587629</vt:i4>
      </vt:variant>
      <vt:variant>
        <vt:i4>177</vt:i4>
      </vt:variant>
      <vt:variant>
        <vt:i4>0</vt:i4>
      </vt:variant>
      <vt:variant>
        <vt:i4>5</vt:i4>
      </vt:variant>
      <vt:variant>
        <vt:lpwstr>https://baike.baidu.com/item/%E4%BA%AC%E6%9D%AD%E5%A4%A7%E8%BF%90%E6%B2%B3?fromModule=lemma_inlink</vt:lpwstr>
      </vt:variant>
      <vt:variant>
        <vt:lpwstr/>
      </vt:variant>
      <vt:variant>
        <vt:i4>4063327</vt:i4>
      </vt:variant>
      <vt:variant>
        <vt:i4>174</vt:i4>
      </vt:variant>
      <vt:variant>
        <vt:i4>0</vt:i4>
      </vt:variant>
      <vt:variant>
        <vt:i4>5</vt:i4>
      </vt:variant>
      <vt:variant>
        <vt:lpwstr>https://baike.baidu.com/item/%E5%8C%97%E4%BA%AC%E5%B8%82%E4%BA%BA%E6%B0%91%E6%94%BF%E5%BA%9C/8249521?fromModule=lemma_inlink</vt:lpwstr>
      </vt:variant>
      <vt:variant>
        <vt:lpwstr/>
      </vt:variant>
      <vt:variant>
        <vt:i4>3997703</vt:i4>
      </vt:variant>
      <vt:variant>
        <vt:i4>171</vt:i4>
      </vt:variant>
      <vt:variant>
        <vt:i4>0</vt:i4>
      </vt:variant>
      <vt:variant>
        <vt:i4>5</vt:i4>
      </vt:variant>
      <vt:variant>
        <vt:lpwstr>https://baike.baidu.com/item/%E5%8C%97%E4%BA%AC%E5%B8%82/126069?fromModule=lemma_inlink</vt:lpwstr>
      </vt:variant>
      <vt:variant>
        <vt:lpwstr/>
      </vt:variant>
      <vt:variant>
        <vt:i4>1507379</vt:i4>
      </vt:variant>
      <vt:variant>
        <vt:i4>164</vt:i4>
      </vt:variant>
      <vt:variant>
        <vt:i4>0</vt:i4>
      </vt:variant>
      <vt:variant>
        <vt:i4>5</vt:i4>
      </vt:variant>
      <vt:variant>
        <vt:lpwstr/>
      </vt:variant>
      <vt:variant>
        <vt:lpwstr>_Toc155267109</vt:lpwstr>
      </vt:variant>
      <vt:variant>
        <vt:i4>1507379</vt:i4>
      </vt:variant>
      <vt:variant>
        <vt:i4>158</vt:i4>
      </vt:variant>
      <vt:variant>
        <vt:i4>0</vt:i4>
      </vt:variant>
      <vt:variant>
        <vt:i4>5</vt:i4>
      </vt:variant>
      <vt:variant>
        <vt:lpwstr/>
      </vt:variant>
      <vt:variant>
        <vt:lpwstr>_Toc155267108</vt:lpwstr>
      </vt:variant>
      <vt:variant>
        <vt:i4>1507379</vt:i4>
      </vt:variant>
      <vt:variant>
        <vt:i4>152</vt:i4>
      </vt:variant>
      <vt:variant>
        <vt:i4>0</vt:i4>
      </vt:variant>
      <vt:variant>
        <vt:i4>5</vt:i4>
      </vt:variant>
      <vt:variant>
        <vt:lpwstr/>
      </vt:variant>
      <vt:variant>
        <vt:lpwstr>_Toc155267107</vt:lpwstr>
      </vt:variant>
      <vt:variant>
        <vt:i4>1507379</vt:i4>
      </vt:variant>
      <vt:variant>
        <vt:i4>146</vt:i4>
      </vt:variant>
      <vt:variant>
        <vt:i4>0</vt:i4>
      </vt:variant>
      <vt:variant>
        <vt:i4>5</vt:i4>
      </vt:variant>
      <vt:variant>
        <vt:lpwstr/>
      </vt:variant>
      <vt:variant>
        <vt:lpwstr>_Toc155267106</vt:lpwstr>
      </vt:variant>
      <vt:variant>
        <vt:i4>1507379</vt:i4>
      </vt:variant>
      <vt:variant>
        <vt:i4>140</vt:i4>
      </vt:variant>
      <vt:variant>
        <vt:i4>0</vt:i4>
      </vt:variant>
      <vt:variant>
        <vt:i4>5</vt:i4>
      </vt:variant>
      <vt:variant>
        <vt:lpwstr/>
      </vt:variant>
      <vt:variant>
        <vt:lpwstr>_Toc155267105</vt:lpwstr>
      </vt:variant>
      <vt:variant>
        <vt:i4>1507379</vt:i4>
      </vt:variant>
      <vt:variant>
        <vt:i4>134</vt:i4>
      </vt:variant>
      <vt:variant>
        <vt:i4>0</vt:i4>
      </vt:variant>
      <vt:variant>
        <vt:i4>5</vt:i4>
      </vt:variant>
      <vt:variant>
        <vt:lpwstr/>
      </vt:variant>
      <vt:variant>
        <vt:lpwstr>_Toc155267104</vt:lpwstr>
      </vt:variant>
      <vt:variant>
        <vt:i4>1507379</vt:i4>
      </vt:variant>
      <vt:variant>
        <vt:i4>128</vt:i4>
      </vt:variant>
      <vt:variant>
        <vt:i4>0</vt:i4>
      </vt:variant>
      <vt:variant>
        <vt:i4>5</vt:i4>
      </vt:variant>
      <vt:variant>
        <vt:lpwstr/>
      </vt:variant>
      <vt:variant>
        <vt:lpwstr>_Toc155267103</vt:lpwstr>
      </vt:variant>
      <vt:variant>
        <vt:i4>1507379</vt:i4>
      </vt:variant>
      <vt:variant>
        <vt:i4>122</vt:i4>
      </vt:variant>
      <vt:variant>
        <vt:i4>0</vt:i4>
      </vt:variant>
      <vt:variant>
        <vt:i4>5</vt:i4>
      </vt:variant>
      <vt:variant>
        <vt:lpwstr/>
      </vt:variant>
      <vt:variant>
        <vt:lpwstr>_Toc155267102</vt:lpwstr>
      </vt:variant>
      <vt:variant>
        <vt:i4>1507379</vt:i4>
      </vt:variant>
      <vt:variant>
        <vt:i4>116</vt:i4>
      </vt:variant>
      <vt:variant>
        <vt:i4>0</vt:i4>
      </vt:variant>
      <vt:variant>
        <vt:i4>5</vt:i4>
      </vt:variant>
      <vt:variant>
        <vt:lpwstr/>
      </vt:variant>
      <vt:variant>
        <vt:lpwstr>_Toc155267101</vt:lpwstr>
      </vt:variant>
      <vt:variant>
        <vt:i4>1507379</vt:i4>
      </vt:variant>
      <vt:variant>
        <vt:i4>110</vt:i4>
      </vt:variant>
      <vt:variant>
        <vt:i4>0</vt:i4>
      </vt:variant>
      <vt:variant>
        <vt:i4>5</vt:i4>
      </vt:variant>
      <vt:variant>
        <vt:lpwstr/>
      </vt:variant>
      <vt:variant>
        <vt:lpwstr>_Toc155267100</vt:lpwstr>
      </vt:variant>
      <vt:variant>
        <vt:i4>1966130</vt:i4>
      </vt:variant>
      <vt:variant>
        <vt:i4>104</vt:i4>
      </vt:variant>
      <vt:variant>
        <vt:i4>0</vt:i4>
      </vt:variant>
      <vt:variant>
        <vt:i4>5</vt:i4>
      </vt:variant>
      <vt:variant>
        <vt:lpwstr/>
      </vt:variant>
      <vt:variant>
        <vt:lpwstr>_Toc155267099</vt:lpwstr>
      </vt:variant>
      <vt:variant>
        <vt:i4>1966130</vt:i4>
      </vt:variant>
      <vt:variant>
        <vt:i4>98</vt:i4>
      </vt:variant>
      <vt:variant>
        <vt:i4>0</vt:i4>
      </vt:variant>
      <vt:variant>
        <vt:i4>5</vt:i4>
      </vt:variant>
      <vt:variant>
        <vt:lpwstr/>
      </vt:variant>
      <vt:variant>
        <vt:lpwstr>_Toc155267098</vt:lpwstr>
      </vt:variant>
      <vt:variant>
        <vt:i4>1966130</vt:i4>
      </vt:variant>
      <vt:variant>
        <vt:i4>92</vt:i4>
      </vt:variant>
      <vt:variant>
        <vt:i4>0</vt:i4>
      </vt:variant>
      <vt:variant>
        <vt:i4>5</vt:i4>
      </vt:variant>
      <vt:variant>
        <vt:lpwstr/>
      </vt:variant>
      <vt:variant>
        <vt:lpwstr>_Toc155267097</vt:lpwstr>
      </vt:variant>
      <vt:variant>
        <vt:i4>1966130</vt:i4>
      </vt:variant>
      <vt:variant>
        <vt:i4>86</vt:i4>
      </vt:variant>
      <vt:variant>
        <vt:i4>0</vt:i4>
      </vt:variant>
      <vt:variant>
        <vt:i4>5</vt:i4>
      </vt:variant>
      <vt:variant>
        <vt:lpwstr/>
      </vt:variant>
      <vt:variant>
        <vt:lpwstr>_Toc155267096</vt:lpwstr>
      </vt:variant>
      <vt:variant>
        <vt:i4>1966130</vt:i4>
      </vt:variant>
      <vt:variant>
        <vt:i4>80</vt:i4>
      </vt:variant>
      <vt:variant>
        <vt:i4>0</vt:i4>
      </vt:variant>
      <vt:variant>
        <vt:i4>5</vt:i4>
      </vt:variant>
      <vt:variant>
        <vt:lpwstr/>
      </vt:variant>
      <vt:variant>
        <vt:lpwstr>_Toc155267095</vt:lpwstr>
      </vt:variant>
      <vt:variant>
        <vt:i4>1966130</vt:i4>
      </vt:variant>
      <vt:variant>
        <vt:i4>74</vt:i4>
      </vt:variant>
      <vt:variant>
        <vt:i4>0</vt:i4>
      </vt:variant>
      <vt:variant>
        <vt:i4>5</vt:i4>
      </vt:variant>
      <vt:variant>
        <vt:lpwstr/>
      </vt:variant>
      <vt:variant>
        <vt:lpwstr>_Toc155267094</vt:lpwstr>
      </vt:variant>
      <vt:variant>
        <vt:i4>1966130</vt:i4>
      </vt:variant>
      <vt:variant>
        <vt:i4>68</vt:i4>
      </vt:variant>
      <vt:variant>
        <vt:i4>0</vt:i4>
      </vt:variant>
      <vt:variant>
        <vt:i4>5</vt:i4>
      </vt:variant>
      <vt:variant>
        <vt:lpwstr/>
      </vt:variant>
      <vt:variant>
        <vt:lpwstr>_Toc155267093</vt:lpwstr>
      </vt:variant>
      <vt:variant>
        <vt:i4>1966130</vt:i4>
      </vt:variant>
      <vt:variant>
        <vt:i4>62</vt:i4>
      </vt:variant>
      <vt:variant>
        <vt:i4>0</vt:i4>
      </vt:variant>
      <vt:variant>
        <vt:i4>5</vt:i4>
      </vt:variant>
      <vt:variant>
        <vt:lpwstr/>
      </vt:variant>
      <vt:variant>
        <vt:lpwstr>_Toc155267092</vt:lpwstr>
      </vt:variant>
      <vt:variant>
        <vt:i4>1966130</vt:i4>
      </vt:variant>
      <vt:variant>
        <vt:i4>56</vt:i4>
      </vt:variant>
      <vt:variant>
        <vt:i4>0</vt:i4>
      </vt:variant>
      <vt:variant>
        <vt:i4>5</vt:i4>
      </vt:variant>
      <vt:variant>
        <vt:lpwstr/>
      </vt:variant>
      <vt:variant>
        <vt:lpwstr>_Toc155267091</vt:lpwstr>
      </vt:variant>
      <vt:variant>
        <vt:i4>1966130</vt:i4>
      </vt:variant>
      <vt:variant>
        <vt:i4>50</vt:i4>
      </vt:variant>
      <vt:variant>
        <vt:i4>0</vt:i4>
      </vt:variant>
      <vt:variant>
        <vt:i4>5</vt:i4>
      </vt:variant>
      <vt:variant>
        <vt:lpwstr/>
      </vt:variant>
      <vt:variant>
        <vt:lpwstr>_Toc155267090</vt:lpwstr>
      </vt:variant>
      <vt:variant>
        <vt:i4>2031666</vt:i4>
      </vt:variant>
      <vt:variant>
        <vt:i4>44</vt:i4>
      </vt:variant>
      <vt:variant>
        <vt:i4>0</vt:i4>
      </vt:variant>
      <vt:variant>
        <vt:i4>5</vt:i4>
      </vt:variant>
      <vt:variant>
        <vt:lpwstr/>
      </vt:variant>
      <vt:variant>
        <vt:lpwstr>_Toc155267089</vt:lpwstr>
      </vt:variant>
      <vt:variant>
        <vt:i4>2031666</vt:i4>
      </vt:variant>
      <vt:variant>
        <vt:i4>38</vt:i4>
      </vt:variant>
      <vt:variant>
        <vt:i4>0</vt:i4>
      </vt:variant>
      <vt:variant>
        <vt:i4>5</vt:i4>
      </vt:variant>
      <vt:variant>
        <vt:lpwstr/>
      </vt:variant>
      <vt:variant>
        <vt:lpwstr>_Toc155267088</vt:lpwstr>
      </vt:variant>
      <vt:variant>
        <vt:i4>2031666</vt:i4>
      </vt:variant>
      <vt:variant>
        <vt:i4>32</vt:i4>
      </vt:variant>
      <vt:variant>
        <vt:i4>0</vt:i4>
      </vt:variant>
      <vt:variant>
        <vt:i4>5</vt:i4>
      </vt:variant>
      <vt:variant>
        <vt:lpwstr/>
      </vt:variant>
      <vt:variant>
        <vt:lpwstr>_Toc155267087</vt:lpwstr>
      </vt:variant>
      <vt:variant>
        <vt:i4>2031666</vt:i4>
      </vt:variant>
      <vt:variant>
        <vt:i4>26</vt:i4>
      </vt:variant>
      <vt:variant>
        <vt:i4>0</vt:i4>
      </vt:variant>
      <vt:variant>
        <vt:i4>5</vt:i4>
      </vt:variant>
      <vt:variant>
        <vt:lpwstr/>
      </vt:variant>
      <vt:variant>
        <vt:lpwstr>_Toc155267086</vt:lpwstr>
      </vt:variant>
      <vt:variant>
        <vt:i4>2031666</vt:i4>
      </vt:variant>
      <vt:variant>
        <vt:i4>20</vt:i4>
      </vt:variant>
      <vt:variant>
        <vt:i4>0</vt:i4>
      </vt:variant>
      <vt:variant>
        <vt:i4>5</vt:i4>
      </vt:variant>
      <vt:variant>
        <vt:lpwstr/>
      </vt:variant>
      <vt:variant>
        <vt:lpwstr>_Toc155267085</vt:lpwstr>
      </vt:variant>
      <vt:variant>
        <vt:i4>2031666</vt:i4>
      </vt:variant>
      <vt:variant>
        <vt:i4>14</vt:i4>
      </vt:variant>
      <vt:variant>
        <vt:i4>0</vt:i4>
      </vt:variant>
      <vt:variant>
        <vt:i4>5</vt:i4>
      </vt:variant>
      <vt:variant>
        <vt:lpwstr/>
      </vt:variant>
      <vt:variant>
        <vt:lpwstr>_Toc155267084</vt:lpwstr>
      </vt:variant>
      <vt:variant>
        <vt:i4>2031666</vt:i4>
      </vt:variant>
      <vt:variant>
        <vt:i4>8</vt:i4>
      </vt:variant>
      <vt:variant>
        <vt:i4>0</vt:i4>
      </vt:variant>
      <vt:variant>
        <vt:i4>5</vt:i4>
      </vt:variant>
      <vt:variant>
        <vt:lpwstr/>
      </vt:variant>
      <vt:variant>
        <vt:lpwstr>_Toc155267083</vt:lpwstr>
      </vt:variant>
      <vt:variant>
        <vt:i4>2031666</vt:i4>
      </vt:variant>
      <vt:variant>
        <vt:i4>2</vt:i4>
      </vt:variant>
      <vt:variant>
        <vt:i4>0</vt:i4>
      </vt:variant>
      <vt:variant>
        <vt:i4>5</vt:i4>
      </vt:variant>
      <vt:variant>
        <vt:lpwstr/>
      </vt:variant>
      <vt:variant>
        <vt:lpwstr>_Toc155267082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win10A</cp:lastModifiedBy>
  <cp:revision>48</cp:revision>
  <cp:lastPrinted>2026-03-10T07:53:00Z</cp:lastPrinted>
  <dcterms:created xsi:type="dcterms:W3CDTF">2026-02-25T05:53:00Z</dcterms:created>
  <dcterms:modified xsi:type="dcterms:W3CDTF">2026-04-01T07:07:00Z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A8D4F8DEDEAF4318B296D2EE5021545F</vt:lpwstr>
  </property>
</Properties>
</file>